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5F82" w14:textId="7345D4B3" w:rsidR="00814D3E" w:rsidRDefault="00814D3E" w:rsidP="00C00710">
      <w:pPr>
        <w:spacing w:after="240"/>
        <w:jc w:val="center"/>
        <w:rPr>
          <w:rFonts w:ascii="Calibri" w:hAnsi="Calibri" w:cs="Calibri"/>
          <w:b/>
          <w:szCs w:val="20"/>
        </w:rPr>
      </w:pPr>
      <w:bookmarkStart w:id="0" w:name="_Toc10117702"/>
      <w:bookmarkStart w:id="1" w:name="_Toc10449632"/>
      <w:r w:rsidRPr="00895E09">
        <w:rPr>
          <w:rFonts w:ascii="Calibri" w:hAnsi="Calibri" w:cs="Calibri"/>
          <w:noProof/>
          <w:szCs w:val="20"/>
        </w:rPr>
        <w:drawing>
          <wp:anchor distT="0" distB="0" distL="114300" distR="114300" simplePos="0" relativeHeight="251658240" behindDoc="0" locked="0" layoutInCell="1" allowOverlap="1" wp14:anchorId="5F150B69" wp14:editId="618A58A4">
            <wp:simplePos x="0" y="0"/>
            <wp:positionH relativeFrom="margin">
              <wp:posOffset>5466785</wp:posOffset>
            </wp:positionH>
            <wp:positionV relativeFrom="paragraph">
              <wp:posOffset>74295</wp:posOffset>
            </wp:positionV>
            <wp:extent cx="547370" cy="1023620"/>
            <wp:effectExtent l="0" t="0" r="5080" b="508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1"/>
                    <a:stretch>
                      <a:fillRect/>
                    </a:stretch>
                  </pic:blipFill>
                  <pic:spPr bwMode="auto">
                    <a:xfrm>
                      <a:off x="0" y="0"/>
                      <a:ext cx="547370" cy="1023620"/>
                    </a:xfrm>
                    <a:prstGeom prst="rect">
                      <a:avLst/>
                    </a:prstGeom>
                    <a:noFill/>
                  </pic:spPr>
                </pic:pic>
              </a:graphicData>
            </a:graphic>
            <wp14:sizeRelH relativeFrom="page">
              <wp14:pctWidth>0</wp14:pctWidth>
            </wp14:sizeRelH>
            <wp14:sizeRelV relativeFrom="page">
              <wp14:pctHeight>0</wp14:pctHeight>
            </wp14:sizeRelV>
          </wp:anchor>
        </w:drawing>
      </w:r>
      <w:r w:rsidRPr="00895E09">
        <w:rPr>
          <w:rFonts w:ascii="Calibri" w:hAnsi="Calibri" w:cs="Calibri"/>
          <w:noProof/>
          <w:szCs w:val="20"/>
        </w:rPr>
        <w:drawing>
          <wp:anchor distT="0" distB="0" distL="114300" distR="114300" simplePos="0" relativeHeight="251658241" behindDoc="1" locked="0" layoutInCell="1" allowOverlap="1" wp14:anchorId="1C484BD4" wp14:editId="5D5C8CE3">
            <wp:simplePos x="0" y="0"/>
            <wp:positionH relativeFrom="margin">
              <wp:posOffset>-61147</wp:posOffset>
            </wp:positionH>
            <wp:positionV relativeFrom="paragraph">
              <wp:posOffset>133350</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r w:rsidRPr="003C6B08">
        <w:rPr>
          <w:rFonts w:cs="Calibri"/>
          <w:noProof/>
          <w:sz w:val="15"/>
          <w:szCs w:val="15"/>
        </w:rPr>
        <w:drawing>
          <wp:anchor distT="0" distB="0" distL="114300" distR="114300" simplePos="0" relativeHeight="251658242" behindDoc="0" locked="0" layoutInCell="1" allowOverlap="1" wp14:anchorId="1ED9FBB2" wp14:editId="3FE59CAC">
            <wp:simplePos x="0" y="0"/>
            <wp:positionH relativeFrom="column">
              <wp:align>center</wp:align>
            </wp:positionH>
            <wp:positionV relativeFrom="paragraph">
              <wp:posOffset>16829</wp:posOffset>
            </wp:positionV>
            <wp:extent cx="1098000" cy="1080000"/>
            <wp:effectExtent l="0" t="0" r="6985" b="6350"/>
            <wp:wrapSquare wrapText="bothSides"/>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37034" t="15619" r="41594" b="23892"/>
                    <a:stretch/>
                  </pic:blipFill>
                  <pic:spPr bwMode="auto">
                    <a:xfrm>
                      <a:off x="0" y="0"/>
                      <a:ext cx="1098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Pr>
          <w:rFonts w:ascii="Calibri" w:hAnsi="Calibri" w:cs="Calibri"/>
          <w:b/>
          <w:szCs w:val="20"/>
        </w:rPr>
        <w:br/>
      </w:r>
      <w:r>
        <w:rPr>
          <w:rFonts w:ascii="Calibri" w:hAnsi="Calibri" w:cs="Calibri"/>
          <w:b/>
          <w:szCs w:val="20"/>
        </w:rPr>
        <w:br/>
      </w:r>
      <w:r>
        <w:rPr>
          <w:rFonts w:ascii="Calibri" w:hAnsi="Calibri" w:cs="Calibri"/>
          <w:b/>
          <w:szCs w:val="20"/>
        </w:rPr>
        <w:br/>
      </w:r>
      <w:r>
        <w:rPr>
          <w:rFonts w:ascii="Calibri" w:hAnsi="Calibri" w:cs="Calibri"/>
          <w:b/>
          <w:szCs w:val="20"/>
        </w:rPr>
        <w:br/>
      </w:r>
    </w:p>
    <w:p w14:paraId="6843EC7E" w14:textId="77777777" w:rsidR="00814D3E" w:rsidRDefault="00814D3E" w:rsidP="00C00710">
      <w:pPr>
        <w:spacing w:after="240"/>
        <w:jc w:val="center"/>
        <w:rPr>
          <w:rFonts w:ascii="Calibri" w:hAnsi="Calibri" w:cs="Calibri"/>
          <w:b/>
          <w:szCs w:val="20"/>
        </w:rPr>
      </w:pPr>
    </w:p>
    <w:p w14:paraId="4783D414" w14:textId="77777777" w:rsidR="00814D3E" w:rsidRDefault="00814D3E" w:rsidP="00C00710">
      <w:pPr>
        <w:spacing w:after="240"/>
        <w:jc w:val="center"/>
        <w:rPr>
          <w:rFonts w:ascii="Calibri" w:hAnsi="Calibri" w:cs="Calibri"/>
          <w:b/>
          <w:szCs w:val="20"/>
        </w:rPr>
      </w:pPr>
    </w:p>
    <w:p w14:paraId="70D75D6D" w14:textId="77777777" w:rsidR="00814D3E" w:rsidRDefault="00814D3E" w:rsidP="00C00710">
      <w:pPr>
        <w:spacing w:after="240"/>
        <w:jc w:val="center"/>
        <w:rPr>
          <w:rFonts w:ascii="Calibri" w:hAnsi="Calibri" w:cs="Calibri"/>
          <w:b/>
          <w:szCs w:val="20"/>
        </w:rPr>
      </w:pPr>
    </w:p>
    <w:p w14:paraId="0C778B2D" w14:textId="276BE25A" w:rsidR="00814D3E" w:rsidRPr="00895E09" w:rsidRDefault="00814D3E" w:rsidP="00C00710">
      <w:pPr>
        <w:spacing w:after="240"/>
        <w:jc w:val="center"/>
        <w:rPr>
          <w:rFonts w:ascii="Calibri" w:hAnsi="Calibri" w:cs="Calibri"/>
          <w:b/>
          <w:szCs w:val="20"/>
        </w:rPr>
      </w:pPr>
      <w:r w:rsidRPr="00895E09">
        <w:rPr>
          <w:rFonts w:ascii="Calibri" w:hAnsi="Calibri" w:cs="Calibri"/>
          <w:b/>
          <w:szCs w:val="20"/>
        </w:rPr>
        <w:t>United Nations Development Programme</w:t>
      </w:r>
    </w:p>
    <w:p w14:paraId="44C9CE50" w14:textId="491D47C5" w:rsidR="00814D3E" w:rsidRPr="00814D3E" w:rsidRDefault="00814D3E" w:rsidP="00C00710">
      <w:pPr>
        <w:jc w:val="center"/>
        <w:rPr>
          <w:rFonts w:ascii="Calibri" w:hAnsi="Calibri" w:cs="Calibri"/>
          <w:b/>
          <w:szCs w:val="20"/>
        </w:rPr>
      </w:pPr>
      <w:r w:rsidRPr="00895E09">
        <w:rPr>
          <w:rFonts w:ascii="Calibri" w:hAnsi="Calibri" w:cs="Calibri"/>
          <w:b/>
          <w:szCs w:val="20"/>
        </w:rPr>
        <w:t>Project Document template for projects</w:t>
      </w:r>
      <w:r>
        <w:rPr>
          <w:rFonts w:ascii="Calibri" w:hAnsi="Calibri" w:cs="Calibri"/>
          <w:b/>
          <w:szCs w:val="20"/>
        </w:rPr>
        <w:br/>
      </w:r>
      <w:r w:rsidRPr="00895E09">
        <w:rPr>
          <w:rFonts w:ascii="Calibri" w:hAnsi="Calibri" w:cs="Calibri"/>
          <w:b/>
          <w:szCs w:val="20"/>
        </w:rPr>
        <w:t>financed by the various GEF Trust Funds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814D3E" w:rsidRPr="00814D3E" w14:paraId="53DE12F6" w14:textId="77777777" w:rsidTr="002A012E">
        <w:tc>
          <w:tcPr>
            <w:tcW w:w="9355" w:type="dxa"/>
            <w:gridSpan w:val="6"/>
            <w:shd w:val="clear" w:color="auto" w:fill="auto"/>
          </w:tcPr>
          <w:p w14:paraId="0CFCA8A2" w14:textId="77777777" w:rsidR="00814D3E" w:rsidRPr="00814D3E" w:rsidRDefault="00814D3E" w:rsidP="00C00710">
            <w:pPr>
              <w:pStyle w:val="TableParagraph"/>
              <w:widowControl/>
            </w:pPr>
            <w:bookmarkStart w:id="2" w:name="_Hlk67930829"/>
            <w:r w:rsidRPr="00814D3E">
              <w:rPr>
                <w:b/>
              </w:rPr>
              <w:t xml:space="preserve">Project title:  </w:t>
            </w:r>
            <w:r w:rsidRPr="00814D3E">
              <w:t>Promote Wildlife Conservation and Responsible Nature-Based Tourism for Sustainable Development in Vietnam</w:t>
            </w:r>
            <w:bookmarkEnd w:id="2"/>
          </w:p>
        </w:tc>
      </w:tr>
      <w:tr w:rsidR="00814D3E" w:rsidRPr="00814D3E" w14:paraId="7F7EC530" w14:textId="77777777" w:rsidTr="008C5F57">
        <w:tc>
          <w:tcPr>
            <w:tcW w:w="2509" w:type="dxa"/>
            <w:shd w:val="clear" w:color="auto" w:fill="auto"/>
          </w:tcPr>
          <w:p w14:paraId="098A457B" w14:textId="77777777" w:rsidR="00814D3E" w:rsidRPr="00814D3E" w:rsidRDefault="00814D3E" w:rsidP="00C00710">
            <w:pPr>
              <w:pStyle w:val="TableParagraph"/>
              <w:widowControl/>
            </w:pPr>
            <w:r w:rsidRPr="008C5F57">
              <w:rPr>
                <w:b/>
              </w:rPr>
              <w:t>Country:</w:t>
            </w:r>
            <w:r w:rsidRPr="00814D3E">
              <w:t xml:space="preserve">  Vietnam</w:t>
            </w:r>
          </w:p>
        </w:tc>
        <w:tc>
          <w:tcPr>
            <w:tcW w:w="3423" w:type="dxa"/>
            <w:gridSpan w:val="4"/>
            <w:shd w:val="clear" w:color="auto" w:fill="auto"/>
          </w:tcPr>
          <w:p w14:paraId="1898388F" w14:textId="77777777" w:rsidR="00814D3E" w:rsidRPr="00814D3E" w:rsidRDefault="00814D3E" w:rsidP="00C00710">
            <w:pPr>
              <w:pStyle w:val="TableParagraph"/>
              <w:widowControl/>
              <w:rPr>
                <w:i/>
                <w:color w:val="0000FF"/>
                <w:u w:val="single"/>
              </w:rPr>
            </w:pPr>
            <w:r w:rsidRPr="00814D3E">
              <w:rPr>
                <w:b/>
              </w:rPr>
              <w:t xml:space="preserve">Implementing Partner (GEF Executing Entity):  </w:t>
            </w:r>
            <w:r w:rsidRPr="00814D3E">
              <w:t>Ministry of Natural Resources and Environment (</w:t>
            </w:r>
            <w:r w:rsidRPr="00814D3E">
              <w:rPr>
                <w:highlight w:val="yellow"/>
              </w:rPr>
              <w:t>MONRE</w:t>
            </w:r>
            <w:r w:rsidRPr="00814D3E">
              <w:t>)</w:t>
            </w:r>
          </w:p>
        </w:tc>
        <w:tc>
          <w:tcPr>
            <w:tcW w:w="3423" w:type="dxa"/>
            <w:shd w:val="clear" w:color="auto" w:fill="auto"/>
          </w:tcPr>
          <w:p w14:paraId="22BE7442" w14:textId="77777777" w:rsidR="00814D3E" w:rsidRPr="00814D3E" w:rsidRDefault="00814D3E" w:rsidP="00C00710">
            <w:pPr>
              <w:pStyle w:val="TableParagraph"/>
              <w:widowControl/>
              <w:rPr>
                <w:i/>
              </w:rPr>
            </w:pPr>
            <w:r w:rsidRPr="008C5F57">
              <w:rPr>
                <w:b/>
                <w:bCs w:val="0"/>
              </w:rPr>
              <w:t>Execution Modality</w:t>
            </w:r>
            <w:r w:rsidRPr="008C5F57">
              <w:rPr>
                <w:b/>
                <w:bCs w:val="0"/>
                <w:i/>
              </w:rPr>
              <w:t>:</w:t>
            </w:r>
            <w:r w:rsidRPr="00814D3E">
              <w:rPr>
                <w:i/>
              </w:rPr>
              <w:t xml:space="preserve"> </w:t>
            </w:r>
            <w:r w:rsidRPr="00814D3E">
              <w:t>NIM</w:t>
            </w:r>
          </w:p>
        </w:tc>
      </w:tr>
      <w:tr w:rsidR="00814D3E" w:rsidRPr="00814D3E" w14:paraId="200824BE" w14:textId="77777777" w:rsidTr="008C5F57">
        <w:tc>
          <w:tcPr>
            <w:tcW w:w="9355" w:type="dxa"/>
            <w:gridSpan w:val="6"/>
            <w:shd w:val="clear" w:color="auto" w:fill="auto"/>
          </w:tcPr>
          <w:p w14:paraId="0701F114" w14:textId="77777777" w:rsidR="00286DCF" w:rsidRDefault="00814D3E" w:rsidP="00C00710">
            <w:pPr>
              <w:pStyle w:val="TableParagraph"/>
              <w:widowControl/>
              <w:rPr>
                <w:iCs/>
              </w:rPr>
            </w:pPr>
            <w:r w:rsidRPr="008C5F57">
              <w:rPr>
                <w:b/>
                <w:bCs w:val="0"/>
              </w:rPr>
              <w:t>Contributing Outcome (UNDAF/CPD, RPD, GPD</w:t>
            </w:r>
            <w:r w:rsidRPr="00814D3E">
              <w:t>)</w:t>
            </w:r>
            <w:r w:rsidRPr="00814D3E">
              <w:rPr>
                <w:i/>
              </w:rPr>
              <w:t xml:space="preserve">: </w:t>
            </w:r>
          </w:p>
          <w:p w14:paraId="3FD2E0F9" w14:textId="218F06BB" w:rsidR="00286DCF" w:rsidRDefault="00814D3E" w:rsidP="00C00710">
            <w:pPr>
              <w:pStyle w:val="TableParagraph"/>
              <w:widowControl/>
            </w:pPr>
            <w:r w:rsidRPr="00814D3E">
              <w:rPr>
                <w:b/>
              </w:rPr>
              <w:t>(CPD Outcome 1)</w:t>
            </w:r>
            <w:r w:rsidRPr="00814D3E">
              <w:t xml:space="preserve"> By 2026, people in Viet Nam, especially those at risk of being left behind, will contribute to and benefit equitably from a more sustainable, inclusive and gender-responsive economic transformation based on innovation, entrepreneurship, enhanced productivity, competitiveness and decent work. </w:t>
            </w:r>
            <w:r w:rsidRPr="00814D3E">
              <w:rPr>
                <w:b/>
              </w:rPr>
              <w:t xml:space="preserve">(CPD Output 1.1) </w:t>
            </w:r>
            <w:r w:rsidRPr="00814D3E">
              <w:t xml:space="preserve">Next-generation mechanisms to enable vulnerable groups, in particular poor people, ethnic minority women and people with disability, to create and access sustainable jobs and improved livelihoods. </w:t>
            </w:r>
          </w:p>
          <w:p w14:paraId="3D5FD200" w14:textId="72018832" w:rsidR="00814D3E" w:rsidRPr="00814D3E" w:rsidRDefault="00814D3E" w:rsidP="00C00710">
            <w:pPr>
              <w:pStyle w:val="TableParagraph"/>
              <w:widowControl/>
            </w:pPr>
            <w:r w:rsidRPr="00814D3E">
              <w:rPr>
                <w:b/>
              </w:rPr>
              <w:t xml:space="preserve">(CPD Outcome 2) </w:t>
            </w:r>
            <w:r w:rsidRPr="00814D3E">
              <w:t xml:space="preserve">People in Viet Nam, especially those at risk of being left behind, benefit from and contribute to a safer and cleaner environment resulting from Viet Nam’s effective mitigation and adaptation to climate change; disaster risk reduction and resilience building; promotion of circular economy; provision of clean and renewable energy; and sustainable management of natural resources. </w:t>
            </w:r>
            <w:r w:rsidRPr="00814D3E">
              <w:rPr>
                <w:b/>
              </w:rPr>
              <w:t xml:space="preserve">(CPD Output 2.2) </w:t>
            </w:r>
            <w:r w:rsidRPr="00814D3E">
              <w:t>Policies and solutions designed and implemented for transformation to low-carbon development, circular economy and environmental protection.</w:t>
            </w:r>
          </w:p>
        </w:tc>
      </w:tr>
      <w:tr w:rsidR="00814D3E" w:rsidRPr="00814D3E" w14:paraId="181EA94F" w14:textId="77777777" w:rsidTr="008C5F57">
        <w:tc>
          <w:tcPr>
            <w:tcW w:w="4585" w:type="dxa"/>
            <w:gridSpan w:val="3"/>
            <w:shd w:val="clear" w:color="auto" w:fill="auto"/>
          </w:tcPr>
          <w:p w14:paraId="73763F39" w14:textId="0E38DC85" w:rsidR="00814D3E" w:rsidRPr="00814D3E" w:rsidRDefault="00814D3E" w:rsidP="00C00710">
            <w:pPr>
              <w:pStyle w:val="TableParagraph"/>
              <w:widowControl/>
              <w:rPr>
                <w:i/>
              </w:rPr>
            </w:pPr>
            <w:r w:rsidRPr="008C5F57">
              <w:rPr>
                <w:b/>
                <w:bCs w:val="0"/>
              </w:rPr>
              <w:t>UNDP Social and Environmental Screening Category</w:t>
            </w:r>
            <w:r w:rsidRPr="00814D3E">
              <w:t xml:space="preserve">:  </w:t>
            </w:r>
            <w:r w:rsidR="00266277" w:rsidRPr="00EA444E">
              <w:rPr>
                <w:highlight w:val="yellow"/>
              </w:rPr>
              <w:t>Substan</w:t>
            </w:r>
            <w:r w:rsidR="00EA444E" w:rsidRPr="00EA444E">
              <w:rPr>
                <w:highlight w:val="yellow"/>
              </w:rPr>
              <w:t>tial</w:t>
            </w:r>
          </w:p>
        </w:tc>
        <w:tc>
          <w:tcPr>
            <w:tcW w:w="4770" w:type="dxa"/>
            <w:gridSpan w:val="3"/>
            <w:shd w:val="clear" w:color="auto" w:fill="auto"/>
          </w:tcPr>
          <w:p w14:paraId="1A64625F" w14:textId="77777777" w:rsidR="00814D3E" w:rsidRPr="00814D3E" w:rsidRDefault="00814D3E" w:rsidP="00C00710">
            <w:pPr>
              <w:pStyle w:val="TableParagraph"/>
              <w:widowControl/>
              <w:rPr>
                <w:i/>
              </w:rPr>
            </w:pPr>
            <w:r w:rsidRPr="008C5F57">
              <w:rPr>
                <w:b/>
                <w:bCs w:val="0"/>
              </w:rPr>
              <w:t>UNDP Gender Marker:</w:t>
            </w:r>
            <w:r w:rsidRPr="00814D3E">
              <w:t xml:space="preserve"> GEN2 </w:t>
            </w:r>
          </w:p>
        </w:tc>
      </w:tr>
      <w:tr w:rsidR="00814D3E" w:rsidRPr="00814D3E" w14:paraId="24B58A60" w14:textId="77777777" w:rsidTr="008C5F57">
        <w:tc>
          <w:tcPr>
            <w:tcW w:w="4585" w:type="dxa"/>
            <w:gridSpan w:val="3"/>
            <w:shd w:val="clear" w:color="auto" w:fill="auto"/>
          </w:tcPr>
          <w:p w14:paraId="6B520A85" w14:textId="77777777" w:rsidR="00814D3E" w:rsidRPr="00814D3E" w:rsidRDefault="00814D3E" w:rsidP="00C00710">
            <w:pPr>
              <w:pStyle w:val="TableParagraph"/>
              <w:widowControl/>
              <w:rPr>
                <w:lang w:eastAsia="zh-CN"/>
              </w:rPr>
            </w:pPr>
            <w:r w:rsidRPr="008C5F57">
              <w:rPr>
                <w:b/>
                <w:bCs w:val="0"/>
              </w:rPr>
              <w:t xml:space="preserve">Atlas </w:t>
            </w:r>
            <w:r w:rsidRPr="008C5F57">
              <w:rPr>
                <w:b/>
                <w:bCs w:val="0"/>
                <w:lang w:eastAsia="zh-CN"/>
              </w:rPr>
              <w:t>Award ID</w:t>
            </w:r>
            <w:r w:rsidRPr="008C5F57">
              <w:t>:</w:t>
            </w:r>
            <w:r w:rsidRPr="00814D3E">
              <w:t xml:space="preserve">  </w:t>
            </w:r>
            <w:r w:rsidRPr="00814D3E">
              <w:rPr>
                <w:highlight w:val="yellow"/>
              </w:rPr>
              <w:t>TBD</w:t>
            </w:r>
          </w:p>
        </w:tc>
        <w:tc>
          <w:tcPr>
            <w:tcW w:w="4770" w:type="dxa"/>
            <w:gridSpan w:val="3"/>
            <w:shd w:val="clear" w:color="auto" w:fill="auto"/>
          </w:tcPr>
          <w:p w14:paraId="456A93D1" w14:textId="77777777" w:rsidR="00814D3E" w:rsidRPr="00814D3E" w:rsidRDefault="00814D3E" w:rsidP="00C00710">
            <w:pPr>
              <w:pStyle w:val="TableParagraph"/>
              <w:widowControl/>
            </w:pPr>
            <w:r w:rsidRPr="008C5F57">
              <w:rPr>
                <w:b/>
                <w:bCs w:val="0"/>
              </w:rPr>
              <w:t>Atlas Project/O</w:t>
            </w:r>
            <w:r w:rsidRPr="008C5F57">
              <w:rPr>
                <w:b/>
                <w:bCs w:val="0"/>
                <w:lang w:eastAsia="zh-CN"/>
              </w:rPr>
              <w:t>utput ID</w:t>
            </w:r>
            <w:r w:rsidRPr="008C5F57">
              <w:t>:</w:t>
            </w:r>
            <w:r w:rsidRPr="00814D3E">
              <w:t xml:space="preserve">  </w:t>
            </w:r>
            <w:r w:rsidRPr="00814D3E">
              <w:rPr>
                <w:highlight w:val="yellow"/>
              </w:rPr>
              <w:t>TBD</w:t>
            </w:r>
          </w:p>
        </w:tc>
      </w:tr>
      <w:tr w:rsidR="00814D3E" w:rsidRPr="00814D3E" w14:paraId="1E8B22B9" w14:textId="77777777" w:rsidTr="008C5F57">
        <w:tc>
          <w:tcPr>
            <w:tcW w:w="4585" w:type="dxa"/>
            <w:gridSpan w:val="3"/>
            <w:shd w:val="clear" w:color="auto" w:fill="auto"/>
          </w:tcPr>
          <w:p w14:paraId="638A495C" w14:textId="77777777" w:rsidR="00814D3E" w:rsidRPr="00814D3E" w:rsidRDefault="00814D3E" w:rsidP="00C00710">
            <w:pPr>
              <w:pStyle w:val="TableParagraph"/>
              <w:widowControl/>
            </w:pPr>
            <w:r w:rsidRPr="008C5F57">
              <w:rPr>
                <w:b/>
                <w:bCs w:val="0"/>
              </w:rPr>
              <w:t>UNDP-GEF PIMS ID number</w:t>
            </w:r>
            <w:r w:rsidRPr="008C5F57">
              <w:t>:</w:t>
            </w:r>
            <w:r w:rsidRPr="00814D3E">
              <w:t xml:space="preserve">  </w:t>
            </w:r>
            <w:r w:rsidRPr="00814D3E">
              <w:rPr>
                <w:rFonts w:ascii="Times New Roman" w:hAnsi="Times New Roman" w:cs="Times New Roman"/>
                <w:highlight w:val="yellow"/>
              </w:rPr>
              <w:t>6377</w:t>
            </w:r>
          </w:p>
        </w:tc>
        <w:tc>
          <w:tcPr>
            <w:tcW w:w="4770" w:type="dxa"/>
            <w:gridSpan w:val="3"/>
            <w:shd w:val="clear" w:color="auto" w:fill="auto"/>
          </w:tcPr>
          <w:p w14:paraId="4B2D2903" w14:textId="77777777" w:rsidR="00814D3E" w:rsidRPr="00814D3E" w:rsidRDefault="00814D3E" w:rsidP="00C00710">
            <w:pPr>
              <w:pStyle w:val="TableParagraph"/>
              <w:widowControl/>
            </w:pPr>
            <w:r w:rsidRPr="008C5F57">
              <w:rPr>
                <w:b/>
                <w:bCs w:val="0"/>
              </w:rPr>
              <w:t>GEF Project ID number</w:t>
            </w:r>
            <w:r w:rsidRPr="00814D3E">
              <w:t xml:space="preserve">: </w:t>
            </w:r>
            <w:r w:rsidRPr="00814D3E">
              <w:rPr>
                <w:highlight w:val="yellow"/>
              </w:rPr>
              <w:t>10787</w:t>
            </w:r>
          </w:p>
        </w:tc>
      </w:tr>
      <w:tr w:rsidR="00814D3E" w:rsidRPr="00814D3E" w14:paraId="09B77EF1" w14:textId="77777777" w:rsidTr="008C5F57">
        <w:tc>
          <w:tcPr>
            <w:tcW w:w="9355" w:type="dxa"/>
            <w:gridSpan w:val="6"/>
            <w:shd w:val="clear" w:color="auto" w:fill="auto"/>
          </w:tcPr>
          <w:p w14:paraId="5ABFC362" w14:textId="77777777" w:rsidR="00814D3E" w:rsidRPr="00814D3E" w:rsidRDefault="00814D3E" w:rsidP="00C00710">
            <w:pPr>
              <w:pStyle w:val="TableParagraph"/>
              <w:widowControl/>
            </w:pPr>
            <w:r w:rsidRPr="008C5F57">
              <w:rPr>
                <w:b/>
                <w:bCs w:val="0"/>
              </w:rPr>
              <w:t>LPAC meeting date</w:t>
            </w:r>
            <w:r w:rsidRPr="00814D3E">
              <w:t xml:space="preserve">: </w:t>
            </w:r>
            <w:r w:rsidRPr="00814D3E">
              <w:rPr>
                <w:iCs/>
              </w:rPr>
              <w:t>(TBC)</w:t>
            </w:r>
          </w:p>
        </w:tc>
      </w:tr>
      <w:tr w:rsidR="00814D3E" w:rsidRPr="00814D3E" w14:paraId="54440C18" w14:textId="77777777" w:rsidTr="008C5F57">
        <w:tc>
          <w:tcPr>
            <w:tcW w:w="9355" w:type="dxa"/>
            <w:gridSpan w:val="6"/>
            <w:shd w:val="clear" w:color="auto" w:fill="auto"/>
          </w:tcPr>
          <w:p w14:paraId="5F8D8C16" w14:textId="2C72D320" w:rsidR="00814D3E" w:rsidRPr="00814D3E" w:rsidRDefault="00814D3E" w:rsidP="00C00710">
            <w:pPr>
              <w:pStyle w:val="TableParagraph"/>
              <w:widowControl/>
            </w:pPr>
            <w:r w:rsidRPr="008C5F57">
              <w:rPr>
                <w:b/>
                <w:bCs w:val="0"/>
              </w:rPr>
              <w:t>Last possible date to submit to GEF</w:t>
            </w:r>
            <w:r w:rsidRPr="00814D3E">
              <w:t xml:space="preserve">: </w:t>
            </w:r>
            <w:r w:rsidRPr="00814D3E">
              <w:rPr>
                <w:highlight w:val="yellow"/>
              </w:rPr>
              <w:t>16 October 2022</w:t>
            </w:r>
          </w:p>
        </w:tc>
      </w:tr>
      <w:tr w:rsidR="00814D3E" w:rsidRPr="00814D3E" w14:paraId="3F2DE922" w14:textId="77777777" w:rsidTr="008C5F57">
        <w:tc>
          <w:tcPr>
            <w:tcW w:w="9355" w:type="dxa"/>
            <w:gridSpan w:val="6"/>
            <w:shd w:val="clear" w:color="auto" w:fill="auto"/>
          </w:tcPr>
          <w:p w14:paraId="5190E855" w14:textId="77777777" w:rsidR="00814D3E" w:rsidRPr="00814D3E" w:rsidRDefault="00814D3E" w:rsidP="00C00710">
            <w:pPr>
              <w:pStyle w:val="TableParagraph"/>
              <w:widowControl/>
            </w:pPr>
            <w:r w:rsidRPr="008C5F57">
              <w:rPr>
                <w:b/>
                <w:bCs w:val="0"/>
              </w:rPr>
              <w:t>Latest possible CEO endorsement date</w:t>
            </w:r>
            <w:r w:rsidRPr="00814D3E">
              <w:t xml:space="preserve">: </w:t>
            </w:r>
            <w:r w:rsidRPr="007F0721">
              <w:rPr>
                <w:highlight w:val="yellow"/>
              </w:rPr>
              <w:t>17 December 2022 (TBC)</w:t>
            </w:r>
          </w:p>
        </w:tc>
      </w:tr>
      <w:tr w:rsidR="00814D3E" w:rsidRPr="00814D3E" w14:paraId="71C9C224" w14:textId="77777777" w:rsidTr="008C5F57">
        <w:tc>
          <w:tcPr>
            <w:tcW w:w="9355" w:type="dxa"/>
            <w:gridSpan w:val="6"/>
            <w:shd w:val="clear" w:color="auto" w:fill="auto"/>
          </w:tcPr>
          <w:p w14:paraId="5F55988A" w14:textId="77777777" w:rsidR="00814D3E" w:rsidRPr="00814D3E" w:rsidRDefault="00814D3E" w:rsidP="00C00710">
            <w:pPr>
              <w:pStyle w:val="TableParagraph"/>
              <w:widowControl/>
            </w:pPr>
            <w:r w:rsidRPr="008C5F57">
              <w:rPr>
                <w:b/>
                <w:bCs w:val="0"/>
              </w:rPr>
              <w:t>Project duration in months</w:t>
            </w:r>
            <w:r w:rsidRPr="00814D3E">
              <w:t>:  60 months</w:t>
            </w:r>
          </w:p>
        </w:tc>
      </w:tr>
      <w:tr w:rsidR="00814D3E" w:rsidRPr="00814D3E" w14:paraId="72FB7936" w14:textId="77777777" w:rsidTr="008C5F57">
        <w:tc>
          <w:tcPr>
            <w:tcW w:w="4585" w:type="dxa"/>
            <w:gridSpan w:val="3"/>
            <w:shd w:val="clear" w:color="auto" w:fill="auto"/>
          </w:tcPr>
          <w:p w14:paraId="6429E160" w14:textId="77777777" w:rsidR="00814D3E" w:rsidRPr="00814D3E" w:rsidRDefault="00814D3E" w:rsidP="00C00710">
            <w:pPr>
              <w:spacing w:after="240"/>
              <w:rPr>
                <w:rFonts w:ascii="Calibri" w:eastAsia="Times New Roman" w:hAnsi="Calibri" w:cs="Calibri"/>
                <w:b/>
                <w:szCs w:val="20"/>
                <w:lang w:val="en-GB" w:eastAsia="en-GB"/>
              </w:rPr>
            </w:pPr>
            <w:r w:rsidRPr="00814D3E">
              <w:rPr>
                <w:rFonts w:ascii="Calibri" w:eastAsia="Times New Roman" w:hAnsi="Calibri" w:cs="Calibri"/>
                <w:b/>
                <w:szCs w:val="20"/>
                <w:lang w:val="en-GB" w:eastAsia="en-GB"/>
              </w:rPr>
              <w:t xml:space="preserve">Planned start date: </w:t>
            </w:r>
            <w:r w:rsidRPr="00266277">
              <w:rPr>
                <w:rFonts w:ascii="Calibri" w:eastAsia="Times New Roman" w:hAnsi="Calibri" w:cs="Calibri"/>
                <w:iCs/>
                <w:szCs w:val="20"/>
                <w:highlight w:val="yellow"/>
                <w:lang w:val="en-GB" w:eastAsia="en-GB"/>
              </w:rPr>
              <w:t>January 2023</w:t>
            </w:r>
          </w:p>
        </w:tc>
        <w:tc>
          <w:tcPr>
            <w:tcW w:w="4770" w:type="dxa"/>
            <w:gridSpan w:val="3"/>
            <w:shd w:val="clear" w:color="auto" w:fill="auto"/>
          </w:tcPr>
          <w:p w14:paraId="35B81B48" w14:textId="769F35CD" w:rsidR="00814D3E" w:rsidRPr="00814D3E" w:rsidRDefault="00814D3E" w:rsidP="00C00710">
            <w:pPr>
              <w:spacing w:after="240"/>
              <w:rPr>
                <w:rFonts w:ascii="Calibri" w:eastAsia="Times New Roman" w:hAnsi="Calibri" w:cs="Calibri"/>
                <w:szCs w:val="20"/>
                <w:lang w:val="en-GB" w:eastAsia="en-GB"/>
              </w:rPr>
            </w:pPr>
            <w:r w:rsidRPr="00814D3E">
              <w:rPr>
                <w:rFonts w:ascii="Calibri" w:eastAsia="Times New Roman" w:hAnsi="Calibri" w:cs="Calibri"/>
                <w:b/>
                <w:szCs w:val="20"/>
                <w:lang w:val="en-GB" w:eastAsia="en-GB"/>
              </w:rPr>
              <w:t xml:space="preserve">Planned end date:  </w:t>
            </w:r>
            <w:r w:rsidR="00A27E7D" w:rsidRPr="00266277">
              <w:rPr>
                <w:rFonts w:ascii="Calibri" w:eastAsia="Times New Roman" w:hAnsi="Calibri" w:cs="Calibri"/>
                <w:iCs/>
                <w:szCs w:val="20"/>
                <w:highlight w:val="yellow"/>
                <w:lang w:val="en-GB" w:eastAsia="en-GB"/>
              </w:rPr>
              <w:t>Dec</w:t>
            </w:r>
            <w:r w:rsidR="00266277" w:rsidRPr="00266277">
              <w:rPr>
                <w:rFonts w:ascii="Calibri" w:eastAsia="Times New Roman" w:hAnsi="Calibri" w:cs="Calibri"/>
                <w:iCs/>
                <w:szCs w:val="20"/>
                <w:highlight w:val="yellow"/>
                <w:lang w:val="en-GB" w:eastAsia="en-GB"/>
              </w:rPr>
              <w:t>ember</w:t>
            </w:r>
            <w:r w:rsidRPr="00266277">
              <w:rPr>
                <w:rFonts w:ascii="Calibri" w:eastAsia="Times New Roman" w:hAnsi="Calibri" w:cs="Calibri"/>
                <w:iCs/>
                <w:szCs w:val="20"/>
                <w:highlight w:val="yellow"/>
                <w:lang w:val="en-GB" w:eastAsia="en-GB"/>
              </w:rPr>
              <w:t xml:space="preserve"> 202</w:t>
            </w:r>
            <w:r w:rsidR="00266277" w:rsidRPr="00266277">
              <w:rPr>
                <w:rFonts w:ascii="Calibri" w:eastAsia="Times New Roman" w:hAnsi="Calibri" w:cs="Calibri"/>
                <w:iCs/>
                <w:szCs w:val="20"/>
                <w:highlight w:val="yellow"/>
                <w:lang w:val="en-GB" w:eastAsia="en-GB"/>
              </w:rPr>
              <w:t>7</w:t>
            </w:r>
          </w:p>
        </w:tc>
      </w:tr>
      <w:tr w:rsidR="00814D3E" w:rsidRPr="00814D3E" w14:paraId="54DB9348" w14:textId="77777777" w:rsidTr="008C5F57">
        <w:tc>
          <w:tcPr>
            <w:tcW w:w="4585" w:type="dxa"/>
            <w:gridSpan w:val="3"/>
            <w:shd w:val="clear" w:color="auto" w:fill="auto"/>
          </w:tcPr>
          <w:p w14:paraId="34660793" w14:textId="574E5826" w:rsidR="00814D3E" w:rsidRPr="00814D3E" w:rsidRDefault="00814D3E" w:rsidP="00C00710">
            <w:pPr>
              <w:pStyle w:val="TableParagraph"/>
              <w:widowControl/>
              <w:rPr>
                <w:i/>
              </w:rPr>
            </w:pPr>
            <w:r w:rsidRPr="008C5F57">
              <w:rPr>
                <w:b/>
                <w:bCs w:val="0"/>
              </w:rPr>
              <w:t>Expected date of Mid-Term Review</w:t>
            </w:r>
            <w:r w:rsidRPr="00286DCF">
              <w:t>:</w:t>
            </w:r>
            <w:r w:rsidRPr="00814D3E">
              <w:t xml:space="preserve"> </w:t>
            </w:r>
            <w:r w:rsidR="00A27E7D">
              <w:rPr>
                <w:iCs/>
                <w:highlight w:val="yellow"/>
              </w:rPr>
              <w:t>July</w:t>
            </w:r>
            <w:r w:rsidRPr="00A27E7D">
              <w:rPr>
                <w:iCs/>
                <w:highlight w:val="yellow"/>
              </w:rPr>
              <w:t xml:space="preserve"> 202</w:t>
            </w:r>
            <w:r w:rsidR="00A27E7D" w:rsidRPr="00A27E7D">
              <w:rPr>
                <w:iCs/>
                <w:highlight w:val="yellow"/>
              </w:rPr>
              <w:t>5</w:t>
            </w:r>
          </w:p>
        </w:tc>
        <w:tc>
          <w:tcPr>
            <w:tcW w:w="4770" w:type="dxa"/>
            <w:gridSpan w:val="3"/>
            <w:shd w:val="clear" w:color="auto" w:fill="auto"/>
          </w:tcPr>
          <w:p w14:paraId="493D6F17" w14:textId="77777777" w:rsidR="00814D3E" w:rsidRPr="00814D3E" w:rsidRDefault="00814D3E" w:rsidP="00C00710">
            <w:pPr>
              <w:pStyle w:val="TableParagraph"/>
              <w:widowControl/>
            </w:pPr>
            <w:r w:rsidRPr="008C5F57">
              <w:rPr>
                <w:b/>
                <w:bCs w:val="0"/>
              </w:rPr>
              <w:t>Expected date of Terminal evaluation</w:t>
            </w:r>
            <w:r w:rsidRPr="00814D3E">
              <w:t xml:space="preserve">: </w:t>
            </w:r>
            <w:r w:rsidRPr="00A27E7D">
              <w:rPr>
                <w:iCs/>
                <w:highlight w:val="yellow"/>
              </w:rPr>
              <w:t>July 2027</w:t>
            </w:r>
          </w:p>
        </w:tc>
      </w:tr>
      <w:tr w:rsidR="00814D3E" w:rsidRPr="00814D3E" w14:paraId="14A69757" w14:textId="77777777" w:rsidTr="008C5F57">
        <w:tc>
          <w:tcPr>
            <w:tcW w:w="9355" w:type="dxa"/>
            <w:gridSpan w:val="6"/>
            <w:shd w:val="clear" w:color="auto" w:fill="auto"/>
          </w:tcPr>
          <w:p w14:paraId="12E91F1A" w14:textId="08DCEA52" w:rsidR="00A97076" w:rsidRDefault="00814D3E" w:rsidP="00C00710">
            <w:pPr>
              <w:pStyle w:val="TableParagraph"/>
              <w:widowControl/>
            </w:pPr>
            <w:r w:rsidRPr="00814D3E">
              <w:rPr>
                <w:b/>
              </w:rPr>
              <w:t>Brief project description:</w:t>
            </w:r>
            <w:r w:rsidRPr="00814D3E">
              <w:t xml:space="preserve"> Vietnam is widely recognized as the 16th most biodiverse country in the world, hosting over 110 Key Biodiversity Areas. Vietnam is also estimated to contain nearly 10% of the world’s animal species and nearly 40% of its plant species are wholly endemic to the country. Vietnam is home to several of the world’s most iconic species with many others endemic to the Asia and Indochina region with 109 large mammals and about 850 bird species having been </w:t>
            </w:r>
            <w:r w:rsidR="008C5F57" w:rsidRPr="00814D3E">
              <w:t>recorded and</w:t>
            </w:r>
            <w:r w:rsidRPr="00814D3E">
              <w:t xml:space="preserve"> is also home to between 9,600 and 12,000 plant species. This remarkably high level of diversity is highly significant for a relatively small country of only 33.12 million hectares.  </w:t>
            </w:r>
          </w:p>
          <w:p w14:paraId="3DB08CE6" w14:textId="419C1F69" w:rsidR="003E5D33" w:rsidRPr="008C5F57" w:rsidRDefault="00814D3E" w:rsidP="00C00710">
            <w:pPr>
              <w:pStyle w:val="TableParagraph"/>
              <w:widowControl/>
            </w:pPr>
            <w:r w:rsidRPr="008C5F57">
              <w:lastRenderedPageBreak/>
              <w:t>The project’s demonstration landscapes in Nui Chua National Park in Ninh Thuan province and Phong Nha-Ke Bang National Park in in Quang Binh province are equally diverse. Nui Chua National Park</w:t>
            </w:r>
            <w:r w:rsidR="003E2A90">
              <w:t>, with an extensive marine seascape,</w:t>
            </w:r>
            <w:r w:rsidRPr="008C5F57">
              <w:t xml:space="preserve"> boasts more than 1,500 plant species, among which are many rare and endemic to the park. More than 350 species of vertebrates, 79 mammals, 161 birds, 62 reptiles, and 31 fish </w:t>
            </w:r>
            <w:r w:rsidR="000A6C99" w:rsidRPr="008C5F57">
              <w:t>have been discovered</w:t>
            </w:r>
            <w:r w:rsidR="000A6C99">
              <w:t xml:space="preserve">, </w:t>
            </w:r>
            <w:r w:rsidRPr="008C5F57">
              <w:t xml:space="preserve">44 of which are </w:t>
            </w:r>
            <w:r w:rsidR="003E2A90">
              <w:t>classified as</w:t>
            </w:r>
            <w:r w:rsidRPr="008C5F57">
              <w:t xml:space="preserve"> Near Threatened or higher. Phong Nha-Ke Bang National Park is one of the 200 priority global biodiversity hotspots in Southeast Asia and is itself home to at least more than 813 vertebrate species, including many amphibians and reptiles discovered in recent years. Notably, Phong Nha-Ke Bang National Park hosts a highly diverse primate fauna with 10 out of the 24 primate species found in the country, 7 of which are considered globally threatened species. </w:t>
            </w:r>
          </w:p>
          <w:p w14:paraId="54784039" w14:textId="2E0E06C3" w:rsidR="00286DCF" w:rsidRDefault="00814D3E" w:rsidP="00C00710">
            <w:pPr>
              <w:pStyle w:val="TableParagraph"/>
              <w:widowControl/>
            </w:pPr>
            <w:r w:rsidRPr="00814D3E">
              <w:t>This unique value and assemblage of biodiversity is a special advantage for tourism development</w:t>
            </w:r>
            <w:r w:rsidR="00542254">
              <w:t xml:space="preserve"> and maturity of the nature-based </w:t>
            </w:r>
            <w:r w:rsidR="00FD0BDA">
              <w:t>tourism segment</w:t>
            </w:r>
            <w:r w:rsidR="007D10C4">
              <w:t>, but d</w:t>
            </w:r>
            <w:r w:rsidRPr="00814D3E">
              <w:t>espite these unique and exceptional biodiversity values, pervasive threats to biodiversity</w:t>
            </w:r>
            <w:r w:rsidR="00542254">
              <w:t xml:space="preserve"> </w:t>
            </w:r>
            <w:r w:rsidRPr="00814D3E">
              <w:t>in Vietnam include the overexploitation of its natural resources, habitat loss and degradation</w:t>
            </w:r>
            <w:r w:rsidR="00FD0BDA">
              <w:t xml:space="preserve"> </w:t>
            </w:r>
            <w:r w:rsidRPr="00814D3E">
              <w:t>and global climate change, as well as destructive fishing practices, overfishing, disturbance in marine areas partly from tourism activities and demand.</w:t>
            </w:r>
            <w:r w:rsidR="003E5D33">
              <w:t xml:space="preserve"> M</w:t>
            </w:r>
            <w:r w:rsidRPr="00814D3E">
              <w:t>ore insidious and indirect threats include population growth, traditional uses and consumption of wildlife products and increasing demand for natural resources, are also exerting pressures on biodiversity. Of these threats, illegal exploitation and trafficking of wildlife is pervasive and presents the most serious consequences, especially for endangered species. Unsustainable infrastructure and tourism development, environmental pollution, degradation of marine and coastal ecosystems are also emerging concerns.</w:t>
            </w:r>
          </w:p>
          <w:p w14:paraId="470032F5" w14:textId="52C8EFEB" w:rsidR="00286DCF" w:rsidRDefault="00814D3E" w:rsidP="00C00710">
            <w:pPr>
              <w:pStyle w:val="TableParagraph"/>
              <w:widowControl/>
              <w:rPr>
                <w:rFonts w:eastAsia="Times New Roman"/>
                <w:lang w:val="en-GB"/>
              </w:rPr>
            </w:pPr>
            <w:r w:rsidRPr="00814D3E">
              <w:t xml:space="preserve">Over the last decade tourism has </w:t>
            </w:r>
            <w:r w:rsidR="003E5D33">
              <w:t xml:space="preserve">emerged as </w:t>
            </w:r>
            <w:r w:rsidRPr="00814D3E">
              <w:t xml:space="preserve">an important </w:t>
            </w:r>
            <w:r w:rsidR="00F61129">
              <w:t>driver of growth and n</w:t>
            </w:r>
            <w:r w:rsidRPr="00814D3E">
              <w:t xml:space="preserve">ature-based tourism in particular, has the potential to play an important role in sustainable development. If </w:t>
            </w:r>
            <w:r w:rsidR="00B24C92">
              <w:t xml:space="preserve">innovative models are </w:t>
            </w:r>
            <w:r w:rsidRPr="00814D3E">
              <w:t>nurtured carefully</w:t>
            </w:r>
            <w:r w:rsidR="00B24C92">
              <w:t xml:space="preserve"> nature-based tourism </w:t>
            </w:r>
            <w:r w:rsidRPr="00814D3E">
              <w:t>has the potential to deliver triple wins</w:t>
            </w:r>
            <w:r w:rsidR="00B24C92">
              <w:t xml:space="preserve"> of</w:t>
            </w:r>
            <w:r w:rsidRPr="00814D3E">
              <w:t xml:space="preserve"> supporting poverty alleviation, economic growth, and biodiversity conservation</w:t>
            </w:r>
            <w:r w:rsidR="00CB18CA">
              <w:t>, while also contributing to sustainable</w:t>
            </w:r>
            <w:r w:rsidR="00B24C92">
              <w:t xml:space="preserve"> PA</w:t>
            </w:r>
            <w:r w:rsidR="00CB18CA">
              <w:t xml:space="preserve"> financing </w:t>
            </w:r>
            <w:r w:rsidRPr="00814D3E">
              <w:t xml:space="preserve">and to key </w:t>
            </w:r>
            <w:r w:rsidR="008D1A22">
              <w:t xml:space="preserve">commitments under </w:t>
            </w:r>
            <w:r w:rsidRPr="00814D3E">
              <w:t xml:space="preserve">global </w:t>
            </w:r>
            <w:r w:rsidR="00051E7B">
              <w:t>MEAs</w:t>
            </w:r>
            <w:r w:rsidRPr="00814D3E">
              <w:t xml:space="preserve"> and frameworks.</w:t>
            </w:r>
            <w:r w:rsidR="00051E7B">
              <w:t xml:space="preserve"> </w:t>
            </w:r>
            <w:r w:rsidRPr="00814D3E">
              <w:t xml:space="preserve">Nature-based tourism’s singular potential to create jobs and growth, while protecting wildlife and ecosystems, makes it an enticing prospect for developing countries seeking to align those interests. </w:t>
            </w:r>
            <w:r w:rsidR="00051E7B">
              <w:t>Current b</w:t>
            </w:r>
            <w:r w:rsidRPr="00814D3E">
              <w:t xml:space="preserve">arriers to countering these threats include a fragmented policy framework and institutional coordination; a lack of technical guidelines, tools and methods to support nature-based tourism; insufficient experience, models and investment in nature-based tourism by the private sector; and limited awareness and capacity across government and local communities to develop and nurture nature-based tourism in a manner which benefits the private sector and local populations alike. The COVID-19 pandemic has further compounded these barriers with a steep decline in international tourism </w:t>
            </w:r>
            <w:r w:rsidR="00104DE1">
              <w:t xml:space="preserve">numbers </w:t>
            </w:r>
            <w:r w:rsidRPr="00814D3E">
              <w:t>and visitor management requirements.</w:t>
            </w:r>
            <w:r w:rsidRPr="00814D3E">
              <w:rPr>
                <w:rFonts w:eastAsia="Times New Roman"/>
                <w:lang w:val="en-GB"/>
              </w:rPr>
              <w:t xml:space="preserve"> </w:t>
            </w:r>
          </w:p>
          <w:p w14:paraId="0335849D" w14:textId="1B584D59" w:rsidR="00A97076" w:rsidRDefault="00814D3E" w:rsidP="00C00710">
            <w:pPr>
              <w:pStyle w:val="TableParagraph"/>
              <w:widowControl/>
            </w:pPr>
            <w:r w:rsidRPr="00814D3E">
              <w:t>In order to address the serious threats to biodiversity in Vietnam arising from unsustainable tourism practices, the project will create the necessary supportive regulatory environment, mainstream biodiversity into the tourism sector through enhanced cooperation between ministries and provincial departments, encourage private sector investment through partnerships, and enable local communities to benefit from nature-based tourism products and services so that they benefit from enhanced livelihood opportunities, value biodiversity, and contribute to its conservation and monitoring.  The project will address challenges of pollution, climate change, and unsustainable tourism which will collectively help to prevent and mitigate threats to biodiversity from unchecked tourism development. In turn, the benefits will lead to reduced poaching and illegal hunting, as well as offset impacts of Human Wildlife Conflict.</w:t>
            </w:r>
            <w:r w:rsidR="003E5D33">
              <w:t xml:space="preserve"> </w:t>
            </w:r>
            <w:r w:rsidRPr="00814D3E">
              <w:t xml:space="preserve">The project outcomes will include: </w:t>
            </w:r>
          </w:p>
          <w:p w14:paraId="5B3BAAD1" w14:textId="1B14E90C" w:rsidR="00A97076" w:rsidRDefault="00814D3E" w:rsidP="00C00710">
            <w:pPr>
              <w:pStyle w:val="TableParagraph"/>
              <w:widowControl/>
              <w:numPr>
                <w:ilvl w:val="0"/>
                <w:numId w:val="29"/>
              </w:numPr>
            </w:pPr>
            <w:r w:rsidRPr="00814D3E">
              <w:t xml:space="preserve">strengthened and harmonized policy, regulatory and incentive framework for promotion of nature-based tourism while reducing threats to wildlife and habitats; </w:t>
            </w:r>
          </w:p>
          <w:p w14:paraId="3E21F4C4" w14:textId="6D8EDAF9" w:rsidR="00A97076" w:rsidRDefault="00814D3E" w:rsidP="00C00710">
            <w:pPr>
              <w:pStyle w:val="TableParagraph"/>
              <w:widowControl/>
              <w:numPr>
                <w:ilvl w:val="0"/>
                <w:numId w:val="29"/>
              </w:numPr>
            </w:pPr>
            <w:r w:rsidRPr="00814D3E">
              <w:t xml:space="preserve">strengthened public-private partnerships for nature-based tourism enhance local livelihoods, increase PA revenue generation, improve tourism management, and reduce threats in PAs from poaching, illegal activities and related </w:t>
            </w:r>
            <w:r w:rsidR="002D626D" w:rsidRPr="00814D3E">
              <w:t>impacts.</w:t>
            </w:r>
            <w:r w:rsidRPr="00814D3E">
              <w:t xml:space="preserve"> </w:t>
            </w:r>
          </w:p>
          <w:p w14:paraId="23CA3F1E" w14:textId="6D19E73F" w:rsidR="00A97076" w:rsidRDefault="00814D3E" w:rsidP="00C00710">
            <w:pPr>
              <w:pStyle w:val="TableParagraph"/>
              <w:widowControl/>
              <w:numPr>
                <w:ilvl w:val="0"/>
                <w:numId w:val="29"/>
              </w:numPr>
            </w:pPr>
            <w:r w:rsidRPr="00814D3E">
              <w:t xml:space="preserve">change in social norms and behaviour promote society’s acceptance of a more sustainable approach to nature-based tourism that protects wildlife; and </w:t>
            </w:r>
          </w:p>
          <w:p w14:paraId="2003753E" w14:textId="15C94A1C" w:rsidR="00A97076" w:rsidRDefault="00814D3E" w:rsidP="00C00710">
            <w:pPr>
              <w:pStyle w:val="TableParagraph"/>
              <w:widowControl/>
              <w:numPr>
                <w:ilvl w:val="0"/>
                <w:numId w:val="29"/>
              </w:numPr>
            </w:pPr>
            <w:r w:rsidRPr="00814D3E">
              <w:t xml:space="preserve">up scaling and replication of nature-based tourism in Vietnam is supported by effective marketing, knowledge management, and monitoring and evaluation of results. Taken together, the project aims to transform Vietnam into a competitive and sought-after responsible tourism destination which celebrates and prioritizes its natural and cultural heritage. </w:t>
            </w:r>
          </w:p>
          <w:p w14:paraId="51F2B579" w14:textId="6C470DA4" w:rsidR="00814D3E" w:rsidRDefault="00814D3E" w:rsidP="00C00710">
            <w:pPr>
              <w:pStyle w:val="TableParagraph"/>
              <w:widowControl/>
            </w:pPr>
            <w:r w:rsidRPr="00814D3E">
              <w:t xml:space="preserve">This will be achieved by showcasing nature-based tourism as a </w:t>
            </w:r>
            <w:r w:rsidR="00434690">
              <w:t xml:space="preserve">replicable </w:t>
            </w:r>
            <w:r w:rsidRPr="00814D3E">
              <w:t>model that can simultaneously strengthen biodiversity conservation, promote inclusive community engagement and benefit sharing, foster tourism enterprise development, and deliver employment generation. Global environmental benefits will include improved management of terrestrial and marine protected areas, as well as their buffer zones; high-value biodiversity areas will be under improved practices, and beneficiaries from nature-based tourism including women and youth. In parallel the project will support a shift in tourist purchasing preferences away from illegal wildlife and unsustainable and destructive tourism practices in Vietnam, supporting a corresponding demand for pristine and low impact tourism products and services.</w:t>
            </w:r>
          </w:p>
          <w:p w14:paraId="750C9CED" w14:textId="5183C2F5" w:rsidR="00312C37" w:rsidRDefault="00312C37" w:rsidP="00C00710">
            <w:pPr>
              <w:pStyle w:val="TableParagraph"/>
              <w:widowControl/>
            </w:pPr>
            <w:r>
              <w:lastRenderedPageBreak/>
              <w:t xml:space="preserve">The </w:t>
            </w:r>
            <w:r w:rsidRPr="00312C37">
              <w:rPr>
                <w:b/>
              </w:rPr>
              <w:t>Project Objective</w:t>
            </w:r>
            <w:r>
              <w:t xml:space="preserve"> is to promote biodiversity conservation and sustainable livelihoods through innovative solutions for nature-based tourism, and will be achieved through four interrelated and mutually reinforcing components: </w:t>
            </w:r>
          </w:p>
          <w:p w14:paraId="5D5EB084" w14:textId="580E12CB" w:rsidR="00312C37" w:rsidRPr="00286DCF" w:rsidRDefault="00312C37" w:rsidP="00C00710">
            <w:pPr>
              <w:pStyle w:val="TableParagraph"/>
              <w:widowControl/>
            </w:pPr>
            <w:r w:rsidRPr="00312C37">
              <w:rPr>
                <w:b/>
              </w:rPr>
              <w:t>Component 1:</w:t>
            </w:r>
            <w:r>
              <w:t xml:space="preserve"> Enabling framework to harmonize tourism development with nature conservation</w:t>
            </w:r>
            <w:r w:rsidR="00611AAB">
              <w:br/>
            </w:r>
            <w:r w:rsidRPr="00312C37">
              <w:rPr>
                <w:b/>
              </w:rPr>
              <w:t>Component 2:</w:t>
            </w:r>
            <w:r>
              <w:t xml:space="preserve"> Nature-based tourism partnerships benefitting communities, wildlife and habitats at Nui Chua and Phong Nha-Ke Bang national parks</w:t>
            </w:r>
            <w:r w:rsidR="00611AAB">
              <w:br/>
            </w:r>
            <w:r w:rsidRPr="00312C37">
              <w:rPr>
                <w:b/>
              </w:rPr>
              <w:t>Component 3:</w:t>
            </w:r>
            <w:r>
              <w:t xml:space="preserve"> Capacity building and behaviour change for acceptance of value of nature-based tourism and wildlife and biodiversity protection </w:t>
            </w:r>
            <w:r w:rsidR="00611AAB">
              <w:br/>
            </w:r>
            <w:r w:rsidRPr="00312C37">
              <w:rPr>
                <w:b/>
              </w:rPr>
              <w:t xml:space="preserve">Component 4: </w:t>
            </w:r>
            <w:r>
              <w:t>Marketing, knowledge management and M&amp;E</w:t>
            </w:r>
          </w:p>
        </w:tc>
      </w:tr>
      <w:tr w:rsidR="00814D3E" w:rsidRPr="00875A8B" w14:paraId="240F802C" w14:textId="77777777" w:rsidTr="008C5F57">
        <w:tc>
          <w:tcPr>
            <w:tcW w:w="9355" w:type="dxa"/>
            <w:gridSpan w:val="6"/>
            <w:shd w:val="clear" w:color="auto" w:fill="D9D9D9"/>
          </w:tcPr>
          <w:p w14:paraId="5608A0D9" w14:textId="77777777" w:rsidR="00814D3E" w:rsidRPr="00875A8B" w:rsidRDefault="00814D3E" w:rsidP="00C00710">
            <w:pPr>
              <w:pStyle w:val="TableParagraph"/>
              <w:widowControl/>
              <w:rPr>
                <w:b/>
                <w:bCs w:val="0"/>
              </w:rPr>
            </w:pPr>
            <w:r w:rsidRPr="00875A8B">
              <w:rPr>
                <w:b/>
                <w:bCs w:val="0"/>
              </w:rPr>
              <w:lastRenderedPageBreak/>
              <w:t xml:space="preserve">Financing Plan </w:t>
            </w:r>
          </w:p>
        </w:tc>
      </w:tr>
      <w:tr w:rsidR="00814D3E" w:rsidRPr="00814D3E" w14:paraId="5F2B5904" w14:textId="77777777" w:rsidTr="008C5F57">
        <w:tc>
          <w:tcPr>
            <w:tcW w:w="4585" w:type="dxa"/>
            <w:gridSpan w:val="3"/>
            <w:shd w:val="clear" w:color="auto" w:fill="auto"/>
          </w:tcPr>
          <w:p w14:paraId="01B4DB93" w14:textId="77777777" w:rsidR="00814D3E" w:rsidRPr="00814D3E" w:rsidRDefault="00814D3E" w:rsidP="00C00710">
            <w:pPr>
              <w:pStyle w:val="TableParagraph"/>
              <w:widowControl/>
            </w:pPr>
            <w:r w:rsidRPr="00814D3E">
              <w:t xml:space="preserve">GEF Trust Fund grant </w:t>
            </w:r>
          </w:p>
        </w:tc>
        <w:tc>
          <w:tcPr>
            <w:tcW w:w="4770" w:type="dxa"/>
            <w:gridSpan w:val="3"/>
            <w:shd w:val="clear" w:color="auto" w:fill="auto"/>
          </w:tcPr>
          <w:p w14:paraId="125843BD" w14:textId="77777777" w:rsidR="00814D3E" w:rsidRPr="00814D3E" w:rsidRDefault="00814D3E" w:rsidP="00C00710">
            <w:pPr>
              <w:pStyle w:val="TableParagraph"/>
              <w:widowControl/>
            </w:pPr>
            <w:bookmarkStart w:id="3" w:name="_Hlk76743554"/>
            <w:r w:rsidRPr="00814D3E">
              <w:t>USD 7,150,000</w:t>
            </w:r>
            <w:bookmarkEnd w:id="3"/>
          </w:p>
        </w:tc>
      </w:tr>
      <w:tr w:rsidR="00814D3E" w:rsidRPr="00814D3E" w14:paraId="03AE2692" w14:textId="77777777" w:rsidTr="008C5F57">
        <w:tc>
          <w:tcPr>
            <w:tcW w:w="4585" w:type="dxa"/>
            <w:gridSpan w:val="3"/>
            <w:shd w:val="clear" w:color="auto" w:fill="auto"/>
          </w:tcPr>
          <w:p w14:paraId="1D02D781" w14:textId="77777777" w:rsidR="00814D3E" w:rsidRPr="00814D3E" w:rsidRDefault="00814D3E" w:rsidP="00C00710">
            <w:pPr>
              <w:pStyle w:val="TableParagraph"/>
              <w:widowControl/>
            </w:pPr>
            <w:r w:rsidRPr="00814D3E">
              <w:t>UNDP TRAC resources</w:t>
            </w:r>
          </w:p>
        </w:tc>
        <w:tc>
          <w:tcPr>
            <w:tcW w:w="4770" w:type="dxa"/>
            <w:gridSpan w:val="3"/>
            <w:shd w:val="clear" w:color="auto" w:fill="auto"/>
          </w:tcPr>
          <w:p w14:paraId="11123CAB" w14:textId="77777777" w:rsidR="00814D3E" w:rsidRPr="00814D3E" w:rsidRDefault="00814D3E" w:rsidP="00C00710">
            <w:pPr>
              <w:pStyle w:val="TableParagraph"/>
              <w:widowControl/>
            </w:pPr>
            <w:r w:rsidRPr="007F0721">
              <w:rPr>
                <w:highlight w:val="yellow"/>
              </w:rPr>
              <w:t>USD  0</w:t>
            </w:r>
          </w:p>
        </w:tc>
      </w:tr>
      <w:tr w:rsidR="00814D3E" w:rsidRPr="00814D3E" w14:paraId="5B178472" w14:textId="77777777" w:rsidTr="005240D8">
        <w:trPr>
          <w:trHeight w:val="43"/>
        </w:trPr>
        <w:tc>
          <w:tcPr>
            <w:tcW w:w="4585" w:type="dxa"/>
            <w:gridSpan w:val="3"/>
            <w:shd w:val="clear" w:color="auto" w:fill="auto"/>
          </w:tcPr>
          <w:p w14:paraId="4B0A563A" w14:textId="77777777" w:rsidR="00814D3E" w:rsidRPr="00814D3E" w:rsidRDefault="00814D3E" w:rsidP="00C00710">
            <w:pPr>
              <w:pStyle w:val="TableParagraph"/>
              <w:widowControl/>
            </w:pPr>
            <w:r w:rsidRPr="00814D3E">
              <w:t>Confirmed cash co-financing to be administered by UNDP</w:t>
            </w:r>
          </w:p>
        </w:tc>
        <w:tc>
          <w:tcPr>
            <w:tcW w:w="4770" w:type="dxa"/>
            <w:gridSpan w:val="3"/>
            <w:shd w:val="clear" w:color="auto" w:fill="auto"/>
          </w:tcPr>
          <w:p w14:paraId="669AC8D5" w14:textId="77777777" w:rsidR="00814D3E" w:rsidRPr="00814D3E" w:rsidRDefault="00814D3E" w:rsidP="00C00710">
            <w:pPr>
              <w:pStyle w:val="TableParagraph"/>
              <w:widowControl/>
            </w:pPr>
            <w:r w:rsidRPr="007F0721">
              <w:rPr>
                <w:highlight w:val="yellow"/>
              </w:rPr>
              <w:t>USD 0</w:t>
            </w:r>
          </w:p>
        </w:tc>
      </w:tr>
      <w:tr w:rsidR="00814D3E" w:rsidRPr="00814D3E" w14:paraId="0E873C8E" w14:textId="77777777" w:rsidTr="008C5F57">
        <w:tc>
          <w:tcPr>
            <w:tcW w:w="4585" w:type="dxa"/>
            <w:gridSpan w:val="3"/>
            <w:shd w:val="clear" w:color="auto" w:fill="auto"/>
          </w:tcPr>
          <w:p w14:paraId="3040E6ED" w14:textId="7E864D20" w:rsidR="00814D3E" w:rsidRPr="00876D07" w:rsidRDefault="00814D3E" w:rsidP="00C00710">
            <w:pPr>
              <w:pStyle w:val="TableParagraph"/>
              <w:widowControl/>
              <w:numPr>
                <w:ilvl w:val="0"/>
                <w:numId w:val="47"/>
              </w:numPr>
            </w:pPr>
            <w:r w:rsidRPr="00876D07">
              <w:rPr>
                <w:lang w:eastAsia="zh-CN"/>
              </w:rPr>
              <w:t xml:space="preserve">Total </w:t>
            </w:r>
            <w:r w:rsidRPr="00876D07">
              <w:t xml:space="preserve">Budget administered by UNDP </w:t>
            </w:r>
          </w:p>
        </w:tc>
        <w:tc>
          <w:tcPr>
            <w:tcW w:w="4770" w:type="dxa"/>
            <w:gridSpan w:val="3"/>
            <w:shd w:val="clear" w:color="auto" w:fill="auto"/>
          </w:tcPr>
          <w:p w14:paraId="44E7DFF3" w14:textId="77777777" w:rsidR="00814D3E" w:rsidRPr="00876D07" w:rsidRDefault="00814D3E" w:rsidP="00C00710">
            <w:pPr>
              <w:pStyle w:val="TableParagraph"/>
              <w:widowControl/>
            </w:pPr>
            <w:r w:rsidRPr="00876D07">
              <w:t>USD 7,150,000</w:t>
            </w:r>
          </w:p>
        </w:tc>
      </w:tr>
      <w:tr w:rsidR="00814D3E" w:rsidRPr="00875A8B" w14:paraId="062636D9" w14:textId="77777777" w:rsidTr="008C5F57">
        <w:tc>
          <w:tcPr>
            <w:tcW w:w="9355" w:type="dxa"/>
            <w:gridSpan w:val="6"/>
            <w:shd w:val="clear" w:color="auto" w:fill="D9D9D9"/>
          </w:tcPr>
          <w:p w14:paraId="752ACDCD" w14:textId="243ED4F8" w:rsidR="00814D3E" w:rsidRPr="00875A8B" w:rsidRDefault="00875A8B" w:rsidP="00C00710">
            <w:pPr>
              <w:pStyle w:val="TableParagraph"/>
              <w:widowControl/>
              <w:rPr>
                <w:b/>
                <w:bCs w:val="0"/>
              </w:rPr>
            </w:pPr>
            <w:r w:rsidRPr="00875A8B">
              <w:rPr>
                <w:b/>
                <w:bCs w:val="0"/>
              </w:rPr>
              <w:t>C</w:t>
            </w:r>
            <w:r w:rsidR="00814D3E" w:rsidRPr="00875A8B">
              <w:rPr>
                <w:b/>
                <w:bCs w:val="0"/>
              </w:rPr>
              <w:t xml:space="preserve">o-financiers that will deliver project results included in the project results framework (Funds not administered through </w:t>
            </w:r>
            <w:r>
              <w:rPr>
                <w:b/>
                <w:bCs w:val="0"/>
              </w:rPr>
              <w:t>UNDP</w:t>
            </w:r>
            <w:r w:rsidR="00814D3E" w:rsidRPr="00875A8B">
              <w:rPr>
                <w:b/>
                <w:bCs w:val="0"/>
              </w:rPr>
              <w:t xml:space="preserve"> accounts) </w:t>
            </w:r>
          </w:p>
        </w:tc>
      </w:tr>
      <w:tr w:rsidR="00814D3E" w:rsidRPr="00814D3E" w14:paraId="3CE3F9F9" w14:textId="77777777" w:rsidTr="008C5F57">
        <w:tc>
          <w:tcPr>
            <w:tcW w:w="4585" w:type="dxa"/>
            <w:gridSpan w:val="3"/>
            <w:shd w:val="clear" w:color="auto" w:fill="auto"/>
          </w:tcPr>
          <w:p w14:paraId="0312E29A" w14:textId="4784FD75" w:rsidR="00814D3E" w:rsidRPr="00286DCF" w:rsidRDefault="00814D3E" w:rsidP="00C00710">
            <w:pPr>
              <w:pStyle w:val="TableParagraph"/>
              <w:widowControl/>
            </w:pPr>
            <w:r w:rsidRPr="00286DCF">
              <w:t>Government Ministry of Natural Resources and Environmen</w:t>
            </w:r>
            <w:r w:rsidR="0008479E">
              <w:t>t</w:t>
            </w:r>
          </w:p>
        </w:tc>
        <w:tc>
          <w:tcPr>
            <w:tcW w:w="4770" w:type="dxa"/>
            <w:gridSpan w:val="3"/>
            <w:shd w:val="clear" w:color="auto" w:fill="auto"/>
          </w:tcPr>
          <w:p w14:paraId="068BD12A" w14:textId="77777777" w:rsidR="00814D3E" w:rsidRPr="00814D3E" w:rsidRDefault="00814D3E" w:rsidP="00C00710">
            <w:pPr>
              <w:pStyle w:val="TableParagraph"/>
              <w:widowControl/>
            </w:pPr>
            <w:r w:rsidRPr="00814D3E">
              <w:t>USD (TBC)</w:t>
            </w:r>
          </w:p>
        </w:tc>
      </w:tr>
      <w:tr w:rsidR="00814D3E" w:rsidRPr="00814D3E" w14:paraId="560A580B" w14:textId="77777777" w:rsidTr="008C5F57">
        <w:tc>
          <w:tcPr>
            <w:tcW w:w="4585" w:type="dxa"/>
            <w:gridSpan w:val="3"/>
            <w:shd w:val="clear" w:color="auto" w:fill="auto"/>
          </w:tcPr>
          <w:p w14:paraId="10F99B65" w14:textId="77777777" w:rsidR="00814D3E" w:rsidRPr="00286DCF" w:rsidRDefault="00814D3E" w:rsidP="00C00710">
            <w:pPr>
              <w:pStyle w:val="TableParagraph"/>
              <w:widowControl/>
            </w:pPr>
            <w:r w:rsidRPr="00286DCF">
              <w:t>Ministry of Culture, Sport and Tourism</w:t>
            </w:r>
          </w:p>
        </w:tc>
        <w:tc>
          <w:tcPr>
            <w:tcW w:w="4770" w:type="dxa"/>
            <w:gridSpan w:val="3"/>
            <w:shd w:val="clear" w:color="auto" w:fill="auto"/>
          </w:tcPr>
          <w:p w14:paraId="52CB22FE" w14:textId="77777777" w:rsidR="00814D3E" w:rsidRPr="00814D3E" w:rsidRDefault="00814D3E" w:rsidP="00C00710">
            <w:pPr>
              <w:pStyle w:val="TableParagraph"/>
              <w:widowControl/>
            </w:pPr>
            <w:r w:rsidRPr="00814D3E">
              <w:t>USD (TBC)</w:t>
            </w:r>
          </w:p>
        </w:tc>
      </w:tr>
      <w:tr w:rsidR="00814D3E" w:rsidRPr="00814D3E" w14:paraId="76C98E19" w14:textId="77777777" w:rsidTr="008C5F57">
        <w:tc>
          <w:tcPr>
            <w:tcW w:w="4585" w:type="dxa"/>
            <w:gridSpan w:val="3"/>
            <w:shd w:val="clear" w:color="auto" w:fill="auto"/>
          </w:tcPr>
          <w:p w14:paraId="65E07BCE" w14:textId="77777777" w:rsidR="00814D3E" w:rsidRPr="00286DCF" w:rsidRDefault="00814D3E" w:rsidP="00C00710">
            <w:pPr>
              <w:pStyle w:val="TableParagraph"/>
              <w:widowControl/>
            </w:pPr>
            <w:r w:rsidRPr="00286DCF">
              <w:t>Provincial Administration - Ninh Thuan</w:t>
            </w:r>
          </w:p>
        </w:tc>
        <w:tc>
          <w:tcPr>
            <w:tcW w:w="4770" w:type="dxa"/>
            <w:gridSpan w:val="3"/>
            <w:shd w:val="clear" w:color="auto" w:fill="auto"/>
          </w:tcPr>
          <w:p w14:paraId="6FFA778F" w14:textId="77777777" w:rsidR="00814D3E" w:rsidRPr="00814D3E" w:rsidRDefault="00814D3E" w:rsidP="00C00710">
            <w:pPr>
              <w:pStyle w:val="TableParagraph"/>
              <w:widowControl/>
            </w:pPr>
            <w:r w:rsidRPr="00814D3E">
              <w:t>USD (TBC)</w:t>
            </w:r>
          </w:p>
        </w:tc>
      </w:tr>
      <w:tr w:rsidR="00814D3E" w:rsidRPr="00814D3E" w14:paraId="295B9BD1" w14:textId="77777777" w:rsidTr="008C5F57">
        <w:tc>
          <w:tcPr>
            <w:tcW w:w="4585" w:type="dxa"/>
            <w:gridSpan w:val="3"/>
            <w:shd w:val="clear" w:color="auto" w:fill="auto"/>
          </w:tcPr>
          <w:p w14:paraId="2D5D5DAE" w14:textId="77777777" w:rsidR="00814D3E" w:rsidRPr="00286DCF" w:rsidRDefault="00814D3E" w:rsidP="00C00710">
            <w:pPr>
              <w:pStyle w:val="TableParagraph"/>
              <w:widowControl/>
            </w:pPr>
            <w:r w:rsidRPr="00286DCF">
              <w:t>Provincial Administration - Quang Binh</w:t>
            </w:r>
          </w:p>
        </w:tc>
        <w:tc>
          <w:tcPr>
            <w:tcW w:w="4770" w:type="dxa"/>
            <w:gridSpan w:val="3"/>
            <w:shd w:val="clear" w:color="auto" w:fill="auto"/>
          </w:tcPr>
          <w:p w14:paraId="71DF94C7" w14:textId="77777777" w:rsidR="00814D3E" w:rsidRPr="00814D3E" w:rsidRDefault="00814D3E" w:rsidP="00C00710">
            <w:pPr>
              <w:pStyle w:val="TableParagraph"/>
              <w:widowControl/>
            </w:pPr>
            <w:r w:rsidRPr="00814D3E">
              <w:t>USD (TBC)</w:t>
            </w:r>
          </w:p>
        </w:tc>
      </w:tr>
      <w:tr w:rsidR="00814D3E" w:rsidRPr="00814D3E" w14:paraId="77EE7641" w14:textId="77777777" w:rsidTr="008C5F57">
        <w:tc>
          <w:tcPr>
            <w:tcW w:w="4585" w:type="dxa"/>
            <w:gridSpan w:val="3"/>
            <w:shd w:val="clear" w:color="auto" w:fill="auto"/>
          </w:tcPr>
          <w:p w14:paraId="3A756EC7" w14:textId="77777777" w:rsidR="00814D3E" w:rsidRPr="00286DCF" w:rsidRDefault="00814D3E" w:rsidP="00C00710">
            <w:pPr>
              <w:pStyle w:val="TableParagraph"/>
              <w:widowControl/>
            </w:pPr>
            <w:r w:rsidRPr="00286DCF">
              <w:t>Private Sector Tour Operators / Companies</w:t>
            </w:r>
          </w:p>
        </w:tc>
        <w:tc>
          <w:tcPr>
            <w:tcW w:w="4770" w:type="dxa"/>
            <w:gridSpan w:val="3"/>
            <w:shd w:val="clear" w:color="auto" w:fill="auto"/>
          </w:tcPr>
          <w:p w14:paraId="46279791" w14:textId="77777777" w:rsidR="00814D3E" w:rsidRPr="00814D3E" w:rsidRDefault="00814D3E" w:rsidP="00C00710">
            <w:pPr>
              <w:pStyle w:val="TableParagraph"/>
              <w:widowControl/>
            </w:pPr>
            <w:r w:rsidRPr="00814D3E">
              <w:t>USD (TBC)</w:t>
            </w:r>
          </w:p>
        </w:tc>
      </w:tr>
      <w:tr w:rsidR="00814D3E" w:rsidRPr="00814D3E" w14:paraId="3794BB6E" w14:textId="77777777" w:rsidTr="008C5F57">
        <w:tc>
          <w:tcPr>
            <w:tcW w:w="4585" w:type="dxa"/>
            <w:gridSpan w:val="3"/>
            <w:shd w:val="clear" w:color="auto" w:fill="auto"/>
          </w:tcPr>
          <w:p w14:paraId="123BA0FD" w14:textId="77777777" w:rsidR="00814D3E" w:rsidRPr="00286DCF" w:rsidRDefault="00814D3E" w:rsidP="00C00710">
            <w:pPr>
              <w:pStyle w:val="TableParagraph"/>
              <w:widowControl/>
            </w:pPr>
            <w:r w:rsidRPr="00286DCF">
              <w:t>USAID</w:t>
            </w:r>
          </w:p>
        </w:tc>
        <w:tc>
          <w:tcPr>
            <w:tcW w:w="4770" w:type="dxa"/>
            <w:gridSpan w:val="3"/>
            <w:shd w:val="clear" w:color="auto" w:fill="auto"/>
          </w:tcPr>
          <w:p w14:paraId="149BC9AD" w14:textId="77777777" w:rsidR="00814D3E" w:rsidRPr="00814D3E" w:rsidRDefault="00814D3E" w:rsidP="00C00710">
            <w:pPr>
              <w:pStyle w:val="TableParagraph"/>
              <w:widowControl/>
            </w:pPr>
            <w:r w:rsidRPr="00814D3E">
              <w:t>USD (TBC)</w:t>
            </w:r>
          </w:p>
        </w:tc>
      </w:tr>
      <w:tr w:rsidR="00814D3E" w:rsidRPr="00814D3E" w14:paraId="0196BA0B" w14:textId="77777777" w:rsidTr="008C5F57">
        <w:tc>
          <w:tcPr>
            <w:tcW w:w="4585" w:type="dxa"/>
            <w:gridSpan w:val="3"/>
            <w:shd w:val="clear" w:color="auto" w:fill="auto"/>
          </w:tcPr>
          <w:p w14:paraId="5FE72CAC" w14:textId="77777777" w:rsidR="00814D3E" w:rsidRPr="00286DCF" w:rsidRDefault="00814D3E" w:rsidP="00C00710">
            <w:pPr>
              <w:pStyle w:val="TableParagraph"/>
              <w:widowControl/>
            </w:pPr>
            <w:r w:rsidRPr="00286DCF">
              <w:t>UNDP</w:t>
            </w:r>
          </w:p>
        </w:tc>
        <w:tc>
          <w:tcPr>
            <w:tcW w:w="4770" w:type="dxa"/>
            <w:gridSpan w:val="3"/>
            <w:shd w:val="clear" w:color="auto" w:fill="auto"/>
          </w:tcPr>
          <w:p w14:paraId="42A9A7CA" w14:textId="77777777" w:rsidR="00814D3E" w:rsidRPr="00814D3E" w:rsidRDefault="00814D3E" w:rsidP="00C00710">
            <w:pPr>
              <w:pStyle w:val="TableParagraph"/>
              <w:widowControl/>
            </w:pPr>
            <w:r w:rsidRPr="00814D3E">
              <w:t>USD (TBC)</w:t>
            </w:r>
          </w:p>
        </w:tc>
      </w:tr>
      <w:tr w:rsidR="00814D3E" w:rsidRPr="00814D3E" w14:paraId="3CB3166B" w14:textId="77777777" w:rsidTr="008C5F57">
        <w:tc>
          <w:tcPr>
            <w:tcW w:w="4585" w:type="dxa"/>
            <w:gridSpan w:val="3"/>
            <w:shd w:val="clear" w:color="auto" w:fill="auto"/>
          </w:tcPr>
          <w:p w14:paraId="0E6BDA51" w14:textId="130AF8D5" w:rsidR="00814D3E" w:rsidRPr="00876D07" w:rsidRDefault="00876D07" w:rsidP="00C00710">
            <w:pPr>
              <w:pStyle w:val="TableParagraph"/>
              <w:widowControl/>
              <w:numPr>
                <w:ilvl w:val="0"/>
                <w:numId w:val="47"/>
              </w:numPr>
              <w:rPr>
                <w:color w:val="000000"/>
                <w:szCs w:val="20"/>
              </w:rPr>
            </w:pPr>
            <w:r w:rsidRPr="00876D07">
              <w:t>Total confirmed co-financing to this project not administered by UNDP</w:t>
            </w:r>
          </w:p>
        </w:tc>
        <w:tc>
          <w:tcPr>
            <w:tcW w:w="4770" w:type="dxa"/>
            <w:gridSpan w:val="3"/>
            <w:shd w:val="clear" w:color="auto" w:fill="auto"/>
          </w:tcPr>
          <w:p w14:paraId="5AA3103F" w14:textId="046E40B8" w:rsidR="00814D3E" w:rsidRPr="00DE2CE8" w:rsidRDefault="00876D07" w:rsidP="00C00710">
            <w:pPr>
              <w:pStyle w:val="TableParagraph"/>
              <w:widowControl/>
            </w:pPr>
            <w:r w:rsidRPr="00DE2CE8">
              <w:rPr>
                <w:highlight w:val="yellow"/>
              </w:rPr>
              <w:t>USD</w:t>
            </w:r>
            <w:r w:rsidR="00B864A7" w:rsidRPr="00DE2CE8">
              <w:rPr>
                <w:highlight w:val="yellow"/>
              </w:rPr>
              <w:t xml:space="preserve"> </w:t>
            </w:r>
            <w:r w:rsidR="00DE2CE8" w:rsidRPr="00DE2CE8">
              <w:rPr>
                <w:highlight w:val="yellow"/>
              </w:rPr>
              <w:t xml:space="preserve">40,200,000 </w:t>
            </w:r>
            <w:r w:rsidR="00B864A7" w:rsidRPr="00DE2CE8">
              <w:rPr>
                <w:highlight w:val="yellow"/>
              </w:rPr>
              <w:t>(TBC)</w:t>
            </w:r>
          </w:p>
        </w:tc>
      </w:tr>
      <w:tr w:rsidR="00814D3E" w:rsidRPr="00814D3E" w14:paraId="7D14D8A0" w14:textId="77777777" w:rsidTr="008C5F57">
        <w:tc>
          <w:tcPr>
            <w:tcW w:w="4585" w:type="dxa"/>
            <w:gridSpan w:val="3"/>
            <w:shd w:val="clear" w:color="auto" w:fill="auto"/>
          </w:tcPr>
          <w:p w14:paraId="3D6FDAA4" w14:textId="57956313" w:rsidR="00814D3E" w:rsidRPr="00DE2CE8" w:rsidRDefault="00814D3E" w:rsidP="00C00710">
            <w:pPr>
              <w:pStyle w:val="TableParagraph"/>
              <w:widowControl/>
              <w:numPr>
                <w:ilvl w:val="0"/>
                <w:numId w:val="47"/>
              </w:numPr>
            </w:pPr>
            <w:r w:rsidRPr="00DE2CE8">
              <w:t>Grand-Total Project Financing (1)+(2)</w:t>
            </w:r>
          </w:p>
        </w:tc>
        <w:tc>
          <w:tcPr>
            <w:tcW w:w="4770" w:type="dxa"/>
            <w:gridSpan w:val="3"/>
            <w:shd w:val="clear" w:color="auto" w:fill="auto"/>
          </w:tcPr>
          <w:p w14:paraId="0723A245" w14:textId="3017ADE7" w:rsidR="00814D3E" w:rsidRPr="00DE2CE8" w:rsidRDefault="00B864A7" w:rsidP="00C00710">
            <w:pPr>
              <w:pStyle w:val="TableParagraph"/>
              <w:widowControl/>
            </w:pPr>
            <w:r w:rsidRPr="00DE2CE8">
              <w:rPr>
                <w:highlight w:val="yellow"/>
              </w:rPr>
              <w:t xml:space="preserve">USD </w:t>
            </w:r>
            <w:r w:rsidR="00DE2CE8" w:rsidRPr="00DE2CE8">
              <w:rPr>
                <w:highlight w:val="yellow"/>
              </w:rPr>
              <w:t xml:space="preserve">47,350,000 </w:t>
            </w:r>
            <w:r w:rsidRPr="00DE2CE8">
              <w:rPr>
                <w:highlight w:val="yellow"/>
              </w:rPr>
              <w:t>(TBC)</w:t>
            </w:r>
          </w:p>
        </w:tc>
      </w:tr>
      <w:tr w:rsidR="00814D3E" w:rsidRPr="00875A8B" w14:paraId="34EFD879" w14:textId="77777777" w:rsidTr="008C5F57">
        <w:tc>
          <w:tcPr>
            <w:tcW w:w="9355" w:type="dxa"/>
            <w:gridSpan w:val="6"/>
            <w:shd w:val="clear" w:color="auto" w:fill="BFBFBF"/>
          </w:tcPr>
          <w:p w14:paraId="23C76EBC" w14:textId="77777777" w:rsidR="00814D3E" w:rsidRPr="00875A8B" w:rsidRDefault="00814D3E" w:rsidP="00C00710">
            <w:pPr>
              <w:pStyle w:val="TableParagraph"/>
              <w:widowControl/>
              <w:rPr>
                <w:b/>
                <w:bCs w:val="0"/>
              </w:rPr>
            </w:pPr>
            <w:r w:rsidRPr="00875A8B">
              <w:rPr>
                <w:b/>
                <w:bCs w:val="0"/>
              </w:rPr>
              <w:t xml:space="preserve">Signatures: </w:t>
            </w:r>
          </w:p>
        </w:tc>
      </w:tr>
      <w:tr w:rsidR="00814D3E" w:rsidRPr="00286DCF" w14:paraId="5F051E6B" w14:textId="77777777" w:rsidTr="008C5F57">
        <w:tc>
          <w:tcPr>
            <w:tcW w:w="4135" w:type="dxa"/>
            <w:gridSpan w:val="2"/>
            <w:shd w:val="clear" w:color="auto" w:fill="auto"/>
          </w:tcPr>
          <w:p w14:paraId="55977766" w14:textId="0CCADA5F" w:rsidR="00814D3E" w:rsidRPr="00286DCF" w:rsidRDefault="007F1E4A" w:rsidP="00C00710">
            <w:pPr>
              <w:pStyle w:val="TableParagraph"/>
              <w:widowControl/>
            </w:pPr>
            <w:r w:rsidRPr="007F1E4A">
              <w:t>Ministry of Finance</w:t>
            </w:r>
            <w:r>
              <w:br/>
            </w:r>
            <w:r>
              <w:br/>
            </w:r>
            <w:r w:rsidR="00BF03F9" w:rsidRPr="00BF03F9">
              <w:t xml:space="preserve">Signature: </w:t>
            </w:r>
            <w:r w:rsidR="00BF03F9" w:rsidRPr="00286DCF">
              <w:t xml:space="preserve"> </w:t>
            </w:r>
            <w:r w:rsidR="00BF03F9">
              <w:t>print name below</w:t>
            </w:r>
            <w:r w:rsidR="00814D3E" w:rsidRPr="00286DCF">
              <w:t xml:space="preserve"> </w:t>
            </w:r>
          </w:p>
        </w:tc>
        <w:tc>
          <w:tcPr>
            <w:tcW w:w="1620" w:type="dxa"/>
            <w:gridSpan w:val="2"/>
            <w:shd w:val="clear" w:color="auto" w:fill="auto"/>
          </w:tcPr>
          <w:p w14:paraId="2ECC5FD8" w14:textId="42A28D0E" w:rsidR="00814D3E" w:rsidRPr="00286DCF" w:rsidRDefault="00556208" w:rsidP="00C00710">
            <w:pPr>
              <w:pStyle w:val="TableParagraph"/>
              <w:widowControl/>
            </w:pPr>
            <w:r>
              <w:t>Agreed by Government Development Coordination Authority</w:t>
            </w:r>
          </w:p>
        </w:tc>
        <w:tc>
          <w:tcPr>
            <w:tcW w:w="3600" w:type="dxa"/>
            <w:gridSpan w:val="2"/>
            <w:shd w:val="clear" w:color="auto" w:fill="auto"/>
          </w:tcPr>
          <w:p w14:paraId="7185A880" w14:textId="48B35884" w:rsidR="00814D3E" w:rsidRPr="00286DCF" w:rsidRDefault="00814D3E" w:rsidP="00C00710">
            <w:pPr>
              <w:pStyle w:val="TableParagraph"/>
              <w:widowControl/>
            </w:pPr>
            <w:r w:rsidRPr="00286DCF">
              <w:t xml:space="preserve">Date/Month/Year: </w:t>
            </w:r>
            <w:r w:rsidR="00556208" w:rsidRPr="00556208">
              <w:rPr>
                <w:highlight w:val="yellow"/>
              </w:rPr>
              <w:t>within 25 days of GEF CEO endorsement</w:t>
            </w:r>
          </w:p>
          <w:p w14:paraId="2F9E17D5" w14:textId="77777777" w:rsidR="00814D3E" w:rsidRPr="00286DCF" w:rsidRDefault="00814D3E" w:rsidP="00C00710">
            <w:pPr>
              <w:pStyle w:val="TableParagraph"/>
              <w:widowControl/>
            </w:pPr>
          </w:p>
        </w:tc>
      </w:tr>
      <w:tr w:rsidR="00556208" w:rsidRPr="00286DCF" w14:paraId="35318013" w14:textId="77777777" w:rsidTr="008C5F57">
        <w:tc>
          <w:tcPr>
            <w:tcW w:w="4135" w:type="dxa"/>
            <w:gridSpan w:val="2"/>
            <w:shd w:val="clear" w:color="auto" w:fill="auto"/>
          </w:tcPr>
          <w:p w14:paraId="61F9CBB3" w14:textId="24BCB3E7" w:rsidR="00556208" w:rsidRPr="00286DCF" w:rsidRDefault="007F1E4A" w:rsidP="00C00710">
            <w:pPr>
              <w:pStyle w:val="TableParagraph"/>
              <w:widowControl/>
            </w:pPr>
            <w:r w:rsidRPr="007F1E4A">
              <w:t>Ministry of Natural Resources and Environment</w:t>
            </w:r>
            <w:r>
              <w:br/>
            </w:r>
            <w:r>
              <w:br/>
            </w:r>
            <w:r w:rsidRPr="00BF03F9">
              <w:t xml:space="preserve">Signature: </w:t>
            </w:r>
            <w:r w:rsidRPr="00286DCF">
              <w:t xml:space="preserve"> </w:t>
            </w:r>
            <w:r w:rsidR="00BF03F9">
              <w:t>print name below</w:t>
            </w:r>
          </w:p>
        </w:tc>
        <w:tc>
          <w:tcPr>
            <w:tcW w:w="1620" w:type="dxa"/>
            <w:gridSpan w:val="2"/>
            <w:shd w:val="clear" w:color="auto" w:fill="auto"/>
          </w:tcPr>
          <w:p w14:paraId="47087588" w14:textId="6B88AED8" w:rsidR="00556208" w:rsidRPr="00286DCF" w:rsidRDefault="00556208" w:rsidP="00C00710">
            <w:pPr>
              <w:pStyle w:val="TableParagraph"/>
              <w:widowControl/>
            </w:pPr>
            <w:r>
              <w:t>Agreed by Implementing Partner</w:t>
            </w:r>
          </w:p>
        </w:tc>
        <w:tc>
          <w:tcPr>
            <w:tcW w:w="3600" w:type="dxa"/>
            <w:gridSpan w:val="2"/>
            <w:shd w:val="clear" w:color="auto" w:fill="auto"/>
          </w:tcPr>
          <w:p w14:paraId="227B99B6" w14:textId="77777777" w:rsidR="00BF03F9" w:rsidRPr="00286DCF" w:rsidRDefault="00BF03F9" w:rsidP="00C00710">
            <w:pPr>
              <w:pStyle w:val="TableParagraph"/>
              <w:widowControl/>
            </w:pPr>
            <w:r w:rsidRPr="00286DCF">
              <w:t xml:space="preserve">Date/Month/Year: </w:t>
            </w:r>
            <w:r w:rsidRPr="00556208">
              <w:rPr>
                <w:highlight w:val="yellow"/>
              </w:rPr>
              <w:t>within 25 days of GEF CEO endorsement</w:t>
            </w:r>
          </w:p>
          <w:p w14:paraId="2A91C4A4" w14:textId="77777777" w:rsidR="00556208" w:rsidRPr="00286DCF" w:rsidRDefault="00556208" w:rsidP="00C00710">
            <w:pPr>
              <w:pStyle w:val="TableParagraph"/>
              <w:widowControl/>
            </w:pPr>
          </w:p>
        </w:tc>
      </w:tr>
      <w:tr w:rsidR="00814D3E" w:rsidRPr="00286DCF" w14:paraId="6D3DA317" w14:textId="77777777" w:rsidTr="008C5F57">
        <w:tc>
          <w:tcPr>
            <w:tcW w:w="4135" w:type="dxa"/>
            <w:gridSpan w:val="2"/>
            <w:shd w:val="clear" w:color="auto" w:fill="auto"/>
          </w:tcPr>
          <w:p w14:paraId="04D24378" w14:textId="2CDB7B51" w:rsidR="00BF03F9" w:rsidRPr="00286DCF" w:rsidRDefault="00BF03F9" w:rsidP="00C00710">
            <w:pPr>
              <w:pStyle w:val="TableParagraph"/>
              <w:widowControl/>
            </w:pPr>
            <w:r w:rsidRPr="00BF03F9">
              <w:rPr>
                <w:b/>
              </w:rPr>
              <w:t xml:space="preserve">Signature: </w:t>
            </w:r>
            <w:r w:rsidRPr="00286DCF">
              <w:t xml:space="preserve"> </w:t>
            </w:r>
            <w:r>
              <w:t>print name below</w:t>
            </w:r>
            <w:r w:rsidRPr="00286DCF">
              <w:t xml:space="preserve"> </w:t>
            </w:r>
            <w:r w:rsidR="003F22E3">
              <w:br/>
            </w:r>
            <w:r w:rsidR="003F22E3">
              <w:br/>
            </w:r>
            <w:r w:rsidR="00390A0D" w:rsidRPr="00390A0D">
              <w:t>Caitlin Wiesen</w:t>
            </w:r>
            <w:r w:rsidR="003F22E3">
              <w:br/>
            </w:r>
            <w:r w:rsidR="003F22E3" w:rsidRPr="00875A8B">
              <w:rPr>
                <w:bCs w:val="0"/>
              </w:rPr>
              <w:t>Resident Representative</w:t>
            </w:r>
          </w:p>
        </w:tc>
        <w:tc>
          <w:tcPr>
            <w:tcW w:w="1620" w:type="dxa"/>
            <w:gridSpan w:val="2"/>
            <w:shd w:val="clear" w:color="auto" w:fill="auto"/>
          </w:tcPr>
          <w:p w14:paraId="117317D5" w14:textId="77777777" w:rsidR="00814D3E" w:rsidRPr="00BF03F9" w:rsidRDefault="00814D3E" w:rsidP="00C00710">
            <w:pPr>
              <w:pStyle w:val="TableParagraph"/>
              <w:widowControl/>
            </w:pPr>
            <w:r w:rsidRPr="00BF03F9">
              <w:t>Agreed by UNDP</w:t>
            </w:r>
          </w:p>
        </w:tc>
        <w:tc>
          <w:tcPr>
            <w:tcW w:w="3600" w:type="dxa"/>
            <w:gridSpan w:val="2"/>
            <w:shd w:val="clear" w:color="auto" w:fill="auto"/>
          </w:tcPr>
          <w:p w14:paraId="41B0837C" w14:textId="77777777" w:rsidR="00BF03F9" w:rsidRPr="00286DCF" w:rsidRDefault="00BF03F9" w:rsidP="00C00710">
            <w:pPr>
              <w:pStyle w:val="TableParagraph"/>
              <w:widowControl/>
            </w:pPr>
            <w:r w:rsidRPr="00286DCF">
              <w:t xml:space="preserve">Date/Month/Year: </w:t>
            </w:r>
            <w:r w:rsidRPr="00556208">
              <w:rPr>
                <w:highlight w:val="yellow"/>
              </w:rPr>
              <w:t>within 25 days of GEF CEO endorsement</w:t>
            </w:r>
          </w:p>
          <w:p w14:paraId="0765F390" w14:textId="670B906D" w:rsidR="00814D3E" w:rsidRPr="00286DCF" w:rsidRDefault="00814D3E" w:rsidP="00C00710">
            <w:pPr>
              <w:pStyle w:val="TableParagraph"/>
              <w:widowControl/>
            </w:pPr>
          </w:p>
        </w:tc>
      </w:tr>
      <w:tr w:rsidR="00814D3E" w:rsidRPr="00814D3E" w14:paraId="3A4847BD" w14:textId="77777777" w:rsidTr="008C5F57">
        <w:tc>
          <w:tcPr>
            <w:tcW w:w="9355" w:type="dxa"/>
            <w:gridSpan w:val="6"/>
            <w:shd w:val="clear" w:color="auto" w:fill="auto"/>
          </w:tcPr>
          <w:p w14:paraId="52AC6269" w14:textId="5B09E410" w:rsidR="00814D3E" w:rsidRPr="00814D3E" w:rsidRDefault="00814D3E" w:rsidP="00C00710">
            <w:pPr>
              <w:pStyle w:val="TableParagraph"/>
              <w:widowControl/>
            </w:pPr>
            <w:r w:rsidRPr="00875A8B">
              <w:rPr>
                <w:b/>
                <w:bCs w:val="0"/>
              </w:rPr>
              <w:t>Key GEF Project Cycle Milestones</w:t>
            </w:r>
            <w:r w:rsidRPr="00286DCF">
              <w:t>:</w:t>
            </w:r>
            <w:r w:rsidR="005240D8">
              <w:br/>
            </w:r>
            <w:r w:rsidRPr="00A97076">
              <w:rPr>
                <w:b/>
              </w:rPr>
              <w:t>Project document signature:</w:t>
            </w:r>
            <w:r w:rsidRPr="00814D3E">
              <w:t xml:space="preserve"> within 25 days of GEF CEO endorsement</w:t>
            </w:r>
            <w:r w:rsidR="005240D8">
              <w:br/>
            </w:r>
            <w:r w:rsidRPr="00A97076">
              <w:rPr>
                <w:b/>
              </w:rPr>
              <w:t>First disbursement date:</w:t>
            </w:r>
            <w:r w:rsidRPr="00814D3E">
              <w:t xml:space="preserve"> within 40 days of GEF CEO endorsement</w:t>
            </w:r>
            <w:r w:rsidR="005240D8">
              <w:br/>
            </w:r>
            <w:r w:rsidRPr="00A97076">
              <w:rPr>
                <w:b/>
              </w:rPr>
              <w:t>Inception workshop date:</w:t>
            </w:r>
            <w:r w:rsidRPr="00814D3E">
              <w:t xml:space="preserve"> within 60 days of GEF CEO endorsement</w:t>
            </w:r>
            <w:r w:rsidR="005240D8">
              <w:br/>
            </w:r>
            <w:r w:rsidRPr="00A97076">
              <w:rPr>
                <w:b/>
              </w:rPr>
              <w:t>Operational closure:</w:t>
            </w:r>
            <w:r w:rsidRPr="00814D3E">
              <w:t xml:space="preserve"> within 3 months of posting of TE to UNDP ERC</w:t>
            </w:r>
            <w:r w:rsidR="005240D8">
              <w:br/>
            </w:r>
            <w:r w:rsidRPr="00A97076">
              <w:rPr>
                <w:b/>
              </w:rPr>
              <w:t>Financial closure:</w:t>
            </w:r>
            <w:r w:rsidRPr="00814D3E">
              <w:t xml:space="preserve"> within 6 months of operational closure</w:t>
            </w:r>
          </w:p>
        </w:tc>
      </w:tr>
    </w:tbl>
    <w:p w14:paraId="4568F635" w14:textId="6022EC21" w:rsidR="00966EF0" w:rsidRPr="00875A8B" w:rsidRDefault="003D4BF1" w:rsidP="00C00710">
      <w:pPr>
        <w:pStyle w:val="Heading11"/>
        <w:keepNext w:val="0"/>
      </w:pPr>
      <w:bookmarkStart w:id="4" w:name="_Toc107682517"/>
      <w:r w:rsidRPr="00875A8B">
        <w:lastRenderedPageBreak/>
        <w:t xml:space="preserve">I. </w:t>
      </w:r>
      <w:r w:rsidR="00966EF0" w:rsidRPr="00875A8B">
        <w:t>Table of Contents</w:t>
      </w:r>
      <w:bookmarkEnd w:id="0"/>
      <w:bookmarkEnd w:id="1"/>
      <w:bookmarkEnd w:id="4"/>
    </w:p>
    <w:p w14:paraId="48671666" w14:textId="30F86D17" w:rsidR="00960581" w:rsidRDefault="00966EF0">
      <w:pPr>
        <w:pStyle w:val="TOC1"/>
        <w:rPr>
          <w:rFonts w:asciiTheme="minorHAnsi" w:eastAsiaTheme="minorEastAsia" w:hAnsiTheme="minorHAnsi" w:cstheme="minorBidi"/>
          <w:noProof/>
          <w:sz w:val="22"/>
          <w:szCs w:val="22"/>
          <w:lang w:val="en-CA" w:eastAsia="en-CA"/>
        </w:rPr>
      </w:pPr>
      <w:r w:rsidRPr="00705641">
        <w:rPr>
          <w:rFonts w:asciiTheme="minorHAnsi" w:hAnsiTheme="minorHAnsi" w:cstheme="minorHAnsi"/>
          <w:szCs w:val="20"/>
        </w:rPr>
        <w:fldChar w:fldCharType="begin"/>
      </w:r>
      <w:r w:rsidRPr="00705641">
        <w:rPr>
          <w:rFonts w:asciiTheme="minorHAnsi" w:hAnsiTheme="minorHAnsi" w:cstheme="minorHAnsi"/>
          <w:szCs w:val="20"/>
        </w:rPr>
        <w:instrText xml:space="preserve"> TOC \o "1-3" \h \z \u </w:instrText>
      </w:r>
      <w:r w:rsidRPr="00705641">
        <w:rPr>
          <w:rFonts w:asciiTheme="minorHAnsi" w:hAnsiTheme="minorHAnsi" w:cstheme="minorHAnsi"/>
          <w:szCs w:val="20"/>
        </w:rPr>
        <w:fldChar w:fldCharType="separate"/>
      </w:r>
      <w:hyperlink w:anchor="_Toc107682517" w:history="1">
        <w:r w:rsidR="00960581" w:rsidRPr="004D2B23">
          <w:rPr>
            <w:rStyle w:val="Hyperlink"/>
            <w:noProof/>
          </w:rPr>
          <w:t>I. Table of Contents</w:t>
        </w:r>
        <w:r w:rsidR="00960581">
          <w:rPr>
            <w:noProof/>
            <w:webHidden/>
          </w:rPr>
          <w:tab/>
        </w:r>
        <w:r w:rsidR="00960581">
          <w:rPr>
            <w:noProof/>
            <w:webHidden/>
          </w:rPr>
          <w:fldChar w:fldCharType="begin"/>
        </w:r>
        <w:r w:rsidR="00960581">
          <w:rPr>
            <w:noProof/>
            <w:webHidden/>
          </w:rPr>
          <w:instrText xml:space="preserve"> PAGEREF _Toc107682517 \h </w:instrText>
        </w:r>
        <w:r w:rsidR="00960581">
          <w:rPr>
            <w:noProof/>
            <w:webHidden/>
          </w:rPr>
        </w:r>
        <w:r w:rsidR="00960581">
          <w:rPr>
            <w:noProof/>
            <w:webHidden/>
          </w:rPr>
          <w:fldChar w:fldCharType="separate"/>
        </w:r>
        <w:r w:rsidR="00960581">
          <w:rPr>
            <w:noProof/>
            <w:webHidden/>
          </w:rPr>
          <w:t>4</w:t>
        </w:r>
        <w:r w:rsidR="00960581">
          <w:rPr>
            <w:noProof/>
            <w:webHidden/>
          </w:rPr>
          <w:fldChar w:fldCharType="end"/>
        </w:r>
      </w:hyperlink>
    </w:p>
    <w:p w14:paraId="35D32EAE" w14:textId="0103A672" w:rsidR="00960581" w:rsidRDefault="00C36AF6">
      <w:pPr>
        <w:pStyle w:val="TOC1"/>
        <w:rPr>
          <w:rFonts w:asciiTheme="minorHAnsi" w:eastAsiaTheme="minorEastAsia" w:hAnsiTheme="minorHAnsi" w:cstheme="minorBidi"/>
          <w:noProof/>
          <w:sz w:val="22"/>
          <w:szCs w:val="22"/>
          <w:lang w:val="en-CA" w:eastAsia="en-CA"/>
        </w:rPr>
      </w:pPr>
      <w:hyperlink w:anchor="_Toc107682518" w:history="1">
        <w:r w:rsidR="00960581" w:rsidRPr="004D2B23">
          <w:rPr>
            <w:rStyle w:val="Hyperlink"/>
            <w:noProof/>
          </w:rPr>
          <w:t>II. Development Challenge</w:t>
        </w:r>
        <w:r w:rsidR="00960581">
          <w:rPr>
            <w:noProof/>
            <w:webHidden/>
          </w:rPr>
          <w:tab/>
        </w:r>
        <w:r w:rsidR="00960581">
          <w:rPr>
            <w:noProof/>
            <w:webHidden/>
          </w:rPr>
          <w:fldChar w:fldCharType="begin"/>
        </w:r>
        <w:r w:rsidR="00960581">
          <w:rPr>
            <w:noProof/>
            <w:webHidden/>
          </w:rPr>
          <w:instrText xml:space="preserve"> PAGEREF _Toc107682518 \h </w:instrText>
        </w:r>
        <w:r w:rsidR="00960581">
          <w:rPr>
            <w:noProof/>
            <w:webHidden/>
          </w:rPr>
        </w:r>
        <w:r w:rsidR="00960581">
          <w:rPr>
            <w:noProof/>
            <w:webHidden/>
          </w:rPr>
          <w:fldChar w:fldCharType="separate"/>
        </w:r>
        <w:r w:rsidR="00960581">
          <w:rPr>
            <w:noProof/>
            <w:webHidden/>
          </w:rPr>
          <w:t>9</w:t>
        </w:r>
        <w:r w:rsidR="00960581">
          <w:rPr>
            <w:noProof/>
            <w:webHidden/>
          </w:rPr>
          <w:fldChar w:fldCharType="end"/>
        </w:r>
      </w:hyperlink>
    </w:p>
    <w:p w14:paraId="01B2AB12" w14:textId="3476B06C" w:rsidR="00960581" w:rsidRDefault="00C36AF6">
      <w:pPr>
        <w:pStyle w:val="TOC1"/>
        <w:rPr>
          <w:rFonts w:asciiTheme="minorHAnsi" w:eastAsiaTheme="minorEastAsia" w:hAnsiTheme="minorHAnsi" w:cstheme="minorBidi"/>
          <w:noProof/>
          <w:sz w:val="22"/>
          <w:szCs w:val="22"/>
          <w:lang w:val="en-CA" w:eastAsia="en-CA"/>
        </w:rPr>
      </w:pPr>
      <w:hyperlink w:anchor="_Toc107682519" w:history="1">
        <w:r w:rsidR="00960581" w:rsidRPr="004D2B23">
          <w:rPr>
            <w:rStyle w:val="Hyperlink"/>
            <w:b/>
            <w:smallCaps/>
            <w:noProof/>
            <w:spacing w:val="-2"/>
          </w:rPr>
          <w:t>III. Strategy</w:t>
        </w:r>
        <w:r w:rsidR="00960581">
          <w:rPr>
            <w:noProof/>
            <w:webHidden/>
          </w:rPr>
          <w:tab/>
        </w:r>
        <w:r w:rsidR="00960581">
          <w:rPr>
            <w:noProof/>
            <w:webHidden/>
          </w:rPr>
          <w:fldChar w:fldCharType="begin"/>
        </w:r>
        <w:r w:rsidR="00960581">
          <w:rPr>
            <w:noProof/>
            <w:webHidden/>
          </w:rPr>
          <w:instrText xml:space="preserve"> PAGEREF _Toc107682519 \h </w:instrText>
        </w:r>
        <w:r w:rsidR="00960581">
          <w:rPr>
            <w:noProof/>
            <w:webHidden/>
          </w:rPr>
        </w:r>
        <w:r w:rsidR="00960581">
          <w:rPr>
            <w:noProof/>
            <w:webHidden/>
          </w:rPr>
          <w:fldChar w:fldCharType="separate"/>
        </w:r>
        <w:r w:rsidR="00960581">
          <w:rPr>
            <w:noProof/>
            <w:webHidden/>
          </w:rPr>
          <w:t>53</w:t>
        </w:r>
        <w:r w:rsidR="00960581">
          <w:rPr>
            <w:noProof/>
            <w:webHidden/>
          </w:rPr>
          <w:fldChar w:fldCharType="end"/>
        </w:r>
      </w:hyperlink>
    </w:p>
    <w:p w14:paraId="3E598D8F" w14:textId="2DFC334A" w:rsidR="00960581" w:rsidRDefault="00C36AF6">
      <w:pPr>
        <w:pStyle w:val="TOC1"/>
        <w:rPr>
          <w:rFonts w:asciiTheme="minorHAnsi" w:eastAsiaTheme="minorEastAsia" w:hAnsiTheme="minorHAnsi" w:cstheme="minorBidi"/>
          <w:noProof/>
          <w:sz w:val="22"/>
          <w:szCs w:val="22"/>
          <w:lang w:val="en-CA" w:eastAsia="en-CA"/>
        </w:rPr>
      </w:pPr>
      <w:hyperlink w:anchor="_Toc107682520" w:history="1">
        <w:r w:rsidR="00960581" w:rsidRPr="004D2B23">
          <w:rPr>
            <w:rStyle w:val="Hyperlink"/>
            <w:b/>
            <w:smallCaps/>
            <w:noProof/>
            <w:spacing w:val="-2"/>
          </w:rPr>
          <w:t>IV. Results and Partnerships</w:t>
        </w:r>
        <w:r w:rsidR="00960581">
          <w:rPr>
            <w:noProof/>
            <w:webHidden/>
          </w:rPr>
          <w:tab/>
        </w:r>
        <w:r w:rsidR="00960581">
          <w:rPr>
            <w:noProof/>
            <w:webHidden/>
          </w:rPr>
          <w:fldChar w:fldCharType="begin"/>
        </w:r>
        <w:r w:rsidR="00960581">
          <w:rPr>
            <w:noProof/>
            <w:webHidden/>
          </w:rPr>
          <w:instrText xml:space="preserve"> PAGEREF _Toc107682520 \h </w:instrText>
        </w:r>
        <w:r w:rsidR="00960581">
          <w:rPr>
            <w:noProof/>
            <w:webHidden/>
          </w:rPr>
        </w:r>
        <w:r w:rsidR="00960581">
          <w:rPr>
            <w:noProof/>
            <w:webHidden/>
          </w:rPr>
          <w:fldChar w:fldCharType="separate"/>
        </w:r>
        <w:r w:rsidR="00960581">
          <w:rPr>
            <w:noProof/>
            <w:webHidden/>
          </w:rPr>
          <w:t>77</w:t>
        </w:r>
        <w:r w:rsidR="00960581">
          <w:rPr>
            <w:noProof/>
            <w:webHidden/>
          </w:rPr>
          <w:fldChar w:fldCharType="end"/>
        </w:r>
      </w:hyperlink>
    </w:p>
    <w:p w14:paraId="0C986D63" w14:textId="6F02016B" w:rsidR="00960581" w:rsidRDefault="00C36AF6">
      <w:pPr>
        <w:pStyle w:val="TOC1"/>
        <w:rPr>
          <w:rFonts w:asciiTheme="minorHAnsi" w:eastAsiaTheme="minorEastAsia" w:hAnsiTheme="minorHAnsi" w:cstheme="minorBidi"/>
          <w:noProof/>
          <w:sz w:val="22"/>
          <w:szCs w:val="22"/>
          <w:lang w:val="en-CA" w:eastAsia="en-CA"/>
        </w:rPr>
      </w:pPr>
      <w:hyperlink w:anchor="_Toc107682521" w:history="1">
        <w:r w:rsidR="00960581" w:rsidRPr="004D2B23">
          <w:rPr>
            <w:rStyle w:val="Hyperlink"/>
            <w:b/>
            <w:smallCaps/>
            <w:noProof/>
            <w:spacing w:val="-2"/>
          </w:rPr>
          <w:t>V. Project Results Framework</w:t>
        </w:r>
        <w:r w:rsidR="00960581">
          <w:rPr>
            <w:noProof/>
            <w:webHidden/>
          </w:rPr>
          <w:tab/>
        </w:r>
        <w:r w:rsidR="00960581">
          <w:rPr>
            <w:noProof/>
            <w:webHidden/>
          </w:rPr>
          <w:fldChar w:fldCharType="begin"/>
        </w:r>
        <w:r w:rsidR="00960581">
          <w:rPr>
            <w:noProof/>
            <w:webHidden/>
          </w:rPr>
          <w:instrText xml:space="preserve"> PAGEREF _Toc107682521 \h </w:instrText>
        </w:r>
        <w:r w:rsidR="00960581">
          <w:rPr>
            <w:noProof/>
            <w:webHidden/>
          </w:rPr>
        </w:r>
        <w:r w:rsidR="00960581">
          <w:rPr>
            <w:noProof/>
            <w:webHidden/>
          </w:rPr>
          <w:fldChar w:fldCharType="separate"/>
        </w:r>
        <w:r w:rsidR="00960581">
          <w:rPr>
            <w:noProof/>
            <w:webHidden/>
          </w:rPr>
          <w:t>161</w:t>
        </w:r>
        <w:r w:rsidR="00960581">
          <w:rPr>
            <w:noProof/>
            <w:webHidden/>
          </w:rPr>
          <w:fldChar w:fldCharType="end"/>
        </w:r>
      </w:hyperlink>
    </w:p>
    <w:p w14:paraId="4EA92F8D" w14:textId="5401CE02" w:rsidR="00960581" w:rsidRDefault="00C36AF6">
      <w:pPr>
        <w:pStyle w:val="TOC1"/>
        <w:rPr>
          <w:rFonts w:asciiTheme="minorHAnsi" w:eastAsiaTheme="minorEastAsia" w:hAnsiTheme="minorHAnsi" w:cstheme="minorBidi"/>
          <w:noProof/>
          <w:sz w:val="22"/>
          <w:szCs w:val="22"/>
          <w:lang w:val="en-CA" w:eastAsia="en-CA"/>
        </w:rPr>
      </w:pPr>
      <w:hyperlink w:anchor="_Toc107682522" w:history="1">
        <w:r w:rsidR="00960581" w:rsidRPr="004D2B23">
          <w:rPr>
            <w:rStyle w:val="Hyperlink"/>
            <w:b/>
            <w:smallCaps/>
            <w:noProof/>
            <w:spacing w:val="-2"/>
          </w:rPr>
          <w:t>VI. Monitoring and Evaluation (M&amp;E) Plan</w:t>
        </w:r>
        <w:r w:rsidR="00960581">
          <w:rPr>
            <w:noProof/>
            <w:webHidden/>
          </w:rPr>
          <w:tab/>
        </w:r>
        <w:r w:rsidR="00960581">
          <w:rPr>
            <w:noProof/>
            <w:webHidden/>
          </w:rPr>
          <w:fldChar w:fldCharType="begin"/>
        </w:r>
        <w:r w:rsidR="00960581">
          <w:rPr>
            <w:noProof/>
            <w:webHidden/>
          </w:rPr>
          <w:instrText xml:space="preserve"> PAGEREF _Toc107682522 \h </w:instrText>
        </w:r>
        <w:r w:rsidR="00960581">
          <w:rPr>
            <w:noProof/>
            <w:webHidden/>
          </w:rPr>
        </w:r>
        <w:r w:rsidR="00960581">
          <w:rPr>
            <w:noProof/>
            <w:webHidden/>
          </w:rPr>
          <w:fldChar w:fldCharType="separate"/>
        </w:r>
        <w:r w:rsidR="00960581">
          <w:rPr>
            <w:noProof/>
            <w:webHidden/>
          </w:rPr>
          <w:t>180</w:t>
        </w:r>
        <w:r w:rsidR="00960581">
          <w:rPr>
            <w:noProof/>
            <w:webHidden/>
          </w:rPr>
          <w:fldChar w:fldCharType="end"/>
        </w:r>
      </w:hyperlink>
    </w:p>
    <w:p w14:paraId="4B922417" w14:textId="15160654" w:rsidR="00960581" w:rsidRDefault="00C36AF6">
      <w:pPr>
        <w:pStyle w:val="TOC1"/>
        <w:rPr>
          <w:rFonts w:asciiTheme="minorHAnsi" w:eastAsiaTheme="minorEastAsia" w:hAnsiTheme="minorHAnsi" w:cstheme="minorBidi"/>
          <w:noProof/>
          <w:sz w:val="22"/>
          <w:szCs w:val="22"/>
          <w:lang w:val="en-CA" w:eastAsia="en-CA"/>
        </w:rPr>
      </w:pPr>
      <w:hyperlink w:anchor="_Toc107682523" w:history="1">
        <w:r w:rsidR="00960581" w:rsidRPr="004D2B23">
          <w:rPr>
            <w:rStyle w:val="Hyperlink"/>
            <w:b/>
            <w:smallCaps/>
            <w:noProof/>
            <w:spacing w:val="-2"/>
          </w:rPr>
          <w:t>VII. Governance and Management Arrangements</w:t>
        </w:r>
        <w:r w:rsidR="00960581">
          <w:rPr>
            <w:noProof/>
            <w:webHidden/>
          </w:rPr>
          <w:tab/>
        </w:r>
        <w:r w:rsidR="00960581">
          <w:rPr>
            <w:noProof/>
            <w:webHidden/>
          </w:rPr>
          <w:fldChar w:fldCharType="begin"/>
        </w:r>
        <w:r w:rsidR="00960581">
          <w:rPr>
            <w:noProof/>
            <w:webHidden/>
          </w:rPr>
          <w:instrText xml:space="preserve"> PAGEREF _Toc107682523 \h </w:instrText>
        </w:r>
        <w:r w:rsidR="00960581">
          <w:rPr>
            <w:noProof/>
            <w:webHidden/>
          </w:rPr>
        </w:r>
        <w:r w:rsidR="00960581">
          <w:rPr>
            <w:noProof/>
            <w:webHidden/>
          </w:rPr>
          <w:fldChar w:fldCharType="separate"/>
        </w:r>
        <w:r w:rsidR="00960581">
          <w:rPr>
            <w:noProof/>
            <w:webHidden/>
          </w:rPr>
          <w:t>223</w:t>
        </w:r>
        <w:r w:rsidR="00960581">
          <w:rPr>
            <w:noProof/>
            <w:webHidden/>
          </w:rPr>
          <w:fldChar w:fldCharType="end"/>
        </w:r>
      </w:hyperlink>
    </w:p>
    <w:p w14:paraId="407F6776" w14:textId="41DF4E7D" w:rsidR="00960581" w:rsidRDefault="00C36AF6">
      <w:pPr>
        <w:pStyle w:val="TOC1"/>
        <w:rPr>
          <w:rFonts w:asciiTheme="minorHAnsi" w:eastAsiaTheme="minorEastAsia" w:hAnsiTheme="minorHAnsi" w:cstheme="minorBidi"/>
          <w:noProof/>
          <w:sz w:val="22"/>
          <w:szCs w:val="22"/>
          <w:lang w:val="en-CA" w:eastAsia="en-CA"/>
        </w:rPr>
      </w:pPr>
      <w:hyperlink w:anchor="_Toc107682524" w:history="1">
        <w:r w:rsidR="00960581" w:rsidRPr="004D2B23">
          <w:rPr>
            <w:rStyle w:val="Hyperlink"/>
            <w:b/>
            <w:smallCaps/>
            <w:noProof/>
            <w:spacing w:val="-2"/>
          </w:rPr>
          <w:t>VIII. Financial Planning and Management</w:t>
        </w:r>
        <w:r w:rsidR="00960581">
          <w:rPr>
            <w:noProof/>
            <w:webHidden/>
          </w:rPr>
          <w:tab/>
        </w:r>
        <w:r w:rsidR="00960581">
          <w:rPr>
            <w:noProof/>
            <w:webHidden/>
          </w:rPr>
          <w:fldChar w:fldCharType="begin"/>
        </w:r>
        <w:r w:rsidR="00960581">
          <w:rPr>
            <w:noProof/>
            <w:webHidden/>
          </w:rPr>
          <w:instrText xml:space="preserve"> PAGEREF _Toc107682524 \h </w:instrText>
        </w:r>
        <w:r w:rsidR="00960581">
          <w:rPr>
            <w:noProof/>
            <w:webHidden/>
          </w:rPr>
        </w:r>
        <w:r w:rsidR="00960581">
          <w:rPr>
            <w:noProof/>
            <w:webHidden/>
          </w:rPr>
          <w:fldChar w:fldCharType="separate"/>
        </w:r>
        <w:r w:rsidR="00960581">
          <w:rPr>
            <w:noProof/>
            <w:webHidden/>
          </w:rPr>
          <w:t>233</w:t>
        </w:r>
        <w:r w:rsidR="00960581">
          <w:rPr>
            <w:noProof/>
            <w:webHidden/>
          </w:rPr>
          <w:fldChar w:fldCharType="end"/>
        </w:r>
      </w:hyperlink>
    </w:p>
    <w:p w14:paraId="72B1034A" w14:textId="004CDA33" w:rsidR="00960581" w:rsidRDefault="00C36AF6">
      <w:pPr>
        <w:pStyle w:val="TOC1"/>
        <w:rPr>
          <w:rFonts w:asciiTheme="minorHAnsi" w:eastAsiaTheme="minorEastAsia" w:hAnsiTheme="minorHAnsi" w:cstheme="minorBidi"/>
          <w:noProof/>
          <w:sz w:val="22"/>
          <w:szCs w:val="22"/>
          <w:lang w:val="en-CA" w:eastAsia="en-CA"/>
        </w:rPr>
      </w:pPr>
      <w:hyperlink w:anchor="_Toc107682525" w:history="1">
        <w:r w:rsidR="00960581" w:rsidRPr="004D2B23">
          <w:rPr>
            <w:rStyle w:val="Hyperlink"/>
            <w:b/>
            <w:smallCaps/>
            <w:noProof/>
            <w:spacing w:val="-2"/>
          </w:rPr>
          <w:t>IX. Total Budget and Work Plan</w:t>
        </w:r>
        <w:r w:rsidR="00960581">
          <w:rPr>
            <w:noProof/>
            <w:webHidden/>
          </w:rPr>
          <w:tab/>
        </w:r>
        <w:r w:rsidR="00960581">
          <w:rPr>
            <w:noProof/>
            <w:webHidden/>
          </w:rPr>
          <w:fldChar w:fldCharType="begin"/>
        </w:r>
        <w:r w:rsidR="00960581">
          <w:rPr>
            <w:noProof/>
            <w:webHidden/>
          </w:rPr>
          <w:instrText xml:space="preserve"> PAGEREF _Toc107682525 \h </w:instrText>
        </w:r>
        <w:r w:rsidR="00960581">
          <w:rPr>
            <w:noProof/>
            <w:webHidden/>
          </w:rPr>
        </w:r>
        <w:r w:rsidR="00960581">
          <w:rPr>
            <w:noProof/>
            <w:webHidden/>
          </w:rPr>
          <w:fldChar w:fldCharType="separate"/>
        </w:r>
        <w:r w:rsidR="00960581">
          <w:rPr>
            <w:noProof/>
            <w:webHidden/>
          </w:rPr>
          <w:t>235</w:t>
        </w:r>
        <w:r w:rsidR="00960581">
          <w:rPr>
            <w:noProof/>
            <w:webHidden/>
          </w:rPr>
          <w:fldChar w:fldCharType="end"/>
        </w:r>
      </w:hyperlink>
    </w:p>
    <w:p w14:paraId="0BD81D88" w14:textId="0D00EF2E" w:rsidR="00960581" w:rsidRDefault="00C36AF6">
      <w:pPr>
        <w:pStyle w:val="TOC1"/>
        <w:rPr>
          <w:rFonts w:asciiTheme="minorHAnsi" w:eastAsiaTheme="minorEastAsia" w:hAnsiTheme="minorHAnsi" w:cstheme="minorBidi"/>
          <w:noProof/>
          <w:sz w:val="22"/>
          <w:szCs w:val="22"/>
          <w:lang w:val="en-CA" w:eastAsia="en-CA"/>
        </w:rPr>
      </w:pPr>
      <w:hyperlink w:anchor="_Toc107682526" w:history="1">
        <w:r w:rsidR="00960581" w:rsidRPr="004D2B23">
          <w:rPr>
            <w:rStyle w:val="Hyperlink"/>
            <w:b/>
            <w:smallCaps/>
            <w:noProof/>
            <w:spacing w:val="-2"/>
          </w:rPr>
          <w:t>X. Legal Context</w:t>
        </w:r>
        <w:r w:rsidR="00960581">
          <w:rPr>
            <w:noProof/>
            <w:webHidden/>
          </w:rPr>
          <w:tab/>
        </w:r>
        <w:r w:rsidR="00960581">
          <w:rPr>
            <w:noProof/>
            <w:webHidden/>
          </w:rPr>
          <w:fldChar w:fldCharType="begin"/>
        </w:r>
        <w:r w:rsidR="00960581">
          <w:rPr>
            <w:noProof/>
            <w:webHidden/>
          </w:rPr>
          <w:instrText xml:space="preserve"> PAGEREF _Toc107682526 \h </w:instrText>
        </w:r>
        <w:r w:rsidR="00960581">
          <w:rPr>
            <w:noProof/>
            <w:webHidden/>
          </w:rPr>
        </w:r>
        <w:r w:rsidR="00960581">
          <w:rPr>
            <w:noProof/>
            <w:webHidden/>
          </w:rPr>
          <w:fldChar w:fldCharType="separate"/>
        </w:r>
        <w:r w:rsidR="00960581">
          <w:rPr>
            <w:noProof/>
            <w:webHidden/>
          </w:rPr>
          <w:t>236</w:t>
        </w:r>
        <w:r w:rsidR="00960581">
          <w:rPr>
            <w:noProof/>
            <w:webHidden/>
          </w:rPr>
          <w:fldChar w:fldCharType="end"/>
        </w:r>
      </w:hyperlink>
    </w:p>
    <w:p w14:paraId="7CF19064" w14:textId="72AB830B" w:rsidR="00960581" w:rsidRDefault="00C36AF6">
      <w:pPr>
        <w:pStyle w:val="TOC1"/>
        <w:rPr>
          <w:rFonts w:asciiTheme="minorHAnsi" w:eastAsiaTheme="minorEastAsia" w:hAnsiTheme="minorHAnsi" w:cstheme="minorBidi"/>
          <w:noProof/>
          <w:sz w:val="22"/>
          <w:szCs w:val="22"/>
          <w:lang w:val="en-CA" w:eastAsia="en-CA"/>
        </w:rPr>
      </w:pPr>
      <w:hyperlink w:anchor="_Toc107682527" w:history="1">
        <w:r w:rsidR="00960581" w:rsidRPr="004D2B23">
          <w:rPr>
            <w:rStyle w:val="Hyperlink"/>
            <w:b/>
            <w:smallCaps/>
            <w:noProof/>
            <w:spacing w:val="-2"/>
          </w:rPr>
          <w:t>XI. Risk Management</w:t>
        </w:r>
        <w:r w:rsidR="00960581">
          <w:rPr>
            <w:noProof/>
            <w:webHidden/>
          </w:rPr>
          <w:tab/>
        </w:r>
        <w:r w:rsidR="00960581">
          <w:rPr>
            <w:noProof/>
            <w:webHidden/>
          </w:rPr>
          <w:fldChar w:fldCharType="begin"/>
        </w:r>
        <w:r w:rsidR="00960581">
          <w:rPr>
            <w:noProof/>
            <w:webHidden/>
          </w:rPr>
          <w:instrText xml:space="preserve"> PAGEREF _Toc107682527 \h </w:instrText>
        </w:r>
        <w:r w:rsidR="00960581">
          <w:rPr>
            <w:noProof/>
            <w:webHidden/>
          </w:rPr>
        </w:r>
        <w:r w:rsidR="00960581">
          <w:rPr>
            <w:noProof/>
            <w:webHidden/>
          </w:rPr>
          <w:fldChar w:fldCharType="separate"/>
        </w:r>
        <w:r w:rsidR="00960581">
          <w:rPr>
            <w:noProof/>
            <w:webHidden/>
          </w:rPr>
          <w:t>237</w:t>
        </w:r>
        <w:r w:rsidR="00960581">
          <w:rPr>
            <w:noProof/>
            <w:webHidden/>
          </w:rPr>
          <w:fldChar w:fldCharType="end"/>
        </w:r>
      </w:hyperlink>
    </w:p>
    <w:p w14:paraId="5A3D500D" w14:textId="782843CB" w:rsidR="00960581" w:rsidRDefault="00C36AF6">
      <w:pPr>
        <w:pStyle w:val="TOC1"/>
        <w:rPr>
          <w:rFonts w:asciiTheme="minorHAnsi" w:eastAsiaTheme="minorEastAsia" w:hAnsiTheme="minorHAnsi" w:cstheme="minorBidi"/>
          <w:noProof/>
          <w:sz w:val="22"/>
          <w:szCs w:val="22"/>
          <w:lang w:val="en-CA" w:eastAsia="en-CA"/>
        </w:rPr>
      </w:pPr>
      <w:hyperlink w:anchor="_Toc107682528" w:history="1">
        <w:r w:rsidR="00960581" w:rsidRPr="004D2B23">
          <w:rPr>
            <w:rStyle w:val="Hyperlink"/>
            <w:b/>
            <w:smallCaps/>
            <w:noProof/>
            <w:spacing w:val="-2"/>
          </w:rPr>
          <w:t>XII. Mandatory Annexes</w:t>
        </w:r>
        <w:r w:rsidR="00960581">
          <w:rPr>
            <w:noProof/>
            <w:webHidden/>
          </w:rPr>
          <w:tab/>
        </w:r>
        <w:r w:rsidR="00960581">
          <w:rPr>
            <w:noProof/>
            <w:webHidden/>
          </w:rPr>
          <w:fldChar w:fldCharType="begin"/>
        </w:r>
        <w:r w:rsidR="00960581">
          <w:rPr>
            <w:noProof/>
            <w:webHidden/>
          </w:rPr>
          <w:instrText xml:space="preserve"> PAGEREF _Toc107682528 \h </w:instrText>
        </w:r>
        <w:r w:rsidR="00960581">
          <w:rPr>
            <w:noProof/>
            <w:webHidden/>
          </w:rPr>
        </w:r>
        <w:r w:rsidR="00960581">
          <w:rPr>
            <w:noProof/>
            <w:webHidden/>
          </w:rPr>
          <w:fldChar w:fldCharType="separate"/>
        </w:r>
        <w:r w:rsidR="00960581">
          <w:rPr>
            <w:noProof/>
            <w:webHidden/>
          </w:rPr>
          <w:t>240</w:t>
        </w:r>
        <w:r w:rsidR="00960581">
          <w:rPr>
            <w:noProof/>
            <w:webHidden/>
          </w:rPr>
          <w:fldChar w:fldCharType="end"/>
        </w:r>
      </w:hyperlink>
    </w:p>
    <w:p w14:paraId="7D34E925" w14:textId="52F61923" w:rsidR="00960581" w:rsidRDefault="00C36AF6">
      <w:pPr>
        <w:pStyle w:val="TOC2"/>
        <w:rPr>
          <w:rFonts w:asciiTheme="minorHAnsi" w:eastAsiaTheme="minorEastAsia" w:hAnsiTheme="minorHAnsi" w:cstheme="minorBidi"/>
          <w:noProof/>
          <w:sz w:val="22"/>
          <w:szCs w:val="22"/>
          <w:lang w:val="en-CA" w:eastAsia="en-CA"/>
        </w:rPr>
      </w:pPr>
      <w:hyperlink w:anchor="_Toc107682529" w:history="1">
        <w:r w:rsidR="00960581" w:rsidRPr="004D2B23">
          <w:rPr>
            <w:rStyle w:val="Hyperlink"/>
            <w:rFonts w:cs="Calibri"/>
            <w:b/>
            <w:bCs/>
            <w:noProof/>
          </w:rPr>
          <w:t>Annex 1: GEF Budget Template</w:t>
        </w:r>
        <w:r w:rsidR="00960581">
          <w:rPr>
            <w:noProof/>
            <w:webHidden/>
          </w:rPr>
          <w:tab/>
        </w:r>
        <w:r w:rsidR="00960581">
          <w:rPr>
            <w:noProof/>
            <w:webHidden/>
          </w:rPr>
          <w:fldChar w:fldCharType="begin"/>
        </w:r>
        <w:r w:rsidR="00960581">
          <w:rPr>
            <w:noProof/>
            <w:webHidden/>
          </w:rPr>
          <w:instrText xml:space="preserve"> PAGEREF _Toc107682529 \h </w:instrText>
        </w:r>
        <w:r w:rsidR="00960581">
          <w:rPr>
            <w:noProof/>
            <w:webHidden/>
          </w:rPr>
        </w:r>
        <w:r w:rsidR="00960581">
          <w:rPr>
            <w:noProof/>
            <w:webHidden/>
          </w:rPr>
          <w:fldChar w:fldCharType="separate"/>
        </w:r>
        <w:r w:rsidR="00960581">
          <w:rPr>
            <w:noProof/>
            <w:webHidden/>
          </w:rPr>
          <w:t>242</w:t>
        </w:r>
        <w:r w:rsidR="00960581">
          <w:rPr>
            <w:noProof/>
            <w:webHidden/>
          </w:rPr>
          <w:fldChar w:fldCharType="end"/>
        </w:r>
      </w:hyperlink>
    </w:p>
    <w:p w14:paraId="71E13C41" w14:textId="491324BB" w:rsidR="00960581" w:rsidRDefault="00C36AF6">
      <w:pPr>
        <w:pStyle w:val="TOC2"/>
        <w:rPr>
          <w:rFonts w:asciiTheme="minorHAnsi" w:eastAsiaTheme="minorEastAsia" w:hAnsiTheme="minorHAnsi" w:cstheme="minorBidi"/>
          <w:noProof/>
          <w:sz w:val="22"/>
          <w:szCs w:val="22"/>
          <w:lang w:val="en-CA" w:eastAsia="en-CA"/>
        </w:rPr>
      </w:pPr>
      <w:hyperlink w:anchor="_Toc107682530" w:history="1">
        <w:r w:rsidR="00960581" w:rsidRPr="004D2B23">
          <w:rPr>
            <w:rStyle w:val="Hyperlink"/>
            <w:rFonts w:cs="Calibri"/>
            <w:b/>
            <w:bCs/>
            <w:noProof/>
          </w:rPr>
          <w:t xml:space="preserve">Annex 2: </w:t>
        </w:r>
        <w:r w:rsidR="00960581" w:rsidRPr="004D2B23">
          <w:rPr>
            <w:rStyle w:val="Hyperlink"/>
            <w:b/>
            <w:bCs/>
            <w:noProof/>
          </w:rPr>
          <w:t>Project map and Geospatial Coordinates of project sites</w:t>
        </w:r>
        <w:r w:rsidR="00960581">
          <w:rPr>
            <w:noProof/>
            <w:webHidden/>
          </w:rPr>
          <w:tab/>
        </w:r>
        <w:r w:rsidR="00960581">
          <w:rPr>
            <w:noProof/>
            <w:webHidden/>
          </w:rPr>
          <w:fldChar w:fldCharType="begin"/>
        </w:r>
        <w:r w:rsidR="00960581">
          <w:rPr>
            <w:noProof/>
            <w:webHidden/>
          </w:rPr>
          <w:instrText xml:space="preserve"> PAGEREF _Toc107682530 \h </w:instrText>
        </w:r>
        <w:r w:rsidR="00960581">
          <w:rPr>
            <w:noProof/>
            <w:webHidden/>
          </w:rPr>
        </w:r>
        <w:r w:rsidR="00960581">
          <w:rPr>
            <w:noProof/>
            <w:webHidden/>
          </w:rPr>
          <w:fldChar w:fldCharType="separate"/>
        </w:r>
        <w:r w:rsidR="00960581">
          <w:rPr>
            <w:noProof/>
            <w:webHidden/>
          </w:rPr>
          <w:t>243</w:t>
        </w:r>
        <w:r w:rsidR="00960581">
          <w:rPr>
            <w:noProof/>
            <w:webHidden/>
          </w:rPr>
          <w:fldChar w:fldCharType="end"/>
        </w:r>
      </w:hyperlink>
    </w:p>
    <w:p w14:paraId="68D187B7" w14:textId="0355272B" w:rsidR="00960581" w:rsidRDefault="00C36AF6">
      <w:pPr>
        <w:pStyle w:val="TOC2"/>
        <w:rPr>
          <w:rFonts w:asciiTheme="minorHAnsi" w:eastAsiaTheme="minorEastAsia" w:hAnsiTheme="minorHAnsi" w:cstheme="minorBidi"/>
          <w:noProof/>
          <w:sz w:val="22"/>
          <w:szCs w:val="22"/>
          <w:lang w:val="en-CA" w:eastAsia="en-CA"/>
        </w:rPr>
      </w:pPr>
      <w:hyperlink w:anchor="_Toc107682531" w:history="1">
        <w:r w:rsidR="00960581" w:rsidRPr="004D2B23">
          <w:rPr>
            <w:rStyle w:val="Hyperlink"/>
            <w:b/>
            <w:bCs/>
            <w:noProof/>
          </w:rPr>
          <w:t>Annex 3: Multi Year Work Plan</w:t>
        </w:r>
        <w:r w:rsidR="00960581">
          <w:rPr>
            <w:noProof/>
            <w:webHidden/>
          </w:rPr>
          <w:tab/>
        </w:r>
        <w:r w:rsidR="00960581">
          <w:rPr>
            <w:noProof/>
            <w:webHidden/>
          </w:rPr>
          <w:fldChar w:fldCharType="begin"/>
        </w:r>
        <w:r w:rsidR="00960581">
          <w:rPr>
            <w:noProof/>
            <w:webHidden/>
          </w:rPr>
          <w:instrText xml:space="preserve"> PAGEREF _Toc107682531 \h </w:instrText>
        </w:r>
        <w:r w:rsidR="00960581">
          <w:rPr>
            <w:noProof/>
            <w:webHidden/>
          </w:rPr>
        </w:r>
        <w:r w:rsidR="00960581">
          <w:rPr>
            <w:noProof/>
            <w:webHidden/>
          </w:rPr>
          <w:fldChar w:fldCharType="separate"/>
        </w:r>
        <w:r w:rsidR="00960581">
          <w:rPr>
            <w:noProof/>
            <w:webHidden/>
          </w:rPr>
          <w:t>245</w:t>
        </w:r>
        <w:r w:rsidR="00960581">
          <w:rPr>
            <w:noProof/>
            <w:webHidden/>
          </w:rPr>
          <w:fldChar w:fldCharType="end"/>
        </w:r>
      </w:hyperlink>
    </w:p>
    <w:p w14:paraId="49506C4B" w14:textId="024C558D" w:rsidR="00960581" w:rsidRDefault="00C36AF6">
      <w:pPr>
        <w:pStyle w:val="TOC2"/>
        <w:rPr>
          <w:rFonts w:asciiTheme="minorHAnsi" w:eastAsiaTheme="minorEastAsia" w:hAnsiTheme="minorHAnsi" w:cstheme="minorBidi"/>
          <w:noProof/>
          <w:sz w:val="22"/>
          <w:szCs w:val="22"/>
          <w:lang w:val="en-CA" w:eastAsia="en-CA"/>
        </w:rPr>
      </w:pPr>
      <w:hyperlink w:anchor="_Toc107682532" w:history="1">
        <w:r w:rsidR="00960581" w:rsidRPr="004D2B23">
          <w:rPr>
            <w:rStyle w:val="Hyperlink"/>
            <w:rFonts w:cs="Calibri"/>
            <w:b/>
            <w:bCs/>
            <w:noProof/>
          </w:rPr>
          <w:t>Annex 4: UNDP Social and Environmental Screening Procedure (SESP)</w:t>
        </w:r>
        <w:r w:rsidR="00960581">
          <w:rPr>
            <w:noProof/>
            <w:webHidden/>
          </w:rPr>
          <w:tab/>
        </w:r>
        <w:r w:rsidR="00960581">
          <w:rPr>
            <w:noProof/>
            <w:webHidden/>
          </w:rPr>
          <w:fldChar w:fldCharType="begin"/>
        </w:r>
        <w:r w:rsidR="00960581">
          <w:rPr>
            <w:noProof/>
            <w:webHidden/>
          </w:rPr>
          <w:instrText xml:space="preserve"> PAGEREF _Toc107682532 \h </w:instrText>
        </w:r>
        <w:r w:rsidR="00960581">
          <w:rPr>
            <w:noProof/>
            <w:webHidden/>
          </w:rPr>
        </w:r>
        <w:r w:rsidR="00960581">
          <w:rPr>
            <w:noProof/>
            <w:webHidden/>
          </w:rPr>
          <w:fldChar w:fldCharType="separate"/>
        </w:r>
        <w:r w:rsidR="00960581">
          <w:rPr>
            <w:noProof/>
            <w:webHidden/>
          </w:rPr>
          <w:t>246</w:t>
        </w:r>
        <w:r w:rsidR="00960581">
          <w:rPr>
            <w:noProof/>
            <w:webHidden/>
          </w:rPr>
          <w:fldChar w:fldCharType="end"/>
        </w:r>
      </w:hyperlink>
    </w:p>
    <w:p w14:paraId="2D5759E8" w14:textId="0092FC08" w:rsidR="00960581" w:rsidRDefault="00C36AF6">
      <w:pPr>
        <w:pStyle w:val="TOC2"/>
        <w:rPr>
          <w:rFonts w:asciiTheme="minorHAnsi" w:eastAsiaTheme="minorEastAsia" w:hAnsiTheme="minorHAnsi" w:cstheme="minorBidi"/>
          <w:noProof/>
          <w:sz w:val="22"/>
          <w:szCs w:val="22"/>
          <w:lang w:val="en-CA" w:eastAsia="en-CA"/>
        </w:rPr>
      </w:pPr>
      <w:hyperlink w:anchor="_Toc107682533" w:history="1">
        <w:r w:rsidR="00960581" w:rsidRPr="004D2B23">
          <w:rPr>
            <w:rStyle w:val="Hyperlink"/>
            <w:rFonts w:cs="Calibri"/>
            <w:b/>
            <w:bCs/>
            <w:noProof/>
          </w:rPr>
          <w:t>Annex 5: UNDP Risk Register</w:t>
        </w:r>
        <w:r w:rsidR="00960581">
          <w:rPr>
            <w:noProof/>
            <w:webHidden/>
          </w:rPr>
          <w:tab/>
        </w:r>
        <w:r w:rsidR="00960581">
          <w:rPr>
            <w:noProof/>
            <w:webHidden/>
          </w:rPr>
          <w:fldChar w:fldCharType="begin"/>
        </w:r>
        <w:r w:rsidR="00960581">
          <w:rPr>
            <w:noProof/>
            <w:webHidden/>
          </w:rPr>
          <w:instrText xml:space="preserve"> PAGEREF _Toc107682533 \h </w:instrText>
        </w:r>
        <w:r w:rsidR="00960581">
          <w:rPr>
            <w:noProof/>
            <w:webHidden/>
          </w:rPr>
        </w:r>
        <w:r w:rsidR="00960581">
          <w:rPr>
            <w:noProof/>
            <w:webHidden/>
          </w:rPr>
          <w:fldChar w:fldCharType="separate"/>
        </w:r>
        <w:r w:rsidR="00960581">
          <w:rPr>
            <w:noProof/>
            <w:webHidden/>
          </w:rPr>
          <w:t>247</w:t>
        </w:r>
        <w:r w:rsidR="00960581">
          <w:rPr>
            <w:noProof/>
            <w:webHidden/>
          </w:rPr>
          <w:fldChar w:fldCharType="end"/>
        </w:r>
      </w:hyperlink>
    </w:p>
    <w:p w14:paraId="0B20D8E6" w14:textId="72AC38BC" w:rsidR="00960581" w:rsidRDefault="00C36AF6">
      <w:pPr>
        <w:pStyle w:val="TOC2"/>
        <w:rPr>
          <w:rFonts w:asciiTheme="minorHAnsi" w:eastAsiaTheme="minorEastAsia" w:hAnsiTheme="minorHAnsi" w:cstheme="minorBidi"/>
          <w:noProof/>
          <w:sz w:val="22"/>
          <w:szCs w:val="22"/>
          <w:lang w:val="en-CA" w:eastAsia="en-CA"/>
        </w:rPr>
      </w:pPr>
      <w:hyperlink w:anchor="_Toc107682534" w:history="1">
        <w:r w:rsidR="00960581" w:rsidRPr="004D2B23">
          <w:rPr>
            <w:rStyle w:val="Hyperlink"/>
            <w:b/>
            <w:bCs/>
            <w:noProof/>
          </w:rPr>
          <w:t>Annex 6:  Overview of Project Staff and Technical Consultancies</w:t>
        </w:r>
        <w:r w:rsidR="00960581">
          <w:rPr>
            <w:noProof/>
            <w:webHidden/>
          </w:rPr>
          <w:tab/>
        </w:r>
        <w:r w:rsidR="00960581">
          <w:rPr>
            <w:noProof/>
            <w:webHidden/>
          </w:rPr>
          <w:fldChar w:fldCharType="begin"/>
        </w:r>
        <w:r w:rsidR="00960581">
          <w:rPr>
            <w:noProof/>
            <w:webHidden/>
          </w:rPr>
          <w:instrText xml:space="preserve"> PAGEREF _Toc107682534 \h </w:instrText>
        </w:r>
        <w:r w:rsidR="00960581">
          <w:rPr>
            <w:noProof/>
            <w:webHidden/>
          </w:rPr>
        </w:r>
        <w:r w:rsidR="00960581">
          <w:rPr>
            <w:noProof/>
            <w:webHidden/>
          </w:rPr>
          <w:fldChar w:fldCharType="separate"/>
        </w:r>
        <w:r w:rsidR="00960581">
          <w:rPr>
            <w:noProof/>
            <w:webHidden/>
          </w:rPr>
          <w:t>249</w:t>
        </w:r>
        <w:r w:rsidR="00960581">
          <w:rPr>
            <w:noProof/>
            <w:webHidden/>
          </w:rPr>
          <w:fldChar w:fldCharType="end"/>
        </w:r>
      </w:hyperlink>
    </w:p>
    <w:p w14:paraId="062DAB34" w14:textId="44304F25" w:rsidR="00960581" w:rsidRDefault="00C36AF6">
      <w:pPr>
        <w:pStyle w:val="TOC2"/>
        <w:rPr>
          <w:rFonts w:asciiTheme="minorHAnsi" w:eastAsiaTheme="minorEastAsia" w:hAnsiTheme="minorHAnsi" w:cstheme="minorBidi"/>
          <w:noProof/>
          <w:sz w:val="22"/>
          <w:szCs w:val="22"/>
          <w:lang w:val="en-CA" w:eastAsia="en-CA"/>
        </w:rPr>
      </w:pPr>
      <w:hyperlink w:anchor="_Toc107682535" w:history="1">
        <w:r w:rsidR="00960581" w:rsidRPr="004D2B23">
          <w:rPr>
            <w:rStyle w:val="Hyperlink"/>
            <w:b/>
            <w:bCs/>
            <w:noProof/>
          </w:rPr>
          <w:t>Annex 7:  Stakeholder Engagement Plan</w:t>
        </w:r>
        <w:r w:rsidR="00960581">
          <w:rPr>
            <w:noProof/>
            <w:webHidden/>
          </w:rPr>
          <w:tab/>
        </w:r>
        <w:r w:rsidR="00960581">
          <w:rPr>
            <w:noProof/>
            <w:webHidden/>
          </w:rPr>
          <w:fldChar w:fldCharType="begin"/>
        </w:r>
        <w:r w:rsidR="00960581">
          <w:rPr>
            <w:noProof/>
            <w:webHidden/>
          </w:rPr>
          <w:instrText xml:space="preserve"> PAGEREF _Toc107682535 \h </w:instrText>
        </w:r>
        <w:r w:rsidR="00960581">
          <w:rPr>
            <w:noProof/>
            <w:webHidden/>
          </w:rPr>
        </w:r>
        <w:r w:rsidR="00960581">
          <w:rPr>
            <w:noProof/>
            <w:webHidden/>
          </w:rPr>
          <w:fldChar w:fldCharType="separate"/>
        </w:r>
        <w:r w:rsidR="00960581">
          <w:rPr>
            <w:noProof/>
            <w:webHidden/>
          </w:rPr>
          <w:t>255</w:t>
        </w:r>
        <w:r w:rsidR="00960581">
          <w:rPr>
            <w:noProof/>
            <w:webHidden/>
          </w:rPr>
          <w:fldChar w:fldCharType="end"/>
        </w:r>
      </w:hyperlink>
    </w:p>
    <w:p w14:paraId="210D8D7C" w14:textId="544EB0F5" w:rsidR="00960581" w:rsidRDefault="00C36AF6">
      <w:pPr>
        <w:pStyle w:val="TOC2"/>
        <w:rPr>
          <w:rFonts w:asciiTheme="minorHAnsi" w:eastAsiaTheme="minorEastAsia" w:hAnsiTheme="minorHAnsi" w:cstheme="minorBidi"/>
          <w:noProof/>
          <w:sz w:val="22"/>
          <w:szCs w:val="22"/>
          <w:lang w:val="en-CA" w:eastAsia="en-CA"/>
        </w:rPr>
      </w:pPr>
      <w:hyperlink w:anchor="_Toc107682536" w:history="1">
        <w:r w:rsidR="00960581" w:rsidRPr="004D2B23">
          <w:rPr>
            <w:rStyle w:val="Hyperlink"/>
            <w:rFonts w:cs="Calibri"/>
            <w:b/>
            <w:bCs/>
            <w:noProof/>
          </w:rPr>
          <w:t xml:space="preserve">Annex </w:t>
        </w:r>
        <w:r w:rsidR="001E4AAC">
          <w:rPr>
            <w:rStyle w:val="Hyperlink"/>
            <w:rFonts w:cs="Calibri"/>
            <w:b/>
            <w:bCs/>
            <w:noProof/>
          </w:rPr>
          <w:t>8</w:t>
        </w:r>
        <w:r w:rsidR="00960581" w:rsidRPr="004D2B23">
          <w:rPr>
            <w:rStyle w:val="Hyperlink"/>
            <w:rFonts w:cs="Calibri"/>
            <w:b/>
            <w:bCs/>
            <w:noProof/>
          </w:rPr>
          <w:t xml:space="preserve">: </w:t>
        </w:r>
        <w:r w:rsidR="00CC7780">
          <w:rPr>
            <w:rStyle w:val="Hyperlink"/>
            <w:rFonts w:cs="Calibri"/>
            <w:b/>
            <w:bCs/>
            <w:noProof/>
          </w:rPr>
          <w:t xml:space="preserve">Environemtal and Social Safeguards Documents (a) </w:t>
        </w:r>
        <w:r w:rsidR="00960581" w:rsidRPr="004D2B23">
          <w:rPr>
            <w:rStyle w:val="Hyperlink"/>
            <w:rFonts w:cs="Calibri"/>
            <w:b/>
            <w:bCs/>
            <w:noProof/>
          </w:rPr>
          <w:t xml:space="preserve">Environmental Social Management Framework (ESMF) and </w:t>
        </w:r>
        <w:r w:rsidR="00CC7780">
          <w:rPr>
            <w:rStyle w:val="Hyperlink"/>
            <w:rFonts w:cs="Calibri"/>
            <w:b/>
            <w:bCs/>
            <w:noProof/>
          </w:rPr>
          <w:t>(b) Ethnic Minority Planning Framework (EMPF)</w:t>
        </w:r>
        <w:r w:rsidR="00960581">
          <w:rPr>
            <w:noProof/>
            <w:webHidden/>
          </w:rPr>
          <w:tab/>
        </w:r>
        <w:r w:rsidR="00960581">
          <w:rPr>
            <w:noProof/>
            <w:webHidden/>
          </w:rPr>
          <w:fldChar w:fldCharType="begin"/>
        </w:r>
        <w:r w:rsidR="00960581">
          <w:rPr>
            <w:noProof/>
            <w:webHidden/>
          </w:rPr>
          <w:instrText xml:space="preserve"> PAGEREF _Toc107682536 \h </w:instrText>
        </w:r>
        <w:r w:rsidR="00960581">
          <w:rPr>
            <w:noProof/>
            <w:webHidden/>
          </w:rPr>
        </w:r>
        <w:r w:rsidR="00960581">
          <w:rPr>
            <w:noProof/>
            <w:webHidden/>
          </w:rPr>
          <w:fldChar w:fldCharType="separate"/>
        </w:r>
        <w:r w:rsidR="00960581">
          <w:rPr>
            <w:noProof/>
            <w:webHidden/>
          </w:rPr>
          <w:t>256</w:t>
        </w:r>
        <w:r w:rsidR="00960581">
          <w:rPr>
            <w:noProof/>
            <w:webHidden/>
          </w:rPr>
          <w:fldChar w:fldCharType="end"/>
        </w:r>
      </w:hyperlink>
    </w:p>
    <w:p w14:paraId="1FF98C3D" w14:textId="74C4A7EB" w:rsidR="00960581" w:rsidRDefault="00C36AF6">
      <w:pPr>
        <w:pStyle w:val="TOC2"/>
        <w:rPr>
          <w:rFonts w:asciiTheme="minorHAnsi" w:eastAsiaTheme="minorEastAsia" w:hAnsiTheme="minorHAnsi" w:cstheme="minorBidi"/>
          <w:noProof/>
          <w:sz w:val="22"/>
          <w:szCs w:val="22"/>
          <w:lang w:val="en-CA" w:eastAsia="en-CA"/>
        </w:rPr>
      </w:pPr>
      <w:hyperlink w:anchor="_Toc107682537" w:history="1">
        <w:r w:rsidR="00960581" w:rsidRPr="004D2B23">
          <w:rPr>
            <w:rStyle w:val="Hyperlink"/>
            <w:rFonts w:cs="Calibri"/>
            <w:b/>
            <w:bCs/>
            <w:noProof/>
          </w:rPr>
          <w:t xml:space="preserve">Annex </w:t>
        </w:r>
        <w:r w:rsidR="001E4AAC">
          <w:rPr>
            <w:rStyle w:val="Hyperlink"/>
            <w:rFonts w:cs="Calibri"/>
            <w:b/>
            <w:bCs/>
            <w:noProof/>
          </w:rPr>
          <w:t>9</w:t>
        </w:r>
        <w:r w:rsidR="00960581" w:rsidRPr="004D2B23">
          <w:rPr>
            <w:rStyle w:val="Hyperlink"/>
            <w:rFonts w:cs="Calibri"/>
            <w:b/>
            <w:bCs/>
            <w:noProof/>
          </w:rPr>
          <w:t>: Gender Analysis and Gender Action Plan</w:t>
        </w:r>
        <w:r w:rsidR="00960581">
          <w:rPr>
            <w:noProof/>
            <w:webHidden/>
          </w:rPr>
          <w:tab/>
        </w:r>
        <w:r w:rsidR="00960581">
          <w:rPr>
            <w:noProof/>
            <w:webHidden/>
          </w:rPr>
          <w:fldChar w:fldCharType="begin"/>
        </w:r>
        <w:r w:rsidR="00960581">
          <w:rPr>
            <w:noProof/>
            <w:webHidden/>
          </w:rPr>
          <w:instrText xml:space="preserve"> PAGEREF _Toc107682537 \h </w:instrText>
        </w:r>
        <w:r w:rsidR="00960581">
          <w:rPr>
            <w:noProof/>
            <w:webHidden/>
          </w:rPr>
        </w:r>
        <w:r w:rsidR="00960581">
          <w:rPr>
            <w:noProof/>
            <w:webHidden/>
          </w:rPr>
          <w:fldChar w:fldCharType="separate"/>
        </w:r>
        <w:r w:rsidR="00960581">
          <w:rPr>
            <w:noProof/>
            <w:webHidden/>
          </w:rPr>
          <w:t>256</w:t>
        </w:r>
        <w:r w:rsidR="00960581">
          <w:rPr>
            <w:noProof/>
            <w:webHidden/>
          </w:rPr>
          <w:fldChar w:fldCharType="end"/>
        </w:r>
      </w:hyperlink>
    </w:p>
    <w:p w14:paraId="4385D0DC" w14:textId="1818EEE2" w:rsidR="00960581" w:rsidRDefault="00C36AF6">
      <w:pPr>
        <w:pStyle w:val="TOC2"/>
        <w:rPr>
          <w:rFonts w:asciiTheme="minorHAnsi" w:eastAsiaTheme="minorEastAsia" w:hAnsiTheme="minorHAnsi" w:cstheme="minorBidi"/>
          <w:noProof/>
          <w:sz w:val="22"/>
          <w:szCs w:val="22"/>
          <w:lang w:val="en-CA" w:eastAsia="en-CA"/>
        </w:rPr>
      </w:pPr>
      <w:hyperlink w:anchor="_Toc107682538" w:history="1">
        <w:r w:rsidR="00960581" w:rsidRPr="004D2B23">
          <w:rPr>
            <w:rStyle w:val="Hyperlink"/>
            <w:rFonts w:cs="Calibri"/>
            <w:b/>
            <w:bCs/>
            <w:noProof/>
          </w:rPr>
          <w:t>Annex 1</w:t>
        </w:r>
        <w:r w:rsidR="001E4AAC">
          <w:rPr>
            <w:rStyle w:val="Hyperlink"/>
            <w:rFonts w:cs="Calibri"/>
            <w:b/>
            <w:bCs/>
            <w:noProof/>
          </w:rPr>
          <w:t>0</w:t>
        </w:r>
        <w:r w:rsidR="00960581" w:rsidRPr="004D2B23">
          <w:rPr>
            <w:rStyle w:val="Hyperlink"/>
            <w:rFonts w:cs="Calibri"/>
            <w:b/>
            <w:bCs/>
            <w:noProof/>
          </w:rPr>
          <w:t>: Procurement Plan</w:t>
        </w:r>
        <w:r w:rsidR="00960581">
          <w:rPr>
            <w:noProof/>
            <w:webHidden/>
          </w:rPr>
          <w:tab/>
        </w:r>
        <w:r w:rsidR="00960581">
          <w:rPr>
            <w:noProof/>
            <w:webHidden/>
          </w:rPr>
          <w:fldChar w:fldCharType="begin"/>
        </w:r>
        <w:r w:rsidR="00960581">
          <w:rPr>
            <w:noProof/>
            <w:webHidden/>
          </w:rPr>
          <w:instrText xml:space="preserve"> PAGEREF _Toc107682538 \h </w:instrText>
        </w:r>
        <w:r w:rsidR="00960581">
          <w:rPr>
            <w:noProof/>
            <w:webHidden/>
          </w:rPr>
        </w:r>
        <w:r w:rsidR="00960581">
          <w:rPr>
            <w:noProof/>
            <w:webHidden/>
          </w:rPr>
          <w:fldChar w:fldCharType="separate"/>
        </w:r>
        <w:r w:rsidR="00960581">
          <w:rPr>
            <w:noProof/>
            <w:webHidden/>
          </w:rPr>
          <w:t>256</w:t>
        </w:r>
        <w:r w:rsidR="00960581">
          <w:rPr>
            <w:noProof/>
            <w:webHidden/>
          </w:rPr>
          <w:fldChar w:fldCharType="end"/>
        </w:r>
      </w:hyperlink>
    </w:p>
    <w:p w14:paraId="7FAA5372" w14:textId="4A5824E0" w:rsidR="00960581" w:rsidRDefault="00C36AF6">
      <w:pPr>
        <w:pStyle w:val="TOC2"/>
        <w:rPr>
          <w:rFonts w:asciiTheme="minorHAnsi" w:eastAsiaTheme="minorEastAsia" w:hAnsiTheme="minorHAnsi" w:cstheme="minorBidi"/>
          <w:noProof/>
          <w:sz w:val="22"/>
          <w:szCs w:val="22"/>
          <w:lang w:val="en-CA" w:eastAsia="en-CA"/>
        </w:rPr>
      </w:pPr>
      <w:hyperlink w:anchor="_Toc107682539" w:history="1">
        <w:r w:rsidR="00960581" w:rsidRPr="004D2B23">
          <w:rPr>
            <w:rStyle w:val="Hyperlink"/>
            <w:b/>
            <w:bCs/>
            <w:noProof/>
          </w:rPr>
          <w:t>Annex 1</w:t>
        </w:r>
        <w:r w:rsidR="001E4AAC">
          <w:rPr>
            <w:rStyle w:val="Hyperlink"/>
            <w:b/>
            <w:bCs/>
            <w:noProof/>
          </w:rPr>
          <w:t>1</w:t>
        </w:r>
        <w:r w:rsidR="00960581" w:rsidRPr="004D2B23">
          <w:rPr>
            <w:rStyle w:val="Hyperlink"/>
            <w:b/>
            <w:bCs/>
            <w:noProof/>
          </w:rPr>
          <w:t>:  GEF Core indicators</w:t>
        </w:r>
        <w:r w:rsidR="00960581">
          <w:rPr>
            <w:noProof/>
            <w:webHidden/>
          </w:rPr>
          <w:tab/>
        </w:r>
        <w:r w:rsidR="00960581">
          <w:rPr>
            <w:noProof/>
            <w:webHidden/>
          </w:rPr>
          <w:fldChar w:fldCharType="begin"/>
        </w:r>
        <w:r w:rsidR="00960581">
          <w:rPr>
            <w:noProof/>
            <w:webHidden/>
          </w:rPr>
          <w:instrText xml:space="preserve"> PAGEREF _Toc107682539 \h </w:instrText>
        </w:r>
        <w:r w:rsidR="00960581">
          <w:rPr>
            <w:noProof/>
            <w:webHidden/>
          </w:rPr>
        </w:r>
        <w:r w:rsidR="00960581">
          <w:rPr>
            <w:noProof/>
            <w:webHidden/>
          </w:rPr>
          <w:fldChar w:fldCharType="separate"/>
        </w:r>
        <w:r w:rsidR="00960581">
          <w:rPr>
            <w:noProof/>
            <w:webHidden/>
          </w:rPr>
          <w:t>257</w:t>
        </w:r>
        <w:r w:rsidR="00960581">
          <w:rPr>
            <w:noProof/>
            <w:webHidden/>
          </w:rPr>
          <w:fldChar w:fldCharType="end"/>
        </w:r>
      </w:hyperlink>
    </w:p>
    <w:p w14:paraId="44504037" w14:textId="2EBB7A36" w:rsidR="00960581" w:rsidRDefault="00C36AF6">
      <w:pPr>
        <w:pStyle w:val="TOC2"/>
        <w:rPr>
          <w:rFonts w:asciiTheme="minorHAnsi" w:eastAsiaTheme="minorEastAsia" w:hAnsiTheme="minorHAnsi" w:cstheme="minorBidi"/>
          <w:noProof/>
          <w:sz w:val="22"/>
          <w:szCs w:val="22"/>
          <w:lang w:val="en-CA" w:eastAsia="en-CA"/>
        </w:rPr>
      </w:pPr>
      <w:hyperlink w:anchor="_Toc107682540" w:history="1">
        <w:r w:rsidR="00960581" w:rsidRPr="004D2B23">
          <w:rPr>
            <w:rStyle w:val="Hyperlink"/>
            <w:b/>
            <w:bCs/>
            <w:noProof/>
          </w:rPr>
          <w:t>Annex 1</w:t>
        </w:r>
        <w:r w:rsidR="001E4AAC">
          <w:rPr>
            <w:rStyle w:val="Hyperlink"/>
            <w:b/>
            <w:bCs/>
            <w:noProof/>
          </w:rPr>
          <w:t>2</w:t>
        </w:r>
        <w:r w:rsidR="00960581" w:rsidRPr="004D2B23">
          <w:rPr>
            <w:rStyle w:val="Hyperlink"/>
            <w:b/>
            <w:bCs/>
            <w:noProof/>
          </w:rPr>
          <w:t>: GEF 7 Taxonomy</w:t>
        </w:r>
        <w:r w:rsidR="00960581">
          <w:rPr>
            <w:noProof/>
            <w:webHidden/>
          </w:rPr>
          <w:tab/>
        </w:r>
        <w:r w:rsidR="00960581">
          <w:rPr>
            <w:noProof/>
            <w:webHidden/>
          </w:rPr>
          <w:fldChar w:fldCharType="begin"/>
        </w:r>
        <w:r w:rsidR="00960581">
          <w:rPr>
            <w:noProof/>
            <w:webHidden/>
          </w:rPr>
          <w:instrText xml:space="preserve"> PAGEREF _Toc107682540 \h </w:instrText>
        </w:r>
        <w:r w:rsidR="00960581">
          <w:rPr>
            <w:noProof/>
            <w:webHidden/>
          </w:rPr>
        </w:r>
        <w:r w:rsidR="00960581">
          <w:rPr>
            <w:noProof/>
            <w:webHidden/>
          </w:rPr>
          <w:fldChar w:fldCharType="separate"/>
        </w:r>
        <w:r w:rsidR="00960581">
          <w:rPr>
            <w:noProof/>
            <w:webHidden/>
          </w:rPr>
          <w:t>258</w:t>
        </w:r>
        <w:r w:rsidR="00960581">
          <w:rPr>
            <w:noProof/>
            <w:webHidden/>
          </w:rPr>
          <w:fldChar w:fldCharType="end"/>
        </w:r>
      </w:hyperlink>
    </w:p>
    <w:p w14:paraId="19B87259" w14:textId="55BC44F0" w:rsidR="001C53FA" w:rsidRDefault="00966EF0" w:rsidP="00C00710">
      <w:pPr>
        <w:spacing w:after="240"/>
        <w:jc w:val="both"/>
        <w:rPr>
          <w:rFonts w:eastAsia="SimSun" w:cstheme="minorHAnsi"/>
          <w:b/>
          <w:bCs/>
          <w:noProof/>
          <w:szCs w:val="20"/>
        </w:rPr>
      </w:pPr>
      <w:r w:rsidRPr="00705641">
        <w:rPr>
          <w:rFonts w:eastAsia="SimSun" w:cstheme="minorHAnsi"/>
          <w:b/>
          <w:bCs/>
          <w:noProof/>
          <w:szCs w:val="20"/>
        </w:rPr>
        <w:fldChar w:fldCharType="end"/>
      </w:r>
    </w:p>
    <w:p w14:paraId="7EC4F5ED" w14:textId="77777777" w:rsidR="006C7E4D" w:rsidRDefault="006C7E4D" w:rsidP="00C00710">
      <w:pPr>
        <w:rPr>
          <w:rFonts w:ascii="Calibri" w:eastAsia="SimSun" w:hAnsi="Calibri" w:cs="Arial"/>
          <w:i/>
          <w:szCs w:val="20"/>
          <w:highlight w:val="yellow"/>
        </w:rPr>
        <w:sectPr w:rsidR="006C7E4D" w:rsidSect="009F376A">
          <w:footerReference w:type="default" r:id="rId14"/>
          <w:footerReference w:type="first" r:id="rId15"/>
          <w:pgSz w:w="12240" w:h="15840" w:code="1"/>
          <w:pgMar w:top="1440" w:right="1440" w:bottom="1440" w:left="1440" w:header="720" w:footer="431" w:gutter="0"/>
          <w:cols w:space="708"/>
          <w:titlePg/>
          <w:docGrid w:linePitch="360"/>
        </w:sectPr>
      </w:pPr>
    </w:p>
    <w:p w14:paraId="7620CE57" w14:textId="04B50FFC" w:rsidR="006C7E4D" w:rsidRPr="00D04C3A" w:rsidRDefault="006C7E4D" w:rsidP="006C7E4D">
      <w:pPr>
        <w:jc w:val="both"/>
        <w:rPr>
          <w:rFonts w:ascii="Calibri" w:eastAsia="SimSun" w:hAnsi="Calibri" w:cs="Arial"/>
          <w:b/>
          <w:bCs/>
          <w:iCs/>
          <w:smallCaps/>
          <w:sz w:val="28"/>
          <w:szCs w:val="28"/>
        </w:rPr>
      </w:pPr>
      <w:r w:rsidRPr="00D04C3A">
        <w:rPr>
          <w:rFonts w:ascii="Calibri" w:eastAsia="SimSun" w:hAnsi="Calibri" w:cs="Arial"/>
          <w:b/>
          <w:bCs/>
          <w:iCs/>
          <w:smallCaps/>
          <w:sz w:val="28"/>
          <w:szCs w:val="28"/>
        </w:rPr>
        <w:lastRenderedPageBreak/>
        <w:t>Index of Tables</w:t>
      </w:r>
    </w:p>
    <w:p w14:paraId="43D835D7" w14:textId="5D79850B" w:rsidR="00960581" w:rsidRDefault="00594AF3">
      <w:pPr>
        <w:pStyle w:val="TableofFigures"/>
        <w:tabs>
          <w:tab w:val="right" w:leader="dot" w:pos="9350"/>
        </w:tabs>
        <w:rPr>
          <w:rFonts w:eastAsiaTheme="minorEastAsia"/>
          <w:noProof/>
          <w:sz w:val="22"/>
          <w:lang w:val="en-CA" w:eastAsia="en-CA"/>
        </w:rPr>
      </w:pPr>
      <w:r>
        <w:fldChar w:fldCharType="begin"/>
      </w:r>
      <w:r>
        <w:instrText xml:space="preserve"> TOC \h \z \c "Table" </w:instrText>
      </w:r>
      <w:r>
        <w:fldChar w:fldCharType="separate"/>
      </w:r>
      <w:hyperlink w:anchor="_Toc107682541" w:history="1">
        <w:r w:rsidR="00960581" w:rsidRPr="00640337">
          <w:rPr>
            <w:rStyle w:val="Hyperlink"/>
            <w:noProof/>
          </w:rPr>
          <w:t xml:space="preserve">Table 1: Threatened Species within Vietnam according to the IUCN Red List </w:t>
        </w:r>
        <w:r w:rsidR="00960581" w:rsidRPr="00640337">
          <w:rPr>
            <w:rStyle w:val="Hyperlink"/>
            <w:noProof/>
            <w:vertAlign w:val="superscript"/>
          </w:rPr>
          <w:t xml:space="preserve">, </w:t>
        </w:r>
        <w:r w:rsidR="00960581">
          <w:rPr>
            <w:noProof/>
            <w:webHidden/>
          </w:rPr>
          <w:tab/>
        </w:r>
        <w:r w:rsidR="00960581">
          <w:rPr>
            <w:noProof/>
            <w:webHidden/>
          </w:rPr>
          <w:fldChar w:fldCharType="begin"/>
        </w:r>
        <w:r w:rsidR="00960581">
          <w:rPr>
            <w:noProof/>
            <w:webHidden/>
          </w:rPr>
          <w:instrText xml:space="preserve"> PAGEREF _Toc107682541 \h </w:instrText>
        </w:r>
        <w:r w:rsidR="00960581">
          <w:rPr>
            <w:noProof/>
            <w:webHidden/>
          </w:rPr>
        </w:r>
        <w:r w:rsidR="00960581">
          <w:rPr>
            <w:noProof/>
            <w:webHidden/>
          </w:rPr>
          <w:fldChar w:fldCharType="separate"/>
        </w:r>
        <w:r w:rsidR="00960581">
          <w:rPr>
            <w:noProof/>
            <w:webHidden/>
          </w:rPr>
          <w:t>10</w:t>
        </w:r>
        <w:r w:rsidR="00960581">
          <w:rPr>
            <w:noProof/>
            <w:webHidden/>
          </w:rPr>
          <w:fldChar w:fldCharType="end"/>
        </w:r>
      </w:hyperlink>
    </w:p>
    <w:p w14:paraId="58965EC8" w14:textId="52DE1543" w:rsidR="00960581" w:rsidRDefault="00C36AF6">
      <w:pPr>
        <w:pStyle w:val="TableofFigures"/>
        <w:tabs>
          <w:tab w:val="right" w:leader="dot" w:pos="9350"/>
        </w:tabs>
        <w:rPr>
          <w:rFonts w:eastAsiaTheme="minorEastAsia"/>
          <w:noProof/>
          <w:sz w:val="22"/>
          <w:lang w:val="en-CA" w:eastAsia="en-CA"/>
        </w:rPr>
      </w:pPr>
      <w:hyperlink w:anchor="_Toc107682542" w:history="1">
        <w:r w:rsidR="00960581" w:rsidRPr="00640337">
          <w:rPr>
            <w:rStyle w:val="Hyperlink"/>
            <w:noProof/>
          </w:rPr>
          <w:t>Table 2: Biodiversity values and significance within the demonstration landscapes</w:t>
        </w:r>
        <w:r w:rsidR="00960581">
          <w:rPr>
            <w:noProof/>
            <w:webHidden/>
          </w:rPr>
          <w:tab/>
        </w:r>
        <w:r w:rsidR="00960581">
          <w:rPr>
            <w:noProof/>
            <w:webHidden/>
          </w:rPr>
          <w:fldChar w:fldCharType="begin"/>
        </w:r>
        <w:r w:rsidR="00960581">
          <w:rPr>
            <w:noProof/>
            <w:webHidden/>
          </w:rPr>
          <w:instrText xml:space="preserve"> PAGEREF _Toc107682542 \h </w:instrText>
        </w:r>
        <w:r w:rsidR="00960581">
          <w:rPr>
            <w:noProof/>
            <w:webHidden/>
          </w:rPr>
        </w:r>
        <w:r w:rsidR="00960581">
          <w:rPr>
            <w:noProof/>
            <w:webHidden/>
          </w:rPr>
          <w:fldChar w:fldCharType="separate"/>
        </w:r>
        <w:r w:rsidR="00960581">
          <w:rPr>
            <w:noProof/>
            <w:webHidden/>
          </w:rPr>
          <w:t>10</w:t>
        </w:r>
        <w:r w:rsidR="00960581">
          <w:rPr>
            <w:noProof/>
            <w:webHidden/>
          </w:rPr>
          <w:fldChar w:fldCharType="end"/>
        </w:r>
      </w:hyperlink>
    </w:p>
    <w:p w14:paraId="1BBF0B28" w14:textId="7F2AFD69" w:rsidR="00960581" w:rsidRDefault="00C36AF6">
      <w:pPr>
        <w:pStyle w:val="TableofFigures"/>
        <w:tabs>
          <w:tab w:val="right" w:leader="dot" w:pos="9350"/>
        </w:tabs>
        <w:rPr>
          <w:rFonts w:eastAsiaTheme="minorEastAsia"/>
          <w:noProof/>
          <w:sz w:val="22"/>
          <w:lang w:val="en-CA" w:eastAsia="en-CA"/>
        </w:rPr>
      </w:pPr>
      <w:hyperlink w:anchor="_Toc107682543" w:history="1">
        <w:r w:rsidR="00960581" w:rsidRPr="00640337">
          <w:rPr>
            <w:rStyle w:val="Hyperlink"/>
            <w:noProof/>
          </w:rPr>
          <w:t>Table 3: Conservation status of fauna in Nui Chua National Park</w:t>
        </w:r>
        <w:r w:rsidR="00960581">
          <w:rPr>
            <w:noProof/>
            <w:webHidden/>
          </w:rPr>
          <w:tab/>
        </w:r>
        <w:r w:rsidR="00960581">
          <w:rPr>
            <w:noProof/>
            <w:webHidden/>
          </w:rPr>
          <w:fldChar w:fldCharType="begin"/>
        </w:r>
        <w:r w:rsidR="00960581">
          <w:rPr>
            <w:noProof/>
            <w:webHidden/>
          </w:rPr>
          <w:instrText xml:space="preserve"> PAGEREF _Toc107682543 \h </w:instrText>
        </w:r>
        <w:r w:rsidR="00960581">
          <w:rPr>
            <w:noProof/>
            <w:webHidden/>
          </w:rPr>
        </w:r>
        <w:r w:rsidR="00960581">
          <w:rPr>
            <w:noProof/>
            <w:webHidden/>
          </w:rPr>
          <w:fldChar w:fldCharType="separate"/>
        </w:r>
        <w:r w:rsidR="00960581">
          <w:rPr>
            <w:noProof/>
            <w:webHidden/>
          </w:rPr>
          <w:t>12</w:t>
        </w:r>
        <w:r w:rsidR="00960581">
          <w:rPr>
            <w:noProof/>
            <w:webHidden/>
          </w:rPr>
          <w:fldChar w:fldCharType="end"/>
        </w:r>
      </w:hyperlink>
    </w:p>
    <w:p w14:paraId="0B1BB19C" w14:textId="2B6AF2BB" w:rsidR="00960581" w:rsidRDefault="00C36AF6">
      <w:pPr>
        <w:pStyle w:val="TableofFigures"/>
        <w:tabs>
          <w:tab w:val="right" w:leader="dot" w:pos="9350"/>
        </w:tabs>
        <w:rPr>
          <w:rFonts w:eastAsiaTheme="minorEastAsia"/>
          <w:noProof/>
          <w:sz w:val="22"/>
          <w:lang w:val="en-CA" w:eastAsia="en-CA"/>
        </w:rPr>
      </w:pPr>
      <w:hyperlink w:anchor="_Toc107682544" w:history="1">
        <w:r w:rsidR="00960581" w:rsidRPr="00640337">
          <w:rPr>
            <w:rStyle w:val="Hyperlink"/>
            <w:noProof/>
          </w:rPr>
          <w:t>Table 4: Conservation status of fauna in Phong Nha-Ke Bang National Park</w:t>
        </w:r>
        <w:r w:rsidR="00960581">
          <w:rPr>
            <w:noProof/>
            <w:webHidden/>
          </w:rPr>
          <w:tab/>
        </w:r>
        <w:r w:rsidR="00960581">
          <w:rPr>
            <w:noProof/>
            <w:webHidden/>
          </w:rPr>
          <w:fldChar w:fldCharType="begin"/>
        </w:r>
        <w:r w:rsidR="00960581">
          <w:rPr>
            <w:noProof/>
            <w:webHidden/>
          </w:rPr>
          <w:instrText xml:space="preserve"> PAGEREF _Toc107682544 \h </w:instrText>
        </w:r>
        <w:r w:rsidR="00960581">
          <w:rPr>
            <w:noProof/>
            <w:webHidden/>
          </w:rPr>
        </w:r>
        <w:r w:rsidR="00960581">
          <w:rPr>
            <w:noProof/>
            <w:webHidden/>
          </w:rPr>
          <w:fldChar w:fldCharType="separate"/>
        </w:r>
        <w:r w:rsidR="00960581">
          <w:rPr>
            <w:noProof/>
            <w:webHidden/>
          </w:rPr>
          <w:t>13</w:t>
        </w:r>
        <w:r w:rsidR="00960581">
          <w:rPr>
            <w:noProof/>
            <w:webHidden/>
          </w:rPr>
          <w:fldChar w:fldCharType="end"/>
        </w:r>
      </w:hyperlink>
    </w:p>
    <w:p w14:paraId="40796A5D" w14:textId="7932B59B" w:rsidR="00960581" w:rsidRDefault="00C36AF6">
      <w:pPr>
        <w:pStyle w:val="TableofFigures"/>
        <w:tabs>
          <w:tab w:val="right" w:leader="dot" w:pos="9350"/>
        </w:tabs>
        <w:rPr>
          <w:rFonts w:eastAsiaTheme="minorEastAsia"/>
          <w:noProof/>
          <w:sz w:val="22"/>
          <w:lang w:val="en-CA" w:eastAsia="en-CA"/>
        </w:rPr>
      </w:pPr>
      <w:hyperlink w:anchor="_Toc107682545" w:history="1">
        <w:r w:rsidR="00960581" w:rsidRPr="00640337">
          <w:rPr>
            <w:rStyle w:val="Hyperlink"/>
            <w:noProof/>
          </w:rPr>
          <w:t>Table 5: Summary of Protected Areas in Vietnam</w:t>
        </w:r>
        <w:r w:rsidR="00960581" w:rsidRPr="00640337">
          <w:rPr>
            <w:rStyle w:val="Hyperlink"/>
            <w:noProof/>
            <w:vertAlign w:val="superscript"/>
          </w:rPr>
          <w:t>,</w:t>
        </w:r>
        <w:r w:rsidR="00960581">
          <w:rPr>
            <w:noProof/>
            <w:webHidden/>
          </w:rPr>
          <w:tab/>
        </w:r>
        <w:r w:rsidR="00960581">
          <w:rPr>
            <w:noProof/>
            <w:webHidden/>
          </w:rPr>
          <w:fldChar w:fldCharType="begin"/>
        </w:r>
        <w:r w:rsidR="00960581">
          <w:rPr>
            <w:noProof/>
            <w:webHidden/>
          </w:rPr>
          <w:instrText xml:space="preserve"> PAGEREF _Toc107682545 \h </w:instrText>
        </w:r>
        <w:r w:rsidR="00960581">
          <w:rPr>
            <w:noProof/>
            <w:webHidden/>
          </w:rPr>
        </w:r>
        <w:r w:rsidR="00960581">
          <w:rPr>
            <w:noProof/>
            <w:webHidden/>
          </w:rPr>
          <w:fldChar w:fldCharType="separate"/>
        </w:r>
        <w:r w:rsidR="00960581">
          <w:rPr>
            <w:noProof/>
            <w:webHidden/>
          </w:rPr>
          <w:t>15</w:t>
        </w:r>
        <w:r w:rsidR="00960581">
          <w:rPr>
            <w:noProof/>
            <w:webHidden/>
          </w:rPr>
          <w:fldChar w:fldCharType="end"/>
        </w:r>
      </w:hyperlink>
    </w:p>
    <w:p w14:paraId="0CF25093" w14:textId="58315FD0" w:rsidR="00960581" w:rsidRDefault="00C36AF6">
      <w:pPr>
        <w:pStyle w:val="TableofFigures"/>
        <w:tabs>
          <w:tab w:val="right" w:leader="dot" w:pos="9350"/>
        </w:tabs>
        <w:rPr>
          <w:rFonts w:eastAsiaTheme="minorEastAsia"/>
          <w:noProof/>
          <w:sz w:val="22"/>
          <w:lang w:val="en-CA" w:eastAsia="en-CA"/>
        </w:rPr>
      </w:pPr>
      <w:hyperlink w:anchor="_Toc107682546" w:history="1">
        <w:r w:rsidR="00960581" w:rsidRPr="00640337">
          <w:rPr>
            <w:rStyle w:val="Hyperlink"/>
            <w:noProof/>
          </w:rPr>
          <w:t>Table 6: Summary of Types of Legal Documents in Vietnam</w:t>
        </w:r>
        <w:r w:rsidR="00960581">
          <w:rPr>
            <w:noProof/>
            <w:webHidden/>
          </w:rPr>
          <w:tab/>
        </w:r>
        <w:r w:rsidR="00960581">
          <w:rPr>
            <w:noProof/>
            <w:webHidden/>
          </w:rPr>
          <w:fldChar w:fldCharType="begin"/>
        </w:r>
        <w:r w:rsidR="00960581">
          <w:rPr>
            <w:noProof/>
            <w:webHidden/>
          </w:rPr>
          <w:instrText xml:space="preserve"> PAGEREF _Toc107682546 \h </w:instrText>
        </w:r>
        <w:r w:rsidR="00960581">
          <w:rPr>
            <w:noProof/>
            <w:webHidden/>
          </w:rPr>
        </w:r>
        <w:r w:rsidR="00960581">
          <w:rPr>
            <w:noProof/>
            <w:webHidden/>
          </w:rPr>
          <w:fldChar w:fldCharType="separate"/>
        </w:r>
        <w:r w:rsidR="00960581">
          <w:rPr>
            <w:noProof/>
            <w:webHidden/>
          </w:rPr>
          <w:t>23</w:t>
        </w:r>
        <w:r w:rsidR="00960581">
          <w:rPr>
            <w:noProof/>
            <w:webHidden/>
          </w:rPr>
          <w:fldChar w:fldCharType="end"/>
        </w:r>
      </w:hyperlink>
    </w:p>
    <w:p w14:paraId="4709C243" w14:textId="03CCB73B" w:rsidR="00960581" w:rsidRDefault="00C36AF6">
      <w:pPr>
        <w:pStyle w:val="TableofFigures"/>
        <w:tabs>
          <w:tab w:val="right" w:leader="dot" w:pos="9350"/>
        </w:tabs>
        <w:rPr>
          <w:rFonts w:eastAsiaTheme="minorEastAsia"/>
          <w:noProof/>
          <w:sz w:val="22"/>
          <w:lang w:val="en-CA" w:eastAsia="en-CA"/>
        </w:rPr>
      </w:pPr>
      <w:hyperlink w:anchor="_Toc107682547" w:history="1">
        <w:r w:rsidR="00960581" w:rsidRPr="00640337">
          <w:rPr>
            <w:rStyle w:val="Hyperlink"/>
            <w:noProof/>
          </w:rPr>
          <w:t>Table 7: Overview of main legal documents relevant to biodiversity and nature-based tourism in Vietnam</w:t>
        </w:r>
        <w:r w:rsidR="00960581">
          <w:rPr>
            <w:noProof/>
            <w:webHidden/>
          </w:rPr>
          <w:tab/>
        </w:r>
        <w:r w:rsidR="00960581">
          <w:rPr>
            <w:noProof/>
            <w:webHidden/>
          </w:rPr>
          <w:fldChar w:fldCharType="begin"/>
        </w:r>
        <w:r w:rsidR="00960581">
          <w:rPr>
            <w:noProof/>
            <w:webHidden/>
          </w:rPr>
          <w:instrText xml:space="preserve"> PAGEREF _Toc107682547 \h </w:instrText>
        </w:r>
        <w:r w:rsidR="00960581">
          <w:rPr>
            <w:noProof/>
            <w:webHidden/>
          </w:rPr>
        </w:r>
        <w:r w:rsidR="00960581">
          <w:rPr>
            <w:noProof/>
            <w:webHidden/>
          </w:rPr>
          <w:fldChar w:fldCharType="separate"/>
        </w:r>
        <w:r w:rsidR="00960581">
          <w:rPr>
            <w:noProof/>
            <w:webHidden/>
          </w:rPr>
          <w:t>24</w:t>
        </w:r>
        <w:r w:rsidR="00960581">
          <w:rPr>
            <w:noProof/>
            <w:webHidden/>
          </w:rPr>
          <w:fldChar w:fldCharType="end"/>
        </w:r>
      </w:hyperlink>
    </w:p>
    <w:p w14:paraId="5C6E5A48" w14:textId="713F435F" w:rsidR="00960581" w:rsidRDefault="00C36AF6">
      <w:pPr>
        <w:pStyle w:val="TableofFigures"/>
        <w:tabs>
          <w:tab w:val="right" w:leader="dot" w:pos="9350"/>
        </w:tabs>
        <w:rPr>
          <w:rFonts w:eastAsiaTheme="minorEastAsia"/>
          <w:noProof/>
          <w:sz w:val="22"/>
          <w:lang w:val="en-CA" w:eastAsia="en-CA"/>
        </w:rPr>
      </w:pPr>
      <w:hyperlink w:anchor="_Toc107682548" w:history="1">
        <w:r w:rsidR="00960581" w:rsidRPr="00640337">
          <w:rPr>
            <w:rStyle w:val="Hyperlink"/>
            <w:noProof/>
          </w:rPr>
          <w:t xml:space="preserve">Table 8: </w:t>
        </w:r>
        <w:r w:rsidR="00960581" w:rsidRPr="00640337">
          <w:rPr>
            <w:rStyle w:val="Hyperlink"/>
            <w:noProof/>
            <w:lang w:eastAsia="en-GB"/>
          </w:rPr>
          <w:t>Definitions of nature-based tourism and other comparable terms</w:t>
        </w:r>
        <w:r w:rsidR="00960581">
          <w:rPr>
            <w:noProof/>
            <w:webHidden/>
          </w:rPr>
          <w:tab/>
        </w:r>
        <w:r w:rsidR="00960581">
          <w:rPr>
            <w:noProof/>
            <w:webHidden/>
          </w:rPr>
          <w:fldChar w:fldCharType="begin"/>
        </w:r>
        <w:r w:rsidR="00960581">
          <w:rPr>
            <w:noProof/>
            <w:webHidden/>
          </w:rPr>
          <w:instrText xml:space="preserve"> PAGEREF _Toc107682548 \h </w:instrText>
        </w:r>
        <w:r w:rsidR="00960581">
          <w:rPr>
            <w:noProof/>
            <w:webHidden/>
          </w:rPr>
        </w:r>
        <w:r w:rsidR="00960581">
          <w:rPr>
            <w:noProof/>
            <w:webHidden/>
          </w:rPr>
          <w:fldChar w:fldCharType="separate"/>
        </w:r>
        <w:r w:rsidR="00960581">
          <w:rPr>
            <w:noProof/>
            <w:webHidden/>
          </w:rPr>
          <w:t>27</w:t>
        </w:r>
        <w:r w:rsidR="00960581">
          <w:rPr>
            <w:noProof/>
            <w:webHidden/>
          </w:rPr>
          <w:fldChar w:fldCharType="end"/>
        </w:r>
      </w:hyperlink>
    </w:p>
    <w:p w14:paraId="108A631C" w14:textId="743D6B8B" w:rsidR="00960581" w:rsidRDefault="00C36AF6">
      <w:pPr>
        <w:pStyle w:val="TableofFigures"/>
        <w:tabs>
          <w:tab w:val="right" w:leader="dot" w:pos="9350"/>
        </w:tabs>
        <w:rPr>
          <w:rFonts w:eastAsiaTheme="minorEastAsia"/>
          <w:noProof/>
          <w:sz w:val="22"/>
          <w:lang w:val="en-CA" w:eastAsia="en-CA"/>
        </w:rPr>
      </w:pPr>
      <w:hyperlink w:anchor="_Toc107682549" w:history="1">
        <w:r w:rsidR="00960581" w:rsidRPr="00640337">
          <w:rPr>
            <w:rStyle w:val="Hyperlink"/>
            <w:noProof/>
          </w:rPr>
          <w:t>Table 9: Key National Policies Governing the Tourism Industry in Vietnam</w:t>
        </w:r>
        <w:r w:rsidR="00960581">
          <w:rPr>
            <w:noProof/>
            <w:webHidden/>
          </w:rPr>
          <w:tab/>
        </w:r>
        <w:r w:rsidR="00960581">
          <w:rPr>
            <w:noProof/>
            <w:webHidden/>
          </w:rPr>
          <w:fldChar w:fldCharType="begin"/>
        </w:r>
        <w:r w:rsidR="00960581">
          <w:rPr>
            <w:noProof/>
            <w:webHidden/>
          </w:rPr>
          <w:instrText xml:space="preserve"> PAGEREF _Toc107682549 \h </w:instrText>
        </w:r>
        <w:r w:rsidR="00960581">
          <w:rPr>
            <w:noProof/>
            <w:webHidden/>
          </w:rPr>
        </w:r>
        <w:r w:rsidR="00960581">
          <w:rPr>
            <w:noProof/>
            <w:webHidden/>
          </w:rPr>
          <w:fldChar w:fldCharType="separate"/>
        </w:r>
        <w:r w:rsidR="00960581">
          <w:rPr>
            <w:noProof/>
            <w:webHidden/>
          </w:rPr>
          <w:t>28</w:t>
        </w:r>
        <w:r w:rsidR="00960581">
          <w:rPr>
            <w:noProof/>
            <w:webHidden/>
          </w:rPr>
          <w:fldChar w:fldCharType="end"/>
        </w:r>
      </w:hyperlink>
    </w:p>
    <w:p w14:paraId="2808F2AE" w14:textId="70BA28A8" w:rsidR="00960581" w:rsidRDefault="00C36AF6">
      <w:pPr>
        <w:pStyle w:val="TableofFigures"/>
        <w:tabs>
          <w:tab w:val="right" w:leader="dot" w:pos="9350"/>
        </w:tabs>
        <w:rPr>
          <w:rFonts w:eastAsiaTheme="minorEastAsia"/>
          <w:noProof/>
          <w:sz w:val="22"/>
          <w:lang w:val="en-CA" w:eastAsia="en-CA"/>
        </w:rPr>
      </w:pPr>
      <w:hyperlink w:anchor="_Toc107682550" w:history="1">
        <w:r w:rsidR="00960581" w:rsidRPr="00640337">
          <w:rPr>
            <w:rStyle w:val="Hyperlink"/>
            <w:noProof/>
            <w:highlight w:val="yellow"/>
          </w:rPr>
          <w:t>Table 10: Visitor Numbers and Revenue at Nui Chua National Park</w:t>
        </w:r>
        <w:r w:rsidR="00960581">
          <w:rPr>
            <w:noProof/>
            <w:webHidden/>
          </w:rPr>
          <w:tab/>
        </w:r>
        <w:r w:rsidR="00960581">
          <w:rPr>
            <w:noProof/>
            <w:webHidden/>
          </w:rPr>
          <w:fldChar w:fldCharType="begin"/>
        </w:r>
        <w:r w:rsidR="00960581">
          <w:rPr>
            <w:noProof/>
            <w:webHidden/>
          </w:rPr>
          <w:instrText xml:space="preserve"> PAGEREF _Toc107682550 \h </w:instrText>
        </w:r>
        <w:r w:rsidR="00960581">
          <w:rPr>
            <w:noProof/>
            <w:webHidden/>
          </w:rPr>
        </w:r>
        <w:r w:rsidR="00960581">
          <w:rPr>
            <w:noProof/>
            <w:webHidden/>
          </w:rPr>
          <w:fldChar w:fldCharType="separate"/>
        </w:r>
        <w:r w:rsidR="00960581">
          <w:rPr>
            <w:noProof/>
            <w:webHidden/>
          </w:rPr>
          <w:t>39</w:t>
        </w:r>
        <w:r w:rsidR="00960581">
          <w:rPr>
            <w:noProof/>
            <w:webHidden/>
          </w:rPr>
          <w:fldChar w:fldCharType="end"/>
        </w:r>
      </w:hyperlink>
    </w:p>
    <w:p w14:paraId="7A52B7F4" w14:textId="04EA11A3" w:rsidR="00960581" w:rsidRDefault="00C36AF6">
      <w:pPr>
        <w:pStyle w:val="TableofFigures"/>
        <w:tabs>
          <w:tab w:val="right" w:leader="dot" w:pos="9350"/>
        </w:tabs>
        <w:rPr>
          <w:rFonts w:eastAsiaTheme="minorEastAsia"/>
          <w:noProof/>
          <w:sz w:val="22"/>
          <w:lang w:val="en-CA" w:eastAsia="en-CA"/>
        </w:rPr>
      </w:pPr>
      <w:hyperlink w:anchor="_Toc107682551" w:history="1">
        <w:r w:rsidR="00960581" w:rsidRPr="00640337">
          <w:rPr>
            <w:rStyle w:val="Hyperlink"/>
            <w:noProof/>
            <w:highlight w:val="yellow"/>
          </w:rPr>
          <w:t>Table 11: Visitor Numbers and Revenue at Phong Nha-Ke Bank National Park</w:t>
        </w:r>
        <w:r w:rsidR="00960581">
          <w:rPr>
            <w:noProof/>
            <w:webHidden/>
          </w:rPr>
          <w:tab/>
        </w:r>
        <w:r w:rsidR="00960581">
          <w:rPr>
            <w:noProof/>
            <w:webHidden/>
          </w:rPr>
          <w:fldChar w:fldCharType="begin"/>
        </w:r>
        <w:r w:rsidR="00960581">
          <w:rPr>
            <w:noProof/>
            <w:webHidden/>
          </w:rPr>
          <w:instrText xml:space="preserve"> PAGEREF _Toc107682551 \h </w:instrText>
        </w:r>
        <w:r w:rsidR="00960581">
          <w:rPr>
            <w:noProof/>
            <w:webHidden/>
          </w:rPr>
        </w:r>
        <w:r w:rsidR="00960581">
          <w:rPr>
            <w:noProof/>
            <w:webHidden/>
          </w:rPr>
          <w:fldChar w:fldCharType="separate"/>
        </w:r>
        <w:r w:rsidR="00960581">
          <w:rPr>
            <w:noProof/>
            <w:webHidden/>
          </w:rPr>
          <w:t>40</w:t>
        </w:r>
        <w:r w:rsidR="00960581">
          <w:rPr>
            <w:noProof/>
            <w:webHidden/>
          </w:rPr>
          <w:fldChar w:fldCharType="end"/>
        </w:r>
      </w:hyperlink>
    </w:p>
    <w:p w14:paraId="5267F510" w14:textId="0F3FA340" w:rsidR="00960581" w:rsidRDefault="00C36AF6">
      <w:pPr>
        <w:pStyle w:val="TableofFigures"/>
        <w:tabs>
          <w:tab w:val="right" w:leader="dot" w:pos="9350"/>
        </w:tabs>
        <w:rPr>
          <w:rFonts w:eastAsiaTheme="minorEastAsia"/>
          <w:noProof/>
          <w:sz w:val="22"/>
          <w:lang w:val="en-CA" w:eastAsia="en-CA"/>
        </w:rPr>
      </w:pPr>
      <w:hyperlink w:anchor="_Toc107682552" w:history="1">
        <w:r w:rsidR="00960581" w:rsidRPr="00640337">
          <w:rPr>
            <w:rStyle w:val="Hyperlink"/>
            <w:noProof/>
          </w:rPr>
          <w:t>Table 12: Incremental cost reasoning for the project</w:t>
        </w:r>
        <w:r w:rsidR="00960581">
          <w:rPr>
            <w:noProof/>
            <w:webHidden/>
          </w:rPr>
          <w:tab/>
        </w:r>
        <w:r w:rsidR="00960581">
          <w:rPr>
            <w:noProof/>
            <w:webHidden/>
          </w:rPr>
          <w:fldChar w:fldCharType="begin"/>
        </w:r>
        <w:r w:rsidR="00960581">
          <w:rPr>
            <w:noProof/>
            <w:webHidden/>
          </w:rPr>
          <w:instrText xml:space="preserve"> PAGEREF _Toc107682552 \h </w:instrText>
        </w:r>
        <w:r w:rsidR="00960581">
          <w:rPr>
            <w:noProof/>
            <w:webHidden/>
          </w:rPr>
        </w:r>
        <w:r w:rsidR="00960581">
          <w:rPr>
            <w:noProof/>
            <w:webHidden/>
          </w:rPr>
          <w:fldChar w:fldCharType="separate"/>
        </w:r>
        <w:r w:rsidR="00960581">
          <w:rPr>
            <w:noProof/>
            <w:webHidden/>
          </w:rPr>
          <w:t>54</w:t>
        </w:r>
        <w:r w:rsidR="00960581">
          <w:rPr>
            <w:noProof/>
            <w:webHidden/>
          </w:rPr>
          <w:fldChar w:fldCharType="end"/>
        </w:r>
      </w:hyperlink>
    </w:p>
    <w:p w14:paraId="79315687" w14:textId="62A5D9B1" w:rsidR="00960581" w:rsidRDefault="00C36AF6">
      <w:pPr>
        <w:pStyle w:val="TableofFigures"/>
        <w:tabs>
          <w:tab w:val="right" w:leader="dot" w:pos="9350"/>
        </w:tabs>
        <w:rPr>
          <w:rFonts w:eastAsiaTheme="minorEastAsia"/>
          <w:noProof/>
          <w:sz w:val="22"/>
          <w:lang w:val="en-CA" w:eastAsia="en-CA"/>
        </w:rPr>
      </w:pPr>
      <w:hyperlink w:anchor="_Toc107682553" w:history="1">
        <w:r w:rsidR="00960581" w:rsidRPr="00640337">
          <w:rPr>
            <w:rStyle w:val="Hyperlink"/>
            <w:noProof/>
          </w:rPr>
          <w:t>Table 13: Zoning of Nui Chua National Park</w:t>
        </w:r>
        <w:r w:rsidR="00960581">
          <w:rPr>
            <w:noProof/>
            <w:webHidden/>
          </w:rPr>
          <w:tab/>
        </w:r>
        <w:r w:rsidR="00960581">
          <w:rPr>
            <w:noProof/>
            <w:webHidden/>
          </w:rPr>
          <w:fldChar w:fldCharType="begin"/>
        </w:r>
        <w:r w:rsidR="00960581">
          <w:rPr>
            <w:noProof/>
            <w:webHidden/>
          </w:rPr>
          <w:instrText xml:space="preserve"> PAGEREF _Toc107682553 \h </w:instrText>
        </w:r>
        <w:r w:rsidR="00960581">
          <w:rPr>
            <w:noProof/>
            <w:webHidden/>
          </w:rPr>
        </w:r>
        <w:r w:rsidR="00960581">
          <w:rPr>
            <w:noProof/>
            <w:webHidden/>
          </w:rPr>
          <w:fldChar w:fldCharType="separate"/>
        </w:r>
        <w:r w:rsidR="00960581">
          <w:rPr>
            <w:noProof/>
            <w:webHidden/>
          </w:rPr>
          <w:t>68</w:t>
        </w:r>
        <w:r w:rsidR="00960581">
          <w:rPr>
            <w:noProof/>
            <w:webHidden/>
          </w:rPr>
          <w:fldChar w:fldCharType="end"/>
        </w:r>
      </w:hyperlink>
    </w:p>
    <w:p w14:paraId="74D17293" w14:textId="59C26612" w:rsidR="00960581" w:rsidRDefault="00C36AF6">
      <w:pPr>
        <w:pStyle w:val="TableofFigures"/>
        <w:tabs>
          <w:tab w:val="right" w:leader="dot" w:pos="9350"/>
        </w:tabs>
        <w:rPr>
          <w:rFonts w:eastAsiaTheme="minorEastAsia"/>
          <w:noProof/>
          <w:sz w:val="22"/>
          <w:lang w:val="en-CA" w:eastAsia="en-CA"/>
        </w:rPr>
      </w:pPr>
      <w:hyperlink w:anchor="_Toc107682554" w:history="1">
        <w:r w:rsidR="00960581" w:rsidRPr="00640337">
          <w:rPr>
            <w:rStyle w:val="Hyperlink"/>
            <w:noProof/>
          </w:rPr>
          <w:t xml:space="preserve">Table 14: </w:t>
        </w:r>
        <w:r w:rsidR="00960581" w:rsidRPr="00640337">
          <w:rPr>
            <w:rStyle w:val="Hyperlink"/>
            <w:rFonts w:ascii="Calibri" w:eastAsia="Calibri" w:hAnsi="Calibri" w:cs="Calibri"/>
            <w:noProof/>
          </w:rPr>
          <w:t>Zoning of Phong Nha-Ke Bang</w:t>
        </w:r>
        <w:r w:rsidR="00960581">
          <w:rPr>
            <w:noProof/>
            <w:webHidden/>
          </w:rPr>
          <w:tab/>
        </w:r>
        <w:r w:rsidR="00960581">
          <w:rPr>
            <w:noProof/>
            <w:webHidden/>
          </w:rPr>
          <w:fldChar w:fldCharType="begin"/>
        </w:r>
        <w:r w:rsidR="00960581">
          <w:rPr>
            <w:noProof/>
            <w:webHidden/>
          </w:rPr>
          <w:instrText xml:space="preserve"> PAGEREF _Toc107682554 \h </w:instrText>
        </w:r>
        <w:r w:rsidR="00960581">
          <w:rPr>
            <w:noProof/>
            <w:webHidden/>
          </w:rPr>
        </w:r>
        <w:r w:rsidR="00960581">
          <w:rPr>
            <w:noProof/>
            <w:webHidden/>
          </w:rPr>
          <w:fldChar w:fldCharType="separate"/>
        </w:r>
        <w:r w:rsidR="00960581">
          <w:rPr>
            <w:noProof/>
            <w:webHidden/>
          </w:rPr>
          <w:t>68</w:t>
        </w:r>
        <w:r w:rsidR="00960581">
          <w:rPr>
            <w:noProof/>
            <w:webHidden/>
          </w:rPr>
          <w:fldChar w:fldCharType="end"/>
        </w:r>
      </w:hyperlink>
    </w:p>
    <w:p w14:paraId="22256338" w14:textId="67C1FE69" w:rsidR="00960581" w:rsidRDefault="00C36AF6">
      <w:pPr>
        <w:pStyle w:val="TableofFigures"/>
        <w:tabs>
          <w:tab w:val="right" w:leader="dot" w:pos="9350"/>
        </w:tabs>
        <w:rPr>
          <w:rFonts w:eastAsiaTheme="minorEastAsia"/>
          <w:noProof/>
          <w:sz w:val="22"/>
          <w:lang w:val="en-CA" w:eastAsia="en-CA"/>
        </w:rPr>
      </w:pPr>
      <w:hyperlink w:anchor="_Toc107682555" w:history="1">
        <w:r w:rsidR="00960581" w:rsidRPr="00640337">
          <w:rPr>
            <w:rStyle w:val="Hyperlink"/>
            <w:noProof/>
          </w:rPr>
          <w:t>Table 15: Assumptions and Evidence for Project Theory of Change</w:t>
        </w:r>
        <w:r w:rsidR="00960581">
          <w:rPr>
            <w:noProof/>
            <w:webHidden/>
          </w:rPr>
          <w:tab/>
        </w:r>
        <w:r w:rsidR="00960581">
          <w:rPr>
            <w:noProof/>
            <w:webHidden/>
          </w:rPr>
          <w:fldChar w:fldCharType="begin"/>
        </w:r>
        <w:r w:rsidR="00960581">
          <w:rPr>
            <w:noProof/>
            <w:webHidden/>
          </w:rPr>
          <w:instrText xml:space="preserve"> PAGEREF _Toc107682555 \h </w:instrText>
        </w:r>
        <w:r w:rsidR="00960581">
          <w:rPr>
            <w:noProof/>
            <w:webHidden/>
          </w:rPr>
        </w:r>
        <w:r w:rsidR="00960581">
          <w:rPr>
            <w:noProof/>
            <w:webHidden/>
          </w:rPr>
          <w:fldChar w:fldCharType="separate"/>
        </w:r>
        <w:r w:rsidR="00960581">
          <w:rPr>
            <w:noProof/>
            <w:webHidden/>
          </w:rPr>
          <w:t>74</w:t>
        </w:r>
        <w:r w:rsidR="00960581">
          <w:rPr>
            <w:noProof/>
            <w:webHidden/>
          </w:rPr>
          <w:fldChar w:fldCharType="end"/>
        </w:r>
      </w:hyperlink>
    </w:p>
    <w:p w14:paraId="0F5C31E4" w14:textId="65083FB6" w:rsidR="00960581" w:rsidRDefault="00C36AF6">
      <w:pPr>
        <w:pStyle w:val="TableofFigures"/>
        <w:tabs>
          <w:tab w:val="right" w:leader="dot" w:pos="9350"/>
        </w:tabs>
        <w:rPr>
          <w:rFonts w:eastAsiaTheme="minorEastAsia"/>
          <w:noProof/>
          <w:sz w:val="22"/>
          <w:lang w:val="en-CA" w:eastAsia="en-CA"/>
        </w:rPr>
      </w:pPr>
      <w:hyperlink w:anchor="_Toc107682556" w:history="1">
        <w:r w:rsidR="00960581" w:rsidRPr="00640337">
          <w:rPr>
            <w:rStyle w:val="Hyperlink"/>
            <w:noProof/>
          </w:rPr>
          <w:t>Table 16: IUCN Protected Area Categories and their management approach to tourism</w:t>
        </w:r>
        <w:r w:rsidR="00960581">
          <w:rPr>
            <w:noProof/>
            <w:webHidden/>
          </w:rPr>
          <w:tab/>
        </w:r>
        <w:r w:rsidR="00960581">
          <w:rPr>
            <w:noProof/>
            <w:webHidden/>
          </w:rPr>
          <w:fldChar w:fldCharType="begin"/>
        </w:r>
        <w:r w:rsidR="00960581">
          <w:rPr>
            <w:noProof/>
            <w:webHidden/>
          </w:rPr>
          <w:instrText xml:space="preserve"> PAGEREF _Toc107682556 \h </w:instrText>
        </w:r>
        <w:r w:rsidR="00960581">
          <w:rPr>
            <w:noProof/>
            <w:webHidden/>
          </w:rPr>
        </w:r>
        <w:r w:rsidR="00960581">
          <w:rPr>
            <w:noProof/>
            <w:webHidden/>
          </w:rPr>
          <w:fldChar w:fldCharType="separate"/>
        </w:r>
        <w:r w:rsidR="00960581">
          <w:rPr>
            <w:noProof/>
            <w:webHidden/>
          </w:rPr>
          <w:t>81</w:t>
        </w:r>
        <w:r w:rsidR="00960581">
          <w:rPr>
            <w:noProof/>
            <w:webHidden/>
          </w:rPr>
          <w:fldChar w:fldCharType="end"/>
        </w:r>
      </w:hyperlink>
    </w:p>
    <w:p w14:paraId="5EF2A36F" w14:textId="40A837C6" w:rsidR="00960581" w:rsidRDefault="00C36AF6">
      <w:pPr>
        <w:pStyle w:val="TableofFigures"/>
        <w:tabs>
          <w:tab w:val="right" w:leader="dot" w:pos="9350"/>
        </w:tabs>
        <w:rPr>
          <w:rFonts w:eastAsiaTheme="minorEastAsia"/>
          <w:noProof/>
          <w:sz w:val="22"/>
          <w:lang w:val="en-CA" w:eastAsia="en-CA"/>
        </w:rPr>
      </w:pPr>
      <w:hyperlink w:anchor="_Toc107682557" w:history="1">
        <w:r w:rsidR="00960581" w:rsidRPr="00640337">
          <w:rPr>
            <w:rStyle w:val="Hyperlink"/>
            <w:noProof/>
            <w:highlight w:val="yellow"/>
          </w:rPr>
          <w:t>Table 17: Outsourcing vs. Insourcing Decision Tree</w:t>
        </w:r>
        <w:r w:rsidR="00960581">
          <w:rPr>
            <w:noProof/>
            <w:webHidden/>
          </w:rPr>
          <w:tab/>
        </w:r>
        <w:r w:rsidR="00960581">
          <w:rPr>
            <w:noProof/>
            <w:webHidden/>
          </w:rPr>
          <w:fldChar w:fldCharType="begin"/>
        </w:r>
        <w:r w:rsidR="00960581">
          <w:rPr>
            <w:noProof/>
            <w:webHidden/>
          </w:rPr>
          <w:instrText xml:space="preserve"> PAGEREF _Toc107682557 \h </w:instrText>
        </w:r>
        <w:r w:rsidR="00960581">
          <w:rPr>
            <w:noProof/>
            <w:webHidden/>
          </w:rPr>
        </w:r>
        <w:r w:rsidR="00960581">
          <w:rPr>
            <w:noProof/>
            <w:webHidden/>
          </w:rPr>
          <w:fldChar w:fldCharType="separate"/>
        </w:r>
        <w:r w:rsidR="00960581">
          <w:rPr>
            <w:noProof/>
            <w:webHidden/>
          </w:rPr>
          <w:t>85</w:t>
        </w:r>
        <w:r w:rsidR="00960581">
          <w:rPr>
            <w:noProof/>
            <w:webHidden/>
          </w:rPr>
          <w:fldChar w:fldCharType="end"/>
        </w:r>
      </w:hyperlink>
    </w:p>
    <w:p w14:paraId="1D74CE97" w14:textId="2FF7CE35" w:rsidR="00960581" w:rsidRDefault="00C36AF6">
      <w:pPr>
        <w:pStyle w:val="TableofFigures"/>
        <w:tabs>
          <w:tab w:val="right" w:leader="dot" w:pos="9350"/>
        </w:tabs>
        <w:rPr>
          <w:rFonts w:eastAsiaTheme="minorEastAsia"/>
          <w:noProof/>
          <w:sz w:val="22"/>
          <w:lang w:val="en-CA" w:eastAsia="en-CA"/>
        </w:rPr>
      </w:pPr>
      <w:hyperlink w:anchor="_Toc107682558" w:history="1">
        <w:r w:rsidR="00960581" w:rsidRPr="00640337">
          <w:rPr>
            <w:rStyle w:val="Hyperlink"/>
            <w:noProof/>
          </w:rPr>
          <w:t xml:space="preserve">Table 19: </w:t>
        </w:r>
        <w:r w:rsidR="00960581" w:rsidRPr="00640337">
          <w:rPr>
            <w:rStyle w:val="Hyperlink"/>
            <w:noProof/>
            <w:highlight w:val="yellow"/>
          </w:rPr>
          <w:t>Characteristics of PPP Instruments</w:t>
        </w:r>
        <w:r w:rsidR="00960581">
          <w:rPr>
            <w:noProof/>
            <w:webHidden/>
          </w:rPr>
          <w:tab/>
        </w:r>
        <w:r w:rsidR="00960581">
          <w:rPr>
            <w:noProof/>
            <w:webHidden/>
          </w:rPr>
          <w:fldChar w:fldCharType="begin"/>
        </w:r>
        <w:r w:rsidR="00960581">
          <w:rPr>
            <w:noProof/>
            <w:webHidden/>
          </w:rPr>
          <w:instrText xml:space="preserve"> PAGEREF _Toc107682558 \h </w:instrText>
        </w:r>
        <w:r w:rsidR="00960581">
          <w:rPr>
            <w:noProof/>
            <w:webHidden/>
          </w:rPr>
        </w:r>
        <w:r w:rsidR="00960581">
          <w:rPr>
            <w:noProof/>
            <w:webHidden/>
          </w:rPr>
          <w:fldChar w:fldCharType="separate"/>
        </w:r>
        <w:r w:rsidR="00960581">
          <w:rPr>
            <w:noProof/>
            <w:webHidden/>
          </w:rPr>
          <w:t>85</w:t>
        </w:r>
        <w:r w:rsidR="00960581">
          <w:rPr>
            <w:noProof/>
            <w:webHidden/>
          </w:rPr>
          <w:fldChar w:fldCharType="end"/>
        </w:r>
      </w:hyperlink>
    </w:p>
    <w:p w14:paraId="25263499" w14:textId="06709FB1" w:rsidR="00960581" w:rsidRDefault="00C36AF6">
      <w:pPr>
        <w:pStyle w:val="TableofFigures"/>
        <w:tabs>
          <w:tab w:val="right" w:leader="dot" w:pos="9350"/>
        </w:tabs>
        <w:rPr>
          <w:rFonts w:eastAsiaTheme="minorEastAsia"/>
          <w:noProof/>
          <w:sz w:val="22"/>
          <w:lang w:val="en-CA" w:eastAsia="en-CA"/>
        </w:rPr>
      </w:pPr>
      <w:hyperlink w:anchor="_Toc107682559" w:history="1">
        <w:r w:rsidR="00960581" w:rsidRPr="00640337">
          <w:rPr>
            <w:rStyle w:val="Hyperlink"/>
            <w:noProof/>
            <w:highlight w:val="yellow"/>
          </w:rPr>
          <w:t>Table 20: PMES and PWES National Level Priorities</w:t>
        </w:r>
        <w:r w:rsidR="00960581">
          <w:rPr>
            <w:noProof/>
            <w:webHidden/>
          </w:rPr>
          <w:tab/>
        </w:r>
        <w:r w:rsidR="00960581">
          <w:rPr>
            <w:noProof/>
            <w:webHidden/>
          </w:rPr>
          <w:fldChar w:fldCharType="begin"/>
        </w:r>
        <w:r w:rsidR="00960581">
          <w:rPr>
            <w:noProof/>
            <w:webHidden/>
          </w:rPr>
          <w:instrText xml:space="preserve"> PAGEREF _Toc107682559 \h </w:instrText>
        </w:r>
        <w:r w:rsidR="00960581">
          <w:rPr>
            <w:noProof/>
            <w:webHidden/>
          </w:rPr>
        </w:r>
        <w:r w:rsidR="00960581">
          <w:rPr>
            <w:noProof/>
            <w:webHidden/>
          </w:rPr>
          <w:fldChar w:fldCharType="separate"/>
        </w:r>
        <w:r w:rsidR="00960581">
          <w:rPr>
            <w:noProof/>
            <w:webHidden/>
          </w:rPr>
          <w:t>87</w:t>
        </w:r>
        <w:r w:rsidR="00960581">
          <w:rPr>
            <w:noProof/>
            <w:webHidden/>
          </w:rPr>
          <w:fldChar w:fldCharType="end"/>
        </w:r>
      </w:hyperlink>
    </w:p>
    <w:p w14:paraId="45BC9ED5" w14:textId="0B6E4C01" w:rsidR="00960581" w:rsidRDefault="00C36AF6">
      <w:pPr>
        <w:pStyle w:val="TableofFigures"/>
        <w:tabs>
          <w:tab w:val="right" w:leader="dot" w:pos="9350"/>
        </w:tabs>
        <w:rPr>
          <w:rFonts w:eastAsiaTheme="minorEastAsia"/>
          <w:noProof/>
          <w:sz w:val="22"/>
          <w:lang w:val="en-CA" w:eastAsia="en-CA"/>
        </w:rPr>
      </w:pPr>
      <w:hyperlink w:anchor="_Toc107682560" w:history="1">
        <w:r w:rsidR="00960581" w:rsidRPr="00640337">
          <w:rPr>
            <w:rStyle w:val="Hyperlink"/>
            <w:noProof/>
          </w:rPr>
          <w:t>Table 21: Enabling the Piloting of PMES</w:t>
        </w:r>
        <w:r w:rsidR="00960581">
          <w:rPr>
            <w:noProof/>
            <w:webHidden/>
          </w:rPr>
          <w:tab/>
        </w:r>
        <w:r w:rsidR="00960581">
          <w:rPr>
            <w:noProof/>
            <w:webHidden/>
          </w:rPr>
          <w:fldChar w:fldCharType="begin"/>
        </w:r>
        <w:r w:rsidR="00960581">
          <w:rPr>
            <w:noProof/>
            <w:webHidden/>
          </w:rPr>
          <w:instrText xml:space="preserve"> PAGEREF _Toc107682560 \h </w:instrText>
        </w:r>
        <w:r w:rsidR="00960581">
          <w:rPr>
            <w:noProof/>
            <w:webHidden/>
          </w:rPr>
        </w:r>
        <w:r w:rsidR="00960581">
          <w:rPr>
            <w:noProof/>
            <w:webHidden/>
          </w:rPr>
          <w:fldChar w:fldCharType="separate"/>
        </w:r>
        <w:r w:rsidR="00960581">
          <w:rPr>
            <w:noProof/>
            <w:webHidden/>
          </w:rPr>
          <w:t>99</w:t>
        </w:r>
        <w:r w:rsidR="00960581">
          <w:rPr>
            <w:noProof/>
            <w:webHidden/>
          </w:rPr>
          <w:fldChar w:fldCharType="end"/>
        </w:r>
      </w:hyperlink>
    </w:p>
    <w:p w14:paraId="702635A1" w14:textId="136062FF" w:rsidR="00960581" w:rsidRDefault="00C36AF6">
      <w:pPr>
        <w:pStyle w:val="TableofFigures"/>
        <w:tabs>
          <w:tab w:val="right" w:leader="dot" w:pos="9350"/>
        </w:tabs>
        <w:rPr>
          <w:rFonts w:eastAsiaTheme="minorEastAsia"/>
          <w:noProof/>
          <w:sz w:val="22"/>
          <w:lang w:val="en-CA" w:eastAsia="en-CA"/>
        </w:rPr>
      </w:pPr>
      <w:hyperlink w:anchor="_Toc107682561" w:history="1">
        <w:r w:rsidR="00960581" w:rsidRPr="00640337">
          <w:rPr>
            <w:rStyle w:val="Hyperlink"/>
            <w:noProof/>
          </w:rPr>
          <w:t>Table 22. Overview of Private Sector Tour Companies at the Landscape Level</w:t>
        </w:r>
        <w:r w:rsidR="00960581">
          <w:rPr>
            <w:noProof/>
            <w:webHidden/>
          </w:rPr>
          <w:tab/>
        </w:r>
        <w:r w:rsidR="00960581">
          <w:rPr>
            <w:noProof/>
            <w:webHidden/>
          </w:rPr>
          <w:fldChar w:fldCharType="begin"/>
        </w:r>
        <w:r w:rsidR="00960581">
          <w:rPr>
            <w:noProof/>
            <w:webHidden/>
          </w:rPr>
          <w:instrText xml:space="preserve"> PAGEREF _Toc107682561 \h </w:instrText>
        </w:r>
        <w:r w:rsidR="00960581">
          <w:rPr>
            <w:noProof/>
            <w:webHidden/>
          </w:rPr>
        </w:r>
        <w:r w:rsidR="00960581">
          <w:rPr>
            <w:noProof/>
            <w:webHidden/>
          </w:rPr>
          <w:fldChar w:fldCharType="separate"/>
        </w:r>
        <w:r w:rsidR="00960581">
          <w:rPr>
            <w:noProof/>
            <w:webHidden/>
          </w:rPr>
          <w:t>118</w:t>
        </w:r>
        <w:r w:rsidR="00960581">
          <w:rPr>
            <w:noProof/>
            <w:webHidden/>
          </w:rPr>
          <w:fldChar w:fldCharType="end"/>
        </w:r>
      </w:hyperlink>
    </w:p>
    <w:p w14:paraId="04E4630B" w14:textId="59D3A626" w:rsidR="00960581" w:rsidRDefault="00C36AF6">
      <w:pPr>
        <w:pStyle w:val="TableofFigures"/>
        <w:tabs>
          <w:tab w:val="right" w:leader="dot" w:pos="9350"/>
        </w:tabs>
        <w:rPr>
          <w:rFonts w:eastAsiaTheme="minorEastAsia"/>
          <w:noProof/>
          <w:sz w:val="22"/>
          <w:lang w:val="en-CA" w:eastAsia="en-CA"/>
        </w:rPr>
      </w:pPr>
      <w:hyperlink w:anchor="_Toc107682562" w:history="1">
        <w:r w:rsidR="00960581" w:rsidRPr="00640337">
          <w:rPr>
            <w:rStyle w:val="Hyperlink"/>
            <w:noProof/>
          </w:rPr>
          <w:t>Table 23. Co-financing Summary Table</w:t>
        </w:r>
        <w:r w:rsidR="00960581">
          <w:rPr>
            <w:noProof/>
            <w:webHidden/>
          </w:rPr>
          <w:tab/>
        </w:r>
        <w:r w:rsidR="00960581">
          <w:rPr>
            <w:noProof/>
            <w:webHidden/>
          </w:rPr>
          <w:fldChar w:fldCharType="begin"/>
        </w:r>
        <w:r w:rsidR="00960581">
          <w:rPr>
            <w:noProof/>
            <w:webHidden/>
          </w:rPr>
          <w:instrText xml:space="preserve"> PAGEREF _Toc107682562 \h </w:instrText>
        </w:r>
        <w:r w:rsidR="00960581">
          <w:rPr>
            <w:noProof/>
            <w:webHidden/>
          </w:rPr>
        </w:r>
        <w:r w:rsidR="00960581">
          <w:rPr>
            <w:noProof/>
            <w:webHidden/>
          </w:rPr>
          <w:fldChar w:fldCharType="separate"/>
        </w:r>
        <w:r w:rsidR="00960581">
          <w:rPr>
            <w:noProof/>
            <w:webHidden/>
          </w:rPr>
          <w:t>119</w:t>
        </w:r>
        <w:r w:rsidR="00960581">
          <w:rPr>
            <w:noProof/>
            <w:webHidden/>
          </w:rPr>
          <w:fldChar w:fldCharType="end"/>
        </w:r>
      </w:hyperlink>
    </w:p>
    <w:p w14:paraId="48B852B8" w14:textId="114654F3" w:rsidR="00960581" w:rsidRDefault="00C36AF6">
      <w:pPr>
        <w:pStyle w:val="TableofFigures"/>
        <w:tabs>
          <w:tab w:val="right" w:leader="dot" w:pos="9350"/>
        </w:tabs>
        <w:rPr>
          <w:rFonts w:eastAsiaTheme="minorEastAsia"/>
          <w:noProof/>
          <w:sz w:val="22"/>
          <w:lang w:val="en-CA" w:eastAsia="en-CA"/>
        </w:rPr>
      </w:pPr>
      <w:hyperlink w:anchor="_Toc107682563" w:history="1">
        <w:r w:rsidR="00960581" w:rsidRPr="00640337">
          <w:rPr>
            <w:rStyle w:val="Hyperlink"/>
            <w:noProof/>
          </w:rPr>
          <w:t xml:space="preserve">Table 24. </w:t>
        </w:r>
        <w:r w:rsidR="00960581" w:rsidRPr="00640337">
          <w:rPr>
            <w:rStyle w:val="Hyperlink"/>
            <w:noProof/>
            <w:highlight w:val="yellow"/>
          </w:rPr>
          <w:t>Description of project risks, impact and probability and mitigation measures</w:t>
        </w:r>
        <w:r w:rsidR="00960581">
          <w:rPr>
            <w:noProof/>
            <w:webHidden/>
          </w:rPr>
          <w:tab/>
        </w:r>
        <w:r w:rsidR="00960581">
          <w:rPr>
            <w:noProof/>
            <w:webHidden/>
          </w:rPr>
          <w:fldChar w:fldCharType="begin"/>
        </w:r>
        <w:r w:rsidR="00960581">
          <w:rPr>
            <w:noProof/>
            <w:webHidden/>
          </w:rPr>
          <w:instrText xml:space="preserve"> PAGEREF _Toc107682563 \h </w:instrText>
        </w:r>
        <w:r w:rsidR="00960581">
          <w:rPr>
            <w:noProof/>
            <w:webHidden/>
          </w:rPr>
        </w:r>
        <w:r w:rsidR="00960581">
          <w:rPr>
            <w:noProof/>
            <w:webHidden/>
          </w:rPr>
          <w:fldChar w:fldCharType="separate"/>
        </w:r>
        <w:r w:rsidR="00960581">
          <w:rPr>
            <w:noProof/>
            <w:webHidden/>
          </w:rPr>
          <w:t>121</w:t>
        </w:r>
        <w:r w:rsidR="00960581">
          <w:rPr>
            <w:noProof/>
            <w:webHidden/>
          </w:rPr>
          <w:fldChar w:fldCharType="end"/>
        </w:r>
      </w:hyperlink>
    </w:p>
    <w:p w14:paraId="624A3FBF" w14:textId="06135550" w:rsidR="00960581" w:rsidRDefault="00C36AF6">
      <w:pPr>
        <w:pStyle w:val="TableofFigures"/>
        <w:tabs>
          <w:tab w:val="right" w:leader="dot" w:pos="9350"/>
        </w:tabs>
        <w:rPr>
          <w:rFonts w:eastAsiaTheme="minorEastAsia"/>
          <w:noProof/>
          <w:sz w:val="22"/>
          <w:lang w:val="en-CA" w:eastAsia="en-CA"/>
        </w:rPr>
      </w:pPr>
      <w:hyperlink w:anchor="_Toc107682564" w:history="1">
        <w:r w:rsidR="00960581" w:rsidRPr="00640337">
          <w:rPr>
            <w:rStyle w:val="Hyperlink"/>
            <w:noProof/>
            <w:highlight w:val="yellow"/>
          </w:rPr>
          <w:t>Table 25: Description of project social and environmental risks</w:t>
        </w:r>
        <w:r w:rsidR="00960581">
          <w:rPr>
            <w:noProof/>
            <w:webHidden/>
          </w:rPr>
          <w:tab/>
        </w:r>
        <w:r w:rsidR="00960581">
          <w:rPr>
            <w:noProof/>
            <w:webHidden/>
          </w:rPr>
          <w:fldChar w:fldCharType="begin"/>
        </w:r>
        <w:r w:rsidR="00960581">
          <w:rPr>
            <w:noProof/>
            <w:webHidden/>
          </w:rPr>
          <w:instrText xml:space="preserve"> PAGEREF _Toc107682564 \h </w:instrText>
        </w:r>
        <w:r w:rsidR="00960581">
          <w:rPr>
            <w:noProof/>
            <w:webHidden/>
          </w:rPr>
        </w:r>
        <w:r w:rsidR="00960581">
          <w:rPr>
            <w:noProof/>
            <w:webHidden/>
          </w:rPr>
          <w:fldChar w:fldCharType="separate"/>
        </w:r>
        <w:r w:rsidR="00960581">
          <w:rPr>
            <w:noProof/>
            <w:webHidden/>
          </w:rPr>
          <w:t>130</w:t>
        </w:r>
        <w:r w:rsidR="00960581">
          <w:rPr>
            <w:noProof/>
            <w:webHidden/>
          </w:rPr>
          <w:fldChar w:fldCharType="end"/>
        </w:r>
      </w:hyperlink>
    </w:p>
    <w:p w14:paraId="557C7999" w14:textId="503FA6DB" w:rsidR="00960581" w:rsidRDefault="00C36AF6">
      <w:pPr>
        <w:pStyle w:val="TableofFigures"/>
        <w:tabs>
          <w:tab w:val="right" w:leader="dot" w:pos="9350"/>
        </w:tabs>
        <w:rPr>
          <w:rFonts w:eastAsiaTheme="minorEastAsia"/>
          <w:noProof/>
          <w:sz w:val="22"/>
          <w:lang w:val="en-CA" w:eastAsia="en-CA"/>
        </w:rPr>
      </w:pPr>
      <w:hyperlink w:anchor="_Toc107682565" w:history="1">
        <w:r w:rsidR="00960581" w:rsidRPr="00640337">
          <w:rPr>
            <w:rStyle w:val="Hyperlink"/>
            <w:noProof/>
            <w:highlight w:val="yellow"/>
          </w:rPr>
          <w:t>Table 26. COVID-19 risks and mitigation measures</w:t>
        </w:r>
        <w:r w:rsidR="00960581">
          <w:rPr>
            <w:noProof/>
            <w:webHidden/>
          </w:rPr>
          <w:tab/>
        </w:r>
        <w:r w:rsidR="00960581">
          <w:rPr>
            <w:noProof/>
            <w:webHidden/>
          </w:rPr>
          <w:fldChar w:fldCharType="begin"/>
        </w:r>
        <w:r w:rsidR="00960581">
          <w:rPr>
            <w:noProof/>
            <w:webHidden/>
          </w:rPr>
          <w:instrText xml:space="preserve"> PAGEREF _Toc107682565 \h </w:instrText>
        </w:r>
        <w:r w:rsidR="00960581">
          <w:rPr>
            <w:noProof/>
            <w:webHidden/>
          </w:rPr>
        </w:r>
        <w:r w:rsidR="00960581">
          <w:rPr>
            <w:noProof/>
            <w:webHidden/>
          </w:rPr>
          <w:fldChar w:fldCharType="separate"/>
        </w:r>
        <w:r w:rsidR="00960581">
          <w:rPr>
            <w:noProof/>
            <w:webHidden/>
          </w:rPr>
          <w:t>139</w:t>
        </w:r>
        <w:r w:rsidR="00960581">
          <w:rPr>
            <w:noProof/>
            <w:webHidden/>
          </w:rPr>
          <w:fldChar w:fldCharType="end"/>
        </w:r>
      </w:hyperlink>
    </w:p>
    <w:p w14:paraId="2351BC0C" w14:textId="3F37F8F6" w:rsidR="00960581" w:rsidRDefault="00C36AF6">
      <w:pPr>
        <w:pStyle w:val="TableofFigures"/>
        <w:tabs>
          <w:tab w:val="right" w:leader="dot" w:pos="9350"/>
        </w:tabs>
        <w:rPr>
          <w:rFonts w:eastAsiaTheme="minorEastAsia"/>
          <w:noProof/>
          <w:sz w:val="22"/>
          <w:lang w:val="en-CA" w:eastAsia="en-CA"/>
        </w:rPr>
      </w:pPr>
      <w:hyperlink w:anchor="_Toc107682566" w:history="1">
        <w:r w:rsidR="00960581" w:rsidRPr="00321809">
          <w:rPr>
            <w:rStyle w:val="Hyperlink"/>
            <w:noProof/>
            <w:highlight w:val="cyan"/>
          </w:rPr>
          <w:t>Table 27: Project Grievance Redress Mechanism in Seven Steps</w:t>
        </w:r>
        <w:r w:rsidR="00960581" w:rsidRPr="00321809">
          <w:rPr>
            <w:noProof/>
            <w:webHidden/>
            <w:highlight w:val="cyan"/>
          </w:rPr>
          <w:tab/>
        </w:r>
        <w:r w:rsidR="00960581" w:rsidRPr="00321809">
          <w:rPr>
            <w:noProof/>
            <w:webHidden/>
            <w:highlight w:val="cyan"/>
          </w:rPr>
          <w:fldChar w:fldCharType="begin"/>
        </w:r>
        <w:r w:rsidR="00960581" w:rsidRPr="00321809">
          <w:rPr>
            <w:noProof/>
            <w:webHidden/>
            <w:highlight w:val="cyan"/>
          </w:rPr>
          <w:instrText xml:space="preserve"> PAGEREF _Toc107682566 \h </w:instrText>
        </w:r>
        <w:r w:rsidR="00960581" w:rsidRPr="00321809">
          <w:rPr>
            <w:noProof/>
            <w:webHidden/>
            <w:highlight w:val="cyan"/>
          </w:rPr>
        </w:r>
        <w:r w:rsidR="00960581" w:rsidRPr="00321809">
          <w:rPr>
            <w:noProof/>
            <w:webHidden/>
            <w:highlight w:val="cyan"/>
          </w:rPr>
          <w:fldChar w:fldCharType="separate"/>
        </w:r>
        <w:r w:rsidR="00960581" w:rsidRPr="00321809">
          <w:rPr>
            <w:noProof/>
            <w:webHidden/>
            <w:highlight w:val="cyan"/>
          </w:rPr>
          <w:t>142</w:t>
        </w:r>
        <w:r w:rsidR="00960581" w:rsidRPr="00321809">
          <w:rPr>
            <w:noProof/>
            <w:webHidden/>
            <w:highlight w:val="cyan"/>
          </w:rPr>
          <w:fldChar w:fldCharType="end"/>
        </w:r>
      </w:hyperlink>
    </w:p>
    <w:p w14:paraId="11A7ED8E" w14:textId="6C6E7E72" w:rsidR="00960581" w:rsidRDefault="00C36AF6">
      <w:pPr>
        <w:pStyle w:val="TableofFigures"/>
        <w:tabs>
          <w:tab w:val="right" w:leader="dot" w:pos="9350"/>
        </w:tabs>
        <w:rPr>
          <w:rFonts w:eastAsiaTheme="minorEastAsia"/>
          <w:noProof/>
          <w:sz w:val="22"/>
          <w:lang w:val="en-CA" w:eastAsia="en-CA"/>
        </w:rPr>
      </w:pPr>
      <w:hyperlink w:anchor="_Toc107682567" w:history="1">
        <w:r w:rsidR="00960581" w:rsidRPr="00640337">
          <w:rPr>
            <w:rStyle w:val="Hyperlink"/>
            <w:noProof/>
            <w:highlight w:val="yellow"/>
          </w:rPr>
          <w:t>Table 28. Summary stakeholder analysis indicating main roles and responsibilities</w:t>
        </w:r>
        <w:r w:rsidR="00960581">
          <w:rPr>
            <w:noProof/>
            <w:webHidden/>
          </w:rPr>
          <w:tab/>
        </w:r>
        <w:r w:rsidR="00960581">
          <w:rPr>
            <w:noProof/>
            <w:webHidden/>
          </w:rPr>
          <w:fldChar w:fldCharType="begin"/>
        </w:r>
        <w:r w:rsidR="00960581">
          <w:rPr>
            <w:noProof/>
            <w:webHidden/>
          </w:rPr>
          <w:instrText xml:space="preserve"> PAGEREF _Toc107682567 \h </w:instrText>
        </w:r>
        <w:r w:rsidR="00960581">
          <w:rPr>
            <w:noProof/>
            <w:webHidden/>
          </w:rPr>
        </w:r>
        <w:r w:rsidR="00960581">
          <w:rPr>
            <w:noProof/>
            <w:webHidden/>
          </w:rPr>
          <w:fldChar w:fldCharType="separate"/>
        </w:r>
        <w:r w:rsidR="00960581">
          <w:rPr>
            <w:noProof/>
            <w:webHidden/>
          </w:rPr>
          <w:t>144</w:t>
        </w:r>
        <w:r w:rsidR="00960581">
          <w:rPr>
            <w:noProof/>
            <w:webHidden/>
          </w:rPr>
          <w:fldChar w:fldCharType="end"/>
        </w:r>
      </w:hyperlink>
    </w:p>
    <w:p w14:paraId="72512837" w14:textId="2E78B3EE" w:rsidR="00960581" w:rsidRDefault="00C36AF6">
      <w:pPr>
        <w:pStyle w:val="TableofFigures"/>
        <w:tabs>
          <w:tab w:val="right" w:leader="dot" w:pos="9350"/>
        </w:tabs>
        <w:rPr>
          <w:rFonts w:eastAsiaTheme="minorEastAsia"/>
          <w:noProof/>
          <w:sz w:val="22"/>
          <w:lang w:val="en-CA" w:eastAsia="en-CA"/>
        </w:rPr>
      </w:pPr>
      <w:hyperlink w:anchor="_Toc107682568" w:history="1">
        <w:r w:rsidR="00960581" w:rsidRPr="00640337">
          <w:rPr>
            <w:rStyle w:val="Hyperlink"/>
            <w:noProof/>
            <w:highlight w:val="yellow"/>
          </w:rPr>
          <w:t>Table 29. Proposed gender mainstreaming actions for project implementation</w:t>
        </w:r>
        <w:r w:rsidR="00960581">
          <w:rPr>
            <w:noProof/>
            <w:webHidden/>
          </w:rPr>
          <w:tab/>
        </w:r>
        <w:r w:rsidR="00960581">
          <w:rPr>
            <w:noProof/>
            <w:webHidden/>
          </w:rPr>
          <w:fldChar w:fldCharType="begin"/>
        </w:r>
        <w:r w:rsidR="00960581">
          <w:rPr>
            <w:noProof/>
            <w:webHidden/>
          </w:rPr>
          <w:instrText xml:space="preserve"> PAGEREF _Toc107682568 \h </w:instrText>
        </w:r>
        <w:r w:rsidR="00960581">
          <w:rPr>
            <w:noProof/>
            <w:webHidden/>
          </w:rPr>
        </w:r>
        <w:r w:rsidR="00960581">
          <w:rPr>
            <w:noProof/>
            <w:webHidden/>
          </w:rPr>
          <w:fldChar w:fldCharType="separate"/>
        </w:r>
        <w:r w:rsidR="00960581">
          <w:rPr>
            <w:noProof/>
            <w:webHidden/>
          </w:rPr>
          <w:t>156</w:t>
        </w:r>
        <w:r w:rsidR="00960581">
          <w:rPr>
            <w:noProof/>
            <w:webHidden/>
          </w:rPr>
          <w:fldChar w:fldCharType="end"/>
        </w:r>
      </w:hyperlink>
    </w:p>
    <w:p w14:paraId="2E80B8B2" w14:textId="4F00A0DD" w:rsidR="00960581" w:rsidRDefault="00C36AF6">
      <w:pPr>
        <w:pStyle w:val="TableofFigures"/>
        <w:tabs>
          <w:tab w:val="right" w:leader="dot" w:pos="9350"/>
        </w:tabs>
        <w:rPr>
          <w:rFonts w:eastAsiaTheme="minorEastAsia"/>
          <w:noProof/>
          <w:sz w:val="22"/>
          <w:lang w:val="en-CA" w:eastAsia="en-CA"/>
        </w:rPr>
      </w:pPr>
      <w:hyperlink w:anchor="_Toc107682569" w:history="1">
        <w:r w:rsidR="00960581" w:rsidRPr="00640337">
          <w:rPr>
            <w:rStyle w:val="Hyperlink"/>
            <w:noProof/>
            <w:highlight w:val="yellow"/>
          </w:rPr>
          <w:t>Table 30: Monitoring and evaluation Budget for project execution</w:t>
        </w:r>
        <w:r w:rsidR="00960581">
          <w:rPr>
            <w:noProof/>
            <w:webHidden/>
          </w:rPr>
          <w:tab/>
        </w:r>
        <w:r w:rsidR="00960581">
          <w:rPr>
            <w:noProof/>
            <w:webHidden/>
          </w:rPr>
          <w:fldChar w:fldCharType="begin"/>
        </w:r>
        <w:r w:rsidR="00960581">
          <w:rPr>
            <w:noProof/>
            <w:webHidden/>
          </w:rPr>
          <w:instrText xml:space="preserve"> PAGEREF _Toc107682569 \h </w:instrText>
        </w:r>
        <w:r w:rsidR="00960581">
          <w:rPr>
            <w:noProof/>
            <w:webHidden/>
          </w:rPr>
        </w:r>
        <w:r w:rsidR="00960581">
          <w:rPr>
            <w:noProof/>
            <w:webHidden/>
          </w:rPr>
          <w:fldChar w:fldCharType="separate"/>
        </w:r>
        <w:r w:rsidR="00960581">
          <w:rPr>
            <w:noProof/>
            <w:webHidden/>
          </w:rPr>
          <w:t>181</w:t>
        </w:r>
        <w:r w:rsidR="00960581">
          <w:rPr>
            <w:noProof/>
            <w:webHidden/>
          </w:rPr>
          <w:fldChar w:fldCharType="end"/>
        </w:r>
      </w:hyperlink>
    </w:p>
    <w:p w14:paraId="1B3A621A" w14:textId="3BE34A05" w:rsidR="00960581" w:rsidRDefault="00C36AF6">
      <w:pPr>
        <w:pStyle w:val="TableofFigures"/>
        <w:tabs>
          <w:tab w:val="right" w:leader="dot" w:pos="9350"/>
        </w:tabs>
        <w:rPr>
          <w:rFonts w:eastAsiaTheme="minorEastAsia"/>
          <w:noProof/>
          <w:sz w:val="22"/>
          <w:lang w:val="en-CA" w:eastAsia="en-CA"/>
        </w:rPr>
      </w:pPr>
      <w:hyperlink w:anchor="_Toc107682570" w:history="1">
        <w:r w:rsidR="00960581" w:rsidRPr="00640337">
          <w:rPr>
            <w:rStyle w:val="Hyperlink"/>
            <w:noProof/>
            <w:highlight w:val="yellow"/>
          </w:rPr>
          <w:t>Table 31: Monitoring Plan</w:t>
        </w:r>
        <w:r w:rsidR="00960581">
          <w:rPr>
            <w:noProof/>
            <w:webHidden/>
          </w:rPr>
          <w:tab/>
        </w:r>
        <w:r w:rsidR="00960581">
          <w:rPr>
            <w:noProof/>
            <w:webHidden/>
          </w:rPr>
          <w:fldChar w:fldCharType="begin"/>
        </w:r>
        <w:r w:rsidR="00960581">
          <w:rPr>
            <w:noProof/>
            <w:webHidden/>
          </w:rPr>
          <w:instrText xml:space="preserve"> PAGEREF _Toc107682570 \h </w:instrText>
        </w:r>
        <w:r w:rsidR="00960581">
          <w:rPr>
            <w:noProof/>
            <w:webHidden/>
          </w:rPr>
        </w:r>
        <w:r w:rsidR="00960581">
          <w:rPr>
            <w:noProof/>
            <w:webHidden/>
          </w:rPr>
          <w:fldChar w:fldCharType="separate"/>
        </w:r>
        <w:r w:rsidR="00960581">
          <w:rPr>
            <w:noProof/>
            <w:webHidden/>
          </w:rPr>
          <w:t>183</w:t>
        </w:r>
        <w:r w:rsidR="00960581">
          <w:rPr>
            <w:noProof/>
            <w:webHidden/>
          </w:rPr>
          <w:fldChar w:fldCharType="end"/>
        </w:r>
      </w:hyperlink>
    </w:p>
    <w:p w14:paraId="29D24654" w14:textId="5FCC7527" w:rsidR="00960581" w:rsidRDefault="00C36AF6">
      <w:pPr>
        <w:pStyle w:val="TableofFigures"/>
        <w:tabs>
          <w:tab w:val="right" w:leader="dot" w:pos="9350"/>
        </w:tabs>
        <w:rPr>
          <w:rFonts w:eastAsiaTheme="minorEastAsia"/>
          <w:noProof/>
          <w:sz w:val="22"/>
          <w:lang w:val="en-CA" w:eastAsia="en-CA"/>
        </w:rPr>
      </w:pPr>
      <w:hyperlink w:anchor="_Toc107682571" w:history="1">
        <w:r w:rsidR="00960581" w:rsidRPr="00640337">
          <w:rPr>
            <w:rStyle w:val="Hyperlink"/>
            <w:noProof/>
            <w:highlight w:val="yellow"/>
          </w:rPr>
          <w:t>Table 32: Project stakeholders and target groups roles and responsibilities</w:t>
        </w:r>
        <w:r w:rsidR="00960581">
          <w:rPr>
            <w:noProof/>
            <w:webHidden/>
          </w:rPr>
          <w:tab/>
        </w:r>
        <w:r w:rsidR="00960581">
          <w:rPr>
            <w:noProof/>
            <w:webHidden/>
          </w:rPr>
          <w:fldChar w:fldCharType="begin"/>
        </w:r>
        <w:r w:rsidR="00960581">
          <w:rPr>
            <w:noProof/>
            <w:webHidden/>
          </w:rPr>
          <w:instrText xml:space="preserve"> PAGEREF _Toc107682571 \h </w:instrText>
        </w:r>
        <w:r w:rsidR="00960581">
          <w:rPr>
            <w:noProof/>
            <w:webHidden/>
          </w:rPr>
        </w:r>
        <w:r w:rsidR="00960581">
          <w:rPr>
            <w:noProof/>
            <w:webHidden/>
          </w:rPr>
          <w:fldChar w:fldCharType="separate"/>
        </w:r>
        <w:r w:rsidR="00960581">
          <w:rPr>
            <w:noProof/>
            <w:webHidden/>
          </w:rPr>
          <w:t>224</w:t>
        </w:r>
        <w:r w:rsidR="00960581">
          <w:rPr>
            <w:noProof/>
            <w:webHidden/>
          </w:rPr>
          <w:fldChar w:fldCharType="end"/>
        </w:r>
      </w:hyperlink>
    </w:p>
    <w:p w14:paraId="02E0D7EA" w14:textId="66C74BEB" w:rsidR="00960581" w:rsidRDefault="00C36AF6">
      <w:pPr>
        <w:pStyle w:val="TableofFigures"/>
        <w:tabs>
          <w:tab w:val="right" w:leader="dot" w:pos="9350"/>
        </w:tabs>
        <w:rPr>
          <w:rFonts w:eastAsiaTheme="minorEastAsia"/>
          <w:noProof/>
          <w:sz w:val="22"/>
          <w:lang w:val="en-CA" w:eastAsia="en-CA"/>
        </w:rPr>
      </w:pPr>
      <w:hyperlink w:anchor="_Toc107682572" w:history="1">
        <w:r w:rsidR="00960581" w:rsidRPr="00640337">
          <w:rPr>
            <w:rStyle w:val="Hyperlink"/>
            <w:noProof/>
            <w:highlight w:val="yellow"/>
          </w:rPr>
          <w:t>Table 33</w:t>
        </w:r>
        <w:r w:rsidR="00960581" w:rsidRPr="00640337">
          <w:rPr>
            <w:rStyle w:val="Hyperlink"/>
            <w:noProof/>
          </w:rPr>
          <w:t>. Co-financing Summary Table</w:t>
        </w:r>
        <w:r w:rsidR="00960581">
          <w:rPr>
            <w:noProof/>
            <w:webHidden/>
          </w:rPr>
          <w:tab/>
        </w:r>
        <w:r w:rsidR="00960581">
          <w:rPr>
            <w:noProof/>
            <w:webHidden/>
          </w:rPr>
          <w:fldChar w:fldCharType="begin"/>
        </w:r>
        <w:r w:rsidR="00960581">
          <w:rPr>
            <w:noProof/>
            <w:webHidden/>
          </w:rPr>
          <w:instrText xml:space="preserve"> PAGEREF _Toc107682572 \h </w:instrText>
        </w:r>
        <w:r w:rsidR="00960581">
          <w:rPr>
            <w:noProof/>
            <w:webHidden/>
          </w:rPr>
        </w:r>
        <w:r w:rsidR="00960581">
          <w:rPr>
            <w:noProof/>
            <w:webHidden/>
          </w:rPr>
          <w:fldChar w:fldCharType="separate"/>
        </w:r>
        <w:r w:rsidR="00960581">
          <w:rPr>
            <w:noProof/>
            <w:webHidden/>
          </w:rPr>
          <w:t>233</w:t>
        </w:r>
        <w:r w:rsidR="00960581">
          <w:rPr>
            <w:noProof/>
            <w:webHidden/>
          </w:rPr>
          <w:fldChar w:fldCharType="end"/>
        </w:r>
      </w:hyperlink>
    </w:p>
    <w:p w14:paraId="3132DB0A" w14:textId="06C7E5DB" w:rsidR="006C7E4D" w:rsidRPr="00594AF3" w:rsidRDefault="00594AF3" w:rsidP="00594AF3">
      <w:r>
        <w:fldChar w:fldCharType="end"/>
      </w:r>
    </w:p>
    <w:p w14:paraId="34C7FB31" w14:textId="77777777" w:rsidR="00187907" w:rsidRDefault="00187907" w:rsidP="006C7E4D">
      <w:pPr>
        <w:jc w:val="both"/>
        <w:rPr>
          <w:rFonts w:ascii="Calibri" w:eastAsia="SimSun" w:hAnsi="Calibri" w:cs="Arial"/>
          <w:b/>
          <w:bCs/>
          <w:iCs/>
          <w:szCs w:val="20"/>
        </w:rPr>
        <w:sectPr w:rsidR="00187907" w:rsidSect="009F376A">
          <w:pgSz w:w="12240" w:h="15840" w:code="1"/>
          <w:pgMar w:top="1440" w:right="1440" w:bottom="1440" w:left="1440" w:header="720" w:footer="431" w:gutter="0"/>
          <w:cols w:space="708"/>
          <w:titlePg/>
          <w:docGrid w:linePitch="360"/>
        </w:sectPr>
      </w:pPr>
    </w:p>
    <w:p w14:paraId="708FBF41" w14:textId="77777777" w:rsidR="00594AF3" w:rsidRPr="00D04C3A" w:rsidRDefault="006C7E4D" w:rsidP="006C7E4D">
      <w:pPr>
        <w:jc w:val="both"/>
        <w:rPr>
          <w:rFonts w:ascii="Calibri" w:eastAsia="SimSun" w:hAnsi="Calibri" w:cs="Arial"/>
          <w:b/>
          <w:bCs/>
          <w:iCs/>
          <w:smallCaps/>
          <w:sz w:val="28"/>
          <w:szCs w:val="28"/>
        </w:rPr>
      </w:pPr>
      <w:r w:rsidRPr="00D04C3A">
        <w:rPr>
          <w:rFonts w:ascii="Calibri" w:eastAsia="SimSun" w:hAnsi="Calibri" w:cs="Arial"/>
          <w:b/>
          <w:bCs/>
          <w:iCs/>
          <w:smallCaps/>
          <w:sz w:val="28"/>
          <w:szCs w:val="28"/>
        </w:rPr>
        <w:lastRenderedPageBreak/>
        <w:t>Index of Figures</w:t>
      </w:r>
    </w:p>
    <w:p w14:paraId="0AB430AA" w14:textId="53DCA09A" w:rsidR="00960581" w:rsidRDefault="00594AF3">
      <w:pPr>
        <w:pStyle w:val="TableofFigures"/>
        <w:tabs>
          <w:tab w:val="right" w:leader="dot" w:pos="9350"/>
        </w:tabs>
        <w:rPr>
          <w:rFonts w:eastAsiaTheme="minorEastAsia"/>
          <w:noProof/>
          <w:sz w:val="22"/>
          <w:lang w:val="en-CA" w:eastAsia="en-CA"/>
        </w:rPr>
      </w:pPr>
      <w:r>
        <w:rPr>
          <w:rFonts w:ascii="Calibri" w:eastAsia="SimSun" w:hAnsi="Calibri" w:cs="Arial"/>
          <w:b/>
          <w:bCs/>
          <w:iCs/>
          <w:szCs w:val="20"/>
        </w:rPr>
        <w:fldChar w:fldCharType="begin"/>
      </w:r>
      <w:r>
        <w:rPr>
          <w:rFonts w:ascii="Calibri" w:eastAsia="SimSun" w:hAnsi="Calibri" w:cs="Arial"/>
          <w:b/>
          <w:bCs/>
          <w:iCs/>
          <w:szCs w:val="20"/>
        </w:rPr>
        <w:instrText xml:space="preserve"> TOC \h \z \c "Figure" </w:instrText>
      </w:r>
      <w:r>
        <w:rPr>
          <w:rFonts w:ascii="Calibri" w:eastAsia="SimSun" w:hAnsi="Calibri" w:cs="Arial"/>
          <w:b/>
          <w:bCs/>
          <w:iCs/>
          <w:szCs w:val="20"/>
        </w:rPr>
        <w:fldChar w:fldCharType="separate"/>
      </w:r>
      <w:hyperlink w:anchor="_Toc107682573" w:history="1">
        <w:r w:rsidR="00960581" w:rsidRPr="00B37585">
          <w:rPr>
            <w:rStyle w:val="Hyperlink"/>
            <w:noProof/>
          </w:rPr>
          <w:t>Figure 1: Project at a Glance</w:t>
        </w:r>
        <w:r w:rsidR="00960581">
          <w:rPr>
            <w:noProof/>
            <w:webHidden/>
          </w:rPr>
          <w:tab/>
        </w:r>
        <w:r w:rsidR="00960581">
          <w:rPr>
            <w:noProof/>
            <w:webHidden/>
          </w:rPr>
          <w:fldChar w:fldCharType="begin"/>
        </w:r>
        <w:r w:rsidR="00960581">
          <w:rPr>
            <w:noProof/>
            <w:webHidden/>
          </w:rPr>
          <w:instrText xml:space="preserve"> PAGEREF _Toc107682573 \h </w:instrText>
        </w:r>
        <w:r w:rsidR="00960581">
          <w:rPr>
            <w:noProof/>
            <w:webHidden/>
          </w:rPr>
        </w:r>
        <w:r w:rsidR="00960581">
          <w:rPr>
            <w:noProof/>
            <w:webHidden/>
          </w:rPr>
          <w:fldChar w:fldCharType="separate"/>
        </w:r>
        <w:r w:rsidR="00960581">
          <w:rPr>
            <w:noProof/>
            <w:webHidden/>
          </w:rPr>
          <w:t>8</w:t>
        </w:r>
        <w:r w:rsidR="00960581">
          <w:rPr>
            <w:noProof/>
            <w:webHidden/>
          </w:rPr>
          <w:fldChar w:fldCharType="end"/>
        </w:r>
      </w:hyperlink>
    </w:p>
    <w:p w14:paraId="3DBB92E5" w14:textId="2D3B1A9C" w:rsidR="00960581" w:rsidRDefault="00C36AF6">
      <w:pPr>
        <w:pStyle w:val="TableofFigures"/>
        <w:tabs>
          <w:tab w:val="right" w:leader="dot" w:pos="9350"/>
        </w:tabs>
        <w:rPr>
          <w:rFonts w:eastAsiaTheme="minorEastAsia"/>
          <w:noProof/>
          <w:sz w:val="22"/>
          <w:lang w:val="en-CA" w:eastAsia="en-CA"/>
        </w:rPr>
      </w:pPr>
      <w:hyperlink w:anchor="_Toc107682574" w:history="1">
        <w:r w:rsidR="00960581" w:rsidRPr="00B37585">
          <w:rPr>
            <w:rStyle w:val="Hyperlink"/>
            <w:noProof/>
          </w:rPr>
          <w:t>Figure 2: Summary of Threats Related to the Tourism Sector in Vietnam</w:t>
        </w:r>
        <w:r w:rsidR="00960581">
          <w:rPr>
            <w:noProof/>
            <w:webHidden/>
          </w:rPr>
          <w:tab/>
        </w:r>
        <w:r w:rsidR="00960581">
          <w:rPr>
            <w:noProof/>
            <w:webHidden/>
          </w:rPr>
          <w:fldChar w:fldCharType="begin"/>
        </w:r>
        <w:r w:rsidR="00960581">
          <w:rPr>
            <w:noProof/>
            <w:webHidden/>
          </w:rPr>
          <w:instrText xml:space="preserve"> PAGEREF _Toc107682574 \h </w:instrText>
        </w:r>
        <w:r w:rsidR="00960581">
          <w:rPr>
            <w:noProof/>
            <w:webHidden/>
          </w:rPr>
        </w:r>
        <w:r w:rsidR="00960581">
          <w:rPr>
            <w:noProof/>
            <w:webHidden/>
          </w:rPr>
          <w:fldChar w:fldCharType="separate"/>
        </w:r>
        <w:r w:rsidR="00960581">
          <w:rPr>
            <w:noProof/>
            <w:webHidden/>
          </w:rPr>
          <w:t>22</w:t>
        </w:r>
        <w:r w:rsidR="00960581">
          <w:rPr>
            <w:noProof/>
            <w:webHidden/>
          </w:rPr>
          <w:fldChar w:fldCharType="end"/>
        </w:r>
      </w:hyperlink>
    </w:p>
    <w:p w14:paraId="5FFF2A50" w14:textId="6A64B883" w:rsidR="00960581" w:rsidRDefault="00C36AF6">
      <w:pPr>
        <w:pStyle w:val="TableofFigures"/>
        <w:tabs>
          <w:tab w:val="right" w:leader="dot" w:pos="9350"/>
        </w:tabs>
        <w:rPr>
          <w:rFonts w:eastAsiaTheme="minorEastAsia"/>
          <w:noProof/>
          <w:sz w:val="22"/>
          <w:lang w:val="en-CA" w:eastAsia="en-CA"/>
        </w:rPr>
      </w:pPr>
      <w:hyperlink w:anchor="_Toc107682575" w:history="1">
        <w:r w:rsidR="00960581" w:rsidRPr="00B37585">
          <w:rPr>
            <w:rStyle w:val="Hyperlink"/>
            <w:noProof/>
          </w:rPr>
          <w:t>Figure 3: Ease of Doing Business Index in Vietnam</w:t>
        </w:r>
        <w:r w:rsidR="00960581">
          <w:rPr>
            <w:noProof/>
            <w:webHidden/>
          </w:rPr>
          <w:tab/>
        </w:r>
        <w:r w:rsidR="00960581">
          <w:rPr>
            <w:noProof/>
            <w:webHidden/>
          </w:rPr>
          <w:fldChar w:fldCharType="begin"/>
        </w:r>
        <w:r w:rsidR="00960581">
          <w:rPr>
            <w:noProof/>
            <w:webHidden/>
          </w:rPr>
          <w:instrText xml:space="preserve"> PAGEREF _Toc107682575 \h </w:instrText>
        </w:r>
        <w:r w:rsidR="00960581">
          <w:rPr>
            <w:noProof/>
            <w:webHidden/>
          </w:rPr>
        </w:r>
        <w:r w:rsidR="00960581">
          <w:rPr>
            <w:noProof/>
            <w:webHidden/>
          </w:rPr>
          <w:fldChar w:fldCharType="separate"/>
        </w:r>
        <w:r w:rsidR="00960581">
          <w:rPr>
            <w:noProof/>
            <w:webHidden/>
          </w:rPr>
          <w:t>40</w:t>
        </w:r>
        <w:r w:rsidR="00960581">
          <w:rPr>
            <w:noProof/>
            <w:webHidden/>
          </w:rPr>
          <w:fldChar w:fldCharType="end"/>
        </w:r>
      </w:hyperlink>
    </w:p>
    <w:p w14:paraId="5B073812" w14:textId="780BBF36" w:rsidR="00960581" w:rsidRDefault="00C36AF6">
      <w:pPr>
        <w:pStyle w:val="TableofFigures"/>
        <w:tabs>
          <w:tab w:val="right" w:leader="dot" w:pos="9350"/>
        </w:tabs>
        <w:rPr>
          <w:rFonts w:eastAsiaTheme="minorEastAsia"/>
          <w:noProof/>
          <w:sz w:val="22"/>
          <w:lang w:val="en-CA" w:eastAsia="en-CA"/>
        </w:rPr>
      </w:pPr>
      <w:hyperlink w:anchor="_Toc107682576" w:history="1">
        <w:r w:rsidR="00960581" w:rsidRPr="00B37585">
          <w:rPr>
            <w:rStyle w:val="Hyperlink"/>
            <w:noProof/>
          </w:rPr>
          <w:t>Figure 4: COVID-19 Impact on Vietnam’s Tourism Sector</w:t>
        </w:r>
        <w:r w:rsidR="00960581">
          <w:rPr>
            <w:noProof/>
            <w:webHidden/>
          </w:rPr>
          <w:tab/>
        </w:r>
        <w:r w:rsidR="00960581">
          <w:rPr>
            <w:noProof/>
            <w:webHidden/>
          </w:rPr>
          <w:fldChar w:fldCharType="begin"/>
        </w:r>
        <w:r w:rsidR="00960581">
          <w:rPr>
            <w:noProof/>
            <w:webHidden/>
          </w:rPr>
          <w:instrText xml:space="preserve"> PAGEREF _Toc107682576 \h </w:instrText>
        </w:r>
        <w:r w:rsidR="00960581">
          <w:rPr>
            <w:noProof/>
            <w:webHidden/>
          </w:rPr>
        </w:r>
        <w:r w:rsidR="00960581">
          <w:rPr>
            <w:noProof/>
            <w:webHidden/>
          </w:rPr>
          <w:fldChar w:fldCharType="separate"/>
        </w:r>
        <w:r w:rsidR="00960581">
          <w:rPr>
            <w:noProof/>
            <w:webHidden/>
          </w:rPr>
          <w:t>46</w:t>
        </w:r>
        <w:r w:rsidR="00960581">
          <w:rPr>
            <w:noProof/>
            <w:webHidden/>
          </w:rPr>
          <w:fldChar w:fldCharType="end"/>
        </w:r>
      </w:hyperlink>
    </w:p>
    <w:p w14:paraId="3EFEF1CA" w14:textId="281565DA" w:rsidR="00960581" w:rsidRDefault="00C36AF6">
      <w:pPr>
        <w:pStyle w:val="TableofFigures"/>
        <w:tabs>
          <w:tab w:val="right" w:leader="dot" w:pos="9350"/>
        </w:tabs>
        <w:rPr>
          <w:rFonts w:eastAsiaTheme="minorEastAsia"/>
          <w:noProof/>
          <w:sz w:val="22"/>
          <w:lang w:val="en-CA" w:eastAsia="en-CA"/>
        </w:rPr>
      </w:pPr>
      <w:hyperlink w:anchor="_Toc107682577" w:history="1">
        <w:r w:rsidR="00960581" w:rsidRPr="00B37585">
          <w:rPr>
            <w:rStyle w:val="Hyperlink"/>
            <w:noProof/>
          </w:rPr>
          <w:t>Figure 5: Number of tourists to NPs, and revenue in VND from tourism in NPs in Vietnam in 2011-2020</w:t>
        </w:r>
        <w:r w:rsidR="00960581">
          <w:rPr>
            <w:noProof/>
            <w:webHidden/>
          </w:rPr>
          <w:tab/>
        </w:r>
        <w:r w:rsidR="00960581">
          <w:rPr>
            <w:noProof/>
            <w:webHidden/>
          </w:rPr>
          <w:fldChar w:fldCharType="begin"/>
        </w:r>
        <w:r w:rsidR="00960581">
          <w:rPr>
            <w:noProof/>
            <w:webHidden/>
          </w:rPr>
          <w:instrText xml:space="preserve"> PAGEREF _Toc107682577 \h </w:instrText>
        </w:r>
        <w:r w:rsidR="00960581">
          <w:rPr>
            <w:noProof/>
            <w:webHidden/>
          </w:rPr>
        </w:r>
        <w:r w:rsidR="00960581">
          <w:rPr>
            <w:noProof/>
            <w:webHidden/>
          </w:rPr>
          <w:fldChar w:fldCharType="separate"/>
        </w:r>
        <w:r w:rsidR="00960581">
          <w:rPr>
            <w:noProof/>
            <w:webHidden/>
          </w:rPr>
          <w:t>46</w:t>
        </w:r>
        <w:r w:rsidR="00960581">
          <w:rPr>
            <w:noProof/>
            <w:webHidden/>
          </w:rPr>
          <w:fldChar w:fldCharType="end"/>
        </w:r>
      </w:hyperlink>
    </w:p>
    <w:p w14:paraId="558EB7C3" w14:textId="4F550293" w:rsidR="00960581" w:rsidRDefault="00C36AF6">
      <w:pPr>
        <w:pStyle w:val="TableofFigures"/>
        <w:tabs>
          <w:tab w:val="right" w:leader="dot" w:pos="9350"/>
        </w:tabs>
        <w:rPr>
          <w:rFonts w:eastAsiaTheme="minorEastAsia"/>
          <w:noProof/>
          <w:sz w:val="22"/>
          <w:lang w:val="en-CA" w:eastAsia="en-CA"/>
        </w:rPr>
      </w:pPr>
      <w:hyperlink w:anchor="_Toc107682578" w:history="1">
        <w:r w:rsidR="00960581" w:rsidRPr="00B37585">
          <w:rPr>
            <w:rStyle w:val="Hyperlink"/>
            <w:noProof/>
          </w:rPr>
          <w:t>Figure 6: Domestic vs. International Tourism Spending</w:t>
        </w:r>
        <w:r w:rsidR="00960581">
          <w:rPr>
            <w:noProof/>
            <w:webHidden/>
          </w:rPr>
          <w:tab/>
        </w:r>
        <w:r w:rsidR="00960581">
          <w:rPr>
            <w:noProof/>
            <w:webHidden/>
          </w:rPr>
          <w:fldChar w:fldCharType="begin"/>
        </w:r>
        <w:r w:rsidR="00960581">
          <w:rPr>
            <w:noProof/>
            <w:webHidden/>
          </w:rPr>
          <w:instrText xml:space="preserve"> PAGEREF _Toc107682578 \h </w:instrText>
        </w:r>
        <w:r w:rsidR="00960581">
          <w:rPr>
            <w:noProof/>
            <w:webHidden/>
          </w:rPr>
        </w:r>
        <w:r w:rsidR="00960581">
          <w:rPr>
            <w:noProof/>
            <w:webHidden/>
          </w:rPr>
          <w:fldChar w:fldCharType="separate"/>
        </w:r>
        <w:r w:rsidR="00960581">
          <w:rPr>
            <w:noProof/>
            <w:webHidden/>
          </w:rPr>
          <w:t>47</w:t>
        </w:r>
        <w:r w:rsidR="00960581">
          <w:rPr>
            <w:noProof/>
            <w:webHidden/>
          </w:rPr>
          <w:fldChar w:fldCharType="end"/>
        </w:r>
      </w:hyperlink>
    </w:p>
    <w:p w14:paraId="5F2C8476" w14:textId="5D8FC53C" w:rsidR="00960581" w:rsidRDefault="00C36AF6">
      <w:pPr>
        <w:pStyle w:val="TableofFigures"/>
        <w:tabs>
          <w:tab w:val="right" w:leader="dot" w:pos="9350"/>
        </w:tabs>
        <w:rPr>
          <w:rFonts w:eastAsiaTheme="minorEastAsia"/>
          <w:noProof/>
          <w:sz w:val="22"/>
          <w:lang w:val="en-CA" w:eastAsia="en-CA"/>
        </w:rPr>
      </w:pPr>
      <w:hyperlink w:anchor="_Toc107682579" w:history="1">
        <w:r w:rsidR="00960581" w:rsidRPr="00B37585">
          <w:rPr>
            <w:rStyle w:val="Hyperlink"/>
            <w:noProof/>
          </w:rPr>
          <w:t>Figure 7: Conceptual Model for the Project</w:t>
        </w:r>
        <w:r w:rsidR="00960581">
          <w:rPr>
            <w:noProof/>
            <w:webHidden/>
          </w:rPr>
          <w:tab/>
        </w:r>
        <w:r w:rsidR="00960581">
          <w:rPr>
            <w:noProof/>
            <w:webHidden/>
          </w:rPr>
          <w:fldChar w:fldCharType="begin"/>
        </w:r>
        <w:r w:rsidR="00960581">
          <w:rPr>
            <w:noProof/>
            <w:webHidden/>
          </w:rPr>
          <w:instrText xml:space="preserve"> PAGEREF _Toc107682579 \h </w:instrText>
        </w:r>
        <w:r w:rsidR="00960581">
          <w:rPr>
            <w:noProof/>
            <w:webHidden/>
          </w:rPr>
        </w:r>
        <w:r w:rsidR="00960581">
          <w:rPr>
            <w:noProof/>
            <w:webHidden/>
          </w:rPr>
          <w:fldChar w:fldCharType="separate"/>
        </w:r>
        <w:r w:rsidR="00960581">
          <w:rPr>
            <w:noProof/>
            <w:webHidden/>
          </w:rPr>
          <w:t>49</w:t>
        </w:r>
        <w:r w:rsidR="00960581">
          <w:rPr>
            <w:noProof/>
            <w:webHidden/>
          </w:rPr>
          <w:fldChar w:fldCharType="end"/>
        </w:r>
      </w:hyperlink>
    </w:p>
    <w:p w14:paraId="49E28DCA" w14:textId="1BBECEA8" w:rsidR="00960581" w:rsidRDefault="00C36AF6">
      <w:pPr>
        <w:pStyle w:val="TableofFigures"/>
        <w:tabs>
          <w:tab w:val="right" w:leader="dot" w:pos="9350"/>
        </w:tabs>
        <w:rPr>
          <w:rFonts w:eastAsiaTheme="minorEastAsia"/>
          <w:noProof/>
          <w:sz w:val="22"/>
          <w:lang w:val="en-CA" w:eastAsia="en-CA"/>
        </w:rPr>
      </w:pPr>
      <w:hyperlink w:anchor="_Toc107682580" w:history="1">
        <w:r w:rsidR="00960581" w:rsidRPr="00B37585">
          <w:rPr>
            <w:rStyle w:val="Hyperlink"/>
            <w:noProof/>
          </w:rPr>
          <w:t>Figure 8: Nui Chua National Park in Ninh Thuan Province</w:t>
        </w:r>
        <w:r w:rsidR="00960581">
          <w:rPr>
            <w:noProof/>
            <w:webHidden/>
          </w:rPr>
          <w:tab/>
        </w:r>
        <w:r w:rsidR="00960581">
          <w:rPr>
            <w:noProof/>
            <w:webHidden/>
          </w:rPr>
          <w:fldChar w:fldCharType="begin"/>
        </w:r>
        <w:r w:rsidR="00960581">
          <w:rPr>
            <w:noProof/>
            <w:webHidden/>
          </w:rPr>
          <w:instrText xml:space="preserve"> PAGEREF _Toc107682580 \h </w:instrText>
        </w:r>
        <w:r w:rsidR="00960581">
          <w:rPr>
            <w:noProof/>
            <w:webHidden/>
          </w:rPr>
        </w:r>
        <w:r w:rsidR="00960581">
          <w:rPr>
            <w:noProof/>
            <w:webHidden/>
          </w:rPr>
          <w:fldChar w:fldCharType="separate"/>
        </w:r>
        <w:r w:rsidR="00960581">
          <w:rPr>
            <w:noProof/>
            <w:webHidden/>
          </w:rPr>
          <w:t>67</w:t>
        </w:r>
        <w:r w:rsidR="00960581">
          <w:rPr>
            <w:noProof/>
            <w:webHidden/>
          </w:rPr>
          <w:fldChar w:fldCharType="end"/>
        </w:r>
      </w:hyperlink>
    </w:p>
    <w:p w14:paraId="13665FF1" w14:textId="679AFA0C" w:rsidR="00960581" w:rsidRDefault="00C36AF6">
      <w:pPr>
        <w:pStyle w:val="TableofFigures"/>
        <w:tabs>
          <w:tab w:val="right" w:leader="dot" w:pos="9350"/>
        </w:tabs>
        <w:rPr>
          <w:rFonts w:eastAsiaTheme="minorEastAsia"/>
          <w:noProof/>
          <w:sz w:val="22"/>
          <w:lang w:val="en-CA" w:eastAsia="en-CA"/>
        </w:rPr>
      </w:pPr>
      <w:hyperlink w:anchor="_Toc107682581" w:history="1">
        <w:r w:rsidR="00960581" w:rsidRPr="00B37585">
          <w:rPr>
            <w:rStyle w:val="Hyperlink"/>
            <w:noProof/>
          </w:rPr>
          <w:t>Figure 9: Phong Nha-Ke Bang National Park in Quang Binh Province</w:t>
        </w:r>
        <w:r w:rsidR="00960581">
          <w:rPr>
            <w:noProof/>
            <w:webHidden/>
          </w:rPr>
          <w:tab/>
        </w:r>
        <w:r w:rsidR="00960581">
          <w:rPr>
            <w:noProof/>
            <w:webHidden/>
          </w:rPr>
          <w:fldChar w:fldCharType="begin"/>
        </w:r>
        <w:r w:rsidR="00960581">
          <w:rPr>
            <w:noProof/>
            <w:webHidden/>
          </w:rPr>
          <w:instrText xml:space="preserve"> PAGEREF _Toc107682581 \h </w:instrText>
        </w:r>
        <w:r w:rsidR="00960581">
          <w:rPr>
            <w:noProof/>
            <w:webHidden/>
          </w:rPr>
        </w:r>
        <w:r w:rsidR="00960581">
          <w:rPr>
            <w:noProof/>
            <w:webHidden/>
          </w:rPr>
          <w:fldChar w:fldCharType="separate"/>
        </w:r>
        <w:r w:rsidR="00960581">
          <w:rPr>
            <w:noProof/>
            <w:webHidden/>
          </w:rPr>
          <w:t>68</w:t>
        </w:r>
        <w:r w:rsidR="00960581">
          <w:rPr>
            <w:noProof/>
            <w:webHidden/>
          </w:rPr>
          <w:fldChar w:fldCharType="end"/>
        </w:r>
      </w:hyperlink>
    </w:p>
    <w:p w14:paraId="597B670F" w14:textId="35372F67" w:rsidR="00960581" w:rsidRDefault="00C36AF6">
      <w:pPr>
        <w:pStyle w:val="TableofFigures"/>
        <w:tabs>
          <w:tab w:val="right" w:leader="dot" w:pos="9350"/>
        </w:tabs>
        <w:rPr>
          <w:rFonts w:eastAsiaTheme="minorEastAsia"/>
          <w:noProof/>
          <w:sz w:val="22"/>
          <w:lang w:val="en-CA" w:eastAsia="en-CA"/>
        </w:rPr>
      </w:pPr>
      <w:hyperlink w:anchor="_Toc107682582" w:history="1">
        <w:r w:rsidR="00960581" w:rsidRPr="00B37585">
          <w:rPr>
            <w:rStyle w:val="Hyperlink"/>
            <w:noProof/>
          </w:rPr>
          <w:t>Figure 10: Theory of Change</w:t>
        </w:r>
        <w:r w:rsidR="00960581">
          <w:rPr>
            <w:noProof/>
            <w:webHidden/>
          </w:rPr>
          <w:tab/>
        </w:r>
        <w:r w:rsidR="00960581">
          <w:rPr>
            <w:noProof/>
            <w:webHidden/>
          </w:rPr>
          <w:fldChar w:fldCharType="begin"/>
        </w:r>
        <w:r w:rsidR="00960581">
          <w:rPr>
            <w:noProof/>
            <w:webHidden/>
          </w:rPr>
          <w:instrText xml:space="preserve"> PAGEREF _Toc107682582 \h </w:instrText>
        </w:r>
        <w:r w:rsidR="00960581">
          <w:rPr>
            <w:noProof/>
            <w:webHidden/>
          </w:rPr>
        </w:r>
        <w:r w:rsidR="00960581">
          <w:rPr>
            <w:noProof/>
            <w:webHidden/>
          </w:rPr>
          <w:fldChar w:fldCharType="separate"/>
        </w:r>
        <w:r w:rsidR="00960581">
          <w:rPr>
            <w:noProof/>
            <w:webHidden/>
          </w:rPr>
          <w:t>73</w:t>
        </w:r>
        <w:r w:rsidR="00960581">
          <w:rPr>
            <w:noProof/>
            <w:webHidden/>
          </w:rPr>
          <w:fldChar w:fldCharType="end"/>
        </w:r>
      </w:hyperlink>
    </w:p>
    <w:p w14:paraId="6E2D815D" w14:textId="6FB2B8AD" w:rsidR="00960581" w:rsidRDefault="00C36AF6">
      <w:pPr>
        <w:pStyle w:val="TableofFigures"/>
        <w:tabs>
          <w:tab w:val="right" w:leader="dot" w:pos="9350"/>
        </w:tabs>
        <w:rPr>
          <w:rFonts w:eastAsiaTheme="minorEastAsia"/>
          <w:noProof/>
          <w:sz w:val="22"/>
          <w:lang w:val="en-CA" w:eastAsia="en-CA"/>
        </w:rPr>
      </w:pPr>
      <w:hyperlink w:anchor="_Toc107682583" w:history="1">
        <w:r w:rsidR="00960581" w:rsidRPr="00B37585">
          <w:rPr>
            <w:rStyle w:val="Hyperlink"/>
            <w:noProof/>
          </w:rPr>
          <w:t>Figure 11. Coordination Between National and Provincial Platforms</w:t>
        </w:r>
        <w:r w:rsidR="00960581">
          <w:rPr>
            <w:noProof/>
            <w:webHidden/>
          </w:rPr>
          <w:tab/>
        </w:r>
        <w:r w:rsidR="00960581">
          <w:rPr>
            <w:noProof/>
            <w:webHidden/>
          </w:rPr>
          <w:fldChar w:fldCharType="begin"/>
        </w:r>
        <w:r w:rsidR="00960581">
          <w:rPr>
            <w:noProof/>
            <w:webHidden/>
          </w:rPr>
          <w:instrText xml:space="preserve"> PAGEREF _Toc107682583 \h </w:instrText>
        </w:r>
        <w:r w:rsidR="00960581">
          <w:rPr>
            <w:noProof/>
            <w:webHidden/>
          </w:rPr>
        </w:r>
        <w:r w:rsidR="00960581">
          <w:rPr>
            <w:noProof/>
            <w:webHidden/>
          </w:rPr>
          <w:fldChar w:fldCharType="separate"/>
        </w:r>
        <w:r w:rsidR="00960581">
          <w:rPr>
            <w:noProof/>
            <w:webHidden/>
          </w:rPr>
          <w:t>79</w:t>
        </w:r>
        <w:r w:rsidR="00960581">
          <w:rPr>
            <w:noProof/>
            <w:webHidden/>
          </w:rPr>
          <w:fldChar w:fldCharType="end"/>
        </w:r>
      </w:hyperlink>
    </w:p>
    <w:p w14:paraId="62C8C199" w14:textId="65DE69B3" w:rsidR="00960581" w:rsidRDefault="00C36AF6">
      <w:pPr>
        <w:pStyle w:val="TableofFigures"/>
        <w:tabs>
          <w:tab w:val="right" w:leader="dot" w:pos="9350"/>
        </w:tabs>
        <w:rPr>
          <w:rFonts w:eastAsiaTheme="minorEastAsia"/>
          <w:noProof/>
          <w:sz w:val="22"/>
          <w:lang w:val="en-CA" w:eastAsia="en-CA"/>
        </w:rPr>
      </w:pPr>
      <w:hyperlink w:anchor="_Toc107682584" w:history="1">
        <w:r w:rsidR="00960581" w:rsidRPr="00B37585">
          <w:rPr>
            <w:rStyle w:val="Hyperlink"/>
            <w:noProof/>
          </w:rPr>
          <w:t>Figure 12. Indicative Visitor Uses in Protected Areas</w:t>
        </w:r>
        <w:r w:rsidR="00960581">
          <w:rPr>
            <w:noProof/>
            <w:webHidden/>
          </w:rPr>
          <w:tab/>
        </w:r>
        <w:r w:rsidR="00960581">
          <w:rPr>
            <w:noProof/>
            <w:webHidden/>
          </w:rPr>
          <w:fldChar w:fldCharType="begin"/>
        </w:r>
        <w:r w:rsidR="00960581">
          <w:rPr>
            <w:noProof/>
            <w:webHidden/>
          </w:rPr>
          <w:instrText xml:space="preserve"> PAGEREF _Toc107682584 \h </w:instrText>
        </w:r>
        <w:r w:rsidR="00960581">
          <w:rPr>
            <w:noProof/>
            <w:webHidden/>
          </w:rPr>
        </w:r>
        <w:r w:rsidR="00960581">
          <w:rPr>
            <w:noProof/>
            <w:webHidden/>
          </w:rPr>
          <w:fldChar w:fldCharType="separate"/>
        </w:r>
        <w:r w:rsidR="00960581">
          <w:rPr>
            <w:noProof/>
            <w:webHidden/>
          </w:rPr>
          <w:t>80</w:t>
        </w:r>
        <w:r w:rsidR="00960581">
          <w:rPr>
            <w:noProof/>
            <w:webHidden/>
          </w:rPr>
          <w:fldChar w:fldCharType="end"/>
        </w:r>
      </w:hyperlink>
    </w:p>
    <w:p w14:paraId="4AB7EB50" w14:textId="447128C8" w:rsidR="00960581" w:rsidRDefault="00C36AF6">
      <w:pPr>
        <w:pStyle w:val="TableofFigures"/>
        <w:tabs>
          <w:tab w:val="right" w:leader="dot" w:pos="9350"/>
        </w:tabs>
        <w:rPr>
          <w:rFonts w:eastAsiaTheme="minorEastAsia"/>
          <w:noProof/>
          <w:sz w:val="22"/>
          <w:lang w:val="en-CA" w:eastAsia="en-CA"/>
        </w:rPr>
      </w:pPr>
      <w:hyperlink w:anchor="_Toc107682585" w:history="1">
        <w:r w:rsidR="00960581" w:rsidRPr="00B37585">
          <w:rPr>
            <w:rStyle w:val="Hyperlink"/>
            <w:noProof/>
          </w:rPr>
          <w:t>Figure 13: Nature-Based Tourism Management and Planning Information System - Conceptual Design</w:t>
        </w:r>
        <w:r w:rsidR="00960581">
          <w:rPr>
            <w:noProof/>
            <w:webHidden/>
          </w:rPr>
          <w:tab/>
        </w:r>
        <w:r w:rsidR="00960581">
          <w:rPr>
            <w:noProof/>
            <w:webHidden/>
          </w:rPr>
          <w:fldChar w:fldCharType="begin"/>
        </w:r>
        <w:r w:rsidR="00960581">
          <w:rPr>
            <w:noProof/>
            <w:webHidden/>
          </w:rPr>
          <w:instrText xml:space="preserve"> PAGEREF _Toc107682585 \h </w:instrText>
        </w:r>
        <w:r w:rsidR="00960581">
          <w:rPr>
            <w:noProof/>
            <w:webHidden/>
          </w:rPr>
        </w:r>
        <w:r w:rsidR="00960581">
          <w:rPr>
            <w:noProof/>
            <w:webHidden/>
          </w:rPr>
          <w:fldChar w:fldCharType="separate"/>
        </w:r>
        <w:r w:rsidR="00960581">
          <w:rPr>
            <w:noProof/>
            <w:webHidden/>
          </w:rPr>
          <w:t>83</w:t>
        </w:r>
        <w:r w:rsidR="00960581">
          <w:rPr>
            <w:noProof/>
            <w:webHidden/>
          </w:rPr>
          <w:fldChar w:fldCharType="end"/>
        </w:r>
      </w:hyperlink>
    </w:p>
    <w:p w14:paraId="0CCB4903" w14:textId="6808115C" w:rsidR="00960581" w:rsidRDefault="00C36AF6">
      <w:pPr>
        <w:pStyle w:val="TableofFigures"/>
        <w:tabs>
          <w:tab w:val="right" w:leader="dot" w:pos="9350"/>
        </w:tabs>
        <w:rPr>
          <w:rFonts w:eastAsiaTheme="minorEastAsia"/>
          <w:noProof/>
          <w:sz w:val="22"/>
          <w:lang w:val="en-CA" w:eastAsia="en-CA"/>
        </w:rPr>
      </w:pPr>
      <w:hyperlink w:anchor="_Toc107682586" w:history="1">
        <w:r w:rsidR="00960581" w:rsidRPr="00B37585">
          <w:rPr>
            <w:rStyle w:val="Hyperlink"/>
            <w:noProof/>
          </w:rPr>
          <w:t>Figure 14: Nature-Based Tourism Management and Planning Information System - Conceptual App Design</w:t>
        </w:r>
        <w:r w:rsidR="00960581">
          <w:rPr>
            <w:noProof/>
            <w:webHidden/>
          </w:rPr>
          <w:tab/>
        </w:r>
        <w:r w:rsidR="00960581">
          <w:rPr>
            <w:noProof/>
            <w:webHidden/>
          </w:rPr>
          <w:fldChar w:fldCharType="begin"/>
        </w:r>
        <w:r w:rsidR="00960581">
          <w:rPr>
            <w:noProof/>
            <w:webHidden/>
          </w:rPr>
          <w:instrText xml:space="preserve"> PAGEREF _Toc107682586 \h </w:instrText>
        </w:r>
        <w:r w:rsidR="00960581">
          <w:rPr>
            <w:noProof/>
            <w:webHidden/>
          </w:rPr>
        </w:r>
        <w:r w:rsidR="00960581">
          <w:rPr>
            <w:noProof/>
            <w:webHidden/>
          </w:rPr>
          <w:fldChar w:fldCharType="separate"/>
        </w:r>
        <w:r w:rsidR="00960581">
          <w:rPr>
            <w:noProof/>
            <w:webHidden/>
          </w:rPr>
          <w:t>83</w:t>
        </w:r>
        <w:r w:rsidR="00960581">
          <w:rPr>
            <w:noProof/>
            <w:webHidden/>
          </w:rPr>
          <w:fldChar w:fldCharType="end"/>
        </w:r>
      </w:hyperlink>
    </w:p>
    <w:p w14:paraId="6DBCAF9C" w14:textId="03CA541B" w:rsidR="00960581" w:rsidRDefault="00C36AF6">
      <w:pPr>
        <w:pStyle w:val="TableofFigures"/>
        <w:tabs>
          <w:tab w:val="right" w:leader="dot" w:pos="9350"/>
        </w:tabs>
        <w:rPr>
          <w:rFonts w:eastAsiaTheme="minorEastAsia"/>
          <w:noProof/>
          <w:sz w:val="22"/>
          <w:lang w:val="en-CA" w:eastAsia="en-CA"/>
        </w:rPr>
      </w:pPr>
      <w:hyperlink w:anchor="_Toc107682587" w:history="1">
        <w:r w:rsidR="00960581" w:rsidRPr="00B37585">
          <w:rPr>
            <w:rStyle w:val="Hyperlink"/>
            <w:noProof/>
          </w:rPr>
          <w:t>Figure 15: Work Breakdown Structure for Component 1</w:t>
        </w:r>
        <w:r w:rsidR="00960581">
          <w:rPr>
            <w:noProof/>
            <w:webHidden/>
          </w:rPr>
          <w:tab/>
        </w:r>
        <w:r w:rsidR="00960581">
          <w:rPr>
            <w:noProof/>
            <w:webHidden/>
          </w:rPr>
          <w:fldChar w:fldCharType="begin"/>
        </w:r>
        <w:r w:rsidR="00960581">
          <w:rPr>
            <w:noProof/>
            <w:webHidden/>
          </w:rPr>
          <w:instrText xml:space="preserve"> PAGEREF _Toc107682587 \h </w:instrText>
        </w:r>
        <w:r w:rsidR="00960581">
          <w:rPr>
            <w:noProof/>
            <w:webHidden/>
          </w:rPr>
        </w:r>
        <w:r w:rsidR="00960581">
          <w:rPr>
            <w:noProof/>
            <w:webHidden/>
          </w:rPr>
          <w:fldChar w:fldCharType="separate"/>
        </w:r>
        <w:r w:rsidR="00960581">
          <w:rPr>
            <w:noProof/>
            <w:webHidden/>
          </w:rPr>
          <w:t>89</w:t>
        </w:r>
        <w:r w:rsidR="00960581">
          <w:rPr>
            <w:noProof/>
            <w:webHidden/>
          </w:rPr>
          <w:fldChar w:fldCharType="end"/>
        </w:r>
      </w:hyperlink>
    </w:p>
    <w:p w14:paraId="7AA9E45C" w14:textId="7AA890EC" w:rsidR="00960581" w:rsidRDefault="00C36AF6">
      <w:pPr>
        <w:pStyle w:val="TableofFigures"/>
        <w:tabs>
          <w:tab w:val="right" w:leader="dot" w:pos="9350"/>
        </w:tabs>
        <w:rPr>
          <w:rFonts w:eastAsiaTheme="minorEastAsia"/>
          <w:noProof/>
          <w:sz w:val="22"/>
          <w:lang w:val="en-CA" w:eastAsia="en-CA"/>
        </w:rPr>
      </w:pPr>
      <w:hyperlink w:anchor="_Toc107682588" w:history="1">
        <w:r w:rsidR="00960581" w:rsidRPr="00B37585">
          <w:rPr>
            <w:rStyle w:val="Hyperlink"/>
            <w:noProof/>
          </w:rPr>
          <w:t>Figure 16. Types of Nature-Based Tourism Tools and Resources</w:t>
        </w:r>
        <w:r w:rsidR="00960581">
          <w:rPr>
            <w:noProof/>
            <w:webHidden/>
          </w:rPr>
          <w:tab/>
        </w:r>
        <w:r w:rsidR="00960581">
          <w:rPr>
            <w:noProof/>
            <w:webHidden/>
          </w:rPr>
          <w:fldChar w:fldCharType="begin"/>
        </w:r>
        <w:r w:rsidR="00960581">
          <w:rPr>
            <w:noProof/>
            <w:webHidden/>
          </w:rPr>
          <w:instrText xml:space="preserve"> PAGEREF _Toc107682588 \h </w:instrText>
        </w:r>
        <w:r w:rsidR="00960581">
          <w:rPr>
            <w:noProof/>
            <w:webHidden/>
          </w:rPr>
        </w:r>
        <w:r w:rsidR="00960581">
          <w:rPr>
            <w:noProof/>
            <w:webHidden/>
          </w:rPr>
          <w:fldChar w:fldCharType="separate"/>
        </w:r>
        <w:r w:rsidR="00960581">
          <w:rPr>
            <w:noProof/>
            <w:webHidden/>
          </w:rPr>
          <w:t>91</w:t>
        </w:r>
        <w:r w:rsidR="00960581">
          <w:rPr>
            <w:noProof/>
            <w:webHidden/>
          </w:rPr>
          <w:fldChar w:fldCharType="end"/>
        </w:r>
      </w:hyperlink>
    </w:p>
    <w:p w14:paraId="62AAA4D1" w14:textId="37433F8D" w:rsidR="00960581" w:rsidRDefault="00C36AF6">
      <w:pPr>
        <w:pStyle w:val="TableofFigures"/>
        <w:tabs>
          <w:tab w:val="right" w:leader="dot" w:pos="9350"/>
        </w:tabs>
        <w:rPr>
          <w:rFonts w:eastAsiaTheme="minorEastAsia"/>
          <w:noProof/>
          <w:sz w:val="22"/>
          <w:lang w:val="en-CA" w:eastAsia="en-CA"/>
        </w:rPr>
      </w:pPr>
      <w:hyperlink w:anchor="_Toc107682589" w:history="1">
        <w:r w:rsidR="00960581" w:rsidRPr="00B37585">
          <w:rPr>
            <w:rStyle w:val="Hyperlink"/>
            <w:noProof/>
          </w:rPr>
          <w:t>Figure 17: Work Breakdown Structure for Component 2</w:t>
        </w:r>
        <w:r w:rsidR="00960581">
          <w:rPr>
            <w:noProof/>
            <w:webHidden/>
          </w:rPr>
          <w:tab/>
        </w:r>
        <w:r w:rsidR="00960581">
          <w:rPr>
            <w:noProof/>
            <w:webHidden/>
          </w:rPr>
          <w:fldChar w:fldCharType="begin"/>
        </w:r>
        <w:r w:rsidR="00960581">
          <w:rPr>
            <w:noProof/>
            <w:webHidden/>
          </w:rPr>
          <w:instrText xml:space="preserve"> PAGEREF _Toc107682589 \h </w:instrText>
        </w:r>
        <w:r w:rsidR="00960581">
          <w:rPr>
            <w:noProof/>
            <w:webHidden/>
          </w:rPr>
        </w:r>
        <w:r w:rsidR="00960581">
          <w:rPr>
            <w:noProof/>
            <w:webHidden/>
          </w:rPr>
          <w:fldChar w:fldCharType="separate"/>
        </w:r>
        <w:r w:rsidR="00960581">
          <w:rPr>
            <w:noProof/>
            <w:webHidden/>
          </w:rPr>
          <w:t>102</w:t>
        </w:r>
        <w:r w:rsidR="00960581">
          <w:rPr>
            <w:noProof/>
            <w:webHidden/>
          </w:rPr>
          <w:fldChar w:fldCharType="end"/>
        </w:r>
      </w:hyperlink>
    </w:p>
    <w:p w14:paraId="4781C875" w14:textId="7E82AC09" w:rsidR="00960581" w:rsidRDefault="00C36AF6">
      <w:pPr>
        <w:pStyle w:val="TableofFigures"/>
        <w:tabs>
          <w:tab w:val="right" w:leader="dot" w:pos="9350"/>
        </w:tabs>
        <w:rPr>
          <w:rFonts w:eastAsiaTheme="minorEastAsia"/>
          <w:noProof/>
          <w:sz w:val="22"/>
          <w:lang w:val="en-CA" w:eastAsia="en-CA"/>
        </w:rPr>
      </w:pPr>
      <w:hyperlink w:anchor="_Toc107682590" w:history="1">
        <w:r w:rsidR="00960581" w:rsidRPr="00B37585">
          <w:rPr>
            <w:rStyle w:val="Hyperlink"/>
            <w:noProof/>
          </w:rPr>
          <w:t>Figure 18. Number of Inbound Arrivals to Vietnam by Top Source Markets in 2019 (in millions)</w:t>
        </w:r>
        <w:r w:rsidR="00960581">
          <w:rPr>
            <w:noProof/>
            <w:webHidden/>
          </w:rPr>
          <w:tab/>
        </w:r>
        <w:r w:rsidR="00960581">
          <w:rPr>
            <w:noProof/>
            <w:webHidden/>
          </w:rPr>
          <w:fldChar w:fldCharType="begin"/>
        </w:r>
        <w:r w:rsidR="00960581">
          <w:rPr>
            <w:noProof/>
            <w:webHidden/>
          </w:rPr>
          <w:instrText xml:space="preserve"> PAGEREF _Toc107682590 \h </w:instrText>
        </w:r>
        <w:r w:rsidR="00960581">
          <w:rPr>
            <w:noProof/>
            <w:webHidden/>
          </w:rPr>
        </w:r>
        <w:r w:rsidR="00960581">
          <w:rPr>
            <w:noProof/>
            <w:webHidden/>
          </w:rPr>
          <w:fldChar w:fldCharType="separate"/>
        </w:r>
        <w:r w:rsidR="00960581">
          <w:rPr>
            <w:noProof/>
            <w:webHidden/>
          </w:rPr>
          <w:t>104</w:t>
        </w:r>
        <w:r w:rsidR="00960581">
          <w:rPr>
            <w:noProof/>
            <w:webHidden/>
          </w:rPr>
          <w:fldChar w:fldCharType="end"/>
        </w:r>
      </w:hyperlink>
    </w:p>
    <w:p w14:paraId="58F404DF" w14:textId="36E578BB" w:rsidR="00960581" w:rsidRDefault="00C36AF6">
      <w:pPr>
        <w:pStyle w:val="TableofFigures"/>
        <w:tabs>
          <w:tab w:val="right" w:leader="dot" w:pos="9350"/>
        </w:tabs>
        <w:rPr>
          <w:rFonts w:eastAsiaTheme="minorEastAsia"/>
          <w:noProof/>
          <w:sz w:val="22"/>
          <w:lang w:val="en-CA" w:eastAsia="en-CA"/>
        </w:rPr>
      </w:pPr>
      <w:hyperlink w:anchor="_Toc107682591" w:history="1">
        <w:r w:rsidR="00960581" w:rsidRPr="00B37585">
          <w:rPr>
            <w:rStyle w:val="Hyperlink"/>
            <w:noProof/>
          </w:rPr>
          <w:t>Figure 19. Inbound Arrivals and Outbound Departures by Percentage</w:t>
        </w:r>
        <w:r w:rsidR="00960581">
          <w:rPr>
            <w:noProof/>
            <w:webHidden/>
          </w:rPr>
          <w:tab/>
        </w:r>
        <w:r w:rsidR="00960581">
          <w:rPr>
            <w:noProof/>
            <w:webHidden/>
          </w:rPr>
          <w:fldChar w:fldCharType="begin"/>
        </w:r>
        <w:r w:rsidR="00960581">
          <w:rPr>
            <w:noProof/>
            <w:webHidden/>
          </w:rPr>
          <w:instrText xml:space="preserve"> PAGEREF _Toc107682591 \h </w:instrText>
        </w:r>
        <w:r w:rsidR="00960581">
          <w:rPr>
            <w:noProof/>
            <w:webHidden/>
          </w:rPr>
        </w:r>
        <w:r w:rsidR="00960581">
          <w:rPr>
            <w:noProof/>
            <w:webHidden/>
          </w:rPr>
          <w:fldChar w:fldCharType="separate"/>
        </w:r>
        <w:r w:rsidR="00960581">
          <w:rPr>
            <w:noProof/>
            <w:webHidden/>
          </w:rPr>
          <w:t>105</w:t>
        </w:r>
        <w:r w:rsidR="00960581">
          <w:rPr>
            <w:noProof/>
            <w:webHidden/>
          </w:rPr>
          <w:fldChar w:fldCharType="end"/>
        </w:r>
      </w:hyperlink>
    </w:p>
    <w:p w14:paraId="246BCD15" w14:textId="58A2A033" w:rsidR="00960581" w:rsidRDefault="00C36AF6">
      <w:pPr>
        <w:pStyle w:val="TableofFigures"/>
        <w:tabs>
          <w:tab w:val="right" w:leader="dot" w:pos="9350"/>
        </w:tabs>
        <w:rPr>
          <w:rFonts w:eastAsiaTheme="minorEastAsia"/>
          <w:noProof/>
          <w:sz w:val="22"/>
          <w:lang w:val="en-CA" w:eastAsia="en-CA"/>
        </w:rPr>
      </w:pPr>
      <w:hyperlink w:anchor="_Toc107682592" w:history="1">
        <w:r w:rsidR="00960581" w:rsidRPr="00B37585">
          <w:rPr>
            <w:rStyle w:val="Hyperlink"/>
            <w:noProof/>
          </w:rPr>
          <w:t>Figure 20. Projected Inbound Tourism Expenditure by Recovery Model Scenarios</w:t>
        </w:r>
        <w:r w:rsidR="00960581">
          <w:rPr>
            <w:noProof/>
            <w:webHidden/>
          </w:rPr>
          <w:tab/>
        </w:r>
        <w:r w:rsidR="00960581">
          <w:rPr>
            <w:noProof/>
            <w:webHidden/>
          </w:rPr>
          <w:fldChar w:fldCharType="begin"/>
        </w:r>
        <w:r w:rsidR="00960581">
          <w:rPr>
            <w:noProof/>
            <w:webHidden/>
          </w:rPr>
          <w:instrText xml:space="preserve"> PAGEREF _Toc107682592 \h </w:instrText>
        </w:r>
        <w:r w:rsidR="00960581">
          <w:rPr>
            <w:noProof/>
            <w:webHidden/>
          </w:rPr>
        </w:r>
        <w:r w:rsidR="00960581">
          <w:rPr>
            <w:noProof/>
            <w:webHidden/>
          </w:rPr>
          <w:fldChar w:fldCharType="separate"/>
        </w:r>
        <w:r w:rsidR="00960581">
          <w:rPr>
            <w:noProof/>
            <w:webHidden/>
          </w:rPr>
          <w:t>105</w:t>
        </w:r>
        <w:r w:rsidR="00960581">
          <w:rPr>
            <w:noProof/>
            <w:webHidden/>
          </w:rPr>
          <w:fldChar w:fldCharType="end"/>
        </w:r>
      </w:hyperlink>
    </w:p>
    <w:p w14:paraId="56A771F3" w14:textId="5A9302A5" w:rsidR="00960581" w:rsidRDefault="00C36AF6">
      <w:pPr>
        <w:pStyle w:val="TableofFigures"/>
        <w:tabs>
          <w:tab w:val="right" w:leader="dot" w:pos="9350"/>
        </w:tabs>
        <w:rPr>
          <w:rFonts w:eastAsiaTheme="minorEastAsia"/>
          <w:noProof/>
          <w:sz w:val="22"/>
          <w:lang w:val="en-CA" w:eastAsia="en-CA"/>
        </w:rPr>
      </w:pPr>
      <w:hyperlink w:anchor="_Toc107682593" w:history="1">
        <w:r w:rsidR="00960581" w:rsidRPr="00B37585">
          <w:rPr>
            <w:rStyle w:val="Hyperlink"/>
            <w:noProof/>
          </w:rPr>
          <w:t>Figure 21. Work Breakdown Structure for Component 3</w:t>
        </w:r>
        <w:r w:rsidR="00960581">
          <w:rPr>
            <w:noProof/>
            <w:webHidden/>
          </w:rPr>
          <w:tab/>
        </w:r>
        <w:r w:rsidR="00960581">
          <w:rPr>
            <w:noProof/>
            <w:webHidden/>
          </w:rPr>
          <w:fldChar w:fldCharType="begin"/>
        </w:r>
        <w:r w:rsidR="00960581">
          <w:rPr>
            <w:noProof/>
            <w:webHidden/>
          </w:rPr>
          <w:instrText xml:space="preserve"> PAGEREF _Toc107682593 \h </w:instrText>
        </w:r>
        <w:r w:rsidR="00960581">
          <w:rPr>
            <w:noProof/>
            <w:webHidden/>
          </w:rPr>
        </w:r>
        <w:r w:rsidR="00960581">
          <w:rPr>
            <w:noProof/>
            <w:webHidden/>
          </w:rPr>
          <w:fldChar w:fldCharType="separate"/>
        </w:r>
        <w:r w:rsidR="00960581">
          <w:rPr>
            <w:noProof/>
            <w:webHidden/>
          </w:rPr>
          <w:t>110</w:t>
        </w:r>
        <w:r w:rsidR="00960581">
          <w:rPr>
            <w:noProof/>
            <w:webHidden/>
          </w:rPr>
          <w:fldChar w:fldCharType="end"/>
        </w:r>
      </w:hyperlink>
    </w:p>
    <w:p w14:paraId="70CB5084" w14:textId="7C72576D" w:rsidR="00960581" w:rsidRDefault="00C36AF6">
      <w:pPr>
        <w:pStyle w:val="TableofFigures"/>
        <w:tabs>
          <w:tab w:val="right" w:leader="dot" w:pos="9350"/>
        </w:tabs>
        <w:rPr>
          <w:rFonts w:eastAsiaTheme="minorEastAsia"/>
          <w:noProof/>
          <w:sz w:val="22"/>
          <w:lang w:val="en-CA" w:eastAsia="en-CA"/>
        </w:rPr>
      </w:pPr>
      <w:hyperlink w:anchor="_Toc107682594" w:history="1">
        <w:r w:rsidR="00960581" w:rsidRPr="00B37585">
          <w:rPr>
            <w:rStyle w:val="Hyperlink"/>
            <w:noProof/>
          </w:rPr>
          <w:t>Figure 22. Work Breakdown Structure for Component 4</w:t>
        </w:r>
        <w:r w:rsidR="00960581">
          <w:rPr>
            <w:noProof/>
            <w:webHidden/>
          </w:rPr>
          <w:tab/>
        </w:r>
        <w:r w:rsidR="00960581">
          <w:rPr>
            <w:noProof/>
            <w:webHidden/>
          </w:rPr>
          <w:fldChar w:fldCharType="begin"/>
        </w:r>
        <w:r w:rsidR="00960581">
          <w:rPr>
            <w:noProof/>
            <w:webHidden/>
          </w:rPr>
          <w:instrText xml:space="preserve"> PAGEREF _Toc107682594 \h </w:instrText>
        </w:r>
        <w:r w:rsidR="00960581">
          <w:rPr>
            <w:noProof/>
            <w:webHidden/>
          </w:rPr>
        </w:r>
        <w:r w:rsidR="00960581">
          <w:rPr>
            <w:noProof/>
            <w:webHidden/>
          </w:rPr>
          <w:fldChar w:fldCharType="separate"/>
        </w:r>
        <w:r w:rsidR="00960581">
          <w:rPr>
            <w:noProof/>
            <w:webHidden/>
          </w:rPr>
          <w:t>115</w:t>
        </w:r>
        <w:r w:rsidR="00960581">
          <w:rPr>
            <w:noProof/>
            <w:webHidden/>
          </w:rPr>
          <w:fldChar w:fldCharType="end"/>
        </w:r>
      </w:hyperlink>
    </w:p>
    <w:p w14:paraId="42DCBE9B" w14:textId="58EDFF2D" w:rsidR="00960581" w:rsidRDefault="00C36AF6">
      <w:pPr>
        <w:pStyle w:val="TableofFigures"/>
        <w:tabs>
          <w:tab w:val="right" w:leader="dot" w:pos="9350"/>
        </w:tabs>
        <w:rPr>
          <w:rFonts w:eastAsiaTheme="minorEastAsia"/>
          <w:noProof/>
          <w:sz w:val="22"/>
          <w:lang w:val="en-CA" w:eastAsia="en-CA"/>
        </w:rPr>
      </w:pPr>
      <w:hyperlink w:anchor="_Toc107682595" w:history="1">
        <w:r w:rsidR="00960581" w:rsidRPr="00B37585">
          <w:rPr>
            <w:rStyle w:val="Hyperlink"/>
            <w:noProof/>
          </w:rPr>
          <w:t>Figure 23: Involvement of indigenous communities in the Project</w:t>
        </w:r>
        <w:r w:rsidR="00960581">
          <w:rPr>
            <w:noProof/>
            <w:webHidden/>
          </w:rPr>
          <w:tab/>
        </w:r>
        <w:r w:rsidR="00960581">
          <w:rPr>
            <w:noProof/>
            <w:webHidden/>
          </w:rPr>
          <w:fldChar w:fldCharType="begin"/>
        </w:r>
        <w:r w:rsidR="00960581">
          <w:rPr>
            <w:noProof/>
            <w:webHidden/>
          </w:rPr>
          <w:instrText xml:space="preserve"> PAGEREF _Toc107682595 \h </w:instrText>
        </w:r>
        <w:r w:rsidR="00960581">
          <w:rPr>
            <w:noProof/>
            <w:webHidden/>
          </w:rPr>
        </w:r>
        <w:r w:rsidR="00960581">
          <w:rPr>
            <w:noProof/>
            <w:webHidden/>
          </w:rPr>
          <w:fldChar w:fldCharType="separate"/>
        </w:r>
        <w:r w:rsidR="00960581">
          <w:rPr>
            <w:noProof/>
            <w:webHidden/>
          </w:rPr>
          <w:t>151</w:t>
        </w:r>
        <w:r w:rsidR="00960581">
          <w:rPr>
            <w:noProof/>
            <w:webHidden/>
          </w:rPr>
          <w:fldChar w:fldCharType="end"/>
        </w:r>
      </w:hyperlink>
    </w:p>
    <w:p w14:paraId="29891474" w14:textId="7C853AE8" w:rsidR="00960581" w:rsidRDefault="00C36AF6">
      <w:pPr>
        <w:pStyle w:val="TableofFigures"/>
        <w:tabs>
          <w:tab w:val="right" w:leader="dot" w:pos="9350"/>
        </w:tabs>
        <w:rPr>
          <w:rFonts w:eastAsiaTheme="minorEastAsia"/>
          <w:noProof/>
          <w:sz w:val="22"/>
          <w:lang w:val="en-CA" w:eastAsia="en-CA"/>
        </w:rPr>
      </w:pPr>
      <w:hyperlink w:anchor="_Toc107682596" w:history="1">
        <w:r w:rsidR="00960581" w:rsidRPr="00B37585">
          <w:rPr>
            <w:rStyle w:val="Hyperlink"/>
            <w:noProof/>
          </w:rPr>
          <w:t>Figure 24: Project Org Chart</w:t>
        </w:r>
        <w:r w:rsidR="00960581">
          <w:rPr>
            <w:noProof/>
            <w:webHidden/>
          </w:rPr>
          <w:tab/>
        </w:r>
        <w:r w:rsidR="00960581">
          <w:rPr>
            <w:noProof/>
            <w:webHidden/>
          </w:rPr>
          <w:fldChar w:fldCharType="begin"/>
        </w:r>
        <w:r w:rsidR="00960581">
          <w:rPr>
            <w:noProof/>
            <w:webHidden/>
          </w:rPr>
          <w:instrText xml:space="preserve"> PAGEREF _Toc107682596 \h </w:instrText>
        </w:r>
        <w:r w:rsidR="00960581">
          <w:rPr>
            <w:noProof/>
            <w:webHidden/>
          </w:rPr>
        </w:r>
        <w:r w:rsidR="00960581">
          <w:rPr>
            <w:noProof/>
            <w:webHidden/>
          </w:rPr>
          <w:fldChar w:fldCharType="separate"/>
        </w:r>
        <w:r w:rsidR="00960581">
          <w:rPr>
            <w:noProof/>
            <w:webHidden/>
          </w:rPr>
          <w:t>227</w:t>
        </w:r>
        <w:r w:rsidR="00960581">
          <w:rPr>
            <w:noProof/>
            <w:webHidden/>
          </w:rPr>
          <w:fldChar w:fldCharType="end"/>
        </w:r>
      </w:hyperlink>
    </w:p>
    <w:p w14:paraId="391D7DD6" w14:textId="0AE27F4F" w:rsidR="00EB7CA9" w:rsidRPr="006C7E4D" w:rsidRDefault="00594AF3" w:rsidP="006C7E4D">
      <w:pPr>
        <w:jc w:val="both"/>
        <w:rPr>
          <w:rFonts w:ascii="Calibri" w:eastAsia="SimSun" w:hAnsi="Calibri" w:cs="Arial"/>
          <w:b/>
          <w:bCs/>
          <w:iCs/>
          <w:szCs w:val="20"/>
        </w:rPr>
      </w:pPr>
      <w:r>
        <w:rPr>
          <w:rFonts w:ascii="Calibri" w:eastAsia="SimSun" w:hAnsi="Calibri" w:cs="Arial"/>
          <w:b/>
          <w:bCs/>
          <w:iCs/>
          <w:szCs w:val="20"/>
        </w:rPr>
        <w:fldChar w:fldCharType="end"/>
      </w:r>
      <w:r w:rsidR="00EB7CA9" w:rsidRPr="006C7E4D">
        <w:rPr>
          <w:rFonts w:ascii="Calibri" w:eastAsia="SimSun" w:hAnsi="Calibri" w:cs="Arial"/>
          <w:b/>
          <w:bCs/>
          <w:iCs/>
          <w:szCs w:val="20"/>
        </w:rPr>
        <w:br w:type="page"/>
      </w:r>
    </w:p>
    <w:p w14:paraId="0126F97B" w14:textId="5856F02A" w:rsidR="00966EF0" w:rsidRPr="00D72F56" w:rsidRDefault="00D72F56" w:rsidP="00C00710">
      <w:pPr>
        <w:jc w:val="both"/>
        <w:rPr>
          <w:rFonts w:ascii="Calibri" w:eastAsia="SimSun" w:hAnsi="Calibri" w:cs="Arial"/>
          <w:b/>
          <w:bCs/>
          <w:iCs/>
          <w:szCs w:val="20"/>
        </w:rPr>
      </w:pPr>
      <w:r w:rsidRPr="00D72F56">
        <w:rPr>
          <w:rFonts w:ascii="Calibri" w:eastAsia="SimSun" w:hAnsi="Calibri" w:cs="Arial"/>
          <w:b/>
          <w:bCs/>
          <w:iCs/>
          <w:szCs w:val="20"/>
        </w:rPr>
        <w:lastRenderedPageBreak/>
        <w:t>Acronyms</w:t>
      </w:r>
    </w:p>
    <w:tbl>
      <w:tblPr>
        <w:tblW w:w="0" w:type="auto"/>
        <w:tblBorders>
          <w:bottom w:val="single" w:sz="4" w:space="0" w:color="auto"/>
        </w:tblBorders>
        <w:tblLook w:val="04A0" w:firstRow="1" w:lastRow="0" w:firstColumn="1" w:lastColumn="0" w:noHBand="0" w:noVBand="1"/>
      </w:tblPr>
      <w:tblGrid>
        <w:gridCol w:w="1203"/>
        <w:gridCol w:w="8157"/>
      </w:tblGrid>
      <w:tr w:rsidR="00966EF0" w:rsidRPr="00966EF0" w14:paraId="0294F2E9" w14:textId="77777777" w:rsidTr="00EB5229">
        <w:trPr>
          <w:trHeight w:val="53"/>
        </w:trPr>
        <w:tc>
          <w:tcPr>
            <w:tcW w:w="1203" w:type="dxa"/>
            <w:shd w:val="clear" w:color="auto" w:fill="auto"/>
          </w:tcPr>
          <w:p w14:paraId="4F3D9DC1" w14:textId="77777777" w:rsidR="00966EF0" w:rsidRPr="00966EF0" w:rsidRDefault="00966EF0" w:rsidP="00186F37">
            <w:pPr>
              <w:pStyle w:val="TableParagraph"/>
              <w:rPr>
                <w:highlight w:val="yellow"/>
              </w:rPr>
            </w:pPr>
            <w:r w:rsidRPr="00966EF0">
              <w:rPr>
                <w:highlight w:val="yellow"/>
              </w:rPr>
              <w:t>FSP</w:t>
            </w:r>
          </w:p>
        </w:tc>
        <w:tc>
          <w:tcPr>
            <w:tcW w:w="8157" w:type="dxa"/>
            <w:shd w:val="clear" w:color="auto" w:fill="auto"/>
          </w:tcPr>
          <w:p w14:paraId="09D9C631" w14:textId="7F0C112D" w:rsidR="00966EF0" w:rsidRPr="00966EF0" w:rsidRDefault="00966EF0" w:rsidP="00186F37">
            <w:pPr>
              <w:pStyle w:val="TableParagraph"/>
              <w:rPr>
                <w:highlight w:val="yellow"/>
              </w:rPr>
            </w:pPr>
            <w:r w:rsidRPr="00966EF0">
              <w:rPr>
                <w:highlight w:val="yellow"/>
              </w:rPr>
              <w:t>Full</w:t>
            </w:r>
            <w:r w:rsidR="0001403D">
              <w:rPr>
                <w:highlight w:val="yellow"/>
              </w:rPr>
              <w:t>-</w:t>
            </w:r>
            <w:r w:rsidRPr="00966EF0">
              <w:rPr>
                <w:highlight w:val="yellow"/>
              </w:rPr>
              <w:t>Sized Project</w:t>
            </w:r>
          </w:p>
        </w:tc>
      </w:tr>
      <w:tr w:rsidR="00966EF0" w:rsidRPr="00875A8B" w14:paraId="770407C0" w14:textId="77777777" w:rsidTr="00D2725B">
        <w:trPr>
          <w:trHeight w:val="288"/>
        </w:trPr>
        <w:tc>
          <w:tcPr>
            <w:tcW w:w="1203" w:type="dxa"/>
            <w:shd w:val="clear" w:color="auto" w:fill="auto"/>
          </w:tcPr>
          <w:p w14:paraId="27379576" w14:textId="77777777" w:rsidR="00966EF0" w:rsidRPr="00966EF0" w:rsidRDefault="00966EF0" w:rsidP="00186F37">
            <w:pPr>
              <w:pStyle w:val="TableParagraph"/>
              <w:rPr>
                <w:highlight w:val="yellow"/>
              </w:rPr>
            </w:pPr>
            <w:r w:rsidRPr="00966EF0">
              <w:rPr>
                <w:highlight w:val="yellow"/>
              </w:rPr>
              <w:t>GEF</w:t>
            </w:r>
          </w:p>
        </w:tc>
        <w:tc>
          <w:tcPr>
            <w:tcW w:w="8157" w:type="dxa"/>
            <w:shd w:val="clear" w:color="auto" w:fill="auto"/>
          </w:tcPr>
          <w:p w14:paraId="1A6D87EB" w14:textId="77777777" w:rsidR="00966EF0" w:rsidRPr="00966EF0" w:rsidRDefault="00966EF0" w:rsidP="00186F37">
            <w:pPr>
              <w:pStyle w:val="TableParagraph"/>
              <w:rPr>
                <w:highlight w:val="yellow"/>
              </w:rPr>
            </w:pPr>
            <w:r w:rsidRPr="00966EF0">
              <w:rPr>
                <w:highlight w:val="yellow"/>
              </w:rPr>
              <w:t>Global Environment Facility</w:t>
            </w:r>
          </w:p>
        </w:tc>
      </w:tr>
      <w:tr w:rsidR="00966EF0" w:rsidRPr="00875A8B" w14:paraId="236F513F" w14:textId="77777777" w:rsidTr="00D2725B">
        <w:trPr>
          <w:trHeight w:val="288"/>
        </w:trPr>
        <w:tc>
          <w:tcPr>
            <w:tcW w:w="1203" w:type="dxa"/>
            <w:shd w:val="clear" w:color="auto" w:fill="auto"/>
          </w:tcPr>
          <w:p w14:paraId="70AA5898" w14:textId="77777777" w:rsidR="00966EF0" w:rsidRPr="00966EF0" w:rsidRDefault="00966EF0" w:rsidP="00186F37">
            <w:pPr>
              <w:pStyle w:val="TableParagraph"/>
              <w:rPr>
                <w:highlight w:val="yellow"/>
              </w:rPr>
            </w:pPr>
            <w:r w:rsidRPr="00966EF0">
              <w:rPr>
                <w:highlight w:val="yellow"/>
              </w:rPr>
              <w:t>GEFSEC</w:t>
            </w:r>
          </w:p>
        </w:tc>
        <w:tc>
          <w:tcPr>
            <w:tcW w:w="8157" w:type="dxa"/>
            <w:shd w:val="clear" w:color="auto" w:fill="auto"/>
          </w:tcPr>
          <w:p w14:paraId="5215A532" w14:textId="77777777" w:rsidR="00966EF0" w:rsidRPr="00966EF0" w:rsidRDefault="00966EF0" w:rsidP="00186F37">
            <w:pPr>
              <w:pStyle w:val="TableParagraph"/>
              <w:rPr>
                <w:highlight w:val="yellow"/>
              </w:rPr>
            </w:pPr>
            <w:r w:rsidRPr="00966EF0">
              <w:rPr>
                <w:highlight w:val="yellow"/>
              </w:rPr>
              <w:t>Global Environment Facility Secretariat</w:t>
            </w:r>
          </w:p>
        </w:tc>
      </w:tr>
      <w:tr w:rsidR="00966EF0" w:rsidRPr="00875A8B" w14:paraId="1AFFE6ED" w14:textId="77777777" w:rsidTr="00D2725B">
        <w:trPr>
          <w:trHeight w:val="288"/>
        </w:trPr>
        <w:tc>
          <w:tcPr>
            <w:tcW w:w="1203" w:type="dxa"/>
            <w:tcBorders>
              <w:bottom w:val="nil"/>
            </w:tcBorders>
            <w:shd w:val="clear" w:color="auto" w:fill="auto"/>
          </w:tcPr>
          <w:p w14:paraId="008CAED0" w14:textId="77777777" w:rsidR="00966EF0" w:rsidRPr="00966EF0" w:rsidRDefault="00966EF0" w:rsidP="00186F37">
            <w:pPr>
              <w:pStyle w:val="TableParagraph"/>
              <w:rPr>
                <w:highlight w:val="yellow"/>
              </w:rPr>
            </w:pPr>
            <w:r w:rsidRPr="00966EF0">
              <w:rPr>
                <w:highlight w:val="yellow"/>
              </w:rPr>
              <w:t>MSP</w:t>
            </w:r>
          </w:p>
        </w:tc>
        <w:tc>
          <w:tcPr>
            <w:tcW w:w="8157" w:type="dxa"/>
            <w:tcBorders>
              <w:bottom w:val="nil"/>
            </w:tcBorders>
            <w:shd w:val="clear" w:color="auto" w:fill="auto"/>
          </w:tcPr>
          <w:p w14:paraId="301B1BA2" w14:textId="77777777" w:rsidR="00966EF0" w:rsidRPr="00966EF0" w:rsidRDefault="00966EF0" w:rsidP="00186F37">
            <w:pPr>
              <w:pStyle w:val="TableParagraph"/>
              <w:rPr>
                <w:highlight w:val="yellow"/>
              </w:rPr>
            </w:pPr>
            <w:r w:rsidRPr="00966EF0">
              <w:rPr>
                <w:highlight w:val="yellow"/>
              </w:rPr>
              <w:t>Medium Sized Project</w:t>
            </w:r>
          </w:p>
        </w:tc>
      </w:tr>
      <w:tr w:rsidR="00966EF0" w:rsidRPr="00875A8B" w14:paraId="48AA0883" w14:textId="77777777" w:rsidTr="00D2725B">
        <w:trPr>
          <w:trHeight w:val="288"/>
        </w:trPr>
        <w:tc>
          <w:tcPr>
            <w:tcW w:w="1203" w:type="dxa"/>
            <w:tcBorders>
              <w:bottom w:val="nil"/>
            </w:tcBorders>
            <w:shd w:val="clear" w:color="auto" w:fill="auto"/>
          </w:tcPr>
          <w:p w14:paraId="664AE59A" w14:textId="77777777" w:rsidR="00966EF0" w:rsidRPr="00966EF0" w:rsidRDefault="00966EF0" w:rsidP="00186F37">
            <w:pPr>
              <w:pStyle w:val="TableParagraph"/>
              <w:rPr>
                <w:highlight w:val="yellow"/>
              </w:rPr>
            </w:pPr>
            <w:r w:rsidRPr="00966EF0">
              <w:rPr>
                <w:highlight w:val="yellow"/>
              </w:rPr>
              <w:t>PIF</w:t>
            </w:r>
          </w:p>
        </w:tc>
        <w:tc>
          <w:tcPr>
            <w:tcW w:w="8157" w:type="dxa"/>
            <w:tcBorders>
              <w:bottom w:val="nil"/>
            </w:tcBorders>
            <w:shd w:val="clear" w:color="auto" w:fill="auto"/>
          </w:tcPr>
          <w:p w14:paraId="625742C9" w14:textId="77777777" w:rsidR="00966EF0" w:rsidRPr="00966EF0" w:rsidRDefault="00966EF0" w:rsidP="00186F37">
            <w:pPr>
              <w:pStyle w:val="TableParagraph"/>
              <w:rPr>
                <w:highlight w:val="yellow"/>
              </w:rPr>
            </w:pPr>
            <w:r w:rsidRPr="00966EF0">
              <w:rPr>
                <w:highlight w:val="yellow"/>
              </w:rPr>
              <w:t>Project Identification Form</w:t>
            </w:r>
          </w:p>
        </w:tc>
      </w:tr>
      <w:tr w:rsidR="00966EF0" w:rsidRPr="00875A8B" w14:paraId="3BB5647F" w14:textId="77777777" w:rsidTr="00D2725B">
        <w:trPr>
          <w:trHeight w:val="288"/>
        </w:trPr>
        <w:tc>
          <w:tcPr>
            <w:tcW w:w="1203" w:type="dxa"/>
            <w:tcBorders>
              <w:bottom w:val="nil"/>
            </w:tcBorders>
            <w:shd w:val="clear" w:color="auto" w:fill="auto"/>
          </w:tcPr>
          <w:p w14:paraId="3E156E38" w14:textId="77777777" w:rsidR="00966EF0" w:rsidRPr="00966EF0" w:rsidRDefault="00966EF0" w:rsidP="00186F37">
            <w:pPr>
              <w:pStyle w:val="TableParagraph"/>
              <w:rPr>
                <w:highlight w:val="yellow"/>
              </w:rPr>
            </w:pPr>
            <w:r w:rsidRPr="00966EF0">
              <w:rPr>
                <w:highlight w:val="yellow"/>
              </w:rPr>
              <w:t>PIR</w:t>
            </w:r>
          </w:p>
        </w:tc>
        <w:tc>
          <w:tcPr>
            <w:tcW w:w="8157" w:type="dxa"/>
            <w:tcBorders>
              <w:bottom w:val="nil"/>
            </w:tcBorders>
            <w:shd w:val="clear" w:color="auto" w:fill="auto"/>
          </w:tcPr>
          <w:p w14:paraId="57323202" w14:textId="77777777" w:rsidR="00966EF0" w:rsidRPr="00966EF0" w:rsidRDefault="00966EF0" w:rsidP="00186F37">
            <w:pPr>
              <w:pStyle w:val="TableParagraph"/>
              <w:rPr>
                <w:highlight w:val="yellow"/>
              </w:rPr>
            </w:pPr>
            <w:r w:rsidRPr="00966EF0">
              <w:rPr>
                <w:highlight w:val="yellow"/>
              </w:rPr>
              <w:t>GEF Project Implementation Report</w:t>
            </w:r>
          </w:p>
        </w:tc>
      </w:tr>
      <w:tr w:rsidR="00966EF0" w:rsidRPr="00875A8B" w14:paraId="48776C5E" w14:textId="77777777" w:rsidTr="00D2725B">
        <w:trPr>
          <w:trHeight w:val="288"/>
        </w:trPr>
        <w:tc>
          <w:tcPr>
            <w:tcW w:w="1203" w:type="dxa"/>
            <w:tcBorders>
              <w:bottom w:val="nil"/>
            </w:tcBorders>
            <w:shd w:val="clear" w:color="auto" w:fill="auto"/>
          </w:tcPr>
          <w:p w14:paraId="38DD39F3" w14:textId="77777777" w:rsidR="00966EF0" w:rsidRPr="00966EF0" w:rsidRDefault="00966EF0" w:rsidP="00186F37">
            <w:pPr>
              <w:pStyle w:val="TableParagraph"/>
              <w:rPr>
                <w:highlight w:val="yellow"/>
              </w:rPr>
            </w:pPr>
            <w:r w:rsidRPr="00966EF0">
              <w:rPr>
                <w:highlight w:val="yellow"/>
              </w:rPr>
              <w:t>POPP</w:t>
            </w:r>
          </w:p>
        </w:tc>
        <w:tc>
          <w:tcPr>
            <w:tcW w:w="8157" w:type="dxa"/>
            <w:tcBorders>
              <w:bottom w:val="nil"/>
            </w:tcBorders>
            <w:shd w:val="clear" w:color="auto" w:fill="auto"/>
          </w:tcPr>
          <w:p w14:paraId="1A04E2A4" w14:textId="77777777" w:rsidR="00966EF0" w:rsidRPr="00966EF0" w:rsidRDefault="00966EF0" w:rsidP="00186F37">
            <w:pPr>
              <w:pStyle w:val="TableParagraph"/>
              <w:rPr>
                <w:highlight w:val="yellow"/>
              </w:rPr>
            </w:pPr>
            <w:r w:rsidRPr="00875A8B">
              <w:rPr>
                <w:highlight w:val="yellow"/>
              </w:rPr>
              <w:t>Programme and Operations Policies and Procedures</w:t>
            </w:r>
          </w:p>
        </w:tc>
      </w:tr>
      <w:tr w:rsidR="00966EF0" w:rsidRPr="00875A8B" w14:paraId="1CE25F7E" w14:textId="77777777" w:rsidTr="00D2725B">
        <w:trPr>
          <w:trHeight w:val="288"/>
        </w:trPr>
        <w:tc>
          <w:tcPr>
            <w:tcW w:w="1203" w:type="dxa"/>
            <w:tcBorders>
              <w:bottom w:val="nil"/>
            </w:tcBorders>
            <w:shd w:val="clear" w:color="auto" w:fill="auto"/>
          </w:tcPr>
          <w:p w14:paraId="2885343B" w14:textId="77777777" w:rsidR="00966EF0" w:rsidRPr="00966EF0" w:rsidRDefault="00966EF0" w:rsidP="00186F37">
            <w:pPr>
              <w:pStyle w:val="TableParagraph"/>
              <w:rPr>
                <w:highlight w:val="yellow"/>
              </w:rPr>
            </w:pPr>
            <w:r w:rsidRPr="00966EF0">
              <w:rPr>
                <w:highlight w:val="yellow"/>
              </w:rPr>
              <w:t>PPG</w:t>
            </w:r>
          </w:p>
        </w:tc>
        <w:tc>
          <w:tcPr>
            <w:tcW w:w="8157" w:type="dxa"/>
            <w:tcBorders>
              <w:bottom w:val="nil"/>
            </w:tcBorders>
            <w:shd w:val="clear" w:color="auto" w:fill="auto"/>
          </w:tcPr>
          <w:p w14:paraId="19318C5C" w14:textId="77777777" w:rsidR="00966EF0" w:rsidRPr="00966EF0" w:rsidRDefault="00966EF0" w:rsidP="00186F37">
            <w:pPr>
              <w:pStyle w:val="TableParagraph"/>
              <w:rPr>
                <w:highlight w:val="yellow"/>
              </w:rPr>
            </w:pPr>
            <w:r w:rsidRPr="00966EF0">
              <w:rPr>
                <w:highlight w:val="yellow"/>
              </w:rPr>
              <w:t>Project Preparation Grant</w:t>
            </w:r>
          </w:p>
        </w:tc>
      </w:tr>
      <w:tr w:rsidR="00966EF0" w:rsidRPr="00875A8B" w14:paraId="6BDA39EF" w14:textId="77777777" w:rsidTr="00D2725B">
        <w:trPr>
          <w:trHeight w:val="288"/>
        </w:trPr>
        <w:tc>
          <w:tcPr>
            <w:tcW w:w="1203" w:type="dxa"/>
            <w:tcBorders>
              <w:bottom w:val="nil"/>
            </w:tcBorders>
            <w:shd w:val="clear" w:color="auto" w:fill="auto"/>
          </w:tcPr>
          <w:p w14:paraId="337635D9" w14:textId="77777777" w:rsidR="00966EF0" w:rsidRPr="00966EF0" w:rsidRDefault="00966EF0" w:rsidP="00186F37">
            <w:pPr>
              <w:pStyle w:val="TableParagraph"/>
              <w:rPr>
                <w:highlight w:val="yellow"/>
              </w:rPr>
            </w:pPr>
            <w:r w:rsidRPr="00966EF0">
              <w:rPr>
                <w:highlight w:val="yellow"/>
              </w:rPr>
              <w:t>STAP</w:t>
            </w:r>
          </w:p>
        </w:tc>
        <w:tc>
          <w:tcPr>
            <w:tcW w:w="8157" w:type="dxa"/>
            <w:tcBorders>
              <w:bottom w:val="nil"/>
            </w:tcBorders>
            <w:shd w:val="clear" w:color="auto" w:fill="auto"/>
          </w:tcPr>
          <w:p w14:paraId="58FC8DD6" w14:textId="77777777" w:rsidR="00966EF0" w:rsidRPr="00966EF0" w:rsidRDefault="00966EF0" w:rsidP="00186F37">
            <w:pPr>
              <w:pStyle w:val="TableParagraph"/>
              <w:rPr>
                <w:highlight w:val="yellow"/>
              </w:rPr>
            </w:pPr>
            <w:r w:rsidRPr="00966EF0">
              <w:rPr>
                <w:highlight w:val="yellow"/>
              </w:rPr>
              <w:t>GEF Scientific Technical Advisory Panel</w:t>
            </w:r>
          </w:p>
        </w:tc>
      </w:tr>
      <w:tr w:rsidR="00EB7CA9" w:rsidRPr="00875A8B" w14:paraId="27750302" w14:textId="77777777" w:rsidTr="00A4680D">
        <w:trPr>
          <w:trHeight w:val="20"/>
        </w:trPr>
        <w:tc>
          <w:tcPr>
            <w:tcW w:w="1203" w:type="dxa"/>
            <w:tcBorders>
              <w:bottom w:val="nil"/>
              <w:right w:val="nil"/>
            </w:tcBorders>
            <w:shd w:val="clear" w:color="auto" w:fill="auto"/>
          </w:tcPr>
          <w:p w14:paraId="7E90E896" w14:textId="77777777" w:rsidR="00EB7CA9" w:rsidRPr="00875A8B" w:rsidRDefault="00EB7CA9" w:rsidP="00186F37">
            <w:pPr>
              <w:pStyle w:val="TableParagraph"/>
              <w:rPr>
                <w:highlight w:val="yellow"/>
              </w:rPr>
            </w:pPr>
            <w:r w:rsidRPr="00875A8B">
              <w:rPr>
                <w:highlight w:val="yellow"/>
              </w:rPr>
              <w:t>BPPS NCE</w:t>
            </w:r>
          </w:p>
        </w:tc>
        <w:tc>
          <w:tcPr>
            <w:tcW w:w="8157" w:type="dxa"/>
            <w:tcBorders>
              <w:left w:val="nil"/>
              <w:bottom w:val="nil"/>
            </w:tcBorders>
            <w:shd w:val="clear" w:color="auto" w:fill="auto"/>
          </w:tcPr>
          <w:p w14:paraId="50A00F3A" w14:textId="0DE8EC3F" w:rsidR="00EB7CA9" w:rsidRPr="00875A8B" w:rsidRDefault="00EB7CA9" w:rsidP="00186F37">
            <w:pPr>
              <w:pStyle w:val="TableParagraph"/>
              <w:rPr>
                <w:highlight w:val="yellow"/>
              </w:rPr>
            </w:pPr>
            <w:r w:rsidRPr="00875A8B">
              <w:rPr>
                <w:highlight w:val="yellow"/>
              </w:rPr>
              <w:t>Bureau for Policy and Programme Support, Nature, Climate and Energy</w:t>
            </w:r>
          </w:p>
        </w:tc>
      </w:tr>
      <w:tr w:rsidR="00EB7CA9" w:rsidRPr="00966EF0" w14:paraId="13E28378" w14:textId="77777777" w:rsidTr="00D2725B">
        <w:trPr>
          <w:trHeight w:val="20"/>
        </w:trPr>
        <w:tc>
          <w:tcPr>
            <w:tcW w:w="1203" w:type="dxa"/>
            <w:tcBorders>
              <w:bottom w:val="nil"/>
              <w:right w:val="nil"/>
            </w:tcBorders>
            <w:shd w:val="clear" w:color="auto" w:fill="auto"/>
          </w:tcPr>
          <w:p w14:paraId="27509E42" w14:textId="77777777" w:rsidR="00EB7CA9" w:rsidRPr="00966EF0" w:rsidRDefault="00EB7CA9" w:rsidP="00186F37">
            <w:pPr>
              <w:pStyle w:val="TableParagraph"/>
              <w:rPr>
                <w:rFonts w:eastAsia="Times"/>
                <w:szCs w:val="24"/>
                <w:highlight w:val="yellow"/>
              </w:rPr>
            </w:pPr>
          </w:p>
        </w:tc>
        <w:tc>
          <w:tcPr>
            <w:tcW w:w="8157" w:type="dxa"/>
            <w:tcBorders>
              <w:left w:val="nil"/>
              <w:bottom w:val="nil"/>
            </w:tcBorders>
            <w:shd w:val="clear" w:color="auto" w:fill="auto"/>
          </w:tcPr>
          <w:p w14:paraId="5AD40C23" w14:textId="77777777" w:rsidR="00EB7CA9" w:rsidRPr="00966EF0" w:rsidRDefault="00EB7CA9" w:rsidP="00186F37">
            <w:pPr>
              <w:pStyle w:val="TableParagraph"/>
              <w:rPr>
                <w:rFonts w:eastAsia="Times"/>
                <w:szCs w:val="24"/>
                <w:highlight w:val="yellow"/>
              </w:rPr>
            </w:pPr>
          </w:p>
        </w:tc>
      </w:tr>
    </w:tbl>
    <w:p w14:paraId="4F011C86" w14:textId="4E88E34D" w:rsidR="00742795" w:rsidRDefault="00742795" w:rsidP="00C00710">
      <w:pPr>
        <w:rPr>
          <w:szCs w:val="20"/>
        </w:rPr>
      </w:pPr>
    </w:p>
    <w:p w14:paraId="7484CF92" w14:textId="77777777" w:rsidR="00742795" w:rsidRDefault="00742795" w:rsidP="00C00710">
      <w:pPr>
        <w:rPr>
          <w:szCs w:val="20"/>
        </w:rPr>
      </w:pPr>
      <w:r>
        <w:rPr>
          <w:szCs w:val="20"/>
        </w:rPr>
        <w:br w:type="page"/>
      </w:r>
    </w:p>
    <w:p w14:paraId="0109B643" w14:textId="1EE4AA83" w:rsidR="007A1E03" w:rsidRPr="00875A8B" w:rsidRDefault="007A1E03" w:rsidP="00C00710">
      <w:pPr>
        <w:pStyle w:val="Caption"/>
        <w:keepNext w:val="0"/>
      </w:pPr>
      <w:bookmarkStart w:id="5" w:name="_Toc107681780"/>
      <w:bookmarkStart w:id="6" w:name="_Toc107682573"/>
      <w:r w:rsidRPr="00875A8B">
        <w:lastRenderedPageBreak/>
        <w:t xml:space="preserve">Figure </w:t>
      </w:r>
      <w:r w:rsidR="00C36AF6">
        <w:fldChar w:fldCharType="begin"/>
      </w:r>
      <w:r w:rsidR="00C36AF6">
        <w:instrText xml:space="preserve"> SEQ Figure \* ARABIC </w:instrText>
      </w:r>
      <w:r w:rsidR="00C36AF6">
        <w:fldChar w:fldCharType="separate"/>
      </w:r>
      <w:r w:rsidR="00594AF3">
        <w:rPr>
          <w:noProof/>
        </w:rPr>
        <w:t>1</w:t>
      </w:r>
      <w:r w:rsidR="00C36AF6">
        <w:rPr>
          <w:noProof/>
        </w:rPr>
        <w:fldChar w:fldCharType="end"/>
      </w:r>
      <w:r w:rsidRPr="00875A8B">
        <w:t>: Project at a Glance</w:t>
      </w:r>
      <w:bookmarkEnd w:id="5"/>
      <w:bookmarkEnd w:id="6"/>
    </w:p>
    <w:p w14:paraId="0E658FCF" w14:textId="1175BDB6" w:rsidR="00480D0E" w:rsidRPr="00D75400" w:rsidRDefault="00870339" w:rsidP="00C00710">
      <w:pPr>
        <w:jc w:val="center"/>
        <w:rPr>
          <w:rFonts w:cstheme="minorHAnsi"/>
          <w:b/>
          <w:bCs/>
          <w:szCs w:val="20"/>
        </w:rPr>
      </w:pPr>
      <w:r>
        <w:rPr>
          <w:noProof/>
        </w:rPr>
        <w:drawing>
          <wp:inline distT="0" distB="0" distL="0" distR="0" wp14:anchorId="60547AE0" wp14:editId="3E687081">
            <wp:extent cx="5943600" cy="5081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081905"/>
                    </a:xfrm>
                    <a:prstGeom prst="rect">
                      <a:avLst/>
                    </a:prstGeom>
                    <a:noFill/>
                    <a:ln>
                      <a:noFill/>
                    </a:ln>
                  </pic:spPr>
                </pic:pic>
              </a:graphicData>
            </a:graphic>
          </wp:inline>
        </w:drawing>
      </w:r>
    </w:p>
    <w:p w14:paraId="4ADE55A8" w14:textId="77777777" w:rsidR="00EB7CA9" w:rsidRPr="00742795" w:rsidRDefault="00EB7CA9" w:rsidP="00C00710">
      <w:pPr>
        <w:rPr>
          <w:szCs w:val="20"/>
        </w:rPr>
      </w:pPr>
    </w:p>
    <w:p w14:paraId="237D20AF" w14:textId="75D9F305" w:rsidR="00EB7CA9" w:rsidRDefault="00EB7CA9" w:rsidP="00C00710"/>
    <w:p w14:paraId="49E94172" w14:textId="16890701" w:rsidR="00EB7CA9" w:rsidRDefault="00EB7CA9" w:rsidP="00C00710">
      <w:r>
        <w:br w:type="page"/>
      </w:r>
    </w:p>
    <w:p w14:paraId="1E2A0B21" w14:textId="00A9E4B2" w:rsidR="00E414BF" w:rsidRPr="00875A8B" w:rsidRDefault="00705641" w:rsidP="00C00710">
      <w:pPr>
        <w:pStyle w:val="Heading11"/>
        <w:keepNext w:val="0"/>
      </w:pPr>
      <w:bookmarkStart w:id="7" w:name="_Toc407785517"/>
      <w:bookmarkStart w:id="8" w:name="_Toc107682518"/>
      <w:r w:rsidRPr="00875A8B">
        <w:lastRenderedPageBreak/>
        <w:t>I</w:t>
      </w:r>
      <w:r w:rsidR="003D4BF1" w:rsidRPr="00875A8B">
        <w:t>I</w:t>
      </w:r>
      <w:r w:rsidRPr="00875A8B">
        <w:t xml:space="preserve">. </w:t>
      </w:r>
      <w:r w:rsidR="00966EF0" w:rsidRPr="00875A8B">
        <w:t>Development Challenge</w:t>
      </w:r>
      <w:bookmarkEnd w:id="7"/>
      <w:bookmarkEnd w:id="8"/>
      <w:r w:rsidR="00966EF0" w:rsidRPr="00875A8B">
        <w:t xml:space="preserve"> </w:t>
      </w:r>
    </w:p>
    <w:p w14:paraId="735F18CC" w14:textId="273DABDA" w:rsidR="008A0FC8" w:rsidRPr="002A6CD2" w:rsidRDefault="006D3437" w:rsidP="002861AF">
      <w:pPr>
        <w:pStyle w:val="numberedparagraph"/>
      </w:pPr>
      <w:r w:rsidRPr="002A6CD2">
        <w:t xml:space="preserve">Vietnam is located in the global Indo-Burma biodiversity hotspot, </w:t>
      </w:r>
      <w:r w:rsidR="000962D8" w:rsidRPr="002A6CD2">
        <w:t xml:space="preserve">one of the 25 hotspots of this kind </w:t>
      </w:r>
      <w:r w:rsidR="0001403D" w:rsidRPr="002A6CD2">
        <w:t>globally</w:t>
      </w:r>
      <w:r w:rsidR="000962D8" w:rsidRPr="002A6CD2">
        <w:t xml:space="preserve">, </w:t>
      </w:r>
      <w:r w:rsidRPr="002A6CD2">
        <w:t xml:space="preserve">which is considered extremely rich in biodiversity, playing an important role </w:t>
      </w:r>
      <w:r w:rsidR="0001403D" w:rsidRPr="002A6CD2">
        <w:t>in</w:t>
      </w:r>
      <w:r w:rsidRPr="002A6CD2">
        <w:t xml:space="preserve"> nature and human life</w:t>
      </w:r>
      <w:r w:rsidR="009059B8" w:rsidRPr="002A6CD2">
        <w:t>.</w:t>
      </w:r>
      <w:r w:rsidRPr="002A6CD2">
        <w:t xml:space="preserve"> </w:t>
      </w:r>
      <w:r w:rsidR="00E168D7" w:rsidRPr="002A6CD2">
        <w:t>It</w:t>
      </w:r>
      <w:r w:rsidRPr="002A6CD2">
        <w:t xml:space="preserve"> is one of the world’s most biologically diverse countries</w:t>
      </w:r>
      <w:r w:rsidR="0001403D" w:rsidRPr="002A6CD2">
        <w:t>,</w:t>
      </w:r>
      <w:r w:rsidRPr="002A6CD2">
        <w:t xml:space="preserve"> ranked 16</w:t>
      </w:r>
      <w:r w:rsidR="00FD1115" w:rsidRPr="002A6CD2">
        <w:t xml:space="preserve">th </w:t>
      </w:r>
      <w:r w:rsidRPr="002A6CD2">
        <w:t>globally in terms of species diversity</w:t>
      </w:r>
      <w:r w:rsidR="0079523F" w:rsidRPr="002A6CD2">
        <w:t xml:space="preserve"> and hosts </w:t>
      </w:r>
      <w:r w:rsidR="00A17367" w:rsidRPr="002A6CD2">
        <w:t xml:space="preserve">over </w:t>
      </w:r>
      <w:r w:rsidR="0079523F" w:rsidRPr="002A6CD2">
        <w:t xml:space="preserve">110 </w:t>
      </w:r>
      <w:r w:rsidR="0079523F" w:rsidRPr="002A6CD2">
        <w:rPr>
          <w:highlight w:val="yellow"/>
        </w:rPr>
        <w:t>Key Biodiversity Areas (KBAs)</w:t>
      </w:r>
      <w:r w:rsidR="001F7DCD" w:rsidRPr="002A6CD2">
        <w:t>.</w:t>
      </w:r>
      <w:r w:rsidRPr="002A6CD2">
        <w:t xml:space="preserve"> </w:t>
      </w:r>
      <w:r w:rsidR="001F7DCD" w:rsidRPr="002A6CD2">
        <w:t>The country is home to 10%</w:t>
      </w:r>
      <w:r w:rsidRPr="002A6CD2">
        <w:t xml:space="preserve"> of the world’s species while covering less than </w:t>
      </w:r>
      <w:r w:rsidR="00A17367" w:rsidRPr="002A6CD2">
        <w:t>1%</w:t>
      </w:r>
      <w:r w:rsidRPr="002A6CD2">
        <w:t xml:space="preserve"> of its land area</w:t>
      </w:r>
      <w:r w:rsidR="0001403D" w:rsidRPr="002A6CD2">
        <w:t>. It</w:t>
      </w:r>
      <w:r w:rsidRPr="002A6CD2">
        <w:t xml:space="preserve"> </w:t>
      </w:r>
      <w:r w:rsidR="00840B99" w:rsidRPr="002A6CD2">
        <w:t xml:space="preserve">has </w:t>
      </w:r>
      <w:r w:rsidRPr="002A6CD2">
        <w:rPr>
          <w:highlight w:val="yellow"/>
        </w:rPr>
        <w:t>63</w:t>
      </w:r>
      <w:r w:rsidRPr="002A6CD2">
        <w:t xml:space="preserve"> important bird areas and six out of </w:t>
      </w:r>
      <w:r w:rsidRPr="002A6CD2">
        <w:rPr>
          <w:highlight w:val="yellow"/>
        </w:rPr>
        <w:t>238</w:t>
      </w:r>
      <w:r w:rsidRPr="002A6CD2">
        <w:t xml:space="preserve"> global priority ecoregions for conservation. </w:t>
      </w:r>
      <w:r w:rsidR="008A6F5F" w:rsidRPr="002A6CD2">
        <w:t>Overall, 109 large mammals and about 850 bird species have been recorded in Vietnam, home to between 9,600 and 12,000 plant species</w:t>
      </w:r>
      <w:r w:rsidR="00BC4A3A" w:rsidRPr="002A6CD2">
        <w:rPr>
          <w:rStyle w:val="FootnoteReference"/>
          <w:rFonts w:asciiTheme="minorHAnsi" w:hAnsiTheme="minorHAnsi"/>
          <w:sz w:val="20"/>
          <w:vertAlign w:val="baseline"/>
        </w:rPr>
        <w:footnoteReference w:id="2"/>
      </w:r>
      <w:r w:rsidR="008A6F5F" w:rsidRPr="002A6CD2">
        <w:t xml:space="preserve">. </w:t>
      </w:r>
      <w:r w:rsidRPr="002A6CD2">
        <w:t xml:space="preserve">It is rich in terrestrial and aquatic </w:t>
      </w:r>
      <w:r w:rsidR="0001403D" w:rsidRPr="002A6CD2">
        <w:t>ecosystems. It</w:t>
      </w:r>
      <w:r w:rsidRPr="002A6CD2">
        <w:t xml:space="preserve"> has up to 95 ecosystem types</w:t>
      </w:r>
      <w:r w:rsidR="0001403D" w:rsidRPr="002A6CD2">
        <w:t>,</w:t>
      </w:r>
      <w:r w:rsidRPr="002A6CD2">
        <w:t xml:space="preserve"> including seven terrestrial, 39 wetland and 20 marine</w:t>
      </w:r>
      <w:r w:rsidR="004D15BD" w:rsidRPr="002A6CD2">
        <w:t xml:space="preserve"> </w:t>
      </w:r>
      <w:r w:rsidRPr="002A6CD2">
        <w:t>ecosystems.</w:t>
      </w:r>
      <w:r w:rsidR="002F6FC9" w:rsidRPr="002A6CD2">
        <w:t xml:space="preserve"> </w:t>
      </w:r>
      <w:r w:rsidR="008A0FC8" w:rsidRPr="002A6CD2">
        <w:t xml:space="preserve">Vietnam’s 3,260 km coastline hosts a variety of coastal ecosystems. Coral reef ecosystems offer a variety of fauna and flora, with about 255 species and 69 genera in the southern coastal areas and 95 species and 35 genera in the Northern coastal areas.  These collectively include 157 fish species, 208 mollusks, 76 crustaceans, 70 seaweeds, 78 </w:t>
      </w:r>
      <w:r w:rsidR="0001403D" w:rsidRPr="002A6CD2">
        <w:t>P</w:t>
      </w:r>
      <w:r w:rsidR="008A0FC8" w:rsidRPr="002A6CD2">
        <w:t>olychaeta</w:t>
      </w:r>
      <w:r w:rsidR="0001403D" w:rsidRPr="002A6CD2">
        <w:t>, and numerous plankton species</w:t>
      </w:r>
      <w:r w:rsidR="008A0FC8" w:rsidRPr="002A6CD2">
        <w:t xml:space="preserve">. </w:t>
      </w:r>
    </w:p>
    <w:p w14:paraId="2702D837" w14:textId="785B9632" w:rsidR="008E1323" w:rsidRPr="002A6CD2" w:rsidRDefault="002E45D6" w:rsidP="002861AF">
      <w:pPr>
        <w:pStyle w:val="numberedparagraph"/>
      </w:pPr>
      <w:r w:rsidRPr="002A6CD2">
        <w:t>The endemism of fauna in Vietnam</w:t>
      </w:r>
      <w:r w:rsidR="003B4A10" w:rsidRPr="002A6CD2">
        <w:t xml:space="preserve"> alone</w:t>
      </w:r>
      <w:r w:rsidRPr="002A6CD2">
        <w:t xml:space="preserve"> is the highest in Indochina (</w:t>
      </w:r>
      <w:r w:rsidR="0001403D" w:rsidRPr="002A6CD2">
        <w:t>including</w:t>
      </w:r>
      <w:r w:rsidR="004013B4" w:rsidRPr="002A6CD2">
        <w:t xml:space="preserve"> </w:t>
      </w:r>
      <w:r w:rsidRPr="002A6CD2">
        <w:t>Vietnam, Laos</w:t>
      </w:r>
      <w:r w:rsidR="00674A54" w:rsidRPr="002A6CD2">
        <w:t xml:space="preserve"> and</w:t>
      </w:r>
      <w:r w:rsidRPr="002A6CD2">
        <w:t xml:space="preserve"> Cambodia). Vietnam harbours some of Asia's most endangered animals, such as the Crested Argus (Rheinardia ocellata), Edwards Pheasant (Lophura edwardsi), Green Peafowl (Pavo muticus), the Doucs (Pygathrix spp.), Delacour Langur (Trachypithecus delacouri) and Tonkin Sub-nosed Monkey (Rhinopithecus avunculus), amongst others</w:t>
      </w:r>
      <w:r w:rsidR="00BC4A3A" w:rsidRPr="002A6CD2">
        <w:rPr>
          <w:rStyle w:val="FootnoteReference"/>
          <w:rFonts w:asciiTheme="minorHAnsi" w:hAnsiTheme="minorHAnsi"/>
          <w:sz w:val="20"/>
          <w:vertAlign w:val="baseline"/>
        </w:rPr>
        <w:footnoteReference w:id="3"/>
      </w:r>
      <w:r w:rsidRPr="002A6CD2">
        <w:t>.</w:t>
      </w:r>
      <w:r w:rsidR="00D505CE" w:rsidRPr="002A6CD2">
        <w:t xml:space="preserve"> </w:t>
      </w:r>
      <w:r w:rsidR="008E1323" w:rsidRPr="002A6CD2">
        <w:t>Besides the advantage of unique natural ecosystems and diverse species composition, over the last 20 years</w:t>
      </w:r>
      <w:r w:rsidR="0001403D" w:rsidRPr="002A6CD2">
        <w:t>,</w:t>
      </w:r>
      <w:r w:rsidR="008E1323" w:rsidRPr="002A6CD2">
        <w:t xml:space="preserve"> a range of new discoveries have highlighted and reconfirmed Vietnam’s global importance for biodiversity. Other species have been discovered and described in Vietnam</w:t>
      </w:r>
      <w:r w:rsidR="0001403D" w:rsidRPr="002A6CD2">
        <w:t>,</w:t>
      </w:r>
      <w:r w:rsidR="008E1323" w:rsidRPr="002A6CD2">
        <w:t xml:space="preserve"> including </w:t>
      </w:r>
      <w:r w:rsidR="00B753DC" w:rsidRPr="002A6CD2">
        <w:t>four</w:t>
      </w:r>
      <w:r w:rsidR="008B7FFD" w:rsidRPr="002A6CD2">
        <w:t xml:space="preserve"> mammal species, </w:t>
      </w:r>
      <w:r w:rsidR="00B753DC" w:rsidRPr="002A6CD2">
        <w:t>three</w:t>
      </w:r>
      <w:r w:rsidR="008E1323" w:rsidRPr="002A6CD2">
        <w:t xml:space="preserve"> species of turtle, 15 lizards, </w:t>
      </w:r>
      <w:r w:rsidR="00B753DC" w:rsidRPr="002A6CD2">
        <w:t>four</w:t>
      </w:r>
      <w:r w:rsidR="008E1323" w:rsidRPr="002A6CD2">
        <w:t xml:space="preserve"> snakes, 31 frogs, 55 fish, over 500 invertebrates and more than 200 species of vascular plants.</w:t>
      </w:r>
    </w:p>
    <w:p w14:paraId="7BAF2C71" w14:textId="4A7308E4" w:rsidR="008A0FC8" w:rsidRDefault="00B753DC" w:rsidP="002861AF">
      <w:pPr>
        <w:pStyle w:val="numberedparagraph"/>
      </w:pPr>
      <w:r w:rsidRPr="00B753DC">
        <w:t>Vietnam's biodiversity, therefore, has extremely high tourism potential and is recognized internationally</w:t>
      </w:r>
      <w:r>
        <w:t xml:space="preserve">.  It has </w:t>
      </w:r>
      <w:r w:rsidRPr="00B753DC">
        <w:t>eleven Biosphere Reserves</w:t>
      </w:r>
      <w:r>
        <w:rPr>
          <w:rStyle w:val="FootnoteReference"/>
        </w:rPr>
        <w:footnoteReference w:id="4"/>
      </w:r>
      <w:r w:rsidRPr="00B753DC">
        <w:t xml:space="preserve"> , 17 UNESCO-recognized heritage sites</w:t>
      </w:r>
      <w:r>
        <w:t xml:space="preserve"> (</w:t>
      </w:r>
      <w:r w:rsidRPr="00B753DC">
        <w:t xml:space="preserve">of which </w:t>
      </w:r>
      <w:r>
        <w:t>two</w:t>
      </w:r>
      <w:r w:rsidRPr="00B753DC">
        <w:t xml:space="preserve"> are natural, </w:t>
      </w:r>
      <w:r>
        <w:t xml:space="preserve">five </w:t>
      </w:r>
      <w:r w:rsidRPr="00B753DC">
        <w:t xml:space="preserve">are cultural, and </w:t>
      </w:r>
      <w:r>
        <w:t>one</w:t>
      </w:r>
      <w:r w:rsidRPr="00B753DC">
        <w:t xml:space="preserve"> is a combined cultural and natural heritage, and the rest are tangible or intangible cultural remains</w:t>
      </w:r>
      <w:r>
        <w:t>)</w:t>
      </w:r>
      <w:r w:rsidRPr="00B753DC">
        <w:t xml:space="preserve">, nine Ramsar Sites, and ten national parks </w:t>
      </w:r>
      <w:r>
        <w:t xml:space="preserve">that </w:t>
      </w:r>
      <w:r w:rsidRPr="00B753DC">
        <w:t>have been named as ASEAN Heritage</w:t>
      </w:r>
      <w:r>
        <w:rPr>
          <w:rStyle w:val="FootnoteReference"/>
        </w:rPr>
        <w:footnoteReference w:id="5"/>
      </w:r>
      <w:r w:rsidRPr="00B753DC">
        <w:t>. Other potential tourist attractions include lagoon ecosystems, sandy beaches, mangrove forests, limestone cave ecosystems</w:t>
      </w:r>
      <w:r>
        <w:t>,</w:t>
      </w:r>
      <w:r w:rsidRPr="00B753DC">
        <w:t xml:space="preserve"> and fruit gardens</w:t>
      </w:r>
      <w:r w:rsidR="008A0FC8" w:rsidRPr="00F32ED4">
        <w:t xml:space="preserve">. </w:t>
      </w:r>
    </w:p>
    <w:p w14:paraId="7F11795B" w14:textId="7C638E6E" w:rsidR="00CC1E40" w:rsidRDefault="005A6ADC" w:rsidP="002861AF">
      <w:pPr>
        <w:pStyle w:val="numberedparagraph"/>
      </w:pPr>
      <w:r w:rsidRPr="00A82BA4">
        <w:t>Unhappily, t</w:t>
      </w:r>
      <w:r w:rsidR="00E0351A" w:rsidRPr="00A82BA4">
        <w:t>he number of threatened species has risen</w:t>
      </w:r>
      <w:r w:rsidRPr="00A82BA4">
        <w:t xml:space="preserve"> sharply</w:t>
      </w:r>
      <w:r w:rsidR="00E0351A" w:rsidRPr="00A82BA4">
        <w:t xml:space="preserve"> in recent years</w:t>
      </w:r>
      <w:r w:rsidR="0061566F" w:rsidRPr="00A82BA4">
        <w:t>, with several species having already gone extinct</w:t>
      </w:r>
      <w:r w:rsidR="0001403D">
        <w:t>,</w:t>
      </w:r>
      <w:r w:rsidR="0061566F" w:rsidRPr="00A82BA4">
        <w:t xml:space="preserve"> including</w:t>
      </w:r>
      <w:r w:rsidRPr="00A82BA4">
        <w:t xml:space="preserve"> the Javan rhinoceros (</w:t>
      </w:r>
      <w:r w:rsidRPr="00A82BA4">
        <w:rPr>
          <w:i/>
          <w:iCs/>
        </w:rPr>
        <w:t>Rhinoceros sondaicus</w:t>
      </w:r>
      <w:r w:rsidRPr="00A82BA4">
        <w:t>), the Giant ibis (</w:t>
      </w:r>
      <w:r w:rsidRPr="00A82BA4">
        <w:rPr>
          <w:i/>
          <w:iCs/>
        </w:rPr>
        <w:t>Thaumatibis gigantea</w:t>
      </w:r>
      <w:r w:rsidRPr="00A82BA4">
        <w:t>), the Kouprey (</w:t>
      </w:r>
      <w:r w:rsidRPr="00A82BA4">
        <w:rPr>
          <w:i/>
          <w:iCs/>
        </w:rPr>
        <w:t>Bos sauveli</w:t>
      </w:r>
      <w:r w:rsidRPr="00A82BA4">
        <w:t>)</w:t>
      </w:r>
      <w:r w:rsidR="002E0F80">
        <w:t xml:space="preserve"> and</w:t>
      </w:r>
      <w:r w:rsidRPr="00A82BA4">
        <w:t xml:space="preserve"> the Southern River Terrapin (</w:t>
      </w:r>
      <w:r w:rsidRPr="00A82BA4">
        <w:rPr>
          <w:i/>
          <w:iCs/>
        </w:rPr>
        <w:t>Batagur affinis</w:t>
      </w:r>
      <w:r w:rsidRPr="00A82BA4">
        <w:t>)</w:t>
      </w:r>
      <w:r w:rsidR="002E0F80">
        <w:t>.</w:t>
      </w:r>
      <w:r w:rsidR="00FE07DD">
        <w:t xml:space="preserve"> </w:t>
      </w:r>
      <w:r w:rsidR="0001403D">
        <w:t>In addition, t</w:t>
      </w:r>
      <w:r w:rsidR="002E0F80">
        <w:t>he</w:t>
      </w:r>
      <w:r w:rsidR="0031701C" w:rsidRPr="0031701C">
        <w:t xml:space="preserve"> Indochinese tiger (</w:t>
      </w:r>
      <w:r w:rsidR="0031701C" w:rsidRPr="0031701C">
        <w:rPr>
          <w:i/>
          <w:iCs/>
        </w:rPr>
        <w:t>Panthera tigris</w:t>
      </w:r>
      <w:r w:rsidR="0031701C" w:rsidRPr="0031701C">
        <w:t xml:space="preserve">) is considered functionally extinct, </w:t>
      </w:r>
      <w:r w:rsidRPr="00A82BA4">
        <w:t xml:space="preserve"> </w:t>
      </w:r>
      <w:r w:rsidR="00A82BA4" w:rsidRPr="00A82BA4">
        <w:t xml:space="preserve">with other large mammal </w:t>
      </w:r>
      <w:r w:rsidRPr="00A82BA4">
        <w:t>species such as the Asian elephant (</w:t>
      </w:r>
      <w:r w:rsidRPr="00A82BA4">
        <w:rPr>
          <w:i/>
          <w:iCs/>
        </w:rPr>
        <w:t>Elephas maximus</w:t>
      </w:r>
      <w:r w:rsidRPr="00A82BA4">
        <w:t>), big cats (</w:t>
      </w:r>
      <w:r w:rsidRPr="00A82BA4">
        <w:rPr>
          <w:i/>
          <w:iCs/>
        </w:rPr>
        <w:t>Felidae spp.</w:t>
      </w:r>
      <w:r w:rsidRPr="00A82BA4">
        <w:t>), bears (</w:t>
      </w:r>
      <w:r w:rsidRPr="00A82BA4">
        <w:rPr>
          <w:i/>
          <w:iCs/>
        </w:rPr>
        <w:t>Ursus spp.</w:t>
      </w:r>
      <w:r w:rsidRPr="00A82BA4">
        <w:t>), pangolins (</w:t>
      </w:r>
      <w:r w:rsidRPr="00A82BA4">
        <w:rPr>
          <w:i/>
          <w:iCs/>
        </w:rPr>
        <w:t>Manis spp.</w:t>
      </w:r>
      <w:r w:rsidRPr="00A82BA4">
        <w:t xml:space="preserve">) </w:t>
      </w:r>
      <w:r w:rsidR="00A82BA4" w:rsidRPr="00A82BA4">
        <w:t xml:space="preserve">not far behind. </w:t>
      </w:r>
      <w:r w:rsidR="00E0351A" w:rsidRPr="00A82BA4">
        <w:t>IUCN Red List in 2005 categorized 148 plant and 156 animal species from Vietnam as Vulnerable or higher, including 46 mammals, 41 birds, 27 reptiles, 15 amphibians, and 27 fishes (World Bank, 2005). In 2018, the number of threatened species increased to 274 species, including 59 mammals, 57 birds, 75 reptiles, 51 amphibians, and 32 fishes (IUCN Redlist, 2018)</w:t>
      </w:r>
      <w:r w:rsidR="00A82BA4" w:rsidRPr="00A82BA4">
        <w:t xml:space="preserve">; these </w:t>
      </w:r>
      <w:r w:rsidR="00E0351A" w:rsidRPr="00A82BA4">
        <w:t>statistics do not include plant species.</w:t>
      </w:r>
      <w:r w:rsidR="00A82BA4">
        <w:t xml:space="preserve"> </w:t>
      </w:r>
      <w:r w:rsidR="00CC1E40" w:rsidRPr="00A82BA4">
        <w:t>(</w:t>
      </w:r>
      <w:r w:rsidR="0001403D" w:rsidRPr="00A82BA4">
        <w:t>See</w:t>
      </w:r>
      <w:r w:rsidR="00CC1E40" w:rsidRPr="00A82BA4">
        <w:t xml:space="preserve"> </w:t>
      </w:r>
      <w:r w:rsidR="007A1E03" w:rsidRPr="007A1E03">
        <w:rPr>
          <w:rStyle w:val="Mention"/>
          <w:highlight w:val="yellow"/>
        </w:rPr>
        <w:fldChar w:fldCharType="begin"/>
      </w:r>
      <w:r w:rsidR="007A1E03" w:rsidRPr="007A1E03">
        <w:rPr>
          <w:rStyle w:val="Mention"/>
        </w:rPr>
        <w:instrText xml:space="preserve"> REF _Ref102893130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007A1E03">
        <w:rPr>
          <w:b/>
          <w:bCs/>
        </w:rPr>
        <w:t>,</w:t>
      </w:r>
      <w:r w:rsidR="00CC1E40" w:rsidRPr="00F657FC">
        <w:rPr>
          <w:b/>
          <w:bCs/>
        </w:rPr>
        <w:t xml:space="preserve"> </w:t>
      </w:r>
      <w:r w:rsidR="00CC1E40" w:rsidRPr="00F657FC">
        <w:rPr>
          <w:b/>
          <w:bCs/>
          <w:highlight w:val="yellow"/>
        </w:rPr>
        <w:t xml:space="preserve">Annex </w:t>
      </w:r>
      <w:r w:rsidR="006D3437" w:rsidRPr="00F657FC">
        <w:rPr>
          <w:b/>
          <w:bCs/>
          <w:highlight w:val="yellow"/>
        </w:rPr>
        <w:t>X</w:t>
      </w:r>
      <w:r w:rsidR="00CC1E40" w:rsidRPr="00F657FC">
        <w:rPr>
          <w:b/>
          <w:bCs/>
          <w:highlight w:val="yellow"/>
        </w:rPr>
        <w:t>:</w:t>
      </w:r>
      <w:r w:rsidR="00CC1E40" w:rsidRPr="00F657FC">
        <w:rPr>
          <w:b/>
          <w:bCs/>
        </w:rPr>
        <w:t xml:space="preserve"> Demonstration </w:t>
      </w:r>
      <w:r w:rsidR="002C07DD">
        <w:rPr>
          <w:b/>
          <w:bCs/>
        </w:rPr>
        <w:t>L</w:t>
      </w:r>
      <w:r w:rsidR="00CC1E40" w:rsidRPr="00F657FC">
        <w:rPr>
          <w:b/>
          <w:bCs/>
        </w:rPr>
        <w:t>andscape</w:t>
      </w:r>
      <w:r w:rsidR="002F24FA">
        <w:rPr>
          <w:b/>
          <w:bCs/>
        </w:rPr>
        <w:t>s</w:t>
      </w:r>
      <w:r w:rsidR="00CC1E40" w:rsidRPr="00F657FC">
        <w:rPr>
          <w:b/>
          <w:bCs/>
        </w:rPr>
        <w:t xml:space="preserve"> </w:t>
      </w:r>
      <w:r w:rsidR="002C07DD">
        <w:rPr>
          <w:b/>
          <w:bCs/>
        </w:rPr>
        <w:t>P</w:t>
      </w:r>
      <w:r w:rsidR="00CC1E40" w:rsidRPr="00F657FC">
        <w:rPr>
          <w:b/>
          <w:bCs/>
        </w:rPr>
        <w:t>rofile report</w:t>
      </w:r>
      <w:r w:rsidR="00CC1E40" w:rsidRPr="00A82BA4">
        <w:t xml:space="preserve">). </w:t>
      </w:r>
    </w:p>
    <w:p w14:paraId="20737E24" w14:textId="77777777" w:rsidR="00594AF3" w:rsidRDefault="00594AF3" w:rsidP="00C00710">
      <w:pPr>
        <w:pStyle w:val="Caption"/>
        <w:keepNext w:val="0"/>
        <w:sectPr w:rsidR="00594AF3" w:rsidSect="009F376A">
          <w:pgSz w:w="12240" w:h="15840" w:code="1"/>
          <w:pgMar w:top="1440" w:right="1440" w:bottom="1440" w:left="1440" w:header="720" w:footer="431" w:gutter="0"/>
          <w:cols w:space="708"/>
          <w:titlePg/>
          <w:docGrid w:linePitch="360"/>
        </w:sectPr>
      </w:pPr>
    </w:p>
    <w:p w14:paraId="742D2066" w14:textId="22B8EFD6" w:rsidR="00A97076" w:rsidRPr="00A97076" w:rsidRDefault="00A97076" w:rsidP="00C00710">
      <w:pPr>
        <w:pStyle w:val="Caption"/>
        <w:keepNext w:val="0"/>
        <w:rPr>
          <w:vertAlign w:val="superscript"/>
        </w:rPr>
      </w:pPr>
      <w:bookmarkStart w:id="9" w:name="_Toc107682541"/>
      <w:r>
        <w:lastRenderedPageBreak/>
        <w:t xml:space="preserve">Table </w:t>
      </w:r>
      <w:r w:rsidR="00C36AF6">
        <w:fldChar w:fldCharType="begin"/>
      </w:r>
      <w:r w:rsidR="00C36AF6">
        <w:instrText xml:space="preserve"> SEQ Table \* ARABIC </w:instrText>
      </w:r>
      <w:r w:rsidR="00C36AF6">
        <w:fldChar w:fldCharType="separate"/>
      </w:r>
      <w:r w:rsidR="00187907">
        <w:rPr>
          <w:noProof/>
        </w:rPr>
        <w:t>1</w:t>
      </w:r>
      <w:r w:rsidR="00C36AF6">
        <w:rPr>
          <w:noProof/>
        </w:rPr>
        <w:fldChar w:fldCharType="end"/>
      </w:r>
      <w:r>
        <w:t xml:space="preserve">: </w:t>
      </w:r>
      <w:r w:rsidRPr="007A1E03">
        <w:t>Threatened Species within Vietnam according to the IUCN Red List</w:t>
      </w:r>
      <w:r>
        <w:t xml:space="preserve"> </w:t>
      </w:r>
      <w:r w:rsidRPr="00A97076">
        <w:rPr>
          <w:vertAlign w:val="superscript"/>
        </w:rPr>
        <w:footnoteReference w:id="6"/>
      </w:r>
      <w:r w:rsidRPr="00A97076">
        <w:rPr>
          <w:vertAlign w:val="superscript"/>
        </w:rPr>
        <w:t xml:space="preserve">, </w:t>
      </w:r>
      <w:r w:rsidRPr="00A97076">
        <w:rPr>
          <w:vertAlign w:val="superscript"/>
        </w:rPr>
        <w:footnoteReference w:id="7"/>
      </w:r>
      <w:bookmarkEnd w:id="9"/>
    </w:p>
    <w:tbl>
      <w:tblPr>
        <w:tblStyle w:val="TableGrid"/>
        <w:tblW w:w="5000" w:type="pct"/>
        <w:tblLook w:val="04A0" w:firstRow="1" w:lastRow="0" w:firstColumn="1" w:lastColumn="0" w:noHBand="0" w:noVBand="1"/>
      </w:tblPr>
      <w:tblGrid>
        <w:gridCol w:w="704"/>
        <w:gridCol w:w="2126"/>
        <w:gridCol w:w="1176"/>
        <w:gridCol w:w="1335"/>
        <w:gridCol w:w="1335"/>
        <w:gridCol w:w="1335"/>
        <w:gridCol w:w="1339"/>
      </w:tblGrid>
      <w:tr w:rsidR="00627CE6" w:rsidRPr="00A97076" w14:paraId="35F13E00" w14:textId="77777777" w:rsidTr="009F376A">
        <w:trPr>
          <w:tblHeader/>
        </w:trPr>
        <w:tc>
          <w:tcPr>
            <w:tcW w:w="376" w:type="pct"/>
            <w:vMerge w:val="restart"/>
            <w:shd w:val="clear" w:color="auto" w:fill="002060"/>
            <w:vAlign w:val="center"/>
          </w:tcPr>
          <w:p w14:paraId="27C83AD5" w14:textId="132388DB" w:rsidR="00627CE6" w:rsidRPr="00A97076" w:rsidRDefault="00627CE6" w:rsidP="00C00710">
            <w:pPr>
              <w:pStyle w:val="TableParagraph"/>
              <w:widowControl/>
            </w:pPr>
            <w:r w:rsidRPr="00A97076">
              <w:t>No.</w:t>
            </w:r>
          </w:p>
        </w:tc>
        <w:tc>
          <w:tcPr>
            <w:tcW w:w="1137" w:type="pct"/>
            <w:vMerge w:val="restart"/>
            <w:shd w:val="clear" w:color="auto" w:fill="002060"/>
            <w:vAlign w:val="center"/>
          </w:tcPr>
          <w:p w14:paraId="4785CFA6" w14:textId="2034D96B" w:rsidR="00627CE6" w:rsidRPr="00A97076" w:rsidRDefault="00627CE6" w:rsidP="00C00710">
            <w:pPr>
              <w:pStyle w:val="TableParagraph"/>
              <w:widowControl/>
            </w:pPr>
            <w:r w:rsidRPr="00A97076">
              <w:t>IUCN Red List Category</w:t>
            </w:r>
          </w:p>
        </w:tc>
        <w:tc>
          <w:tcPr>
            <w:tcW w:w="3487" w:type="pct"/>
            <w:gridSpan w:val="5"/>
            <w:shd w:val="clear" w:color="auto" w:fill="002060"/>
            <w:vAlign w:val="center"/>
          </w:tcPr>
          <w:p w14:paraId="4E0BCE2C" w14:textId="720AF3C4" w:rsidR="00627CE6" w:rsidRPr="00A97076" w:rsidRDefault="00627CE6" w:rsidP="00C00710">
            <w:pPr>
              <w:pStyle w:val="TableParagraph"/>
              <w:widowControl/>
            </w:pPr>
            <w:r w:rsidRPr="00A97076">
              <w:t>Number of Species</w:t>
            </w:r>
          </w:p>
        </w:tc>
      </w:tr>
      <w:tr w:rsidR="00174220" w:rsidRPr="00A97076" w14:paraId="0ED47053" w14:textId="77777777" w:rsidTr="009F376A">
        <w:trPr>
          <w:tblHeader/>
        </w:trPr>
        <w:tc>
          <w:tcPr>
            <w:tcW w:w="376" w:type="pct"/>
            <w:vMerge/>
            <w:shd w:val="clear" w:color="auto" w:fill="002060"/>
            <w:vAlign w:val="center"/>
          </w:tcPr>
          <w:p w14:paraId="02E45042" w14:textId="77777777" w:rsidR="00627CE6" w:rsidRPr="00A97076" w:rsidRDefault="00627CE6" w:rsidP="00C00710">
            <w:pPr>
              <w:pStyle w:val="TableParagraph"/>
              <w:widowControl/>
            </w:pPr>
          </w:p>
        </w:tc>
        <w:tc>
          <w:tcPr>
            <w:tcW w:w="1137" w:type="pct"/>
            <w:vMerge/>
            <w:shd w:val="clear" w:color="auto" w:fill="002060"/>
            <w:vAlign w:val="center"/>
          </w:tcPr>
          <w:p w14:paraId="0BE7A7AE" w14:textId="77777777" w:rsidR="00627CE6" w:rsidRPr="00A97076" w:rsidRDefault="00627CE6" w:rsidP="00C00710">
            <w:pPr>
              <w:pStyle w:val="TableParagraph"/>
              <w:widowControl/>
            </w:pPr>
          </w:p>
        </w:tc>
        <w:tc>
          <w:tcPr>
            <w:tcW w:w="629" w:type="pct"/>
            <w:shd w:val="clear" w:color="auto" w:fill="DEEAF6" w:themeFill="accent1" w:themeFillTint="33"/>
            <w:vAlign w:val="center"/>
          </w:tcPr>
          <w:p w14:paraId="51187E6D" w14:textId="58020469" w:rsidR="00627CE6" w:rsidRPr="00A97076" w:rsidRDefault="00627CE6" w:rsidP="00C00710">
            <w:pPr>
              <w:pStyle w:val="TableParagraph"/>
              <w:widowControl/>
            </w:pPr>
            <w:r w:rsidRPr="00A97076">
              <w:t>Mammals</w:t>
            </w:r>
          </w:p>
        </w:tc>
        <w:tc>
          <w:tcPr>
            <w:tcW w:w="714" w:type="pct"/>
            <w:shd w:val="clear" w:color="auto" w:fill="DEEAF6" w:themeFill="accent1" w:themeFillTint="33"/>
            <w:vAlign w:val="center"/>
          </w:tcPr>
          <w:p w14:paraId="33B6FF9E" w14:textId="5625A9E2" w:rsidR="00627CE6" w:rsidRPr="00A97076" w:rsidRDefault="00627CE6" w:rsidP="00C00710">
            <w:pPr>
              <w:pStyle w:val="TableParagraph"/>
              <w:widowControl/>
            </w:pPr>
            <w:r w:rsidRPr="00A97076">
              <w:t>Birds</w:t>
            </w:r>
          </w:p>
        </w:tc>
        <w:tc>
          <w:tcPr>
            <w:tcW w:w="714" w:type="pct"/>
            <w:shd w:val="clear" w:color="auto" w:fill="DEEAF6" w:themeFill="accent1" w:themeFillTint="33"/>
            <w:vAlign w:val="center"/>
          </w:tcPr>
          <w:p w14:paraId="0E792DC3" w14:textId="45BF4856" w:rsidR="00627CE6" w:rsidRPr="00A97076" w:rsidRDefault="00627CE6" w:rsidP="00C00710">
            <w:pPr>
              <w:pStyle w:val="TableParagraph"/>
              <w:widowControl/>
            </w:pPr>
            <w:r w:rsidRPr="00A97076">
              <w:t>Reptiles</w:t>
            </w:r>
          </w:p>
        </w:tc>
        <w:tc>
          <w:tcPr>
            <w:tcW w:w="714" w:type="pct"/>
            <w:shd w:val="clear" w:color="auto" w:fill="DEEAF6" w:themeFill="accent1" w:themeFillTint="33"/>
            <w:vAlign w:val="center"/>
          </w:tcPr>
          <w:p w14:paraId="59DD51C1" w14:textId="293699D2" w:rsidR="00627CE6" w:rsidRPr="00A97076" w:rsidRDefault="00627CE6" w:rsidP="00C00710">
            <w:pPr>
              <w:pStyle w:val="TableParagraph"/>
              <w:widowControl/>
            </w:pPr>
            <w:r w:rsidRPr="00A97076">
              <w:t>Amphibians</w:t>
            </w:r>
          </w:p>
        </w:tc>
        <w:tc>
          <w:tcPr>
            <w:tcW w:w="716" w:type="pct"/>
            <w:shd w:val="clear" w:color="auto" w:fill="DEEAF6" w:themeFill="accent1" w:themeFillTint="33"/>
            <w:vAlign w:val="center"/>
          </w:tcPr>
          <w:p w14:paraId="1A9630A2" w14:textId="20A38D44" w:rsidR="00627CE6" w:rsidRPr="00A97076" w:rsidRDefault="00627CE6" w:rsidP="00C00710">
            <w:pPr>
              <w:pStyle w:val="TableParagraph"/>
              <w:widowControl/>
            </w:pPr>
            <w:r w:rsidRPr="00A97076">
              <w:t>Fish</w:t>
            </w:r>
          </w:p>
        </w:tc>
      </w:tr>
      <w:tr w:rsidR="00174220" w:rsidRPr="00E10D1B" w14:paraId="3B945314" w14:textId="77777777" w:rsidTr="009F376A">
        <w:tc>
          <w:tcPr>
            <w:tcW w:w="376" w:type="pct"/>
          </w:tcPr>
          <w:p w14:paraId="06E5DFD8" w14:textId="6B0D1B78" w:rsidR="00437C04" w:rsidRPr="00E10D1B" w:rsidRDefault="008F18F3" w:rsidP="00C00710">
            <w:pPr>
              <w:pStyle w:val="TableParagraph"/>
              <w:widowControl/>
            </w:pPr>
            <w:r w:rsidRPr="00E10D1B">
              <w:t>1</w:t>
            </w:r>
          </w:p>
        </w:tc>
        <w:tc>
          <w:tcPr>
            <w:tcW w:w="1137" w:type="pct"/>
          </w:tcPr>
          <w:p w14:paraId="3BC92415" w14:textId="2652BC69" w:rsidR="00437C04" w:rsidRPr="00E10D1B" w:rsidRDefault="00D70CEE" w:rsidP="00C00710">
            <w:pPr>
              <w:pStyle w:val="TableParagraph"/>
              <w:widowControl/>
            </w:pPr>
            <w:r w:rsidRPr="00E10D1B">
              <w:t>Extinct</w:t>
            </w:r>
          </w:p>
        </w:tc>
        <w:tc>
          <w:tcPr>
            <w:tcW w:w="629" w:type="pct"/>
          </w:tcPr>
          <w:p w14:paraId="2E79FF77" w14:textId="6D8C5777" w:rsidR="00437C04" w:rsidRPr="00E10D1B" w:rsidRDefault="00924C72" w:rsidP="00C00710">
            <w:pPr>
              <w:pStyle w:val="TableParagraph"/>
              <w:widowControl/>
            </w:pPr>
            <w:r w:rsidRPr="00E10D1B">
              <w:t>1</w:t>
            </w:r>
          </w:p>
        </w:tc>
        <w:tc>
          <w:tcPr>
            <w:tcW w:w="714" w:type="pct"/>
            <w:shd w:val="clear" w:color="auto" w:fill="F2F2F2" w:themeFill="background1" w:themeFillShade="F2"/>
          </w:tcPr>
          <w:p w14:paraId="194A36CC" w14:textId="77777777" w:rsidR="00437C04" w:rsidRPr="00E10D1B" w:rsidRDefault="00437C04" w:rsidP="00C00710">
            <w:pPr>
              <w:pStyle w:val="TableParagraph"/>
              <w:widowControl/>
            </w:pPr>
          </w:p>
        </w:tc>
        <w:tc>
          <w:tcPr>
            <w:tcW w:w="714" w:type="pct"/>
            <w:shd w:val="clear" w:color="auto" w:fill="F2F2F2" w:themeFill="background1" w:themeFillShade="F2"/>
          </w:tcPr>
          <w:p w14:paraId="4F24FD49" w14:textId="77777777" w:rsidR="00437C04" w:rsidRPr="00E10D1B" w:rsidRDefault="00437C04" w:rsidP="00C00710">
            <w:pPr>
              <w:pStyle w:val="TableParagraph"/>
              <w:widowControl/>
            </w:pPr>
          </w:p>
        </w:tc>
        <w:tc>
          <w:tcPr>
            <w:tcW w:w="714" w:type="pct"/>
            <w:shd w:val="clear" w:color="auto" w:fill="F2F2F2" w:themeFill="background1" w:themeFillShade="F2"/>
          </w:tcPr>
          <w:p w14:paraId="5915B6CE" w14:textId="77777777" w:rsidR="00437C04" w:rsidRPr="00E10D1B" w:rsidRDefault="00437C04" w:rsidP="00C00710">
            <w:pPr>
              <w:pStyle w:val="TableParagraph"/>
              <w:widowControl/>
            </w:pPr>
          </w:p>
        </w:tc>
        <w:tc>
          <w:tcPr>
            <w:tcW w:w="716" w:type="pct"/>
            <w:shd w:val="clear" w:color="auto" w:fill="F2F2F2" w:themeFill="background1" w:themeFillShade="F2"/>
          </w:tcPr>
          <w:p w14:paraId="3112DC25" w14:textId="77777777" w:rsidR="00437C04" w:rsidRPr="00E10D1B" w:rsidRDefault="00437C04" w:rsidP="00C00710">
            <w:pPr>
              <w:pStyle w:val="TableParagraph"/>
              <w:widowControl/>
            </w:pPr>
          </w:p>
        </w:tc>
      </w:tr>
      <w:tr w:rsidR="00174220" w:rsidRPr="00E10D1B" w14:paraId="07E7B4EB" w14:textId="77777777" w:rsidTr="009F376A">
        <w:tc>
          <w:tcPr>
            <w:tcW w:w="376" w:type="pct"/>
          </w:tcPr>
          <w:p w14:paraId="444405B9" w14:textId="70E3C70C" w:rsidR="00437C04" w:rsidRPr="00E10D1B" w:rsidRDefault="008F18F3" w:rsidP="00C00710">
            <w:pPr>
              <w:pStyle w:val="TableParagraph"/>
              <w:widowControl/>
            </w:pPr>
            <w:r w:rsidRPr="00E10D1B">
              <w:t>2</w:t>
            </w:r>
          </w:p>
        </w:tc>
        <w:tc>
          <w:tcPr>
            <w:tcW w:w="1137" w:type="pct"/>
          </w:tcPr>
          <w:p w14:paraId="009C73C9" w14:textId="24F1B314" w:rsidR="00437C04" w:rsidRPr="00E10D1B" w:rsidRDefault="00D70CEE" w:rsidP="00C00710">
            <w:pPr>
              <w:pStyle w:val="TableParagraph"/>
              <w:widowControl/>
            </w:pPr>
            <w:r w:rsidRPr="00E10D1B">
              <w:t>Regionally Extinct</w:t>
            </w:r>
          </w:p>
        </w:tc>
        <w:tc>
          <w:tcPr>
            <w:tcW w:w="629" w:type="pct"/>
          </w:tcPr>
          <w:p w14:paraId="0D1296E0" w14:textId="3C0471A2" w:rsidR="00437C04" w:rsidRPr="00E10D1B" w:rsidRDefault="00924C72" w:rsidP="00C00710">
            <w:pPr>
              <w:pStyle w:val="TableParagraph"/>
              <w:widowControl/>
            </w:pPr>
            <w:r w:rsidRPr="00E10D1B">
              <w:t>1</w:t>
            </w:r>
          </w:p>
        </w:tc>
        <w:tc>
          <w:tcPr>
            <w:tcW w:w="714" w:type="pct"/>
            <w:shd w:val="clear" w:color="auto" w:fill="F2F2F2" w:themeFill="background1" w:themeFillShade="F2"/>
          </w:tcPr>
          <w:p w14:paraId="1D32D357" w14:textId="40B8A494" w:rsidR="00437C04" w:rsidRPr="00E10D1B" w:rsidRDefault="00437C04" w:rsidP="00C00710">
            <w:pPr>
              <w:pStyle w:val="TableParagraph"/>
              <w:widowControl/>
            </w:pPr>
          </w:p>
        </w:tc>
        <w:tc>
          <w:tcPr>
            <w:tcW w:w="714" w:type="pct"/>
            <w:shd w:val="clear" w:color="auto" w:fill="F2F2F2" w:themeFill="background1" w:themeFillShade="F2"/>
          </w:tcPr>
          <w:p w14:paraId="41E265EB" w14:textId="00D32ED7" w:rsidR="00437C04" w:rsidRPr="00E10D1B" w:rsidRDefault="00437C04" w:rsidP="00C00710">
            <w:pPr>
              <w:pStyle w:val="TableParagraph"/>
              <w:widowControl/>
            </w:pPr>
          </w:p>
        </w:tc>
        <w:tc>
          <w:tcPr>
            <w:tcW w:w="714" w:type="pct"/>
            <w:shd w:val="clear" w:color="auto" w:fill="F2F2F2" w:themeFill="background1" w:themeFillShade="F2"/>
          </w:tcPr>
          <w:p w14:paraId="256CB822" w14:textId="76B7B622" w:rsidR="00437C04" w:rsidRPr="00E10D1B" w:rsidRDefault="00437C04" w:rsidP="00C00710">
            <w:pPr>
              <w:pStyle w:val="TableParagraph"/>
              <w:widowControl/>
            </w:pPr>
          </w:p>
        </w:tc>
        <w:tc>
          <w:tcPr>
            <w:tcW w:w="716" w:type="pct"/>
            <w:shd w:val="clear" w:color="auto" w:fill="F2F2F2" w:themeFill="background1" w:themeFillShade="F2"/>
          </w:tcPr>
          <w:p w14:paraId="56E0C4B8" w14:textId="507A1656" w:rsidR="00437C04" w:rsidRPr="00E10D1B" w:rsidRDefault="00437C04" w:rsidP="00C00710">
            <w:pPr>
              <w:pStyle w:val="TableParagraph"/>
              <w:widowControl/>
            </w:pPr>
          </w:p>
        </w:tc>
      </w:tr>
      <w:tr w:rsidR="00DA7685" w:rsidRPr="00E10D1B" w14:paraId="161BD7E6" w14:textId="77777777" w:rsidTr="009F376A">
        <w:tc>
          <w:tcPr>
            <w:tcW w:w="376" w:type="pct"/>
          </w:tcPr>
          <w:p w14:paraId="5F144854" w14:textId="6D580C52" w:rsidR="00AF1C9A" w:rsidRPr="00E10D1B" w:rsidRDefault="00AF1C9A" w:rsidP="00C00710">
            <w:pPr>
              <w:pStyle w:val="TableParagraph"/>
              <w:widowControl/>
            </w:pPr>
            <w:r w:rsidRPr="00E10D1B">
              <w:t>3</w:t>
            </w:r>
          </w:p>
        </w:tc>
        <w:tc>
          <w:tcPr>
            <w:tcW w:w="1137" w:type="pct"/>
          </w:tcPr>
          <w:p w14:paraId="282797C2" w14:textId="68DBDAE7" w:rsidR="00AF1C9A" w:rsidRPr="00E10D1B" w:rsidRDefault="00AF1C9A" w:rsidP="00C00710">
            <w:pPr>
              <w:pStyle w:val="TableParagraph"/>
              <w:widowControl/>
            </w:pPr>
            <w:r w:rsidRPr="00E10D1B">
              <w:t>Critically Endangered (CR)</w:t>
            </w:r>
          </w:p>
        </w:tc>
        <w:tc>
          <w:tcPr>
            <w:tcW w:w="629" w:type="pct"/>
          </w:tcPr>
          <w:p w14:paraId="11F5ADC5" w14:textId="60EB9D6E" w:rsidR="00AF1C9A" w:rsidRPr="00E10D1B" w:rsidRDefault="00AF1C9A" w:rsidP="00C00710">
            <w:pPr>
              <w:pStyle w:val="TableParagraph"/>
              <w:widowControl/>
            </w:pPr>
            <w:r w:rsidRPr="00E10D1B">
              <w:t>21</w:t>
            </w:r>
          </w:p>
        </w:tc>
        <w:tc>
          <w:tcPr>
            <w:tcW w:w="714" w:type="pct"/>
          </w:tcPr>
          <w:p w14:paraId="19180C33" w14:textId="4A036B3D" w:rsidR="00AF1C9A" w:rsidRPr="00E10D1B" w:rsidRDefault="00AF1C9A" w:rsidP="00C00710">
            <w:pPr>
              <w:pStyle w:val="TableParagraph"/>
              <w:widowControl/>
            </w:pPr>
            <w:r w:rsidRPr="00E10D1B">
              <w:t>11</w:t>
            </w:r>
          </w:p>
        </w:tc>
        <w:tc>
          <w:tcPr>
            <w:tcW w:w="714" w:type="pct"/>
          </w:tcPr>
          <w:p w14:paraId="4A98CBC1" w14:textId="0035DAAE" w:rsidR="00AF1C9A" w:rsidRPr="00E10D1B" w:rsidRDefault="00AF1C9A" w:rsidP="00C00710">
            <w:pPr>
              <w:pStyle w:val="TableParagraph"/>
              <w:widowControl/>
            </w:pPr>
            <w:r w:rsidRPr="00E10D1B">
              <w:t>16</w:t>
            </w:r>
          </w:p>
        </w:tc>
        <w:tc>
          <w:tcPr>
            <w:tcW w:w="714" w:type="pct"/>
          </w:tcPr>
          <w:p w14:paraId="62CD9309" w14:textId="2D12FEAF" w:rsidR="00AF1C9A" w:rsidRPr="00E10D1B" w:rsidRDefault="00AF1C9A" w:rsidP="00C00710">
            <w:pPr>
              <w:pStyle w:val="TableParagraph"/>
              <w:widowControl/>
            </w:pPr>
            <w:r w:rsidRPr="00E10D1B">
              <w:t>3</w:t>
            </w:r>
          </w:p>
        </w:tc>
        <w:tc>
          <w:tcPr>
            <w:tcW w:w="716" w:type="pct"/>
          </w:tcPr>
          <w:p w14:paraId="038EBE01" w14:textId="4CC13F44" w:rsidR="00AF1C9A" w:rsidRPr="00E10D1B" w:rsidRDefault="00AF1C9A" w:rsidP="00C00710">
            <w:pPr>
              <w:pStyle w:val="TableParagraph"/>
              <w:widowControl/>
            </w:pPr>
            <w:r w:rsidRPr="00E10D1B">
              <w:t>22</w:t>
            </w:r>
          </w:p>
        </w:tc>
      </w:tr>
      <w:tr w:rsidR="00DA7685" w:rsidRPr="00E10D1B" w14:paraId="1EB7CC12" w14:textId="77777777" w:rsidTr="009F376A">
        <w:tc>
          <w:tcPr>
            <w:tcW w:w="376" w:type="pct"/>
          </w:tcPr>
          <w:p w14:paraId="45365A7C" w14:textId="65DD9475" w:rsidR="00AF1C9A" w:rsidRPr="00E10D1B" w:rsidRDefault="00AF1C9A" w:rsidP="00C00710">
            <w:pPr>
              <w:pStyle w:val="TableParagraph"/>
              <w:widowControl/>
            </w:pPr>
            <w:r w:rsidRPr="00E10D1B">
              <w:t>4</w:t>
            </w:r>
          </w:p>
        </w:tc>
        <w:tc>
          <w:tcPr>
            <w:tcW w:w="1137" w:type="pct"/>
          </w:tcPr>
          <w:p w14:paraId="513A2F45" w14:textId="54B8C595" w:rsidR="00AF1C9A" w:rsidRPr="00E10D1B" w:rsidRDefault="00AF1C9A" w:rsidP="00C00710">
            <w:pPr>
              <w:pStyle w:val="TableParagraph"/>
              <w:widowControl/>
            </w:pPr>
            <w:r w:rsidRPr="00E10D1B">
              <w:t>Endangered (EN)</w:t>
            </w:r>
          </w:p>
        </w:tc>
        <w:tc>
          <w:tcPr>
            <w:tcW w:w="629" w:type="pct"/>
          </w:tcPr>
          <w:p w14:paraId="40345D4E" w14:textId="7B2D7461" w:rsidR="00AF1C9A" w:rsidRPr="00E10D1B" w:rsidRDefault="00924C72" w:rsidP="00C00710">
            <w:pPr>
              <w:pStyle w:val="TableParagraph"/>
              <w:widowControl/>
            </w:pPr>
            <w:r w:rsidRPr="00E10D1B">
              <w:t>26</w:t>
            </w:r>
          </w:p>
        </w:tc>
        <w:tc>
          <w:tcPr>
            <w:tcW w:w="714" w:type="pct"/>
          </w:tcPr>
          <w:p w14:paraId="33EC611D" w14:textId="21923DBB" w:rsidR="00AF1C9A" w:rsidRPr="00E10D1B" w:rsidRDefault="00924C72" w:rsidP="00C00710">
            <w:pPr>
              <w:pStyle w:val="TableParagraph"/>
              <w:widowControl/>
            </w:pPr>
            <w:r w:rsidRPr="00E10D1B">
              <w:t>19</w:t>
            </w:r>
          </w:p>
        </w:tc>
        <w:tc>
          <w:tcPr>
            <w:tcW w:w="714" w:type="pct"/>
          </w:tcPr>
          <w:p w14:paraId="0E565EF8" w14:textId="3B4434E3" w:rsidR="00AF1C9A" w:rsidRPr="00E10D1B" w:rsidRDefault="00924C72" w:rsidP="00C00710">
            <w:pPr>
              <w:pStyle w:val="TableParagraph"/>
              <w:widowControl/>
            </w:pPr>
            <w:r w:rsidRPr="00E10D1B">
              <w:t>23</w:t>
            </w:r>
          </w:p>
        </w:tc>
        <w:tc>
          <w:tcPr>
            <w:tcW w:w="714" w:type="pct"/>
          </w:tcPr>
          <w:p w14:paraId="228603DF" w14:textId="155CB90B" w:rsidR="00AF1C9A" w:rsidRPr="00E10D1B" w:rsidRDefault="00924C72" w:rsidP="00C00710">
            <w:pPr>
              <w:pStyle w:val="TableParagraph"/>
              <w:widowControl/>
            </w:pPr>
            <w:r w:rsidRPr="00E10D1B">
              <w:t>28</w:t>
            </w:r>
          </w:p>
        </w:tc>
        <w:tc>
          <w:tcPr>
            <w:tcW w:w="716" w:type="pct"/>
          </w:tcPr>
          <w:p w14:paraId="0A4F4932" w14:textId="19D69F6F" w:rsidR="00AF1C9A" w:rsidRPr="00E10D1B" w:rsidRDefault="00924C72" w:rsidP="00C00710">
            <w:pPr>
              <w:pStyle w:val="TableParagraph"/>
              <w:widowControl/>
            </w:pPr>
            <w:r w:rsidRPr="00E10D1B">
              <w:t>40</w:t>
            </w:r>
          </w:p>
        </w:tc>
      </w:tr>
      <w:tr w:rsidR="00DA7685" w:rsidRPr="00E10D1B" w14:paraId="547BBBBE" w14:textId="77777777" w:rsidTr="009F376A">
        <w:tc>
          <w:tcPr>
            <w:tcW w:w="376" w:type="pct"/>
          </w:tcPr>
          <w:p w14:paraId="0C1C9E44" w14:textId="00953149" w:rsidR="00AF1C9A" w:rsidRPr="00E10D1B" w:rsidRDefault="00AF1C9A" w:rsidP="00C00710">
            <w:pPr>
              <w:pStyle w:val="TableParagraph"/>
              <w:widowControl/>
            </w:pPr>
            <w:r w:rsidRPr="00E10D1B">
              <w:t>5</w:t>
            </w:r>
          </w:p>
        </w:tc>
        <w:tc>
          <w:tcPr>
            <w:tcW w:w="1137" w:type="pct"/>
          </w:tcPr>
          <w:p w14:paraId="40F0545F" w14:textId="46EC4E8E" w:rsidR="00AF1C9A" w:rsidRPr="00E10D1B" w:rsidRDefault="00AF1C9A" w:rsidP="00C00710">
            <w:pPr>
              <w:pStyle w:val="TableParagraph"/>
              <w:widowControl/>
            </w:pPr>
            <w:r w:rsidRPr="00E10D1B">
              <w:t>Vulnerable (VU)</w:t>
            </w:r>
          </w:p>
        </w:tc>
        <w:tc>
          <w:tcPr>
            <w:tcW w:w="629" w:type="pct"/>
          </w:tcPr>
          <w:p w14:paraId="5EE186CB" w14:textId="6358088D" w:rsidR="00AF1C9A" w:rsidRPr="00E10D1B" w:rsidRDefault="00CE5795" w:rsidP="00C00710">
            <w:pPr>
              <w:pStyle w:val="TableParagraph"/>
              <w:widowControl/>
            </w:pPr>
            <w:r w:rsidRPr="00E10D1B">
              <w:t>28</w:t>
            </w:r>
          </w:p>
        </w:tc>
        <w:tc>
          <w:tcPr>
            <w:tcW w:w="714" w:type="pct"/>
          </w:tcPr>
          <w:p w14:paraId="0CFD0220" w14:textId="7E2117CC" w:rsidR="00AF1C9A" w:rsidRPr="00E10D1B" w:rsidRDefault="00CE5795" w:rsidP="00C00710">
            <w:pPr>
              <w:pStyle w:val="TableParagraph"/>
              <w:widowControl/>
            </w:pPr>
            <w:r w:rsidRPr="00E10D1B">
              <w:t>27</w:t>
            </w:r>
          </w:p>
        </w:tc>
        <w:tc>
          <w:tcPr>
            <w:tcW w:w="714" w:type="pct"/>
          </w:tcPr>
          <w:p w14:paraId="61473A13" w14:textId="7F68F534" w:rsidR="00AF1C9A" w:rsidRPr="00E10D1B" w:rsidRDefault="00CE5795" w:rsidP="00C00710">
            <w:pPr>
              <w:pStyle w:val="TableParagraph"/>
              <w:widowControl/>
            </w:pPr>
            <w:r w:rsidRPr="00E10D1B">
              <w:t>36</w:t>
            </w:r>
          </w:p>
        </w:tc>
        <w:tc>
          <w:tcPr>
            <w:tcW w:w="714" w:type="pct"/>
          </w:tcPr>
          <w:p w14:paraId="048BCA71" w14:textId="0CDEE0D9" w:rsidR="00AF1C9A" w:rsidRPr="00E10D1B" w:rsidRDefault="00CE5795" w:rsidP="00C00710">
            <w:pPr>
              <w:pStyle w:val="TableParagraph"/>
              <w:widowControl/>
            </w:pPr>
            <w:r w:rsidRPr="00E10D1B">
              <w:t>22</w:t>
            </w:r>
          </w:p>
        </w:tc>
        <w:tc>
          <w:tcPr>
            <w:tcW w:w="716" w:type="pct"/>
          </w:tcPr>
          <w:p w14:paraId="01E1F4DF" w14:textId="434CF20C" w:rsidR="00AF1C9A" w:rsidRPr="00E10D1B" w:rsidRDefault="00CE5795" w:rsidP="00C00710">
            <w:pPr>
              <w:pStyle w:val="TableParagraph"/>
              <w:widowControl/>
            </w:pPr>
            <w:r w:rsidRPr="00E10D1B">
              <w:t>74</w:t>
            </w:r>
          </w:p>
        </w:tc>
      </w:tr>
      <w:tr w:rsidR="00DA7685" w:rsidRPr="00E10D1B" w14:paraId="45A832A7" w14:textId="77777777" w:rsidTr="009F376A">
        <w:tc>
          <w:tcPr>
            <w:tcW w:w="376" w:type="pct"/>
          </w:tcPr>
          <w:p w14:paraId="29DE52BA" w14:textId="7B198489" w:rsidR="00AF1C9A" w:rsidRPr="00E10D1B" w:rsidRDefault="00AF1C9A" w:rsidP="00C00710">
            <w:pPr>
              <w:pStyle w:val="TableParagraph"/>
              <w:widowControl/>
            </w:pPr>
            <w:r w:rsidRPr="00E10D1B">
              <w:t>6</w:t>
            </w:r>
          </w:p>
        </w:tc>
        <w:tc>
          <w:tcPr>
            <w:tcW w:w="1137" w:type="pct"/>
          </w:tcPr>
          <w:p w14:paraId="511866DC" w14:textId="4CE1D858" w:rsidR="00AF1C9A" w:rsidRPr="00E10D1B" w:rsidRDefault="00AF1C9A" w:rsidP="00C00710">
            <w:pPr>
              <w:pStyle w:val="TableParagraph"/>
              <w:widowControl/>
            </w:pPr>
            <w:r w:rsidRPr="00E10D1B">
              <w:t>Near Threatened (NT)</w:t>
            </w:r>
          </w:p>
        </w:tc>
        <w:tc>
          <w:tcPr>
            <w:tcW w:w="629" w:type="pct"/>
          </w:tcPr>
          <w:p w14:paraId="302EF617" w14:textId="67364B53" w:rsidR="00AF1C9A" w:rsidRPr="00E10D1B" w:rsidRDefault="00BC26D6" w:rsidP="00C00710">
            <w:pPr>
              <w:pStyle w:val="TableParagraph"/>
              <w:widowControl/>
            </w:pPr>
            <w:r w:rsidRPr="00E10D1B">
              <w:t>17</w:t>
            </w:r>
          </w:p>
        </w:tc>
        <w:tc>
          <w:tcPr>
            <w:tcW w:w="714" w:type="pct"/>
          </w:tcPr>
          <w:p w14:paraId="14A3A6FA" w14:textId="26AA9036" w:rsidR="00AF1C9A" w:rsidRPr="00E10D1B" w:rsidRDefault="00BC26D6" w:rsidP="00C00710">
            <w:pPr>
              <w:pStyle w:val="TableParagraph"/>
              <w:widowControl/>
            </w:pPr>
            <w:r w:rsidRPr="00E10D1B">
              <w:t>51</w:t>
            </w:r>
          </w:p>
        </w:tc>
        <w:tc>
          <w:tcPr>
            <w:tcW w:w="714" w:type="pct"/>
          </w:tcPr>
          <w:p w14:paraId="65497765" w14:textId="72DC33C4" w:rsidR="00AF1C9A" w:rsidRPr="00E10D1B" w:rsidRDefault="00BC26D6" w:rsidP="00C00710">
            <w:pPr>
              <w:pStyle w:val="TableParagraph"/>
              <w:widowControl/>
            </w:pPr>
            <w:r w:rsidRPr="00E10D1B">
              <w:t>11</w:t>
            </w:r>
          </w:p>
        </w:tc>
        <w:tc>
          <w:tcPr>
            <w:tcW w:w="714" w:type="pct"/>
          </w:tcPr>
          <w:p w14:paraId="4E764ED5" w14:textId="4CBB0FA9" w:rsidR="00AF1C9A" w:rsidRPr="00E10D1B" w:rsidRDefault="00BC26D6" w:rsidP="00C00710">
            <w:pPr>
              <w:pStyle w:val="TableParagraph"/>
              <w:widowControl/>
            </w:pPr>
            <w:r w:rsidRPr="00E10D1B">
              <w:t>15</w:t>
            </w:r>
          </w:p>
        </w:tc>
        <w:tc>
          <w:tcPr>
            <w:tcW w:w="716" w:type="pct"/>
          </w:tcPr>
          <w:p w14:paraId="2BBB25DC" w14:textId="28F4AEAF" w:rsidR="00AF1C9A" w:rsidRPr="00E10D1B" w:rsidRDefault="00BC26D6" w:rsidP="00C00710">
            <w:pPr>
              <w:pStyle w:val="TableParagraph"/>
              <w:widowControl/>
            </w:pPr>
            <w:r w:rsidRPr="00E10D1B">
              <w:t>39</w:t>
            </w:r>
          </w:p>
        </w:tc>
      </w:tr>
      <w:tr w:rsidR="00DA7685" w:rsidRPr="00E10D1B" w14:paraId="1A7782D6" w14:textId="77777777" w:rsidTr="009F376A">
        <w:tc>
          <w:tcPr>
            <w:tcW w:w="376" w:type="pct"/>
          </w:tcPr>
          <w:p w14:paraId="47BAE16D" w14:textId="3D62D2BF" w:rsidR="00AF1C9A" w:rsidRPr="00E10D1B" w:rsidRDefault="00AF1C9A" w:rsidP="00C00710">
            <w:pPr>
              <w:pStyle w:val="TableParagraph"/>
              <w:widowControl/>
            </w:pPr>
            <w:r w:rsidRPr="00E10D1B">
              <w:t>7</w:t>
            </w:r>
          </w:p>
        </w:tc>
        <w:tc>
          <w:tcPr>
            <w:tcW w:w="1137" w:type="pct"/>
          </w:tcPr>
          <w:p w14:paraId="6766EE02" w14:textId="0A287374" w:rsidR="00AF1C9A" w:rsidRPr="00E10D1B" w:rsidRDefault="00AF1C9A" w:rsidP="00C00710">
            <w:pPr>
              <w:pStyle w:val="TableParagraph"/>
              <w:widowControl/>
            </w:pPr>
            <w:r w:rsidRPr="00E10D1B">
              <w:t>Least Concern (LC)</w:t>
            </w:r>
          </w:p>
        </w:tc>
        <w:tc>
          <w:tcPr>
            <w:tcW w:w="629" w:type="pct"/>
          </w:tcPr>
          <w:p w14:paraId="72C5B3A4" w14:textId="0FC0FCD5" w:rsidR="00AF1C9A" w:rsidRPr="00E10D1B" w:rsidRDefault="00BC26D6" w:rsidP="00C00710">
            <w:pPr>
              <w:pStyle w:val="TableParagraph"/>
              <w:widowControl/>
            </w:pPr>
            <w:r w:rsidRPr="00E10D1B">
              <w:t>220</w:t>
            </w:r>
          </w:p>
        </w:tc>
        <w:tc>
          <w:tcPr>
            <w:tcW w:w="714" w:type="pct"/>
          </w:tcPr>
          <w:p w14:paraId="25899084" w14:textId="1BE25303" w:rsidR="00AF1C9A" w:rsidRPr="00E10D1B" w:rsidRDefault="001B0647" w:rsidP="00C00710">
            <w:pPr>
              <w:pStyle w:val="TableParagraph"/>
              <w:widowControl/>
            </w:pPr>
            <w:r w:rsidRPr="00E10D1B">
              <w:t>760</w:t>
            </w:r>
          </w:p>
        </w:tc>
        <w:tc>
          <w:tcPr>
            <w:tcW w:w="714" w:type="pct"/>
          </w:tcPr>
          <w:p w14:paraId="2979EE33" w14:textId="64F95CD0" w:rsidR="00AF1C9A" w:rsidRPr="00E10D1B" w:rsidRDefault="001B0647" w:rsidP="00C00710">
            <w:pPr>
              <w:pStyle w:val="TableParagraph"/>
              <w:widowControl/>
            </w:pPr>
            <w:r w:rsidRPr="00E10D1B">
              <w:t>233</w:t>
            </w:r>
          </w:p>
        </w:tc>
        <w:tc>
          <w:tcPr>
            <w:tcW w:w="714" w:type="pct"/>
          </w:tcPr>
          <w:p w14:paraId="45B3D0A0" w14:textId="4F89347B" w:rsidR="00AF1C9A" w:rsidRPr="00E10D1B" w:rsidRDefault="001B0647" w:rsidP="00C00710">
            <w:pPr>
              <w:pStyle w:val="TableParagraph"/>
              <w:widowControl/>
            </w:pPr>
            <w:r w:rsidRPr="00E10D1B">
              <w:t>120</w:t>
            </w:r>
          </w:p>
        </w:tc>
        <w:tc>
          <w:tcPr>
            <w:tcW w:w="716" w:type="pct"/>
          </w:tcPr>
          <w:p w14:paraId="1E576983" w14:textId="79B0290E" w:rsidR="00AF1C9A" w:rsidRPr="00E10D1B" w:rsidRDefault="001B0647" w:rsidP="00C00710">
            <w:pPr>
              <w:pStyle w:val="TableParagraph"/>
              <w:widowControl/>
            </w:pPr>
            <w:r w:rsidRPr="00E10D1B">
              <w:t>1,515</w:t>
            </w:r>
          </w:p>
        </w:tc>
      </w:tr>
      <w:tr w:rsidR="00DA7685" w:rsidRPr="00E10D1B" w14:paraId="76412709" w14:textId="77777777" w:rsidTr="009F376A">
        <w:tc>
          <w:tcPr>
            <w:tcW w:w="376" w:type="pct"/>
          </w:tcPr>
          <w:p w14:paraId="14576D47" w14:textId="133BBB23" w:rsidR="00AF1C9A" w:rsidRPr="00E10D1B" w:rsidRDefault="00AF1C9A" w:rsidP="00C00710">
            <w:pPr>
              <w:pStyle w:val="TableParagraph"/>
              <w:widowControl/>
            </w:pPr>
            <w:r w:rsidRPr="00E10D1B">
              <w:t>8</w:t>
            </w:r>
          </w:p>
        </w:tc>
        <w:tc>
          <w:tcPr>
            <w:tcW w:w="1137" w:type="pct"/>
          </w:tcPr>
          <w:p w14:paraId="7907FAE8" w14:textId="28AD9F7E" w:rsidR="00AF1C9A" w:rsidRPr="00E10D1B" w:rsidRDefault="00AF1C9A" w:rsidP="00C00710">
            <w:pPr>
              <w:pStyle w:val="TableParagraph"/>
              <w:widowControl/>
            </w:pPr>
            <w:r w:rsidRPr="00E10D1B">
              <w:t>Data Deficient (DD)</w:t>
            </w:r>
          </w:p>
        </w:tc>
        <w:tc>
          <w:tcPr>
            <w:tcW w:w="629" w:type="pct"/>
          </w:tcPr>
          <w:p w14:paraId="423191E0" w14:textId="73039756" w:rsidR="00AF1C9A" w:rsidRPr="00E10D1B" w:rsidRDefault="00174220" w:rsidP="00C00710">
            <w:pPr>
              <w:pStyle w:val="TableParagraph"/>
              <w:widowControl/>
            </w:pPr>
            <w:r w:rsidRPr="00E10D1B">
              <w:t>34</w:t>
            </w:r>
          </w:p>
        </w:tc>
        <w:tc>
          <w:tcPr>
            <w:tcW w:w="714" w:type="pct"/>
          </w:tcPr>
          <w:p w14:paraId="02B61CB7" w14:textId="2ED058F9" w:rsidR="00AF1C9A" w:rsidRPr="00E10D1B" w:rsidRDefault="00174220" w:rsidP="00C00710">
            <w:pPr>
              <w:pStyle w:val="TableParagraph"/>
              <w:widowControl/>
            </w:pPr>
            <w:r w:rsidRPr="00E10D1B">
              <w:t>1</w:t>
            </w:r>
          </w:p>
        </w:tc>
        <w:tc>
          <w:tcPr>
            <w:tcW w:w="714" w:type="pct"/>
          </w:tcPr>
          <w:p w14:paraId="1F783FE5" w14:textId="13B8ACF8" w:rsidR="00AF1C9A" w:rsidRPr="00E10D1B" w:rsidRDefault="00174220" w:rsidP="00C00710">
            <w:pPr>
              <w:pStyle w:val="TableParagraph"/>
              <w:widowControl/>
            </w:pPr>
            <w:r w:rsidRPr="00E10D1B">
              <w:t>65</w:t>
            </w:r>
          </w:p>
        </w:tc>
        <w:tc>
          <w:tcPr>
            <w:tcW w:w="714" w:type="pct"/>
          </w:tcPr>
          <w:p w14:paraId="6337FC7F" w14:textId="22B071F1" w:rsidR="00AF1C9A" w:rsidRPr="00E10D1B" w:rsidRDefault="00174220" w:rsidP="00C00710">
            <w:pPr>
              <w:pStyle w:val="TableParagraph"/>
              <w:widowControl/>
            </w:pPr>
            <w:r w:rsidRPr="00E10D1B">
              <w:t>33</w:t>
            </w:r>
          </w:p>
        </w:tc>
        <w:tc>
          <w:tcPr>
            <w:tcW w:w="716" w:type="pct"/>
          </w:tcPr>
          <w:p w14:paraId="75DE8FD7" w14:textId="561DA1DD" w:rsidR="00AF1C9A" w:rsidRPr="00E10D1B" w:rsidRDefault="008418C5" w:rsidP="00C00710">
            <w:pPr>
              <w:pStyle w:val="TableParagraph"/>
              <w:widowControl/>
            </w:pPr>
            <w:r w:rsidRPr="00E10D1B">
              <w:t>351</w:t>
            </w:r>
          </w:p>
        </w:tc>
      </w:tr>
      <w:tr w:rsidR="00AF1C9A" w:rsidRPr="00A97076" w14:paraId="33396EF7" w14:textId="77777777" w:rsidTr="009F376A">
        <w:tc>
          <w:tcPr>
            <w:tcW w:w="1513" w:type="pct"/>
            <w:gridSpan w:val="2"/>
          </w:tcPr>
          <w:p w14:paraId="0C2553AD" w14:textId="65E49DB5" w:rsidR="00AF1C9A" w:rsidRPr="00A97076" w:rsidRDefault="00AF1C9A" w:rsidP="00C00710">
            <w:pPr>
              <w:pStyle w:val="TableParagraph"/>
              <w:widowControl/>
            </w:pPr>
            <w:r w:rsidRPr="00A97076">
              <w:t>Total</w:t>
            </w:r>
          </w:p>
        </w:tc>
        <w:tc>
          <w:tcPr>
            <w:tcW w:w="629" w:type="pct"/>
          </w:tcPr>
          <w:p w14:paraId="0F07C702" w14:textId="76F77AE7" w:rsidR="00AF1C9A" w:rsidRPr="00A97076" w:rsidRDefault="00DA7685" w:rsidP="00C00710">
            <w:pPr>
              <w:pStyle w:val="TableParagraph"/>
              <w:widowControl/>
            </w:pPr>
            <w:r w:rsidRPr="00A97076">
              <w:t>348</w:t>
            </w:r>
          </w:p>
        </w:tc>
        <w:tc>
          <w:tcPr>
            <w:tcW w:w="714" w:type="pct"/>
          </w:tcPr>
          <w:p w14:paraId="386A5560" w14:textId="58447ED9" w:rsidR="00AF1C9A" w:rsidRPr="00A97076" w:rsidRDefault="00DA7685" w:rsidP="00C00710">
            <w:pPr>
              <w:pStyle w:val="TableParagraph"/>
              <w:widowControl/>
            </w:pPr>
            <w:r w:rsidRPr="00A97076">
              <w:t>869</w:t>
            </w:r>
          </w:p>
        </w:tc>
        <w:tc>
          <w:tcPr>
            <w:tcW w:w="714" w:type="pct"/>
          </w:tcPr>
          <w:p w14:paraId="625A1201" w14:textId="4526E325" w:rsidR="00AF1C9A" w:rsidRPr="00A97076" w:rsidRDefault="00DA7685" w:rsidP="00C00710">
            <w:pPr>
              <w:pStyle w:val="TableParagraph"/>
              <w:widowControl/>
            </w:pPr>
            <w:r w:rsidRPr="00A97076">
              <w:t>384</w:t>
            </w:r>
          </w:p>
        </w:tc>
        <w:tc>
          <w:tcPr>
            <w:tcW w:w="714" w:type="pct"/>
          </w:tcPr>
          <w:p w14:paraId="3471A361" w14:textId="337C9384" w:rsidR="00AF1C9A" w:rsidRPr="00A97076" w:rsidRDefault="00DA7685" w:rsidP="00C00710">
            <w:pPr>
              <w:pStyle w:val="TableParagraph"/>
              <w:widowControl/>
            </w:pPr>
            <w:r w:rsidRPr="00A97076">
              <w:t>221</w:t>
            </w:r>
          </w:p>
        </w:tc>
        <w:tc>
          <w:tcPr>
            <w:tcW w:w="716" w:type="pct"/>
          </w:tcPr>
          <w:p w14:paraId="0695931D" w14:textId="0F32DD77" w:rsidR="00AF1C9A" w:rsidRPr="00A97076" w:rsidRDefault="00DA7685" w:rsidP="00C00710">
            <w:pPr>
              <w:pStyle w:val="TableParagraph"/>
              <w:widowControl/>
            </w:pPr>
            <w:r w:rsidRPr="00A97076">
              <w:t>2,041</w:t>
            </w:r>
          </w:p>
        </w:tc>
      </w:tr>
    </w:tbl>
    <w:p w14:paraId="413FA42D" w14:textId="730E7A41" w:rsidR="00682E54" w:rsidRPr="00070AEA" w:rsidRDefault="00682E54" w:rsidP="002861AF">
      <w:pPr>
        <w:pStyle w:val="numberedparagraph"/>
        <w:rPr>
          <w:color w:val="000000"/>
        </w:rPr>
      </w:pPr>
      <w:r w:rsidRPr="00AE4AA7">
        <w:t xml:space="preserve">The project’s </w:t>
      </w:r>
      <w:r w:rsidR="00CC61B7" w:rsidRPr="00AE4AA7">
        <w:t xml:space="preserve">chosen </w:t>
      </w:r>
      <w:r w:rsidRPr="00AE4AA7">
        <w:t>demonstration</w:t>
      </w:r>
      <w:r w:rsidR="00CC61B7" w:rsidRPr="00AE4AA7">
        <w:t xml:space="preserve"> sites</w:t>
      </w:r>
      <w:r w:rsidRPr="00AE4AA7">
        <w:t xml:space="preserve"> of </w:t>
      </w:r>
      <w:r w:rsidR="00BD66F7" w:rsidRPr="00AE4AA7">
        <w:t xml:space="preserve">Nui Chua National Park </w:t>
      </w:r>
      <w:r w:rsidR="004132DB" w:rsidRPr="00AE4AA7">
        <w:rPr>
          <w:highlight w:val="yellow"/>
        </w:rPr>
        <w:t>(NP)</w:t>
      </w:r>
      <w:r w:rsidR="004132DB" w:rsidRPr="00AE4AA7">
        <w:t xml:space="preserve"> </w:t>
      </w:r>
      <w:r w:rsidR="00BD66F7" w:rsidRPr="00AE4AA7">
        <w:t xml:space="preserve">in Ninh Thuan province and Phong Nha-Ke Bang National Park in Quang Binh province </w:t>
      </w:r>
      <w:r w:rsidR="002F24FA" w:rsidRPr="00AE4AA7">
        <w:t xml:space="preserve">are </w:t>
      </w:r>
      <w:r w:rsidRPr="00AE4AA7">
        <w:t xml:space="preserve">home to globally significant biodiversity (see </w:t>
      </w:r>
      <w:r w:rsidR="007A1E03" w:rsidRPr="007A1E03">
        <w:rPr>
          <w:rStyle w:val="Mention"/>
          <w:highlight w:val="yellow"/>
        </w:rPr>
        <w:fldChar w:fldCharType="begin"/>
      </w:r>
      <w:r w:rsidR="007A1E03" w:rsidRPr="007A1E03">
        <w:rPr>
          <w:rStyle w:val="Mention"/>
        </w:rPr>
        <w:instrText xml:space="preserve"> REF _Ref102893204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00D0340A">
        <w:rPr>
          <w:highlight w:val="yellow"/>
        </w:rPr>
        <w:t xml:space="preserve">, </w:t>
      </w:r>
      <w:r w:rsidR="007A1E03" w:rsidRPr="007A1E03">
        <w:rPr>
          <w:rStyle w:val="Mention"/>
          <w:highlight w:val="yellow"/>
        </w:rPr>
        <w:fldChar w:fldCharType="begin"/>
      </w:r>
      <w:r w:rsidR="007A1E03" w:rsidRPr="007A1E03">
        <w:rPr>
          <w:rStyle w:val="Mention"/>
          <w:highlight w:val="yellow"/>
        </w:rPr>
        <w:instrText xml:space="preserve"> REF _Ref102893259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007A1E03" w:rsidRPr="007A1E03">
        <w:rPr>
          <w:rStyle w:val="Mention"/>
          <w:highlight w:val="yellow"/>
        </w:rPr>
        <w:t>,</w:t>
      </w:r>
      <w:r w:rsidR="007A1E03">
        <w:t xml:space="preserve"> </w:t>
      </w:r>
      <w:r w:rsidR="007A1E03" w:rsidRPr="007A1E03">
        <w:rPr>
          <w:rStyle w:val="Mention"/>
          <w:highlight w:val="yellow"/>
        </w:rPr>
        <w:fldChar w:fldCharType="begin"/>
      </w:r>
      <w:r w:rsidR="007A1E03" w:rsidRPr="007A1E03">
        <w:rPr>
          <w:rStyle w:val="Mention"/>
        </w:rPr>
        <w:instrText xml:space="preserve"> REF _Ref102893313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Pr="00AE4AA7">
        <w:t xml:space="preserve">, and </w:t>
      </w:r>
      <w:r w:rsidR="002F24FA" w:rsidRPr="00AE4AA7">
        <w:rPr>
          <w:b/>
          <w:bCs/>
          <w:highlight w:val="yellow"/>
        </w:rPr>
        <w:t xml:space="preserve">Annex </w:t>
      </w:r>
      <w:r w:rsidR="0037298A">
        <w:rPr>
          <w:b/>
          <w:bCs/>
          <w:highlight w:val="yellow"/>
        </w:rPr>
        <w:t>17</w:t>
      </w:r>
      <w:r w:rsidR="002F24FA" w:rsidRPr="00AE4AA7">
        <w:rPr>
          <w:b/>
          <w:bCs/>
          <w:highlight w:val="yellow"/>
        </w:rPr>
        <w:t>:</w:t>
      </w:r>
      <w:r w:rsidR="002F24FA" w:rsidRPr="00AE4AA7">
        <w:rPr>
          <w:b/>
          <w:bCs/>
        </w:rPr>
        <w:t xml:space="preserve"> Demonstration </w:t>
      </w:r>
      <w:r w:rsidR="00C20999">
        <w:rPr>
          <w:b/>
          <w:bCs/>
        </w:rPr>
        <w:t>L</w:t>
      </w:r>
      <w:r w:rsidR="002F24FA" w:rsidRPr="00AE4AA7">
        <w:rPr>
          <w:b/>
          <w:bCs/>
        </w:rPr>
        <w:t xml:space="preserve">andscape </w:t>
      </w:r>
      <w:r w:rsidR="00C20999">
        <w:rPr>
          <w:b/>
          <w:bCs/>
        </w:rPr>
        <w:t>P</w:t>
      </w:r>
      <w:r w:rsidR="002F24FA" w:rsidRPr="00AE4AA7">
        <w:rPr>
          <w:b/>
          <w:bCs/>
        </w:rPr>
        <w:t>rofile</w:t>
      </w:r>
      <w:r w:rsidR="00E609C8">
        <w:rPr>
          <w:b/>
          <w:bCs/>
        </w:rPr>
        <w:t>s</w:t>
      </w:r>
      <w:r w:rsidRPr="00AE4AA7">
        <w:t xml:space="preserve">). </w:t>
      </w:r>
      <w:r w:rsidR="00255B19" w:rsidRPr="00AE4AA7">
        <w:t xml:space="preserve">The </w:t>
      </w:r>
      <w:r w:rsidR="002B0F6D" w:rsidRPr="00AE4AA7">
        <w:t>former</w:t>
      </w:r>
      <w:r w:rsidR="00255B19" w:rsidRPr="00AE4AA7">
        <w:t xml:space="preserve"> </w:t>
      </w:r>
      <w:r w:rsidR="000418E5" w:rsidRPr="00AE4AA7">
        <w:t>cover</w:t>
      </w:r>
      <w:r w:rsidR="0001403D">
        <w:t>s</w:t>
      </w:r>
      <w:r w:rsidR="00392565">
        <w:t xml:space="preserve"> a total of</w:t>
      </w:r>
      <w:r w:rsidR="000418E5" w:rsidRPr="00AE4AA7">
        <w:t xml:space="preserve"> </w:t>
      </w:r>
      <w:r w:rsidR="00AC2AC4" w:rsidRPr="00FE07DD">
        <w:rPr>
          <w:highlight w:val="yellow"/>
        </w:rPr>
        <w:t>29,440</w:t>
      </w:r>
      <w:r w:rsidR="000418E5" w:rsidRPr="00FE07DD">
        <w:rPr>
          <w:highlight w:val="yellow"/>
        </w:rPr>
        <w:t xml:space="preserve"> hectares</w:t>
      </w:r>
      <w:r w:rsidR="0001403D">
        <w:rPr>
          <w:highlight w:val="yellow"/>
        </w:rPr>
        <w:t>,</w:t>
      </w:r>
      <w:r w:rsidR="000418E5" w:rsidRPr="00AE4AA7">
        <w:t xml:space="preserve"> of which 7,352 hectares </w:t>
      </w:r>
      <w:r w:rsidR="00E609C8">
        <w:t xml:space="preserve">is </w:t>
      </w:r>
      <w:r w:rsidR="001C7A69" w:rsidRPr="00AE4AA7">
        <w:t>high</w:t>
      </w:r>
      <w:r w:rsidR="00E609C8">
        <w:t>-value</w:t>
      </w:r>
      <w:r w:rsidR="001C7A69" w:rsidRPr="00AE4AA7">
        <w:t xml:space="preserve"> bi</w:t>
      </w:r>
      <w:r w:rsidR="00135697" w:rsidRPr="00AE4AA7">
        <w:t xml:space="preserve">odiversity </w:t>
      </w:r>
      <w:r w:rsidR="009C7C40" w:rsidRPr="00AE4AA7">
        <w:t>marine area</w:t>
      </w:r>
      <w:r w:rsidR="00AD0062" w:rsidRPr="00AE4AA7">
        <w:t xml:space="preserve">. </w:t>
      </w:r>
      <w:r w:rsidR="0001403D">
        <w:t>In addition, the t</w:t>
      </w:r>
      <w:r w:rsidR="00AD0062" w:rsidRPr="00AE4AA7">
        <w:t>errestrial forests of the park are considered a unique arid ecosystem in the region.</w:t>
      </w:r>
      <w:r w:rsidR="002B0F6D" w:rsidRPr="00AE4AA7">
        <w:t xml:space="preserve"> </w:t>
      </w:r>
      <w:r w:rsidR="004118A7" w:rsidRPr="00AE4AA7">
        <w:t xml:space="preserve">With an area of </w:t>
      </w:r>
      <w:r w:rsidR="004118A7" w:rsidRPr="00FE07DD">
        <w:rPr>
          <w:highlight w:val="yellow"/>
        </w:rPr>
        <w:t>123,326 hectares</w:t>
      </w:r>
      <w:r w:rsidR="0001403D">
        <w:rPr>
          <w:highlight w:val="yellow"/>
        </w:rPr>
        <w:t>,</w:t>
      </w:r>
      <w:r w:rsidR="004118A7" w:rsidRPr="00AE4AA7">
        <w:t xml:space="preserve"> Phong Nha-Ke Bang National Park lies in the central Annamites, a mountain range well-known for its geological history and diversity of ecosystems such as montane, karst, and river ecosystems</w:t>
      </w:r>
      <w:r w:rsidR="00F20785" w:rsidRPr="00AE4AA7">
        <w:t xml:space="preserve"> </w:t>
      </w:r>
      <w:r w:rsidR="0001403D">
        <w:t>are</w:t>
      </w:r>
      <w:r w:rsidR="00F20785" w:rsidRPr="00AE4AA7">
        <w:t xml:space="preserve"> of important global significance for biodiversity conservation and is listed in the 2nd World Heritage List of 2015 on account of its high diversity of flora and fauna, </w:t>
      </w:r>
      <w:r w:rsidR="00AE4AA7" w:rsidRPr="00AE4AA7">
        <w:t>endemism</w:t>
      </w:r>
      <w:r w:rsidR="00F20785" w:rsidRPr="00AE4AA7">
        <w:t xml:space="preserve"> and some globally threatened species</w:t>
      </w:r>
      <w:r w:rsidR="00BC4A3A" w:rsidRPr="00AE4AA7">
        <w:rPr>
          <w:rStyle w:val="FootnoteReference"/>
          <w:rFonts w:asciiTheme="minorHAnsi" w:hAnsiTheme="minorHAnsi" w:cstheme="minorHAnsi"/>
          <w:sz w:val="20"/>
          <w:szCs w:val="20"/>
        </w:rPr>
        <w:footnoteReference w:id="8"/>
      </w:r>
      <w:r w:rsidR="00AE4AA7" w:rsidRPr="00AE4AA7">
        <w:t>.</w:t>
      </w:r>
    </w:p>
    <w:p w14:paraId="5AF1AF55" w14:textId="3A809C7E" w:rsidR="00980FB0" w:rsidRDefault="00980FB0" w:rsidP="00C00710">
      <w:pPr>
        <w:pStyle w:val="Caption"/>
        <w:keepNext w:val="0"/>
      </w:pPr>
      <w:bookmarkStart w:id="10" w:name="_Toc107682542"/>
      <w:r>
        <w:t xml:space="preserve">Table </w:t>
      </w:r>
      <w:r w:rsidR="00C36AF6">
        <w:fldChar w:fldCharType="begin"/>
      </w:r>
      <w:r w:rsidR="00C36AF6">
        <w:instrText xml:space="preserve"> SEQ Table \* ARABIC </w:instrText>
      </w:r>
      <w:r w:rsidR="00C36AF6">
        <w:fldChar w:fldCharType="separate"/>
      </w:r>
      <w:r w:rsidR="00187907">
        <w:rPr>
          <w:noProof/>
        </w:rPr>
        <w:t>2</w:t>
      </w:r>
      <w:r w:rsidR="00C36AF6">
        <w:rPr>
          <w:noProof/>
        </w:rPr>
        <w:fldChar w:fldCharType="end"/>
      </w:r>
      <w:r>
        <w:t xml:space="preserve">: </w:t>
      </w:r>
      <w:r w:rsidRPr="00D36A00">
        <w:t>Biodiversity values and significance within the demonstration landscapes</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53"/>
        <w:gridCol w:w="7297"/>
      </w:tblGrid>
      <w:tr w:rsidR="000C4582" w:rsidRPr="00703794" w14:paraId="257F9EFD" w14:textId="77777777" w:rsidTr="009F376A">
        <w:trPr>
          <w:tblHeader/>
        </w:trPr>
        <w:tc>
          <w:tcPr>
            <w:tcW w:w="1098" w:type="pct"/>
            <w:shd w:val="clear" w:color="auto" w:fill="002060"/>
          </w:tcPr>
          <w:p w14:paraId="60ABDCC3" w14:textId="77777777" w:rsidR="000C4582" w:rsidRPr="00703794" w:rsidRDefault="000C4582" w:rsidP="00C00710">
            <w:pPr>
              <w:pStyle w:val="TableParagraph"/>
              <w:widowControl/>
              <w:rPr>
                <w:b/>
                <w:bCs w:val="0"/>
              </w:rPr>
            </w:pPr>
            <w:r w:rsidRPr="00703794">
              <w:rPr>
                <w:b/>
                <w:bCs w:val="0"/>
              </w:rPr>
              <w:t xml:space="preserve">Project site </w:t>
            </w:r>
          </w:p>
        </w:tc>
        <w:tc>
          <w:tcPr>
            <w:tcW w:w="3902" w:type="pct"/>
            <w:shd w:val="clear" w:color="auto" w:fill="002060"/>
          </w:tcPr>
          <w:p w14:paraId="3C410593" w14:textId="77777777" w:rsidR="000C4582" w:rsidRPr="00703794" w:rsidRDefault="000C4582" w:rsidP="00C00710">
            <w:pPr>
              <w:pStyle w:val="TableParagraph"/>
              <w:widowControl/>
              <w:rPr>
                <w:b/>
                <w:bCs w:val="0"/>
              </w:rPr>
            </w:pPr>
            <w:r w:rsidRPr="00703794">
              <w:rPr>
                <w:b/>
                <w:bCs w:val="0"/>
              </w:rPr>
              <w:t xml:space="preserve">Significance for biodiversity conservation </w:t>
            </w:r>
          </w:p>
        </w:tc>
      </w:tr>
      <w:tr w:rsidR="000C4582" w:rsidRPr="008F2DA6" w14:paraId="46097B60" w14:textId="77777777" w:rsidTr="009F376A">
        <w:tc>
          <w:tcPr>
            <w:tcW w:w="1098" w:type="pct"/>
          </w:tcPr>
          <w:p w14:paraId="0B40F7A8" w14:textId="08954CA8" w:rsidR="000C4582" w:rsidRPr="00E10D1B" w:rsidRDefault="000C4582" w:rsidP="00C00710">
            <w:pPr>
              <w:pStyle w:val="TableParagraph"/>
              <w:widowControl/>
              <w:spacing w:after="0"/>
            </w:pPr>
            <w:r w:rsidRPr="00E10D1B">
              <w:t xml:space="preserve">Nui Chua </w:t>
            </w:r>
            <w:r w:rsidR="003F4114" w:rsidRPr="00E10D1B">
              <w:t>National Park</w:t>
            </w:r>
          </w:p>
          <w:p w14:paraId="5669A2B3" w14:textId="2090CF85" w:rsidR="000C4582" w:rsidRPr="00E10D1B" w:rsidRDefault="001E5ADB" w:rsidP="00C00710">
            <w:pPr>
              <w:pStyle w:val="TableParagraph"/>
              <w:widowControl/>
              <w:spacing w:after="0"/>
            </w:pPr>
            <w:r w:rsidRPr="00E10D1B">
              <w:t xml:space="preserve">29,440 </w:t>
            </w:r>
            <w:r w:rsidR="000C4582" w:rsidRPr="00E10D1B">
              <w:t xml:space="preserve">hectares </w:t>
            </w:r>
            <w:r w:rsidR="000C4582" w:rsidRPr="00E10D1B">
              <w:rPr>
                <w:highlight w:val="yellow"/>
              </w:rPr>
              <w:t>(ha)</w:t>
            </w:r>
            <w:r w:rsidR="0028493C" w:rsidRPr="00E10D1B">
              <w:t xml:space="preserve"> - Core Zone</w:t>
            </w:r>
          </w:p>
        </w:tc>
        <w:tc>
          <w:tcPr>
            <w:tcW w:w="3902" w:type="pct"/>
          </w:tcPr>
          <w:p w14:paraId="7BBD5FCB" w14:textId="377B1404" w:rsidR="00BF26FE" w:rsidRPr="00E10D1B" w:rsidRDefault="0028493C" w:rsidP="00C00710">
            <w:pPr>
              <w:pStyle w:val="TableParagraph"/>
              <w:widowControl/>
              <w:spacing w:after="0"/>
            </w:pPr>
            <w:r w:rsidRPr="00E10D1B">
              <w:t>Comprised of both terrestrial and marine areas</w:t>
            </w:r>
            <w:r w:rsidR="0001403D" w:rsidRPr="00E10D1B">
              <w:t>,</w:t>
            </w:r>
            <w:r w:rsidR="00921B0C" w:rsidRPr="00E10D1B">
              <w:t xml:space="preserve"> </w:t>
            </w:r>
            <w:r w:rsidR="00EB5AF9" w:rsidRPr="00E10D1B">
              <w:t>c</w:t>
            </w:r>
            <w:r w:rsidR="00AE6C81" w:rsidRPr="00E10D1B">
              <w:t xml:space="preserve">haracterized by a hot and dry climate </w:t>
            </w:r>
            <w:r w:rsidR="00E37F0A" w:rsidRPr="00E10D1B">
              <w:t>and</w:t>
            </w:r>
            <w:r w:rsidR="00AE6C81" w:rsidRPr="00E10D1B">
              <w:t xml:space="preserve"> the lowest average annual rainfall in </w:t>
            </w:r>
            <w:r w:rsidR="00921B0C" w:rsidRPr="00E10D1B">
              <w:t>Vietnam</w:t>
            </w:r>
            <w:r w:rsidR="00E37F0A" w:rsidRPr="00E10D1B">
              <w:t>.</w:t>
            </w:r>
            <w:r w:rsidR="008B4023" w:rsidRPr="00E10D1B">
              <w:t xml:space="preserve"> </w:t>
            </w:r>
            <w:r w:rsidR="00E37F0A" w:rsidRPr="00E10D1B">
              <w:t>Has a v</w:t>
            </w:r>
            <w:r w:rsidR="00BE6E16" w:rsidRPr="00E10D1B">
              <w:t xml:space="preserve">aried and </w:t>
            </w:r>
            <w:r w:rsidR="00AE6C81" w:rsidRPr="00E10D1B">
              <w:t>rare forest-marine ecosystem</w:t>
            </w:r>
            <w:r w:rsidR="009945D0" w:rsidRPr="00E10D1B">
              <w:t xml:space="preserve"> </w:t>
            </w:r>
            <w:r w:rsidR="005B1A57" w:rsidRPr="00E10D1B">
              <w:t>with</w:t>
            </w:r>
            <w:r w:rsidR="00AE6C81" w:rsidRPr="00E10D1B">
              <w:t xml:space="preserve"> diverse fauna and flora.</w:t>
            </w:r>
            <w:r w:rsidR="002A6CD2">
              <w:t xml:space="preserve"> </w:t>
            </w:r>
            <w:r w:rsidR="009945D0" w:rsidRPr="00E10D1B">
              <w:t xml:space="preserve">The semi-arid ecosystem is </w:t>
            </w:r>
            <w:r w:rsidR="00BE6E16" w:rsidRPr="00E10D1B">
              <w:t>singular</w:t>
            </w:r>
            <w:r w:rsidR="009945D0" w:rsidRPr="00E10D1B">
              <w:t>, not only in Vietnam but also in Southeast Asia</w:t>
            </w:r>
            <w:r w:rsidR="00DD13F4" w:rsidRPr="00E10D1B">
              <w:rPr>
                <w:rStyle w:val="FootnoteReference"/>
                <w:rFonts w:asciiTheme="minorHAnsi" w:hAnsiTheme="minorHAnsi" w:cstheme="minorHAnsi"/>
              </w:rPr>
              <w:footnoteReference w:id="9"/>
            </w:r>
            <w:r w:rsidR="009D3EB4" w:rsidRPr="00E10D1B">
              <w:t xml:space="preserve"> </w:t>
            </w:r>
            <w:r w:rsidR="0001403D" w:rsidRPr="00E10D1B">
              <w:t>. T</w:t>
            </w:r>
            <w:r w:rsidR="009945D0" w:rsidRPr="00E10D1B">
              <w:t>he t</w:t>
            </w:r>
            <w:r w:rsidR="009668A4" w:rsidRPr="00E10D1B">
              <w:t>errestrial and coastal forests of the park (tota</w:t>
            </w:r>
            <w:r w:rsidR="0001403D" w:rsidRPr="00E10D1B">
              <w:t>l</w:t>
            </w:r>
            <w:r w:rsidR="009668A4" w:rsidRPr="00E10D1B">
              <w:t xml:space="preserve">ling </w:t>
            </w:r>
            <w:r w:rsidR="002969A8" w:rsidRPr="00E10D1B">
              <w:t xml:space="preserve">22,088 ha) </w:t>
            </w:r>
            <w:r w:rsidR="009668A4" w:rsidRPr="00E10D1B">
              <w:t xml:space="preserve">are </w:t>
            </w:r>
            <w:r w:rsidR="002969A8" w:rsidRPr="00E10D1B">
              <w:t xml:space="preserve">dominated by </w:t>
            </w:r>
            <w:r w:rsidR="009668A4" w:rsidRPr="00E10D1B">
              <w:t xml:space="preserve">arid </w:t>
            </w:r>
            <w:r w:rsidR="002969A8" w:rsidRPr="00E10D1B">
              <w:t>forests</w:t>
            </w:r>
            <w:r w:rsidR="009668A4" w:rsidRPr="00E10D1B">
              <w:t>.</w:t>
            </w:r>
          </w:p>
          <w:p w14:paraId="08DEC75B" w14:textId="5E521F31" w:rsidR="001D43D0" w:rsidRPr="00E10D1B" w:rsidRDefault="00C15625" w:rsidP="00C00710">
            <w:pPr>
              <w:pStyle w:val="TableParagraph"/>
              <w:widowControl/>
              <w:spacing w:after="0"/>
            </w:pPr>
            <w:r w:rsidRPr="00E10D1B">
              <w:t>In addition to the</w:t>
            </w:r>
            <w:r w:rsidR="00BD24B6" w:rsidRPr="00E10D1B">
              <w:t xml:space="preserve"> </w:t>
            </w:r>
            <w:r w:rsidR="00637AB1" w:rsidRPr="00E10D1B">
              <w:t>NP’s</w:t>
            </w:r>
            <w:r w:rsidRPr="00E10D1B">
              <w:t xml:space="preserve"> </w:t>
            </w:r>
            <w:r w:rsidR="00B01C89" w:rsidRPr="00E10D1B">
              <w:t>core zone</w:t>
            </w:r>
            <w:r w:rsidR="00754A02" w:rsidRPr="00E10D1B">
              <w:t>,</w:t>
            </w:r>
            <w:r w:rsidR="00B01C89" w:rsidRPr="00E10D1B">
              <w:t xml:space="preserve"> </w:t>
            </w:r>
            <w:r w:rsidR="0001403D" w:rsidRPr="00E10D1B">
              <w:t>a buffer area of 7,530 ha</w:t>
            </w:r>
            <w:r w:rsidR="00754A02" w:rsidRPr="00E10D1B">
              <w:t xml:space="preserve"> does not </w:t>
            </w:r>
            <w:r w:rsidR="00637AB1" w:rsidRPr="00E10D1B">
              <w:t>contain significant</w:t>
            </w:r>
            <w:r w:rsidRPr="00E10D1B">
              <w:t xml:space="preserve"> biodiversity value and is densely populated</w:t>
            </w:r>
            <w:r w:rsidR="00754A02" w:rsidRPr="00E10D1B">
              <w:t xml:space="preserve">. </w:t>
            </w:r>
            <w:r w:rsidR="0001403D" w:rsidRPr="00E10D1B">
              <w:t>However, a</w:t>
            </w:r>
            <w:r w:rsidR="00EB5AF9" w:rsidRPr="00E10D1B">
              <w:t xml:space="preserve"> separate </w:t>
            </w:r>
            <w:r w:rsidR="008545B5" w:rsidRPr="00E10D1B">
              <w:t xml:space="preserve">parcel </w:t>
            </w:r>
            <w:r w:rsidR="00EB5AF9" w:rsidRPr="00E10D1B">
              <w:t xml:space="preserve">outside the </w:t>
            </w:r>
            <w:r w:rsidR="008545B5" w:rsidRPr="00E10D1B">
              <w:t xml:space="preserve">immediate park boundaries </w:t>
            </w:r>
            <w:r w:rsidR="00EB5AF9" w:rsidRPr="00E10D1B">
              <w:t>contains 1</w:t>
            </w:r>
            <w:r w:rsidR="00C81B4A" w:rsidRPr="00E10D1B">
              <w:t>,</w:t>
            </w:r>
            <w:r w:rsidR="00EB5AF9" w:rsidRPr="00E10D1B">
              <w:t>801 hectares of protection forest</w:t>
            </w:r>
            <w:r w:rsidR="00C81B4A" w:rsidRPr="00E10D1B">
              <w:t xml:space="preserve"> that </w:t>
            </w:r>
            <w:r w:rsidR="00EB5AF9" w:rsidRPr="00E10D1B">
              <w:t>possesses high</w:t>
            </w:r>
            <w:r w:rsidR="002432BA" w:rsidRPr="00E10D1B">
              <w:t xml:space="preserve">-value </w:t>
            </w:r>
            <w:r w:rsidR="00EB5AF9" w:rsidRPr="00E10D1B">
              <w:t xml:space="preserve">habitat and likely shelters some of the most endangered species of the park, including two </w:t>
            </w:r>
            <w:r w:rsidR="00C74AF4" w:rsidRPr="00E10D1B">
              <w:t xml:space="preserve">important </w:t>
            </w:r>
            <w:r w:rsidR="00EB5AF9" w:rsidRPr="00E10D1B">
              <w:t>flagship species, i.e., the Silver-backed Chevrotain and the Cao Van Sung’s Bent-toed Gecko.</w:t>
            </w:r>
            <w:r w:rsidR="002A6CD2">
              <w:t xml:space="preserve"> </w:t>
            </w:r>
            <w:r w:rsidR="00C20605" w:rsidRPr="00E10D1B">
              <w:t xml:space="preserve">The </w:t>
            </w:r>
            <w:r w:rsidR="0001403D" w:rsidRPr="00E10D1B">
              <w:t>park's biodiversity</w:t>
            </w:r>
            <w:r w:rsidR="00C20605" w:rsidRPr="00E10D1B">
              <w:t xml:space="preserve"> is still substantially underestimated, especially its herpetofauna and flora. </w:t>
            </w:r>
            <w:r w:rsidR="001D43D0" w:rsidRPr="00E10D1B">
              <w:t xml:space="preserve">Nui Chua </w:t>
            </w:r>
            <w:r w:rsidR="00C235D2" w:rsidRPr="00E10D1B">
              <w:t xml:space="preserve">is known to host </w:t>
            </w:r>
            <w:r w:rsidR="001D43D0" w:rsidRPr="00E10D1B">
              <w:t xml:space="preserve">more than 1,500 plant species, many rare and endemic to the park. </w:t>
            </w:r>
            <w:r w:rsidR="0001403D" w:rsidRPr="00E10D1B">
              <w:t>In addition, t</w:t>
            </w:r>
            <w:r w:rsidR="00230E5B" w:rsidRPr="00E10D1B">
              <w:t>here are</w:t>
            </w:r>
            <w:r w:rsidR="001D43D0" w:rsidRPr="00E10D1B">
              <w:t xml:space="preserve"> more than 350 species of vertebrates, 79 mammals, 161 birds, 62 reptiles, and 31 fish (44 of which are listed in the IUCN Red List in </w:t>
            </w:r>
            <w:r w:rsidR="0001403D" w:rsidRPr="00E10D1B">
              <w:t xml:space="preserve">the </w:t>
            </w:r>
            <w:r w:rsidR="001D43D0" w:rsidRPr="00E10D1B">
              <w:t xml:space="preserve">category Near Threatened or higher, such as </w:t>
            </w:r>
            <w:r w:rsidR="001D43D0" w:rsidRPr="00E10D1B">
              <w:rPr>
                <w:i/>
              </w:rPr>
              <w:t>Pygathrix nigripes</w:t>
            </w:r>
            <w:r w:rsidR="001D43D0" w:rsidRPr="00E10D1B">
              <w:t xml:space="preserve"> and </w:t>
            </w:r>
            <w:r w:rsidR="001D43D0" w:rsidRPr="00E10D1B">
              <w:rPr>
                <w:i/>
              </w:rPr>
              <w:t>Tragulus versicolor</w:t>
            </w:r>
            <w:r w:rsidR="001D43D0" w:rsidRPr="00E10D1B">
              <w:rPr>
                <w:iCs/>
              </w:rPr>
              <w:t>),</w:t>
            </w:r>
            <w:r w:rsidR="001D43D0" w:rsidRPr="00E10D1B">
              <w:rPr>
                <w:i/>
              </w:rPr>
              <w:t xml:space="preserve"> </w:t>
            </w:r>
            <w:r w:rsidR="001D43D0" w:rsidRPr="00E10D1B">
              <w:t>have been discovered in Nui Chua National Park.</w:t>
            </w:r>
          </w:p>
          <w:p w14:paraId="2EB52441" w14:textId="77777777" w:rsidR="000C4582" w:rsidRPr="00E10D1B" w:rsidRDefault="00906403" w:rsidP="00C00710">
            <w:pPr>
              <w:pStyle w:val="TableParagraph"/>
              <w:widowControl/>
              <w:spacing w:after="0"/>
            </w:pPr>
            <w:r w:rsidRPr="00E10D1B">
              <w:lastRenderedPageBreak/>
              <w:t>Nui Chua possesses three distinct types of marine ecosystems, including coral reef, seagrass, and tidal and mangrove. The marine seascape’s coral reef system alone hosts 350 different species.</w:t>
            </w:r>
          </w:p>
          <w:p w14:paraId="309AD648" w14:textId="2147E766" w:rsidR="00906403" w:rsidRPr="00E10D1B" w:rsidRDefault="00906403" w:rsidP="00C00710">
            <w:pPr>
              <w:pStyle w:val="TableParagraph"/>
              <w:widowControl/>
              <w:spacing w:after="0"/>
            </w:pPr>
            <w:r w:rsidRPr="00E10D1B">
              <w:t>33 species of marine mammals of seven families and three orders have be</w:t>
            </w:r>
            <w:r w:rsidR="00A551ED" w:rsidRPr="00E10D1B">
              <w:t xml:space="preserve">en </w:t>
            </w:r>
            <w:r w:rsidRPr="00E10D1B">
              <w:t xml:space="preserve">recorded in Nui Chua NP and surrounding areas. </w:t>
            </w:r>
            <w:r w:rsidR="0001403D" w:rsidRPr="00E10D1B">
              <w:t>T</w:t>
            </w:r>
            <w:r w:rsidRPr="00E10D1B">
              <w:t xml:space="preserve">wo are listed as Endangered, six Vulnerable, and two Near Threatened </w:t>
            </w:r>
            <w:r w:rsidR="0001403D" w:rsidRPr="00E10D1B">
              <w:t>o</w:t>
            </w:r>
            <w:r w:rsidRPr="00E10D1B">
              <w:t>n the IUCN Red List.</w:t>
            </w:r>
          </w:p>
          <w:p w14:paraId="76D8855F" w14:textId="43FE6825" w:rsidR="00E02FF9" w:rsidRPr="00E10D1B" w:rsidRDefault="009C1F65" w:rsidP="00C00710">
            <w:pPr>
              <w:pStyle w:val="TableParagraph"/>
              <w:widowControl/>
              <w:spacing w:after="0"/>
            </w:pPr>
            <w:r w:rsidRPr="00E10D1B">
              <w:t>Nui Chua’s fauna is highly threatened</w:t>
            </w:r>
            <w:r w:rsidR="0001403D" w:rsidRPr="00E10D1B">
              <w:t>,</w:t>
            </w:r>
            <w:r w:rsidRPr="00E10D1B">
              <w:t xml:space="preserve"> with seven Critically Endangered vertebrates inhabiting the site. </w:t>
            </w:r>
            <w:r w:rsidR="00A551ED" w:rsidRPr="00E10D1B">
              <w:t>I</w:t>
            </w:r>
            <w:r w:rsidR="0001403D" w:rsidRPr="00E10D1B">
              <w:t>n addition, i</w:t>
            </w:r>
            <w:r w:rsidRPr="00E10D1B">
              <w:t>t houses one of the largest populations of the Black-shanked Douc in Vietnam</w:t>
            </w:r>
            <w:r w:rsidR="0001403D" w:rsidRPr="00E10D1B">
              <w:t>,</w:t>
            </w:r>
            <w:r w:rsidRPr="00E10D1B">
              <w:t xml:space="preserve"> with up to 700 individuals</w:t>
            </w:r>
            <w:r w:rsidR="008E23A0" w:rsidRPr="00E10D1B">
              <w:rPr>
                <w:rStyle w:val="FootnoteReference"/>
                <w:rFonts w:asciiTheme="minorHAnsi" w:hAnsiTheme="minorHAnsi" w:cstheme="minorHAnsi"/>
              </w:rPr>
              <w:footnoteReference w:id="10"/>
            </w:r>
            <w:r w:rsidR="00CF69A0" w:rsidRPr="00E10D1B">
              <w:t>.</w:t>
            </w:r>
            <w:r w:rsidRPr="00E10D1B">
              <w:t xml:space="preserve"> The langur occupies all forest types in the park. Its distribution and population</w:t>
            </w:r>
            <w:r w:rsidR="00CF69A0" w:rsidRPr="00E10D1B">
              <w:t xml:space="preserve"> </w:t>
            </w:r>
            <w:r w:rsidR="0001403D" w:rsidRPr="00E10D1B">
              <w:t>are reportedly declining based on the most recent estimates. However, no recent and systematic surveys have been undertaken to assess its population status</w:t>
            </w:r>
            <w:r w:rsidRPr="00E10D1B">
              <w:t>.</w:t>
            </w:r>
            <w:r w:rsidR="002A6CD2">
              <w:t xml:space="preserve"> </w:t>
            </w:r>
            <w:r w:rsidR="004747DE" w:rsidRPr="00E10D1B">
              <w:t xml:space="preserve">The Silver-backed Chevrotain </w:t>
            </w:r>
            <w:r w:rsidR="00A941F8" w:rsidRPr="00E10D1B">
              <w:t>-</w:t>
            </w:r>
            <w:r w:rsidR="004747DE" w:rsidRPr="00E10D1B">
              <w:t xml:space="preserve"> a terrestrial flagship species </w:t>
            </w:r>
            <w:r w:rsidR="00A941F8" w:rsidRPr="00E10D1B">
              <w:t xml:space="preserve">- </w:t>
            </w:r>
            <w:r w:rsidR="0061645A" w:rsidRPr="00E10D1B">
              <w:t xml:space="preserve">can </w:t>
            </w:r>
            <w:r w:rsidR="004747DE" w:rsidRPr="00E10D1B">
              <w:t xml:space="preserve">help raise awareness of the importance of </w:t>
            </w:r>
            <w:r w:rsidR="00A35ECF" w:rsidRPr="00E10D1B">
              <w:t>Vietnam's unique dry coastal forest</w:t>
            </w:r>
            <w:r w:rsidR="0001403D" w:rsidRPr="00E10D1B">
              <w:t>. I</w:t>
            </w:r>
            <w:r w:rsidR="004E3665" w:rsidRPr="00E10D1B">
              <w:t xml:space="preserve">ts conservation </w:t>
            </w:r>
            <w:r w:rsidR="004747DE" w:rsidRPr="00E10D1B">
              <w:t>will not only benefit more than 30 threatened terrestrial vertebrate</w:t>
            </w:r>
            <w:r w:rsidR="0001403D" w:rsidRPr="00E10D1B">
              <w:t>s</w:t>
            </w:r>
            <w:r w:rsidR="004747DE" w:rsidRPr="00E10D1B">
              <w:t xml:space="preserve"> and 20 plant species but also a high number of locally and nationally endemic fauna and flora.</w:t>
            </w:r>
          </w:p>
          <w:p w14:paraId="07AE5542" w14:textId="78BD3DE5" w:rsidR="00C20605" w:rsidRPr="00E10D1B" w:rsidRDefault="0059393A" w:rsidP="00C00710">
            <w:pPr>
              <w:pStyle w:val="TableParagraph"/>
              <w:widowControl/>
              <w:spacing w:after="0"/>
            </w:pPr>
            <w:r w:rsidRPr="00E10D1B">
              <w:t xml:space="preserve">Nui Chua NP is one of the few sites </w:t>
            </w:r>
            <w:r w:rsidR="006B0500" w:rsidRPr="00E10D1B">
              <w:t xml:space="preserve">in the entire country </w:t>
            </w:r>
            <w:r w:rsidRPr="00E10D1B">
              <w:t xml:space="preserve">where the Green Turtle regularly returns to lay </w:t>
            </w:r>
            <w:r w:rsidR="006B0500" w:rsidRPr="00E10D1B">
              <w:t xml:space="preserve">its </w:t>
            </w:r>
            <w:r w:rsidRPr="00E10D1B">
              <w:t>eggs.</w:t>
            </w:r>
            <w:r w:rsidR="006B0500" w:rsidRPr="00E10D1B">
              <w:t xml:space="preserve"> </w:t>
            </w:r>
            <w:r w:rsidR="0001403D" w:rsidRPr="00E10D1B">
              <w:t>As a result, it serves as a keystone species in the</w:t>
            </w:r>
            <w:r w:rsidRPr="00E10D1B">
              <w:t xml:space="preserve"> marine ecosystem, especially coral reef</w:t>
            </w:r>
            <w:r w:rsidR="0001403D" w:rsidRPr="00E10D1B">
              <w:t>s</w:t>
            </w:r>
            <w:r w:rsidRPr="00E10D1B">
              <w:t>. Protecting the species will benefit the productive and essential marine core zone, which supports more than 300 species of reef-forming corals, roughly 300 reef fish, and hundreds of large vertebrates and seaweed</w:t>
            </w:r>
            <w:r w:rsidR="003638ED" w:rsidRPr="00E10D1B">
              <w:t>,</w:t>
            </w:r>
            <w:r w:rsidRPr="00E10D1B">
              <w:t xml:space="preserve"> among others.  </w:t>
            </w:r>
          </w:p>
        </w:tc>
      </w:tr>
      <w:tr w:rsidR="000C4582" w:rsidRPr="008F2DA6" w14:paraId="424632ED" w14:textId="77777777" w:rsidTr="009F376A">
        <w:tc>
          <w:tcPr>
            <w:tcW w:w="1098" w:type="pct"/>
          </w:tcPr>
          <w:p w14:paraId="4077E5B0" w14:textId="62AA7696" w:rsidR="000C4582" w:rsidRPr="00E10D1B" w:rsidRDefault="00277A69" w:rsidP="00C00710">
            <w:pPr>
              <w:pStyle w:val="TableParagraph"/>
              <w:widowControl/>
            </w:pPr>
            <w:r w:rsidRPr="00E10D1B">
              <w:lastRenderedPageBreak/>
              <w:t>Phong Nha-Ke Bang</w:t>
            </w:r>
          </w:p>
          <w:p w14:paraId="52B36DC6" w14:textId="197BCABE" w:rsidR="000C4582" w:rsidRPr="00E10D1B" w:rsidRDefault="00114E2F" w:rsidP="00C00710">
            <w:pPr>
              <w:pStyle w:val="TableParagraph"/>
              <w:widowControl/>
            </w:pPr>
            <w:r w:rsidRPr="00E10D1B">
              <w:t>123,326 ha</w:t>
            </w:r>
          </w:p>
        </w:tc>
        <w:tc>
          <w:tcPr>
            <w:tcW w:w="3902" w:type="pct"/>
          </w:tcPr>
          <w:p w14:paraId="488720CB" w14:textId="66E7C0DF" w:rsidR="000C4582" w:rsidRPr="00E10D1B" w:rsidRDefault="000C4582" w:rsidP="00C00710">
            <w:pPr>
              <w:pStyle w:val="TableParagraph"/>
              <w:widowControl/>
            </w:pPr>
            <w:r w:rsidRPr="00E10D1B">
              <w:t xml:space="preserve">Includes </w:t>
            </w:r>
            <w:r w:rsidR="0001403D" w:rsidRPr="00E10D1B">
              <w:t xml:space="preserve">a </w:t>
            </w:r>
            <w:r w:rsidRPr="00E10D1B">
              <w:t>diverse range of terrestrial</w:t>
            </w:r>
            <w:r w:rsidR="00DF53BF" w:rsidRPr="00E10D1B">
              <w:t xml:space="preserve"> </w:t>
            </w:r>
            <w:r w:rsidRPr="00E10D1B">
              <w:t>habitats with 10 distinct habitat zones</w:t>
            </w:r>
            <w:r w:rsidR="00131E2E" w:rsidRPr="00E10D1B">
              <w:t xml:space="preserve">, including (i) tropical dense moist evergreen forest with major broadleaf species on limestone above 700 m </w:t>
            </w:r>
            <w:r w:rsidR="0001403D" w:rsidRPr="00E10D1B">
              <w:t xml:space="preserve">and </w:t>
            </w:r>
            <w:r w:rsidR="00131E2E" w:rsidRPr="00E10D1B">
              <w:t>(ii) low tropical montane evergreen forest with major broadleaf species on hills above 700 m (iii) low tropical montane evergreen forest with major coniferous species on limestone above 700 m; (iv) tropical dense moist evergreen forest on limestone under 700 m</w:t>
            </w:r>
            <w:r w:rsidR="00626A5E" w:rsidRPr="00E10D1B">
              <w:t xml:space="preserve"> (</w:t>
            </w:r>
            <w:r w:rsidR="00D61938" w:rsidRPr="00E10D1B">
              <w:t xml:space="preserve">representing the </w:t>
            </w:r>
            <w:r w:rsidR="00626A5E" w:rsidRPr="00E10D1B">
              <w:t>largest proportion of the NP at 58%)</w:t>
            </w:r>
            <w:r w:rsidR="00131E2E" w:rsidRPr="00E10D1B">
              <w:t>; (v) tropical dense moist evergreen forest on hills under 700 m (vi) degraded evergreen forest on limestone; (vii) degraded evergreen forest on hills; (viii) riverine forest; (ix) tree and shrub savanna on limestone; and (x) tree and shrub savanna on hills</w:t>
            </w:r>
            <w:r w:rsidR="00ED57D5" w:rsidRPr="00E10D1B">
              <w:t>.</w:t>
            </w:r>
          </w:p>
          <w:p w14:paraId="62E3272E" w14:textId="79FC29E1" w:rsidR="00881E46" w:rsidRPr="00E10D1B" w:rsidRDefault="00A47DB6" w:rsidP="00C00710">
            <w:pPr>
              <w:pStyle w:val="TableParagraph"/>
              <w:widowControl/>
            </w:pPr>
            <w:r w:rsidRPr="00E10D1B">
              <w:t xml:space="preserve">Phong Nha-Ke Bang NP lies within most of </w:t>
            </w:r>
            <w:r w:rsidR="0001403D" w:rsidRPr="00E10D1B">
              <w:t xml:space="preserve">the </w:t>
            </w:r>
            <w:r w:rsidRPr="00E10D1B">
              <w:t>two Important Bird Areas (IBAs), namely Phong Nha (VN039) and Ke Bang (VN040)</w:t>
            </w:r>
            <w:r w:rsidR="0001403D" w:rsidRPr="00E10D1B">
              <w:t>,</w:t>
            </w:r>
            <w:r w:rsidRPr="00E10D1B">
              <w:t xml:space="preserve"> and the two IBAs support four of seven restricted</w:t>
            </w:r>
            <w:r w:rsidR="0001403D" w:rsidRPr="00E10D1B">
              <w:t>-</w:t>
            </w:r>
            <w:r w:rsidRPr="00E10D1B">
              <w:t>range species of the Annamese Lowlands Endemic Bird Area.</w:t>
            </w:r>
            <w:r w:rsidR="002A6CD2">
              <w:t xml:space="preserve"> </w:t>
            </w:r>
            <w:r w:rsidR="00E6735C" w:rsidRPr="00E10D1B">
              <w:t xml:space="preserve">In addition to the NP’s core zone, </w:t>
            </w:r>
            <w:r w:rsidR="00642514" w:rsidRPr="00E10D1B">
              <w:t xml:space="preserve">The park is surrounded by a buffer zone of 220,055 ha of commune-managed lands </w:t>
            </w:r>
            <w:r w:rsidR="007E3C01" w:rsidRPr="00E10D1B">
              <w:t>across</w:t>
            </w:r>
            <w:r w:rsidR="00642514" w:rsidRPr="00E10D1B">
              <w:t xml:space="preserve"> 13 communes</w:t>
            </w:r>
            <w:r w:rsidR="003A51AA" w:rsidRPr="00E10D1B">
              <w:t xml:space="preserve"> with a relatively high population density (20 persons/km</w:t>
            </w:r>
            <w:r w:rsidR="003A51AA" w:rsidRPr="00E10D1B">
              <w:rPr>
                <w:vertAlign w:val="superscript"/>
              </w:rPr>
              <w:t>2</w:t>
            </w:r>
            <w:r w:rsidR="003A51AA" w:rsidRPr="00E10D1B">
              <w:t>)</w:t>
            </w:r>
            <w:r w:rsidR="00227CCF" w:rsidRPr="00E10D1B">
              <w:t xml:space="preserve">. </w:t>
            </w:r>
            <w:r w:rsidR="00881E46" w:rsidRPr="00E10D1B">
              <w:t>A 1</w:t>
            </w:r>
            <w:r w:rsidR="00BF2D91" w:rsidRPr="00E10D1B">
              <w:t>,</w:t>
            </w:r>
            <w:r w:rsidR="00881E46" w:rsidRPr="00E10D1B">
              <w:t xml:space="preserve">039 </w:t>
            </w:r>
            <w:r w:rsidR="00000F56" w:rsidRPr="00E10D1B">
              <w:t xml:space="preserve">ha </w:t>
            </w:r>
            <w:r w:rsidR="007E3C01" w:rsidRPr="00E10D1B">
              <w:t>p</w:t>
            </w:r>
            <w:r w:rsidR="00881E46" w:rsidRPr="00E10D1B">
              <w:t xml:space="preserve">rotection forest adjacent to the park </w:t>
            </w:r>
            <w:r w:rsidR="003A51AA" w:rsidRPr="00E10D1B">
              <w:t>is considered high-value biodiversity habitat</w:t>
            </w:r>
            <w:r w:rsidR="0001403D" w:rsidRPr="00E10D1B">
              <w:t>. Therefore, it</w:t>
            </w:r>
            <w:r w:rsidR="003A51AA" w:rsidRPr="00E10D1B">
              <w:t xml:space="preserve"> </w:t>
            </w:r>
            <w:r w:rsidR="00881E46" w:rsidRPr="00E10D1B">
              <w:t>should be assessed and further protected from anthropogenic threats. Th</w:t>
            </w:r>
            <w:r w:rsidR="00D41896" w:rsidRPr="00E10D1B">
              <w:t>is</w:t>
            </w:r>
            <w:r w:rsidR="00881E46" w:rsidRPr="00E10D1B">
              <w:t xml:space="preserve"> forest provides important habitat where flagship primates</w:t>
            </w:r>
            <w:r w:rsidR="00D41896" w:rsidRPr="00E10D1B">
              <w:t xml:space="preserve"> </w:t>
            </w:r>
            <w:r w:rsidR="00881E46" w:rsidRPr="00E10D1B">
              <w:t>persist.</w:t>
            </w:r>
          </w:p>
          <w:p w14:paraId="4DE0D2E1" w14:textId="732174E2" w:rsidR="00FA2CDC" w:rsidRPr="00E10D1B" w:rsidRDefault="00ED57D5" w:rsidP="00C00710">
            <w:pPr>
              <w:pStyle w:val="TableParagraph"/>
              <w:widowControl/>
            </w:pPr>
            <w:r w:rsidRPr="00E10D1B">
              <w:t xml:space="preserve">Phong Nha-Ke Bang National Park, with the neighbouring </w:t>
            </w:r>
            <w:r w:rsidR="00463F13" w:rsidRPr="00E10D1B">
              <w:t xml:space="preserve">Hin Nam No </w:t>
            </w:r>
            <w:r w:rsidRPr="00E10D1B">
              <w:t xml:space="preserve">Biodiversity Conservation Area in Laos, is one of the largest remaining areas of intact forest habitat on limestone karst in Indo-China. </w:t>
            </w:r>
            <w:r w:rsidR="000C6185" w:rsidRPr="00E10D1B">
              <w:t>The karst formations evolved over 400 million years ago and are among the oldest a</w:t>
            </w:r>
            <w:r w:rsidR="0001403D" w:rsidRPr="00E10D1B">
              <w:t>nd</w:t>
            </w:r>
            <w:r w:rsidR="000C6185" w:rsidRPr="00E10D1B">
              <w:t xml:space="preserve"> largest tracts of karst in Asia. </w:t>
            </w:r>
            <w:r w:rsidRPr="00E10D1B">
              <w:t>The site is critical in understanding the geological and geomorphological development of the region.</w:t>
            </w:r>
            <w:r w:rsidR="002A6CD2">
              <w:t xml:space="preserve"> </w:t>
            </w:r>
            <w:r w:rsidR="007B40C8" w:rsidRPr="00E10D1B">
              <w:t>This vast limestone landscape is extremely complex, with many notable and spectacular geomorphic features, including 104</w:t>
            </w:r>
            <w:r w:rsidR="00AD0A89" w:rsidRPr="00E10D1B">
              <w:t xml:space="preserve"> </w:t>
            </w:r>
            <w:r w:rsidR="007B40C8" w:rsidRPr="00E10D1B">
              <w:t>km of caves, including what could be the world’s largest cave and longest underground river.</w:t>
            </w:r>
            <w:r w:rsidR="00AD0A89" w:rsidRPr="00E10D1B">
              <w:t xml:space="preserve"> </w:t>
            </w:r>
            <w:r w:rsidR="0001403D" w:rsidRPr="00E10D1B">
              <w:t>In addition, t</w:t>
            </w:r>
            <w:r w:rsidR="00FA2CDC" w:rsidRPr="00E10D1B">
              <w:t xml:space="preserve">he limestone block, including Phong Nha-Ke Bang National Park, contains a very high level of endemism </w:t>
            </w:r>
            <w:r w:rsidR="0001403D" w:rsidRPr="00E10D1B">
              <w:t>due to</w:t>
            </w:r>
            <w:r w:rsidR="00FA2CDC" w:rsidRPr="00E10D1B">
              <w:t xml:space="preserve"> its unique geomorphology, karst ecosystems, and geological history. </w:t>
            </w:r>
          </w:p>
          <w:p w14:paraId="359CE15B" w14:textId="1265EE65" w:rsidR="00E9322B" w:rsidRPr="00E10D1B" w:rsidRDefault="00FA3166" w:rsidP="00C00710">
            <w:pPr>
              <w:pStyle w:val="TableParagraph"/>
              <w:widowControl/>
            </w:pPr>
            <w:r w:rsidRPr="00E10D1B">
              <w:t>The park</w:t>
            </w:r>
            <w:r w:rsidR="00FA2CDC" w:rsidRPr="00E10D1B">
              <w:t xml:space="preserve"> hosts more than 2</w:t>
            </w:r>
            <w:r w:rsidR="006D1496">
              <w:t>,</w:t>
            </w:r>
            <w:r w:rsidR="00FA2CDC" w:rsidRPr="00E10D1B">
              <w:t>700 vascular plant species</w:t>
            </w:r>
            <w:r w:rsidR="0001403D" w:rsidRPr="00E10D1B">
              <w:t>, with 427</w:t>
            </w:r>
            <w:r w:rsidR="00FA2CDC" w:rsidRPr="00E10D1B">
              <w:t xml:space="preserve"> endemic to Vietnam. Moreover, two locally endemic genera</w:t>
            </w:r>
            <w:r w:rsidR="0001403D" w:rsidRPr="00E10D1B">
              <w:t>,</w:t>
            </w:r>
            <w:r w:rsidR="00FA2CDC" w:rsidRPr="00E10D1B">
              <w:t xml:space="preserve"> Oligocera and Hiepia</w:t>
            </w:r>
            <w:r w:rsidR="0001403D" w:rsidRPr="00E10D1B">
              <w:t>,</w:t>
            </w:r>
            <w:r w:rsidR="00FA2CDC" w:rsidRPr="00E10D1B">
              <w:t xml:space="preserve"> are confined to the </w:t>
            </w:r>
            <w:r w:rsidR="009F3D04" w:rsidRPr="00E10D1B">
              <w:rPr>
                <w:highlight w:val="yellow"/>
              </w:rPr>
              <w:t>P</w:t>
            </w:r>
            <w:r w:rsidR="00FA2CDC" w:rsidRPr="00E10D1B">
              <w:rPr>
                <w:highlight w:val="yellow"/>
              </w:rPr>
              <w:t xml:space="preserve">rotected </w:t>
            </w:r>
            <w:r w:rsidR="009F3D04" w:rsidRPr="00E10D1B">
              <w:rPr>
                <w:highlight w:val="yellow"/>
              </w:rPr>
              <w:t>A</w:t>
            </w:r>
            <w:r w:rsidR="00FA2CDC" w:rsidRPr="00E10D1B">
              <w:rPr>
                <w:highlight w:val="yellow"/>
              </w:rPr>
              <w:t>rea</w:t>
            </w:r>
            <w:r w:rsidR="009F3D04" w:rsidRPr="00E10D1B">
              <w:rPr>
                <w:highlight w:val="yellow"/>
              </w:rPr>
              <w:t xml:space="preserve"> (PA)</w:t>
            </w:r>
            <w:r w:rsidR="00FA2CDC" w:rsidRPr="00E10D1B">
              <w:t>.</w:t>
            </w:r>
            <w:r w:rsidR="0001403D" w:rsidRPr="00E10D1B">
              <w:t xml:space="preserve"> In addition,</w:t>
            </w:r>
            <w:r w:rsidR="00FA2CDC" w:rsidRPr="00E10D1B">
              <w:t xml:space="preserve"> 28 </w:t>
            </w:r>
            <w:r w:rsidR="0001403D" w:rsidRPr="00E10D1B">
              <w:t xml:space="preserve">of </w:t>
            </w:r>
            <w:r w:rsidR="00FA2CDC" w:rsidRPr="00E10D1B">
              <w:t xml:space="preserve">Vietnam’s endemic orchid species have </w:t>
            </w:r>
            <w:r w:rsidR="009F3D04" w:rsidRPr="00E10D1B">
              <w:t xml:space="preserve">also </w:t>
            </w:r>
            <w:r w:rsidR="00FA2CDC" w:rsidRPr="00E10D1B">
              <w:t>been recorded</w:t>
            </w:r>
            <w:r w:rsidR="009F3D04" w:rsidRPr="00E10D1B">
              <w:t>.</w:t>
            </w:r>
            <w:r w:rsidR="002A6CD2">
              <w:t xml:space="preserve"> </w:t>
            </w:r>
            <w:r w:rsidR="00463F13" w:rsidRPr="00E10D1B">
              <w:t>Rare</w:t>
            </w:r>
            <w:r w:rsidR="009C11D9" w:rsidRPr="00E10D1B">
              <w:t xml:space="preserve"> habitats support a vast array of species, many of which are threatened both nationally and globally. There is a high degree of endemism in the property</w:t>
            </w:r>
            <w:r w:rsidR="0001403D" w:rsidRPr="00E10D1B">
              <w:t xml:space="preserve"> and</w:t>
            </w:r>
            <w:r w:rsidR="009C11D9" w:rsidRPr="00E10D1B">
              <w:t xml:space="preserve"> the broader region, and new species are </w:t>
            </w:r>
            <w:r w:rsidR="0001403D" w:rsidRPr="00E10D1B">
              <w:t>regularly identified</w:t>
            </w:r>
            <w:r w:rsidR="009C11D9" w:rsidRPr="00E10D1B">
              <w:t xml:space="preserve">. </w:t>
            </w:r>
            <w:r w:rsidR="002A0A3B" w:rsidRPr="00E10D1B">
              <w:t>O</w:t>
            </w:r>
            <w:r w:rsidR="00FA2CDC" w:rsidRPr="00E10D1B">
              <w:t xml:space="preserve">ne of the 200 priority global biodiversity hotspots in Southeast Asia. </w:t>
            </w:r>
          </w:p>
          <w:p w14:paraId="0D38BD89" w14:textId="23323881" w:rsidR="000C4582" w:rsidRPr="00E10D1B" w:rsidRDefault="00E9322B" w:rsidP="00C00710">
            <w:pPr>
              <w:pStyle w:val="TableParagraph"/>
              <w:widowControl/>
            </w:pPr>
            <w:r w:rsidRPr="00E10D1B">
              <w:lastRenderedPageBreak/>
              <w:t xml:space="preserve">Phong Nha-Ke Bang </w:t>
            </w:r>
            <w:r w:rsidR="00FA2CDC" w:rsidRPr="00E10D1B">
              <w:t>is of global significance for biodiversity conservation with many endemic species and some globally threatened species such as Saola</w:t>
            </w:r>
            <w:r w:rsidR="00636F8A" w:rsidRPr="00E10D1B">
              <w:t xml:space="preserve"> (</w:t>
            </w:r>
            <w:r w:rsidR="00636F8A" w:rsidRPr="00E10D1B">
              <w:rPr>
                <w:i/>
                <w:iCs/>
              </w:rPr>
              <w:t>Pseudoryx nghetinhensis</w:t>
            </w:r>
            <w:r w:rsidR="00636F8A" w:rsidRPr="00E10D1B">
              <w:t>)</w:t>
            </w:r>
            <w:r w:rsidR="00FA2CDC" w:rsidRPr="00E10D1B">
              <w:t>, Bear</w:t>
            </w:r>
            <w:r w:rsidR="006556AD" w:rsidRPr="00E10D1B">
              <w:t xml:space="preserve"> </w:t>
            </w:r>
            <w:r w:rsidR="003C1932" w:rsidRPr="00E10D1B">
              <w:t>(</w:t>
            </w:r>
            <w:r w:rsidR="003C1932" w:rsidRPr="00E10D1B">
              <w:rPr>
                <w:i/>
                <w:iCs/>
              </w:rPr>
              <w:t>Ursus thibetanus</w:t>
            </w:r>
            <w:r w:rsidR="003C1932" w:rsidRPr="00E10D1B">
              <w:t>)</w:t>
            </w:r>
            <w:r w:rsidR="00FA2CDC" w:rsidRPr="00E10D1B">
              <w:t>, Gaur</w:t>
            </w:r>
            <w:r w:rsidR="003C1932" w:rsidRPr="00E10D1B">
              <w:t xml:space="preserve"> (</w:t>
            </w:r>
            <w:r w:rsidR="003C1932" w:rsidRPr="00E10D1B">
              <w:rPr>
                <w:i/>
                <w:iCs/>
              </w:rPr>
              <w:t>Bos gaurus</w:t>
            </w:r>
            <w:r w:rsidR="003C1932" w:rsidRPr="00E10D1B">
              <w:t>)</w:t>
            </w:r>
            <w:r w:rsidR="00FA2CDC" w:rsidRPr="00E10D1B">
              <w:t>, Red-shanked Douc (</w:t>
            </w:r>
            <w:r w:rsidR="00FA2CDC" w:rsidRPr="00E10D1B">
              <w:rPr>
                <w:i/>
                <w:iCs/>
              </w:rPr>
              <w:t>Pygathrix nemaeus</w:t>
            </w:r>
            <w:r w:rsidR="00FA2CDC" w:rsidRPr="00E10D1B">
              <w:t>), The Southern White-cheeked Gibbon (</w:t>
            </w:r>
            <w:r w:rsidR="00FA2CDC" w:rsidRPr="00E10D1B">
              <w:rPr>
                <w:i/>
                <w:iCs/>
              </w:rPr>
              <w:t>Nomascus siki</w:t>
            </w:r>
            <w:r w:rsidR="00FA2CDC" w:rsidRPr="00E10D1B">
              <w:t>), Large-antlered Muntjac (</w:t>
            </w:r>
            <w:r w:rsidR="00FA2CDC" w:rsidRPr="00E10D1B">
              <w:rPr>
                <w:i/>
                <w:iCs/>
              </w:rPr>
              <w:t>Muntiacus vuquangensis</w:t>
            </w:r>
            <w:r w:rsidR="00FA2CDC" w:rsidRPr="00E10D1B">
              <w:t>), the Crested Argus (</w:t>
            </w:r>
            <w:r w:rsidR="00FA2CDC" w:rsidRPr="00E10D1B">
              <w:rPr>
                <w:i/>
                <w:iCs/>
              </w:rPr>
              <w:t>Rheinardia ocellata</w:t>
            </w:r>
            <w:r w:rsidR="00FA2CDC" w:rsidRPr="00E10D1B">
              <w:t>), and Central tree frog (</w:t>
            </w:r>
            <w:r w:rsidR="00FA2CDC" w:rsidRPr="00E10D1B">
              <w:rPr>
                <w:i/>
                <w:iCs/>
              </w:rPr>
              <w:t>Rhacophorus annamensis</w:t>
            </w:r>
            <w:r w:rsidR="00FA2CDC" w:rsidRPr="00E10D1B">
              <w:t xml:space="preserve">). </w:t>
            </w:r>
            <w:r w:rsidR="0001403D" w:rsidRPr="00E10D1B">
              <w:t>In addition, t</w:t>
            </w:r>
            <w:r w:rsidR="00FA2CDC" w:rsidRPr="00E10D1B">
              <w:t>he park is home to more than 813 vertebrate species, including many amphibians and reptiles discovered in recent years. As many as 40 vertebrates are threatened by extinction due to various anthropogenic threats</w:t>
            </w:r>
            <w:r w:rsidR="008E23A0" w:rsidRPr="00E10D1B">
              <w:rPr>
                <w:rStyle w:val="FootnoteReference"/>
                <w:rFonts w:asciiTheme="minorHAnsi" w:hAnsiTheme="minorHAnsi" w:cstheme="minorHAnsi"/>
              </w:rPr>
              <w:footnoteReference w:id="11"/>
            </w:r>
            <w:r w:rsidR="003C1932" w:rsidRPr="00E10D1B">
              <w:t>.</w:t>
            </w:r>
          </w:p>
          <w:p w14:paraId="790B5198" w14:textId="65A241C9" w:rsidR="0013773B" w:rsidRPr="00E10D1B" w:rsidRDefault="00A47DB6" w:rsidP="00C00710">
            <w:pPr>
              <w:pStyle w:val="TableParagraph"/>
              <w:widowControl/>
            </w:pPr>
            <w:r w:rsidRPr="00E10D1B">
              <w:t>The park hosts a highly diverse primate fauna</w:t>
            </w:r>
            <w:r w:rsidR="0001403D" w:rsidRPr="00E10D1B">
              <w:t>,</w:t>
            </w:r>
            <w:r w:rsidRPr="00E10D1B">
              <w:t xml:space="preserve"> with 10 out of the 24 primate species found in the country. Seven of the primate species found in the park are considered globally threatened species.</w:t>
            </w:r>
            <w:r w:rsidR="000E78AD" w:rsidRPr="00E10D1B">
              <w:t xml:space="preserve"> Important flagship species include the </w:t>
            </w:r>
            <w:r w:rsidR="00A972C5" w:rsidRPr="00E10D1B">
              <w:t>Hatinh Langur (</w:t>
            </w:r>
            <w:r w:rsidR="00A972C5" w:rsidRPr="00E10D1B">
              <w:rPr>
                <w:i/>
                <w:iCs/>
              </w:rPr>
              <w:t>Trachypithecus hatinhensis</w:t>
            </w:r>
            <w:r w:rsidR="00A972C5" w:rsidRPr="00E10D1B">
              <w:t>) and the Southern White-cheeked Gibbon (</w:t>
            </w:r>
            <w:r w:rsidR="00A972C5" w:rsidRPr="00E10D1B">
              <w:rPr>
                <w:i/>
                <w:iCs/>
              </w:rPr>
              <w:t>Nomascus siki</w:t>
            </w:r>
            <w:r w:rsidR="00A972C5" w:rsidRPr="00E10D1B">
              <w:t>), with the latter categorized as Critically Endangered</w:t>
            </w:r>
            <w:r w:rsidR="002432EE" w:rsidRPr="00E10D1B">
              <w:t>.</w:t>
            </w:r>
            <w:r w:rsidR="002A6CD2">
              <w:t xml:space="preserve"> </w:t>
            </w:r>
            <w:r w:rsidR="0013773B" w:rsidRPr="00E10D1B">
              <w:t xml:space="preserve">The PA and surrounding buffer zones are home to some of </w:t>
            </w:r>
            <w:r w:rsidR="0001403D" w:rsidRPr="00E10D1B">
              <w:t>Vietnam's least populated ethnic minorities</w:t>
            </w:r>
            <w:r w:rsidR="0013773B" w:rsidRPr="00E10D1B">
              <w:t xml:space="preserve">, namely Chut and Bru-Van Kieu. The ethnic minorities, Kinh or Vietnamese, account for 83.1% of </w:t>
            </w:r>
            <w:r w:rsidR="0001403D" w:rsidRPr="00E10D1B">
              <w:t xml:space="preserve">the </w:t>
            </w:r>
            <w:r w:rsidR="0013773B" w:rsidRPr="00E10D1B">
              <w:t>population in the buffer zones</w:t>
            </w:r>
            <w:r w:rsidR="00A34279" w:rsidRPr="00E10D1B">
              <w:t xml:space="preserve"> and strongly retain native customs and beliefs, highlighted by their interaction with land and forest through hunting, harvesting and cultivation practices, beliefs in religious spirits, language, costumes and folklore practices.</w:t>
            </w:r>
          </w:p>
        </w:tc>
      </w:tr>
    </w:tbl>
    <w:p w14:paraId="57489609" w14:textId="65F54DA6" w:rsidR="00980FB0" w:rsidRDefault="00980FB0" w:rsidP="00C00710">
      <w:pPr>
        <w:pStyle w:val="Caption"/>
        <w:keepNext w:val="0"/>
      </w:pPr>
      <w:bookmarkStart w:id="11" w:name="_Toc107682543"/>
      <w:r>
        <w:lastRenderedPageBreak/>
        <w:t xml:space="preserve">Table </w:t>
      </w:r>
      <w:r w:rsidR="00C36AF6">
        <w:fldChar w:fldCharType="begin"/>
      </w:r>
      <w:r w:rsidR="00C36AF6">
        <w:instrText xml:space="preserve"> SEQ Table \* ARABIC </w:instrText>
      </w:r>
      <w:r w:rsidR="00C36AF6">
        <w:fldChar w:fldCharType="separate"/>
      </w:r>
      <w:r w:rsidR="00187907">
        <w:rPr>
          <w:noProof/>
        </w:rPr>
        <w:t>3</w:t>
      </w:r>
      <w:r w:rsidR="00C36AF6">
        <w:rPr>
          <w:noProof/>
        </w:rPr>
        <w:fldChar w:fldCharType="end"/>
      </w:r>
      <w:r>
        <w:t>: Conservation status of</w:t>
      </w:r>
      <w:r w:rsidRPr="002464D6">
        <w:t xml:space="preserve"> fauna in Nui Chua National Park</w:t>
      </w:r>
      <w:bookmarkEnd w:id="11"/>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1"/>
        <w:gridCol w:w="3179"/>
        <w:gridCol w:w="2270"/>
      </w:tblGrid>
      <w:tr w:rsidR="00630A91" w:rsidRPr="00630A91" w14:paraId="247625A0"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3C7BC44C" w14:textId="77777777" w:rsidR="00FF2F58" w:rsidRPr="00630A91" w:rsidRDefault="00FF2F58" w:rsidP="00C00710">
            <w:pPr>
              <w:pStyle w:val="TableParagraph"/>
              <w:widowControl/>
              <w:rPr>
                <w:color w:val="FFFFFF" w:themeColor="background1"/>
              </w:rPr>
            </w:pPr>
            <w:r w:rsidRPr="00630A91">
              <w:rPr>
                <w:color w:val="FFFFFF" w:themeColor="background1"/>
              </w:rPr>
              <w:t>Scientific Name</w:t>
            </w:r>
          </w:p>
        </w:tc>
        <w:tc>
          <w:tcPr>
            <w:tcW w:w="1700" w:type="pct"/>
            <w:shd w:val="clear" w:color="auto" w:fill="002060"/>
          </w:tcPr>
          <w:p w14:paraId="73266229" w14:textId="43614065" w:rsidR="00FF2F58" w:rsidRPr="00630A91" w:rsidRDefault="006E0883" w:rsidP="00C00710">
            <w:pPr>
              <w:pStyle w:val="TableParagraph"/>
              <w:widowControl/>
              <w:cnfStyle w:val="100000000000" w:firstRow="1" w:lastRow="0" w:firstColumn="0" w:lastColumn="0" w:oddVBand="0" w:evenVBand="0" w:oddHBand="0" w:evenHBand="0" w:firstRowFirstColumn="0" w:firstRowLastColumn="0" w:lastRowFirstColumn="0" w:lastRowLastColumn="0"/>
              <w:rPr>
                <w:color w:val="FFFFFF" w:themeColor="background1"/>
              </w:rPr>
            </w:pPr>
            <w:r w:rsidRPr="00630A91">
              <w:rPr>
                <w:color w:val="FFFFFF" w:themeColor="background1"/>
              </w:rPr>
              <w:t>Common</w:t>
            </w:r>
            <w:r w:rsidR="00FF2F58" w:rsidRPr="00630A91">
              <w:rPr>
                <w:color w:val="FFFFFF" w:themeColor="background1"/>
              </w:rPr>
              <w:t xml:space="preserve"> Name</w:t>
            </w:r>
          </w:p>
        </w:tc>
        <w:tc>
          <w:tcPr>
            <w:tcW w:w="1214" w:type="pct"/>
            <w:shd w:val="clear" w:color="auto" w:fill="002060"/>
          </w:tcPr>
          <w:p w14:paraId="2290B4D5" w14:textId="77777777" w:rsidR="00FF2F58" w:rsidRPr="00630A91" w:rsidRDefault="00FF2F58" w:rsidP="00C00710">
            <w:pPr>
              <w:pStyle w:val="TableParagraph"/>
              <w:widowControl/>
              <w:cnfStyle w:val="100000000000" w:firstRow="1" w:lastRow="0" w:firstColumn="0" w:lastColumn="0" w:oddVBand="0" w:evenVBand="0" w:oddHBand="0" w:evenHBand="0" w:firstRowFirstColumn="0" w:firstRowLastColumn="0" w:lastRowFirstColumn="0" w:lastRowLastColumn="0"/>
              <w:rPr>
                <w:color w:val="FFFFFF" w:themeColor="background1"/>
              </w:rPr>
            </w:pPr>
            <w:r w:rsidRPr="00630A91">
              <w:rPr>
                <w:color w:val="FFFFFF" w:themeColor="background1"/>
              </w:rPr>
              <w:t>IUCN Status</w:t>
            </w:r>
          </w:p>
        </w:tc>
      </w:tr>
      <w:tr w:rsidR="00FF2F58" w:rsidRPr="00E10D1B" w14:paraId="5E9D671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38E2139" w14:textId="77777777" w:rsidR="00FF2F58" w:rsidRPr="00E10D1B" w:rsidRDefault="00FF2F58" w:rsidP="00C00710">
            <w:pPr>
              <w:pStyle w:val="TableParagraph"/>
              <w:widowControl/>
            </w:pPr>
            <w:r w:rsidRPr="00E10D1B">
              <w:t>MAMMALIA</w:t>
            </w:r>
          </w:p>
        </w:tc>
      </w:tr>
      <w:tr w:rsidR="00FF2F58" w:rsidRPr="00E10D1B" w14:paraId="330E874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788BFF6" w14:textId="77777777" w:rsidR="00FF2F58" w:rsidRPr="00E10D1B" w:rsidRDefault="00FF2F58" w:rsidP="00C00710">
            <w:pPr>
              <w:pStyle w:val="TableParagraph"/>
              <w:widowControl/>
            </w:pPr>
            <w:r w:rsidRPr="00E10D1B">
              <w:t>Aonyx cinereus</w:t>
            </w:r>
          </w:p>
        </w:tc>
        <w:tc>
          <w:tcPr>
            <w:tcW w:w="1700" w:type="pct"/>
            <w:shd w:val="clear" w:color="auto" w:fill="auto"/>
          </w:tcPr>
          <w:p w14:paraId="34391BB5"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Small-clawed Otter</w:t>
            </w:r>
          </w:p>
        </w:tc>
        <w:tc>
          <w:tcPr>
            <w:tcW w:w="1214" w:type="pct"/>
            <w:shd w:val="clear" w:color="auto" w:fill="auto"/>
          </w:tcPr>
          <w:p w14:paraId="0DE8B258"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21D9AA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696AB1" w14:textId="77777777" w:rsidR="00FF2F58" w:rsidRPr="00E10D1B" w:rsidRDefault="00FF2F58" w:rsidP="00C00710">
            <w:pPr>
              <w:pStyle w:val="TableParagraph"/>
              <w:widowControl/>
            </w:pPr>
            <w:r w:rsidRPr="00E10D1B">
              <w:t>Arctictis binturong</w:t>
            </w:r>
          </w:p>
        </w:tc>
        <w:tc>
          <w:tcPr>
            <w:tcW w:w="1700" w:type="pct"/>
            <w:shd w:val="clear" w:color="auto" w:fill="auto"/>
          </w:tcPr>
          <w:p w14:paraId="1A2EDA5A"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Binturong</w:t>
            </w:r>
          </w:p>
        </w:tc>
        <w:tc>
          <w:tcPr>
            <w:tcW w:w="1214" w:type="pct"/>
            <w:shd w:val="clear" w:color="auto" w:fill="auto"/>
          </w:tcPr>
          <w:p w14:paraId="127B5E3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E6A4DB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6F3137" w14:textId="77777777" w:rsidR="00FF2F58" w:rsidRPr="00E10D1B" w:rsidRDefault="00FF2F58" w:rsidP="00C00710">
            <w:pPr>
              <w:pStyle w:val="TableParagraph"/>
              <w:widowControl/>
            </w:pPr>
            <w:r w:rsidRPr="00E10D1B">
              <w:t>Belomys pearsonii</w:t>
            </w:r>
          </w:p>
        </w:tc>
        <w:tc>
          <w:tcPr>
            <w:tcW w:w="1700" w:type="pct"/>
            <w:shd w:val="clear" w:color="auto" w:fill="auto"/>
          </w:tcPr>
          <w:p w14:paraId="62BFEBB6"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Hairy-footed Flying Squirrel</w:t>
            </w:r>
          </w:p>
        </w:tc>
        <w:tc>
          <w:tcPr>
            <w:tcW w:w="1214" w:type="pct"/>
            <w:shd w:val="clear" w:color="auto" w:fill="auto"/>
          </w:tcPr>
          <w:p w14:paraId="77C2920F"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209CC9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33966E" w14:textId="77777777" w:rsidR="00FF2F58" w:rsidRPr="00E10D1B" w:rsidRDefault="00FF2F58" w:rsidP="00C00710">
            <w:pPr>
              <w:pStyle w:val="TableParagraph"/>
              <w:widowControl/>
            </w:pPr>
            <w:r w:rsidRPr="00E10D1B">
              <w:t>Capricornis milneedwardsii</w:t>
            </w:r>
          </w:p>
        </w:tc>
        <w:tc>
          <w:tcPr>
            <w:tcW w:w="1700" w:type="pct"/>
            <w:shd w:val="clear" w:color="auto" w:fill="auto"/>
          </w:tcPr>
          <w:p w14:paraId="091EE20A"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Chinese Serow</w:t>
            </w:r>
          </w:p>
        </w:tc>
        <w:tc>
          <w:tcPr>
            <w:tcW w:w="1214" w:type="pct"/>
            <w:shd w:val="clear" w:color="auto" w:fill="auto"/>
          </w:tcPr>
          <w:p w14:paraId="00D2589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A0DD2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DA0D22" w14:textId="77777777" w:rsidR="00FF2F58" w:rsidRPr="00E10D1B" w:rsidRDefault="00FF2F58" w:rsidP="00C00710">
            <w:pPr>
              <w:pStyle w:val="TableParagraph"/>
              <w:widowControl/>
            </w:pPr>
            <w:r w:rsidRPr="00E10D1B">
              <w:t>Rusa unicolor</w:t>
            </w:r>
          </w:p>
        </w:tc>
        <w:tc>
          <w:tcPr>
            <w:tcW w:w="1700" w:type="pct"/>
            <w:shd w:val="clear" w:color="auto" w:fill="auto"/>
          </w:tcPr>
          <w:p w14:paraId="7D3697AB"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Sambar deer</w:t>
            </w:r>
          </w:p>
        </w:tc>
        <w:tc>
          <w:tcPr>
            <w:tcW w:w="1214" w:type="pct"/>
            <w:shd w:val="clear" w:color="auto" w:fill="auto"/>
          </w:tcPr>
          <w:p w14:paraId="32657A33"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0FDBDCF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B73AE" w14:textId="77777777" w:rsidR="00FF2F58" w:rsidRPr="00E10D1B" w:rsidRDefault="00FF2F58" w:rsidP="00C00710">
            <w:pPr>
              <w:pStyle w:val="TableParagraph"/>
              <w:widowControl/>
            </w:pPr>
            <w:r w:rsidRPr="00E10D1B">
              <w:t>Helarctos malayanus</w:t>
            </w:r>
          </w:p>
        </w:tc>
        <w:tc>
          <w:tcPr>
            <w:tcW w:w="1700" w:type="pct"/>
            <w:shd w:val="clear" w:color="auto" w:fill="auto"/>
          </w:tcPr>
          <w:p w14:paraId="7271C95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Sun Bear</w:t>
            </w:r>
          </w:p>
        </w:tc>
        <w:tc>
          <w:tcPr>
            <w:tcW w:w="1214" w:type="pct"/>
            <w:shd w:val="clear" w:color="auto" w:fill="auto"/>
          </w:tcPr>
          <w:p w14:paraId="124583B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C057F1E"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0B92B35" w14:textId="77777777" w:rsidR="00FF2F58" w:rsidRPr="00E10D1B" w:rsidRDefault="00FF2F58" w:rsidP="00C00710">
            <w:pPr>
              <w:pStyle w:val="TableParagraph"/>
              <w:widowControl/>
            </w:pPr>
            <w:r w:rsidRPr="00E10D1B">
              <w:t>Lutrogale perspicillata</w:t>
            </w:r>
          </w:p>
        </w:tc>
        <w:tc>
          <w:tcPr>
            <w:tcW w:w="1700" w:type="pct"/>
            <w:shd w:val="clear" w:color="auto" w:fill="auto"/>
          </w:tcPr>
          <w:p w14:paraId="5ABB2F33"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Smooth-coated Otter</w:t>
            </w:r>
          </w:p>
        </w:tc>
        <w:tc>
          <w:tcPr>
            <w:tcW w:w="1214" w:type="pct"/>
            <w:shd w:val="clear" w:color="auto" w:fill="auto"/>
          </w:tcPr>
          <w:p w14:paraId="5A0E920A"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0B7FEC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9EA9AE8" w14:textId="77777777" w:rsidR="00FF2F58" w:rsidRPr="00E10D1B" w:rsidRDefault="00FF2F58" w:rsidP="00C00710">
            <w:pPr>
              <w:pStyle w:val="TableParagraph"/>
              <w:widowControl/>
            </w:pPr>
            <w:r w:rsidRPr="00E10D1B">
              <w:t>Macaca arctoides</w:t>
            </w:r>
          </w:p>
        </w:tc>
        <w:tc>
          <w:tcPr>
            <w:tcW w:w="1700" w:type="pct"/>
            <w:shd w:val="clear" w:color="auto" w:fill="auto"/>
          </w:tcPr>
          <w:p w14:paraId="38459D9C"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Stump-tailed Macaque</w:t>
            </w:r>
          </w:p>
        </w:tc>
        <w:tc>
          <w:tcPr>
            <w:tcW w:w="1214" w:type="pct"/>
            <w:shd w:val="clear" w:color="auto" w:fill="auto"/>
          </w:tcPr>
          <w:p w14:paraId="61BC2FBA"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16CFA9F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59D1298" w14:textId="77777777" w:rsidR="00FF2F58" w:rsidRPr="00E10D1B" w:rsidRDefault="00FF2F58" w:rsidP="00C00710">
            <w:pPr>
              <w:pStyle w:val="TableParagraph"/>
              <w:widowControl/>
            </w:pPr>
            <w:r w:rsidRPr="00E10D1B">
              <w:t>Macaca leonina</w:t>
            </w:r>
          </w:p>
        </w:tc>
        <w:tc>
          <w:tcPr>
            <w:tcW w:w="1700" w:type="pct"/>
            <w:shd w:val="clear" w:color="auto" w:fill="auto"/>
          </w:tcPr>
          <w:p w14:paraId="35DF2FA1"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Northern Pig-tailed Macaque</w:t>
            </w:r>
          </w:p>
        </w:tc>
        <w:tc>
          <w:tcPr>
            <w:tcW w:w="1214" w:type="pct"/>
            <w:shd w:val="clear" w:color="auto" w:fill="auto"/>
          </w:tcPr>
          <w:p w14:paraId="4E33083B"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68573621"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B8E743" w14:textId="77777777" w:rsidR="00FF2F58" w:rsidRPr="00E10D1B" w:rsidRDefault="00FF2F58" w:rsidP="00C00710">
            <w:pPr>
              <w:pStyle w:val="TableParagraph"/>
              <w:widowControl/>
            </w:pPr>
            <w:r w:rsidRPr="00E10D1B">
              <w:t>Manis javanica</w:t>
            </w:r>
          </w:p>
        </w:tc>
        <w:tc>
          <w:tcPr>
            <w:tcW w:w="1700" w:type="pct"/>
            <w:shd w:val="clear" w:color="auto" w:fill="auto"/>
          </w:tcPr>
          <w:p w14:paraId="4B8CD07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Sunda Pangolin</w:t>
            </w:r>
          </w:p>
        </w:tc>
        <w:tc>
          <w:tcPr>
            <w:tcW w:w="1214" w:type="pct"/>
            <w:shd w:val="clear" w:color="auto" w:fill="auto"/>
          </w:tcPr>
          <w:p w14:paraId="7425C72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72CDC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4C48B18" w14:textId="77777777" w:rsidR="00FF2F58" w:rsidRPr="00E10D1B" w:rsidRDefault="00FF2F58" w:rsidP="00C00710">
            <w:pPr>
              <w:pStyle w:val="TableParagraph"/>
              <w:widowControl/>
            </w:pPr>
            <w:r w:rsidRPr="00E10D1B">
              <w:t xml:space="preserve">Muntiacus vuquangensis </w:t>
            </w:r>
          </w:p>
        </w:tc>
        <w:tc>
          <w:tcPr>
            <w:tcW w:w="1700" w:type="pct"/>
            <w:shd w:val="clear" w:color="auto" w:fill="auto"/>
          </w:tcPr>
          <w:p w14:paraId="33190245"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Large-antlered Muntjac</w:t>
            </w:r>
          </w:p>
        </w:tc>
        <w:tc>
          <w:tcPr>
            <w:tcW w:w="1214" w:type="pct"/>
            <w:shd w:val="clear" w:color="auto" w:fill="auto"/>
          </w:tcPr>
          <w:p w14:paraId="6178CFEE"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16F821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455C64" w14:textId="77777777" w:rsidR="00FF2F58" w:rsidRPr="00E10D1B" w:rsidRDefault="00FF2F58" w:rsidP="00C00710">
            <w:pPr>
              <w:pStyle w:val="TableParagraph"/>
              <w:widowControl/>
            </w:pPr>
            <w:r w:rsidRPr="00E10D1B">
              <w:t xml:space="preserve">Neofelis nebulosa </w:t>
            </w:r>
          </w:p>
        </w:tc>
        <w:tc>
          <w:tcPr>
            <w:tcW w:w="1700" w:type="pct"/>
            <w:shd w:val="clear" w:color="auto" w:fill="auto"/>
          </w:tcPr>
          <w:p w14:paraId="0EF64937"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Clouded Leopard</w:t>
            </w:r>
          </w:p>
        </w:tc>
        <w:tc>
          <w:tcPr>
            <w:tcW w:w="1214" w:type="pct"/>
            <w:shd w:val="clear" w:color="auto" w:fill="auto"/>
          </w:tcPr>
          <w:p w14:paraId="1963712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0D97FCF8"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8249180" w14:textId="77777777" w:rsidR="00FF2F58" w:rsidRPr="00E10D1B" w:rsidRDefault="00FF2F58" w:rsidP="00C00710">
            <w:pPr>
              <w:pStyle w:val="TableParagraph"/>
              <w:widowControl/>
            </w:pPr>
            <w:r w:rsidRPr="00E10D1B">
              <w:t>Nycticebus pygmaeus</w:t>
            </w:r>
          </w:p>
        </w:tc>
        <w:tc>
          <w:tcPr>
            <w:tcW w:w="1700" w:type="pct"/>
            <w:shd w:val="clear" w:color="auto" w:fill="auto"/>
          </w:tcPr>
          <w:p w14:paraId="3DEEB57D"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Pygmy Slow Loris</w:t>
            </w:r>
          </w:p>
        </w:tc>
        <w:tc>
          <w:tcPr>
            <w:tcW w:w="1214" w:type="pct"/>
            <w:shd w:val="clear" w:color="auto" w:fill="auto"/>
          </w:tcPr>
          <w:p w14:paraId="09B55C06"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2BD5EE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D05EB5" w14:textId="77777777" w:rsidR="00FF2F58" w:rsidRPr="00E10D1B" w:rsidRDefault="00FF2F58" w:rsidP="00C00710">
            <w:pPr>
              <w:pStyle w:val="TableParagraph"/>
              <w:widowControl/>
            </w:pPr>
            <w:r w:rsidRPr="00E10D1B">
              <w:t>Pardofelis marmorata</w:t>
            </w:r>
          </w:p>
        </w:tc>
        <w:tc>
          <w:tcPr>
            <w:tcW w:w="1700" w:type="pct"/>
            <w:shd w:val="clear" w:color="auto" w:fill="auto"/>
          </w:tcPr>
          <w:p w14:paraId="46CE0A77"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Marbled Cat</w:t>
            </w:r>
          </w:p>
        </w:tc>
        <w:tc>
          <w:tcPr>
            <w:tcW w:w="1214" w:type="pct"/>
            <w:shd w:val="clear" w:color="auto" w:fill="auto"/>
          </w:tcPr>
          <w:p w14:paraId="6974405C"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04BBF28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91A4063" w14:textId="77777777" w:rsidR="00FF2F58" w:rsidRPr="00E10D1B" w:rsidRDefault="00FF2F58" w:rsidP="00C00710">
            <w:pPr>
              <w:pStyle w:val="TableParagraph"/>
              <w:widowControl/>
            </w:pPr>
            <w:r w:rsidRPr="00E10D1B">
              <w:t>Pardofelis temminckii</w:t>
            </w:r>
          </w:p>
        </w:tc>
        <w:tc>
          <w:tcPr>
            <w:tcW w:w="1700" w:type="pct"/>
            <w:shd w:val="clear" w:color="auto" w:fill="auto"/>
          </w:tcPr>
          <w:p w14:paraId="0F2503BD"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Golden Cat</w:t>
            </w:r>
          </w:p>
        </w:tc>
        <w:tc>
          <w:tcPr>
            <w:tcW w:w="1214" w:type="pct"/>
            <w:shd w:val="clear" w:color="auto" w:fill="auto"/>
          </w:tcPr>
          <w:p w14:paraId="1A0D211C"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4ADB7C7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54308F" w14:textId="77777777" w:rsidR="00FF2F58" w:rsidRPr="00E10D1B" w:rsidRDefault="00FF2F58" w:rsidP="00C00710">
            <w:pPr>
              <w:pStyle w:val="TableParagraph"/>
              <w:widowControl/>
            </w:pPr>
            <w:r w:rsidRPr="00E10D1B">
              <w:t xml:space="preserve">Pygathrix nigripes </w:t>
            </w:r>
          </w:p>
        </w:tc>
        <w:tc>
          <w:tcPr>
            <w:tcW w:w="1700" w:type="pct"/>
            <w:shd w:val="clear" w:color="auto" w:fill="auto"/>
          </w:tcPr>
          <w:p w14:paraId="6DD7C007"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Black-shanked Douc</w:t>
            </w:r>
          </w:p>
        </w:tc>
        <w:tc>
          <w:tcPr>
            <w:tcW w:w="1214" w:type="pct"/>
            <w:shd w:val="clear" w:color="auto" w:fill="auto"/>
          </w:tcPr>
          <w:p w14:paraId="08EEC3D5"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0214ABF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14218D9" w14:textId="77777777" w:rsidR="00FF2F58" w:rsidRPr="00E10D1B" w:rsidRDefault="00FF2F58" w:rsidP="00C00710">
            <w:pPr>
              <w:pStyle w:val="TableParagraph"/>
              <w:widowControl/>
            </w:pPr>
            <w:r w:rsidRPr="00E10D1B">
              <w:t xml:space="preserve">Ratufa bicolor </w:t>
            </w:r>
          </w:p>
        </w:tc>
        <w:tc>
          <w:tcPr>
            <w:tcW w:w="1700" w:type="pct"/>
            <w:shd w:val="clear" w:color="auto" w:fill="auto"/>
          </w:tcPr>
          <w:p w14:paraId="3FC02B34"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Black Giant Squirrel</w:t>
            </w:r>
          </w:p>
        </w:tc>
        <w:tc>
          <w:tcPr>
            <w:tcW w:w="1214" w:type="pct"/>
            <w:shd w:val="clear" w:color="auto" w:fill="auto"/>
          </w:tcPr>
          <w:p w14:paraId="4A4632B8"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F0521A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E15E484" w14:textId="77777777" w:rsidR="00FF2F58" w:rsidRPr="00E10D1B" w:rsidRDefault="00FF2F58" w:rsidP="00C00710">
            <w:pPr>
              <w:pStyle w:val="TableParagraph"/>
              <w:widowControl/>
            </w:pPr>
            <w:r w:rsidRPr="00E10D1B">
              <w:t>Trachypithecus margarita</w:t>
            </w:r>
          </w:p>
        </w:tc>
        <w:tc>
          <w:tcPr>
            <w:tcW w:w="1700" w:type="pct"/>
            <w:shd w:val="clear" w:color="auto" w:fill="auto"/>
          </w:tcPr>
          <w:p w14:paraId="58EC883A"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Annamese Silvered Langur</w:t>
            </w:r>
          </w:p>
        </w:tc>
        <w:tc>
          <w:tcPr>
            <w:tcW w:w="1214" w:type="pct"/>
            <w:shd w:val="clear" w:color="auto" w:fill="auto"/>
          </w:tcPr>
          <w:p w14:paraId="0532F59C"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09A95B5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E92EE1" w14:textId="77777777" w:rsidR="00FF2F58" w:rsidRPr="00E10D1B" w:rsidRDefault="00FF2F58" w:rsidP="00C00710">
            <w:pPr>
              <w:pStyle w:val="TableParagraph"/>
              <w:widowControl/>
            </w:pPr>
            <w:r w:rsidRPr="00E10D1B">
              <w:lastRenderedPageBreak/>
              <w:t>Tragulus versicolor</w:t>
            </w:r>
            <w:r w:rsidRPr="00E10D1B">
              <w:rPr>
                <w:iCs/>
              </w:rPr>
              <w:t>**</w:t>
            </w:r>
            <w:r w:rsidRPr="00E10D1B">
              <w:t xml:space="preserve"> </w:t>
            </w:r>
          </w:p>
        </w:tc>
        <w:tc>
          <w:tcPr>
            <w:tcW w:w="1700" w:type="pct"/>
            <w:shd w:val="clear" w:color="auto" w:fill="auto"/>
          </w:tcPr>
          <w:p w14:paraId="56B84973"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Silver-backed Chevrotain</w:t>
            </w:r>
          </w:p>
        </w:tc>
        <w:tc>
          <w:tcPr>
            <w:tcW w:w="1214" w:type="pct"/>
            <w:shd w:val="clear" w:color="auto" w:fill="auto"/>
          </w:tcPr>
          <w:p w14:paraId="76E6A734"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097DA9F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12216B6" w14:textId="77777777" w:rsidR="00FF2F58" w:rsidRPr="00E10D1B" w:rsidRDefault="00FF2F58" w:rsidP="00C00710">
            <w:pPr>
              <w:pStyle w:val="TableParagraph"/>
              <w:widowControl/>
            </w:pPr>
            <w:r w:rsidRPr="00E10D1B">
              <w:t xml:space="preserve">Ursus thibetanus </w:t>
            </w:r>
          </w:p>
        </w:tc>
        <w:tc>
          <w:tcPr>
            <w:tcW w:w="1700" w:type="pct"/>
            <w:shd w:val="clear" w:color="auto" w:fill="auto"/>
          </w:tcPr>
          <w:p w14:paraId="53CE127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Asian Black Bear</w:t>
            </w:r>
          </w:p>
        </w:tc>
        <w:tc>
          <w:tcPr>
            <w:tcW w:w="1214" w:type="pct"/>
            <w:shd w:val="clear" w:color="auto" w:fill="auto"/>
          </w:tcPr>
          <w:p w14:paraId="23A84577"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34A79F4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34EE4A5D" w14:textId="77777777" w:rsidR="00FF2F58" w:rsidRPr="00E10D1B" w:rsidRDefault="00FF2F58" w:rsidP="00C00710">
            <w:pPr>
              <w:pStyle w:val="TableParagraph"/>
              <w:widowControl/>
            </w:pPr>
            <w:r w:rsidRPr="00E10D1B">
              <w:t>AVES</w:t>
            </w:r>
          </w:p>
        </w:tc>
      </w:tr>
      <w:tr w:rsidR="00FF2F58" w:rsidRPr="00E10D1B" w14:paraId="1199FC71"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D95A023" w14:textId="77777777" w:rsidR="00FF2F58" w:rsidRPr="00E10D1B" w:rsidRDefault="00FF2F58" w:rsidP="00C00710">
            <w:pPr>
              <w:pStyle w:val="TableParagraph"/>
              <w:widowControl/>
            </w:pPr>
            <w:r w:rsidRPr="00E10D1B">
              <w:t>Buceros bicornis</w:t>
            </w:r>
          </w:p>
        </w:tc>
        <w:tc>
          <w:tcPr>
            <w:tcW w:w="1700" w:type="pct"/>
            <w:shd w:val="clear" w:color="auto" w:fill="auto"/>
          </w:tcPr>
          <w:p w14:paraId="102D2D8B"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Great Hornbill</w:t>
            </w:r>
          </w:p>
        </w:tc>
        <w:tc>
          <w:tcPr>
            <w:tcW w:w="1214" w:type="pct"/>
            <w:shd w:val="clear" w:color="auto" w:fill="auto"/>
          </w:tcPr>
          <w:p w14:paraId="3038E445"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5B0C9768"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763891" w14:textId="77777777" w:rsidR="00FF2F58" w:rsidRPr="00E10D1B" w:rsidRDefault="00FF2F58" w:rsidP="00C00710">
            <w:pPr>
              <w:pStyle w:val="TableParagraph"/>
              <w:widowControl/>
            </w:pPr>
            <w:r w:rsidRPr="00E10D1B">
              <w:t>Numenius arquata</w:t>
            </w:r>
          </w:p>
        </w:tc>
        <w:tc>
          <w:tcPr>
            <w:tcW w:w="1700" w:type="pct"/>
            <w:shd w:val="clear" w:color="auto" w:fill="auto"/>
          </w:tcPr>
          <w:p w14:paraId="6164F162"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Eurasian Curlew</w:t>
            </w:r>
          </w:p>
        </w:tc>
        <w:tc>
          <w:tcPr>
            <w:tcW w:w="1214" w:type="pct"/>
            <w:shd w:val="clear" w:color="auto" w:fill="auto"/>
          </w:tcPr>
          <w:p w14:paraId="788D2D37"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64ACB96"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D195783" w14:textId="77777777" w:rsidR="00FF2F58" w:rsidRPr="00E10D1B" w:rsidRDefault="00FF2F58" w:rsidP="00C00710">
            <w:pPr>
              <w:pStyle w:val="TableParagraph"/>
              <w:widowControl/>
            </w:pPr>
            <w:r w:rsidRPr="00E10D1B">
              <w:t xml:space="preserve">Platalea minor </w:t>
            </w:r>
          </w:p>
        </w:tc>
        <w:tc>
          <w:tcPr>
            <w:tcW w:w="1700" w:type="pct"/>
            <w:shd w:val="clear" w:color="auto" w:fill="auto"/>
          </w:tcPr>
          <w:p w14:paraId="203EF131"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Black-faced Spoonbill</w:t>
            </w:r>
          </w:p>
        </w:tc>
        <w:tc>
          <w:tcPr>
            <w:tcW w:w="1214" w:type="pct"/>
            <w:shd w:val="clear" w:color="auto" w:fill="auto"/>
          </w:tcPr>
          <w:p w14:paraId="29B7ABE9"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70184BF6"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E70E6F8" w14:textId="77777777" w:rsidR="00FF2F58" w:rsidRPr="00E10D1B" w:rsidRDefault="00FF2F58" w:rsidP="00C00710">
            <w:pPr>
              <w:pStyle w:val="TableParagraph"/>
              <w:widowControl/>
            </w:pPr>
            <w:r w:rsidRPr="00E10D1B">
              <w:t xml:space="preserve">Polyplectron germaini </w:t>
            </w:r>
          </w:p>
        </w:tc>
        <w:tc>
          <w:tcPr>
            <w:tcW w:w="1700" w:type="pct"/>
            <w:shd w:val="clear" w:color="auto" w:fill="auto"/>
          </w:tcPr>
          <w:p w14:paraId="4C59C21C"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Germain's Peacock-Pheasant</w:t>
            </w:r>
          </w:p>
        </w:tc>
        <w:tc>
          <w:tcPr>
            <w:tcW w:w="1214" w:type="pct"/>
            <w:shd w:val="clear" w:color="auto" w:fill="auto"/>
          </w:tcPr>
          <w:p w14:paraId="2A789C7E"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5083EB7A"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27136D" w14:textId="77777777" w:rsidR="00FF2F58" w:rsidRPr="00E10D1B" w:rsidRDefault="00FF2F58" w:rsidP="00C00710">
            <w:pPr>
              <w:pStyle w:val="TableParagraph"/>
              <w:widowControl/>
            </w:pPr>
            <w:r w:rsidRPr="00E10D1B">
              <w:t xml:space="preserve">Himalayapsitta finschii </w:t>
            </w:r>
          </w:p>
        </w:tc>
        <w:tc>
          <w:tcPr>
            <w:tcW w:w="1700" w:type="pct"/>
            <w:shd w:val="clear" w:color="auto" w:fill="auto"/>
          </w:tcPr>
          <w:p w14:paraId="49212E90"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Grey-headed Parakeet</w:t>
            </w:r>
          </w:p>
        </w:tc>
        <w:tc>
          <w:tcPr>
            <w:tcW w:w="1214" w:type="pct"/>
            <w:shd w:val="clear" w:color="auto" w:fill="auto"/>
          </w:tcPr>
          <w:p w14:paraId="19042ECB"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03F9E52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FED76F7" w14:textId="77777777" w:rsidR="00FF2F58" w:rsidRPr="00E10D1B" w:rsidRDefault="00FF2F58" w:rsidP="00C00710">
            <w:pPr>
              <w:pStyle w:val="TableParagraph"/>
              <w:widowControl/>
            </w:pPr>
            <w:r w:rsidRPr="00E10D1B">
              <w:t>REPTILIA</w:t>
            </w:r>
          </w:p>
        </w:tc>
      </w:tr>
      <w:tr w:rsidR="00FF2F58" w:rsidRPr="00E10D1B" w14:paraId="2A39B91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4D8FA16" w14:textId="77777777" w:rsidR="00FF2F58" w:rsidRPr="00E10D1B" w:rsidRDefault="00FF2F58" w:rsidP="00C00710">
            <w:pPr>
              <w:pStyle w:val="TableParagraph"/>
              <w:widowControl/>
            </w:pPr>
            <w:r w:rsidRPr="00E10D1B">
              <w:t>Caretta caretta</w:t>
            </w:r>
          </w:p>
        </w:tc>
        <w:tc>
          <w:tcPr>
            <w:tcW w:w="1700" w:type="pct"/>
            <w:shd w:val="clear" w:color="auto" w:fill="auto"/>
          </w:tcPr>
          <w:p w14:paraId="32FEED91"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Loggerhead Turtle</w:t>
            </w:r>
          </w:p>
        </w:tc>
        <w:tc>
          <w:tcPr>
            <w:tcW w:w="1214" w:type="pct"/>
            <w:shd w:val="clear" w:color="auto" w:fill="auto"/>
          </w:tcPr>
          <w:p w14:paraId="78ECA9C4"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6FA476E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37E8EFC" w14:textId="77777777" w:rsidR="00FF2F58" w:rsidRPr="00E10D1B" w:rsidRDefault="00FF2F58" w:rsidP="00C00710">
            <w:pPr>
              <w:pStyle w:val="TableParagraph"/>
              <w:widowControl/>
            </w:pPr>
            <w:r w:rsidRPr="00E10D1B">
              <w:t>Chelonia mydas</w:t>
            </w:r>
          </w:p>
        </w:tc>
        <w:tc>
          <w:tcPr>
            <w:tcW w:w="1700" w:type="pct"/>
            <w:shd w:val="clear" w:color="auto" w:fill="auto"/>
          </w:tcPr>
          <w:p w14:paraId="2940150B"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bookmarkStart w:id="12" w:name="ihv636" w:colFirst="0" w:colLast="0"/>
            <w:bookmarkEnd w:id="12"/>
            <w:r w:rsidRPr="00E10D1B">
              <w:t>Green Turtle</w:t>
            </w:r>
          </w:p>
        </w:tc>
        <w:tc>
          <w:tcPr>
            <w:tcW w:w="1214" w:type="pct"/>
            <w:shd w:val="clear" w:color="auto" w:fill="auto"/>
          </w:tcPr>
          <w:p w14:paraId="1A740304"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29B9E84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371B26B" w14:textId="77777777" w:rsidR="00FF2F58" w:rsidRPr="00E10D1B" w:rsidRDefault="00FF2F58" w:rsidP="00C00710">
            <w:pPr>
              <w:pStyle w:val="TableParagraph"/>
              <w:widowControl/>
            </w:pPr>
            <w:r w:rsidRPr="00E10D1B">
              <w:t xml:space="preserve">Cuora mouhotii </w:t>
            </w:r>
          </w:p>
        </w:tc>
        <w:tc>
          <w:tcPr>
            <w:tcW w:w="1700" w:type="pct"/>
            <w:shd w:val="clear" w:color="auto" w:fill="auto"/>
          </w:tcPr>
          <w:p w14:paraId="0BD65F28"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Keeled Box Turtle</w:t>
            </w:r>
          </w:p>
        </w:tc>
        <w:tc>
          <w:tcPr>
            <w:tcW w:w="1214" w:type="pct"/>
            <w:shd w:val="clear" w:color="auto" w:fill="auto"/>
          </w:tcPr>
          <w:p w14:paraId="3A0D426B"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7760481B" w14:textId="77777777" w:rsidTr="00AC7750">
        <w:trPr>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C0FAFDF" w14:textId="77777777" w:rsidR="00FF2F58" w:rsidRPr="00E10D1B" w:rsidRDefault="00FF2F58" w:rsidP="00C00710">
            <w:pPr>
              <w:pStyle w:val="TableParagraph"/>
              <w:widowControl/>
            </w:pPr>
            <w:r w:rsidRPr="00E10D1B">
              <w:t>Cyrtodactylus caovansungi</w:t>
            </w:r>
            <w:r w:rsidRPr="00E10D1B">
              <w:rPr>
                <w:iCs/>
              </w:rPr>
              <w:t>**</w:t>
            </w:r>
            <w:r w:rsidRPr="00E10D1B">
              <w:t xml:space="preserve"> </w:t>
            </w:r>
          </w:p>
        </w:tc>
        <w:tc>
          <w:tcPr>
            <w:tcW w:w="1700" w:type="pct"/>
            <w:shd w:val="clear" w:color="auto" w:fill="auto"/>
          </w:tcPr>
          <w:p w14:paraId="60DAE8EF"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Cao Van Sung Bent-toed Gecko</w:t>
            </w:r>
          </w:p>
        </w:tc>
        <w:tc>
          <w:tcPr>
            <w:tcW w:w="1214" w:type="pct"/>
            <w:shd w:val="clear" w:color="auto" w:fill="auto"/>
          </w:tcPr>
          <w:p w14:paraId="4926FA61"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6B505FE6"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3BB3117" w14:textId="77777777" w:rsidR="00FF2F58" w:rsidRPr="00E10D1B" w:rsidRDefault="00FF2F58" w:rsidP="00C00710">
            <w:pPr>
              <w:pStyle w:val="TableParagraph"/>
              <w:widowControl/>
            </w:pPr>
            <w:r w:rsidRPr="00E10D1B">
              <w:t xml:space="preserve">Dermochelys coriacea </w:t>
            </w:r>
          </w:p>
        </w:tc>
        <w:tc>
          <w:tcPr>
            <w:tcW w:w="1700" w:type="pct"/>
            <w:shd w:val="clear" w:color="auto" w:fill="auto"/>
          </w:tcPr>
          <w:p w14:paraId="7F570DCD"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Leatherback</w:t>
            </w:r>
          </w:p>
        </w:tc>
        <w:tc>
          <w:tcPr>
            <w:tcW w:w="1214" w:type="pct"/>
            <w:shd w:val="clear" w:color="auto" w:fill="auto"/>
          </w:tcPr>
          <w:p w14:paraId="49B9787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244389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57BEA80" w14:textId="77777777" w:rsidR="00FF2F58" w:rsidRPr="00E10D1B" w:rsidRDefault="00FF2F58" w:rsidP="00C00710">
            <w:pPr>
              <w:pStyle w:val="TableParagraph"/>
              <w:widowControl/>
            </w:pPr>
            <w:r w:rsidRPr="00E10D1B">
              <w:t>Eretmochelys imbricata</w:t>
            </w:r>
          </w:p>
        </w:tc>
        <w:tc>
          <w:tcPr>
            <w:tcW w:w="1700" w:type="pct"/>
            <w:shd w:val="clear" w:color="auto" w:fill="auto"/>
          </w:tcPr>
          <w:p w14:paraId="7DDFF25C"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Hawksbill Turtle</w:t>
            </w:r>
          </w:p>
        </w:tc>
        <w:tc>
          <w:tcPr>
            <w:tcW w:w="1214" w:type="pct"/>
            <w:shd w:val="clear" w:color="auto" w:fill="auto"/>
          </w:tcPr>
          <w:p w14:paraId="1361A6AA"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659F38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F7E628" w14:textId="77777777" w:rsidR="00FF2F58" w:rsidRPr="00E10D1B" w:rsidRDefault="00FF2F58" w:rsidP="00C00710">
            <w:pPr>
              <w:pStyle w:val="TableParagraph"/>
              <w:widowControl/>
            </w:pPr>
            <w:r w:rsidRPr="00E10D1B">
              <w:t xml:space="preserve">Heosemys grandis </w:t>
            </w:r>
          </w:p>
        </w:tc>
        <w:tc>
          <w:tcPr>
            <w:tcW w:w="1700" w:type="pct"/>
            <w:shd w:val="clear" w:color="auto" w:fill="auto"/>
          </w:tcPr>
          <w:p w14:paraId="3A455E6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Giant Asian Pond Turtle</w:t>
            </w:r>
          </w:p>
        </w:tc>
        <w:tc>
          <w:tcPr>
            <w:tcW w:w="1214" w:type="pct"/>
            <w:shd w:val="clear" w:color="auto" w:fill="auto"/>
          </w:tcPr>
          <w:p w14:paraId="124469E5"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2C8AA72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8363DF7" w14:textId="77777777" w:rsidR="00FF2F58" w:rsidRPr="00E10D1B" w:rsidRDefault="00FF2F58" w:rsidP="00C00710">
            <w:pPr>
              <w:pStyle w:val="TableParagraph"/>
              <w:widowControl/>
            </w:pPr>
            <w:r w:rsidRPr="00E10D1B">
              <w:t xml:space="preserve">Indotestudo elongata </w:t>
            </w:r>
          </w:p>
        </w:tc>
        <w:tc>
          <w:tcPr>
            <w:tcW w:w="1700" w:type="pct"/>
            <w:shd w:val="clear" w:color="auto" w:fill="auto"/>
          </w:tcPr>
          <w:p w14:paraId="43F3EE25"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Elongated Tortoise</w:t>
            </w:r>
          </w:p>
        </w:tc>
        <w:tc>
          <w:tcPr>
            <w:tcW w:w="1214" w:type="pct"/>
            <w:shd w:val="clear" w:color="auto" w:fill="auto"/>
          </w:tcPr>
          <w:p w14:paraId="0003CAE0"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13297B0C" w14:textId="77777777" w:rsidTr="00AC775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E3B4A5A" w14:textId="77777777" w:rsidR="00FF2F58" w:rsidRPr="00E10D1B" w:rsidRDefault="00FF2F58" w:rsidP="00C00710">
            <w:pPr>
              <w:pStyle w:val="TableParagraph"/>
              <w:widowControl/>
            </w:pPr>
            <w:r w:rsidRPr="00E10D1B">
              <w:t>Leiolepis guentherpetersi</w:t>
            </w:r>
            <w:r w:rsidRPr="00E10D1B">
              <w:rPr>
                <w:iCs/>
              </w:rPr>
              <w:t>*</w:t>
            </w:r>
            <w:r w:rsidRPr="00E10D1B">
              <w:t xml:space="preserve"> </w:t>
            </w:r>
          </w:p>
        </w:tc>
        <w:tc>
          <w:tcPr>
            <w:tcW w:w="1700" w:type="pct"/>
            <w:shd w:val="clear" w:color="auto" w:fill="auto"/>
          </w:tcPr>
          <w:p w14:paraId="23A0356D"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Peter's Butterfly Lizard</w:t>
            </w:r>
          </w:p>
        </w:tc>
        <w:tc>
          <w:tcPr>
            <w:tcW w:w="1214" w:type="pct"/>
            <w:shd w:val="clear" w:color="auto" w:fill="auto"/>
          </w:tcPr>
          <w:p w14:paraId="542E66C5"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478495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6228EB" w14:textId="77777777" w:rsidR="00FF2F58" w:rsidRPr="00E10D1B" w:rsidRDefault="00FF2F58" w:rsidP="00C00710">
            <w:pPr>
              <w:pStyle w:val="TableParagraph"/>
              <w:widowControl/>
            </w:pPr>
            <w:r w:rsidRPr="00E10D1B">
              <w:t>Leiolepis guttata*</w:t>
            </w:r>
          </w:p>
        </w:tc>
        <w:tc>
          <w:tcPr>
            <w:tcW w:w="1700" w:type="pct"/>
            <w:shd w:val="clear" w:color="auto" w:fill="auto"/>
          </w:tcPr>
          <w:p w14:paraId="05C883A2"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Spotted Butterfly Lizard</w:t>
            </w:r>
          </w:p>
        </w:tc>
        <w:tc>
          <w:tcPr>
            <w:tcW w:w="1214" w:type="pct"/>
            <w:shd w:val="clear" w:color="auto" w:fill="auto"/>
          </w:tcPr>
          <w:p w14:paraId="786EA388"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65E8025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4722F55" w14:textId="77777777" w:rsidR="00FF2F58" w:rsidRPr="00E10D1B" w:rsidRDefault="00FF2F58" w:rsidP="00C00710">
            <w:pPr>
              <w:pStyle w:val="TableParagraph"/>
              <w:widowControl/>
            </w:pPr>
            <w:r w:rsidRPr="00E10D1B">
              <w:t>Lepidochelys olivacea</w:t>
            </w:r>
          </w:p>
        </w:tc>
        <w:tc>
          <w:tcPr>
            <w:tcW w:w="1700" w:type="pct"/>
            <w:shd w:val="clear" w:color="auto" w:fill="auto"/>
          </w:tcPr>
          <w:p w14:paraId="6B8EB362"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Olive Ridley</w:t>
            </w:r>
          </w:p>
        </w:tc>
        <w:tc>
          <w:tcPr>
            <w:tcW w:w="1214" w:type="pct"/>
            <w:shd w:val="clear" w:color="auto" w:fill="auto"/>
          </w:tcPr>
          <w:p w14:paraId="5C8498D5"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6F54C681"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0AD963A" w14:textId="77777777" w:rsidR="00FF2F58" w:rsidRPr="00E10D1B" w:rsidRDefault="00FF2F58" w:rsidP="00C00710">
            <w:pPr>
              <w:pStyle w:val="TableParagraph"/>
              <w:widowControl/>
            </w:pPr>
            <w:r w:rsidRPr="00E10D1B">
              <w:t>Malayemys subtrijuga</w:t>
            </w:r>
          </w:p>
        </w:tc>
        <w:tc>
          <w:tcPr>
            <w:tcW w:w="1700" w:type="pct"/>
            <w:shd w:val="clear" w:color="auto" w:fill="auto"/>
          </w:tcPr>
          <w:p w14:paraId="6E68D668"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Mekong Snail-eating Turtle</w:t>
            </w:r>
          </w:p>
        </w:tc>
        <w:tc>
          <w:tcPr>
            <w:tcW w:w="1214" w:type="pct"/>
            <w:shd w:val="clear" w:color="auto" w:fill="auto"/>
          </w:tcPr>
          <w:p w14:paraId="46F63B7B"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684A22D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250477D" w14:textId="77777777" w:rsidR="00FF2F58" w:rsidRPr="00E10D1B" w:rsidRDefault="00FF2F58" w:rsidP="00C00710">
            <w:pPr>
              <w:pStyle w:val="TableParagraph"/>
              <w:widowControl/>
            </w:pPr>
            <w:r w:rsidRPr="00E10D1B">
              <w:t xml:space="preserve">Ophiophagus hannah </w:t>
            </w:r>
          </w:p>
        </w:tc>
        <w:tc>
          <w:tcPr>
            <w:tcW w:w="1700" w:type="pct"/>
            <w:shd w:val="clear" w:color="auto" w:fill="auto"/>
          </w:tcPr>
          <w:p w14:paraId="7CD34D5D"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King Cobra</w:t>
            </w:r>
          </w:p>
        </w:tc>
        <w:tc>
          <w:tcPr>
            <w:tcW w:w="1214" w:type="pct"/>
            <w:shd w:val="clear" w:color="auto" w:fill="auto"/>
          </w:tcPr>
          <w:p w14:paraId="514BE983"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00C2D6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26E97E" w14:textId="77777777" w:rsidR="00FF2F58" w:rsidRPr="00E10D1B" w:rsidRDefault="00FF2F58" w:rsidP="00C00710">
            <w:pPr>
              <w:pStyle w:val="TableParagraph"/>
              <w:widowControl/>
            </w:pPr>
            <w:r w:rsidRPr="00E10D1B">
              <w:t xml:space="preserve">Palea steindachneri </w:t>
            </w:r>
          </w:p>
        </w:tc>
        <w:tc>
          <w:tcPr>
            <w:tcW w:w="1700" w:type="pct"/>
            <w:shd w:val="clear" w:color="auto" w:fill="auto"/>
          </w:tcPr>
          <w:p w14:paraId="12D875BF"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Wattle-necked Softshell Turtle</w:t>
            </w:r>
          </w:p>
        </w:tc>
        <w:tc>
          <w:tcPr>
            <w:tcW w:w="1214" w:type="pct"/>
            <w:shd w:val="clear" w:color="auto" w:fill="auto"/>
          </w:tcPr>
          <w:p w14:paraId="1529D451"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7DFEC26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9F89BD" w14:textId="77777777" w:rsidR="00FF2F58" w:rsidRPr="00E10D1B" w:rsidRDefault="00FF2F58" w:rsidP="00C00710">
            <w:pPr>
              <w:pStyle w:val="TableParagraph"/>
              <w:widowControl/>
            </w:pPr>
            <w:r w:rsidRPr="00E10D1B">
              <w:t xml:space="preserve">Physignathus cocincinus </w:t>
            </w:r>
          </w:p>
        </w:tc>
        <w:tc>
          <w:tcPr>
            <w:tcW w:w="1700" w:type="pct"/>
            <w:shd w:val="clear" w:color="auto" w:fill="auto"/>
          </w:tcPr>
          <w:p w14:paraId="7C73E822"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Chinese Water Dragon</w:t>
            </w:r>
          </w:p>
        </w:tc>
        <w:tc>
          <w:tcPr>
            <w:tcW w:w="1214" w:type="pct"/>
            <w:shd w:val="clear" w:color="auto" w:fill="auto"/>
          </w:tcPr>
          <w:p w14:paraId="059D48CE"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14A849A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174D2C5" w14:textId="77777777" w:rsidR="00FF2F58" w:rsidRPr="00E10D1B" w:rsidRDefault="00FF2F58" w:rsidP="00C00710">
            <w:pPr>
              <w:pStyle w:val="TableParagraph"/>
              <w:widowControl/>
            </w:pPr>
            <w:r w:rsidRPr="00E10D1B">
              <w:t xml:space="preserve">Ptyas korros </w:t>
            </w:r>
          </w:p>
        </w:tc>
        <w:tc>
          <w:tcPr>
            <w:tcW w:w="1700" w:type="pct"/>
            <w:shd w:val="clear" w:color="auto" w:fill="auto"/>
          </w:tcPr>
          <w:p w14:paraId="69C69207"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Javan Rat Snake</w:t>
            </w:r>
          </w:p>
        </w:tc>
        <w:tc>
          <w:tcPr>
            <w:tcW w:w="1214" w:type="pct"/>
            <w:shd w:val="clear" w:color="auto" w:fill="auto"/>
          </w:tcPr>
          <w:p w14:paraId="01DCF4CF"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A0CDFB9"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71E0B60" w14:textId="77777777" w:rsidR="00FF2F58" w:rsidRPr="00E10D1B" w:rsidRDefault="00FF2F58" w:rsidP="00C00710">
            <w:pPr>
              <w:pStyle w:val="TableParagraph"/>
              <w:widowControl/>
            </w:pPr>
            <w:r w:rsidRPr="00E10D1B">
              <w:t>Python molurus (Linnaeus, 1758)</w:t>
            </w:r>
          </w:p>
        </w:tc>
        <w:tc>
          <w:tcPr>
            <w:tcW w:w="1700" w:type="pct"/>
            <w:shd w:val="clear" w:color="auto" w:fill="auto"/>
          </w:tcPr>
          <w:p w14:paraId="76A7107A"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Burmese Python</w:t>
            </w:r>
          </w:p>
        </w:tc>
        <w:tc>
          <w:tcPr>
            <w:tcW w:w="1214" w:type="pct"/>
            <w:shd w:val="clear" w:color="auto" w:fill="auto"/>
          </w:tcPr>
          <w:p w14:paraId="023017C7"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4A43D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AEF790E" w14:textId="77777777" w:rsidR="00FF2F58" w:rsidRPr="00E10D1B" w:rsidRDefault="00FF2F58" w:rsidP="00C00710">
            <w:pPr>
              <w:pStyle w:val="TableParagraph"/>
              <w:widowControl/>
            </w:pPr>
            <w:r w:rsidRPr="00E10D1B">
              <w:t>Varanus nebulosus (Gray, 1831)</w:t>
            </w:r>
          </w:p>
        </w:tc>
        <w:tc>
          <w:tcPr>
            <w:tcW w:w="1700" w:type="pct"/>
            <w:shd w:val="clear" w:color="auto" w:fill="auto"/>
          </w:tcPr>
          <w:p w14:paraId="4003C513"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Bengal Monitor Lizard</w:t>
            </w:r>
          </w:p>
        </w:tc>
        <w:tc>
          <w:tcPr>
            <w:tcW w:w="1214" w:type="pct"/>
            <w:shd w:val="clear" w:color="auto" w:fill="auto"/>
          </w:tcPr>
          <w:p w14:paraId="6BAC40EE"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5045C981"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2789105F" w14:textId="77777777" w:rsidR="00FF2F58" w:rsidRPr="00E10D1B" w:rsidRDefault="00FF2F58" w:rsidP="00C00710">
            <w:pPr>
              <w:pStyle w:val="TableParagraph"/>
              <w:widowControl/>
            </w:pPr>
            <w:r w:rsidRPr="00E10D1B">
              <w:t>ACTINOPTERYGII</w:t>
            </w:r>
          </w:p>
        </w:tc>
      </w:tr>
      <w:tr w:rsidR="00FF2F58" w:rsidRPr="00E10D1B" w14:paraId="396FAF1D" w14:textId="77777777" w:rsidTr="00AC7750">
        <w:trPr>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0502E29" w14:textId="77777777" w:rsidR="00FF2F58" w:rsidRPr="00E10D1B" w:rsidRDefault="00FF2F58" w:rsidP="00C00710">
            <w:pPr>
              <w:pStyle w:val="TableParagraph"/>
              <w:widowControl/>
            </w:pPr>
            <w:r w:rsidRPr="00E10D1B">
              <w:t>Anguilla bicolor</w:t>
            </w:r>
          </w:p>
        </w:tc>
        <w:tc>
          <w:tcPr>
            <w:tcW w:w="1700" w:type="pct"/>
            <w:shd w:val="clear" w:color="auto" w:fill="auto"/>
          </w:tcPr>
          <w:p w14:paraId="3F079BA2"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Bicolor Eel</w:t>
            </w:r>
          </w:p>
        </w:tc>
        <w:tc>
          <w:tcPr>
            <w:tcW w:w="1214" w:type="pct"/>
            <w:shd w:val="clear" w:color="auto" w:fill="auto"/>
          </w:tcPr>
          <w:p w14:paraId="21EA6D4C" w14:textId="77777777" w:rsidR="00FF2F58" w:rsidRPr="00E10D1B" w:rsidRDefault="00FF2F58"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3BF0FADD"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C9DAF59" w14:textId="77777777" w:rsidR="00FF2F58" w:rsidRPr="00E10D1B" w:rsidRDefault="00FF2F58" w:rsidP="00C00710">
            <w:pPr>
              <w:pStyle w:val="TableParagraph"/>
              <w:widowControl/>
            </w:pPr>
            <w:r w:rsidRPr="00E10D1B">
              <w:t>Poropuntius deauratus</w:t>
            </w:r>
            <w:r w:rsidRPr="00E10D1B">
              <w:rPr>
                <w:iCs/>
              </w:rPr>
              <w:t>*</w:t>
            </w:r>
            <w:r w:rsidRPr="00E10D1B">
              <w:t xml:space="preserve"> </w:t>
            </w:r>
          </w:p>
        </w:tc>
        <w:tc>
          <w:tcPr>
            <w:tcW w:w="1700" w:type="pct"/>
            <w:shd w:val="clear" w:color="auto" w:fill="auto"/>
          </w:tcPr>
          <w:p w14:paraId="185CAB92" w14:textId="77777777" w:rsidR="00FF2F58" w:rsidRPr="00E10D1B" w:rsidRDefault="00FF2F58" w:rsidP="00C00710">
            <w:pPr>
              <w:pStyle w:val="TableParagraph"/>
              <w:widowControl/>
              <w:cnfStyle w:val="000000100000" w:firstRow="0" w:lastRow="0" w:firstColumn="0" w:lastColumn="0" w:oddVBand="0" w:evenVBand="0" w:oddHBand="1" w:evenHBand="0" w:firstRowFirstColumn="0" w:firstRowLastColumn="0" w:lastRowFirstColumn="0" w:lastRowLastColumn="0"/>
            </w:pPr>
            <w:bookmarkStart w:id="13" w:name="1hmsyys" w:colFirst="0" w:colLast="0"/>
            <w:bookmarkStart w:id="14" w:name="32hioqz" w:colFirst="0" w:colLast="0"/>
            <w:bookmarkEnd w:id="13"/>
            <w:bookmarkEnd w:id="14"/>
            <w:r w:rsidRPr="00E10D1B">
              <w:t>Yellow Tail Brook Barb</w:t>
            </w:r>
          </w:p>
        </w:tc>
        <w:tc>
          <w:tcPr>
            <w:tcW w:w="1214" w:type="pct"/>
            <w:shd w:val="clear" w:color="auto" w:fill="auto"/>
          </w:tcPr>
          <w:p w14:paraId="362EC965" w14:textId="6E0A1C9C" w:rsidR="00FF2F58" w:rsidRPr="00E10D1B" w:rsidRDefault="002464D6"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bl>
    <w:p w14:paraId="26D4BB97" w14:textId="5F82B668" w:rsidR="00FF2F58" w:rsidRPr="00B34C91" w:rsidRDefault="00FF2F58" w:rsidP="00C00710">
      <w:pPr>
        <w:pStyle w:val="CommentText"/>
      </w:pPr>
      <w:bookmarkStart w:id="15" w:name="2grqrue" w:colFirst="0" w:colLast="0"/>
      <w:bookmarkStart w:id="16" w:name="41mghml" w:colFirst="0" w:colLast="0"/>
      <w:bookmarkEnd w:id="15"/>
      <w:bookmarkEnd w:id="16"/>
      <w:r w:rsidRPr="00B34C91">
        <w:rPr>
          <w:b/>
          <w:bCs/>
        </w:rPr>
        <w:t>Note:</w:t>
      </w:r>
      <w:r w:rsidRPr="00B34C91">
        <w:t xml:space="preserve"> *Nationally endemic; **: Locally endemic</w:t>
      </w:r>
    </w:p>
    <w:p w14:paraId="6CBC3C16" w14:textId="5EDC6018" w:rsidR="00980FB0" w:rsidRDefault="00980FB0" w:rsidP="00C00710">
      <w:pPr>
        <w:pStyle w:val="Caption"/>
        <w:keepNext w:val="0"/>
      </w:pPr>
      <w:bookmarkStart w:id="17" w:name="_Toc107682544"/>
      <w:r>
        <w:t xml:space="preserve">Table </w:t>
      </w:r>
      <w:r w:rsidR="00C36AF6">
        <w:fldChar w:fldCharType="begin"/>
      </w:r>
      <w:r w:rsidR="00C36AF6">
        <w:instrText xml:space="preserve"> SEQ Table \* ARABIC </w:instrText>
      </w:r>
      <w:r w:rsidR="00C36AF6">
        <w:fldChar w:fldCharType="separate"/>
      </w:r>
      <w:r w:rsidR="00187907">
        <w:rPr>
          <w:noProof/>
        </w:rPr>
        <w:t>4</w:t>
      </w:r>
      <w:r w:rsidR="00C36AF6">
        <w:rPr>
          <w:noProof/>
        </w:rPr>
        <w:fldChar w:fldCharType="end"/>
      </w:r>
      <w:r>
        <w:t xml:space="preserve">: </w:t>
      </w:r>
      <w:r w:rsidRPr="007A1E03">
        <w:t>Conservation status of fauna in Phong Nha-Ke Bang National Park</w:t>
      </w:r>
      <w:bookmarkEnd w:id="17"/>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1"/>
        <w:gridCol w:w="3179"/>
        <w:gridCol w:w="2270"/>
      </w:tblGrid>
      <w:tr w:rsidR="00630A91" w:rsidRPr="00630A91" w14:paraId="3C35A609"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13232858" w14:textId="77777777" w:rsidR="006E0883" w:rsidRPr="00630A91" w:rsidRDefault="006E0883" w:rsidP="00C00710">
            <w:pPr>
              <w:pStyle w:val="TableParagraph"/>
              <w:widowControl/>
              <w:rPr>
                <w:color w:val="FFFFFF" w:themeColor="background1"/>
              </w:rPr>
            </w:pPr>
            <w:r w:rsidRPr="00630A91">
              <w:rPr>
                <w:color w:val="FFFFFF" w:themeColor="background1"/>
              </w:rPr>
              <w:t>Scientific Name</w:t>
            </w:r>
          </w:p>
        </w:tc>
        <w:tc>
          <w:tcPr>
            <w:tcW w:w="1700" w:type="pct"/>
            <w:shd w:val="clear" w:color="auto" w:fill="002060"/>
          </w:tcPr>
          <w:p w14:paraId="46CF6167" w14:textId="77777777" w:rsidR="006E0883" w:rsidRPr="00630A91" w:rsidRDefault="006E0883" w:rsidP="00C00710">
            <w:pPr>
              <w:pStyle w:val="TableParagraph"/>
              <w:widowControl/>
              <w:cnfStyle w:val="100000000000" w:firstRow="1" w:lastRow="0" w:firstColumn="0" w:lastColumn="0" w:oddVBand="0" w:evenVBand="0" w:oddHBand="0" w:evenHBand="0" w:firstRowFirstColumn="0" w:firstRowLastColumn="0" w:lastRowFirstColumn="0" w:lastRowLastColumn="0"/>
              <w:rPr>
                <w:color w:val="FFFFFF" w:themeColor="background1"/>
              </w:rPr>
            </w:pPr>
            <w:r w:rsidRPr="00630A91">
              <w:rPr>
                <w:color w:val="FFFFFF" w:themeColor="background1"/>
              </w:rPr>
              <w:t>Common Name</w:t>
            </w:r>
          </w:p>
        </w:tc>
        <w:tc>
          <w:tcPr>
            <w:tcW w:w="1214" w:type="pct"/>
            <w:shd w:val="clear" w:color="auto" w:fill="002060"/>
          </w:tcPr>
          <w:p w14:paraId="1CD8976B" w14:textId="77777777" w:rsidR="006E0883" w:rsidRPr="00630A91" w:rsidRDefault="006E0883" w:rsidP="00C00710">
            <w:pPr>
              <w:pStyle w:val="TableParagraph"/>
              <w:widowControl/>
              <w:cnfStyle w:val="100000000000" w:firstRow="1" w:lastRow="0" w:firstColumn="0" w:lastColumn="0" w:oddVBand="0" w:evenVBand="0" w:oddHBand="0" w:evenHBand="0" w:firstRowFirstColumn="0" w:firstRowLastColumn="0" w:lastRowFirstColumn="0" w:lastRowLastColumn="0"/>
              <w:rPr>
                <w:color w:val="FFFFFF" w:themeColor="background1"/>
              </w:rPr>
            </w:pPr>
            <w:r w:rsidRPr="00630A91">
              <w:rPr>
                <w:color w:val="FFFFFF" w:themeColor="background1"/>
              </w:rPr>
              <w:t>IUCN Status</w:t>
            </w:r>
          </w:p>
        </w:tc>
      </w:tr>
      <w:tr w:rsidR="006E0883" w:rsidRPr="00E10D1B" w14:paraId="42F5295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712F69A7" w14:textId="77777777" w:rsidR="006E0883" w:rsidRPr="00E10D1B" w:rsidRDefault="006E0883" w:rsidP="00C00710">
            <w:pPr>
              <w:pStyle w:val="TableParagraph"/>
              <w:widowControl/>
            </w:pPr>
            <w:r w:rsidRPr="00E10D1B">
              <w:t>MAMMALIA</w:t>
            </w:r>
          </w:p>
        </w:tc>
      </w:tr>
      <w:tr w:rsidR="006E0883" w:rsidRPr="00E10D1B" w14:paraId="64738E6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3F2028" w14:textId="0732C7DE" w:rsidR="006E0883" w:rsidRPr="00E10D1B" w:rsidRDefault="006E0883" w:rsidP="00C00710">
            <w:pPr>
              <w:pStyle w:val="TableParagraph"/>
              <w:widowControl/>
            </w:pPr>
            <w:r w:rsidRPr="00E10D1B">
              <w:t>Trachypithecus hatinhensis</w:t>
            </w:r>
          </w:p>
        </w:tc>
        <w:tc>
          <w:tcPr>
            <w:tcW w:w="1700" w:type="pct"/>
            <w:shd w:val="clear" w:color="auto" w:fill="auto"/>
          </w:tcPr>
          <w:p w14:paraId="5AC1718D" w14:textId="422A52DC"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Hatinh Langur</w:t>
            </w:r>
          </w:p>
        </w:tc>
        <w:tc>
          <w:tcPr>
            <w:tcW w:w="1214" w:type="pct"/>
            <w:shd w:val="clear" w:color="auto" w:fill="auto"/>
          </w:tcPr>
          <w:p w14:paraId="4A2E11F4" w14:textId="6CB99923"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377FAB7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02B4B01" w14:textId="2734BE0A" w:rsidR="006E0883" w:rsidRPr="00E10D1B" w:rsidRDefault="006E0883" w:rsidP="00C00710">
            <w:pPr>
              <w:pStyle w:val="TableParagraph"/>
              <w:widowControl/>
            </w:pPr>
            <w:r w:rsidRPr="00E10D1B">
              <w:t>Pygathrix nemaeus</w:t>
            </w:r>
          </w:p>
        </w:tc>
        <w:tc>
          <w:tcPr>
            <w:tcW w:w="1700" w:type="pct"/>
            <w:shd w:val="clear" w:color="auto" w:fill="auto"/>
          </w:tcPr>
          <w:p w14:paraId="57E93EAD" w14:textId="2D6B55E2"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Red-shanked Douc</w:t>
            </w:r>
          </w:p>
        </w:tc>
        <w:tc>
          <w:tcPr>
            <w:tcW w:w="1214" w:type="pct"/>
            <w:shd w:val="clear" w:color="auto" w:fill="auto"/>
          </w:tcPr>
          <w:p w14:paraId="2A166078" w14:textId="09CA873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6E0883" w:rsidRPr="00E10D1B" w14:paraId="2D6733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E1E632" w14:textId="39B0E5E0" w:rsidR="006E0883" w:rsidRPr="00E10D1B" w:rsidRDefault="006E0883" w:rsidP="00C00710">
            <w:pPr>
              <w:pStyle w:val="TableParagraph"/>
              <w:widowControl/>
            </w:pPr>
            <w:r w:rsidRPr="00E10D1B">
              <w:lastRenderedPageBreak/>
              <w:t>Nomascus siki</w:t>
            </w:r>
          </w:p>
        </w:tc>
        <w:tc>
          <w:tcPr>
            <w:tcW w:w="1700" w:type="pct"/>
            <w:shd w:val="clear" w:color="auto" w:fill="auto"/>
          </w:tcPr>
          <w:p w14:paraId="7048F091" w14:textId="526F8702"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Southern White-cheeked Gibbon</w:t>
            </w:r>
          </w:p>
        </w:tc>
        <w:tc>
          <w:tcPr>
            <w:tcW w:w="1214" w:type="pct"/>
            <w:shd w:val="clear" w:color="auto" w:fill="auto"/>
          </w:tcPr>
          <w:p w14:paraId="3941D3CD" w14:textId="1B9B4041"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6E0883" w:rsidRPr="00E10D1B" w14:paraId="7968DB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B288E14" w14:textId="2DFCC000" w:rsidR="006E0883" w:rsidRPr="00E10D1B" w:rsidRDefault="006E0883" w:rsidP="00C00710">
            <w:pPr>
              <w:pStyle w:val="TableParagraph"/>
              <w:widowControl/>
            </w:pPr>
            <w:r w:rsidRPr="00E10D1B">
              <w:t>Pseudoryx nghetinhensis</w:t>
            </w:r>
          </w:p>
        </w:tc>
        <w:tc>
          <w:tcPr>
            <w:tcW w:w="1700" w:type="pct"/>
            <w:shd w:val="clear" w:color="auto" w:fill="auto"/>
          </w:tcPr>
          <w:p w14:paraId="0DDF8570" w14:textId="545E974A"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Saola</w:t>
            </w:r>
          </w:p>
        </w:tc>
        <w:tc>
          <w:tcPr>
            <w:tcW w:w="1214" w:type="pct"/>
            <w:shd w:val="clear" w:color="auto" w:fill="auto"/>
          </w:tcPr>
          <w:p w14:paraId="530ECA04" w14:textId="4BDEE32D"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6E0883" w:rsidRPr="00E10D1B" w14:paraId="4AC62CB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6B44571" w14:textId="40BE0166" w:rsidR="006E0883" w:rsidRPr="00E10D1B" w:rsidRDefault="006E0883" w:rsidP="00C00710">
            <w:pPr>
              <w:pStyle w:val="TableParagraph"/>
              <w:widowControl/>
            </w:pPr>
            <w:r w:rsidRPr="00E10D1B">
              <w:t>Muntiacus vuquangensis</w:t>
            </w:r>
          </w:p>
        </w:tc>
        <w:tc>
          <w:tcPr>
            <w:tcW w:w="1700" w:type="pct"/>
            <w:shd w:val="clear" w:color="auto" w:fill="auto"/>
          </w:tcPr>
          <w:p w14:paraId="0CD8E4FC" w14:textId="54488DE8"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Large-antlered Muntjac</w:t>
            </w:r>
          </w:p>
        </w:tc>
        <w:tc>
          <w:tcPr>
            <w:tcW w:w="1214" w:type="pct"/>
            <w:shd w:val="clear" w:color="auto" w:fill="auto"/>
          </w:tcPr>
          <w:p w14:paraId="77D53E5B" w14:textId="7E78CDAD"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6E0883" w:rsidRPr="00E10D1B" w14:paraId="2CC8F69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FADFB24" w14:textId="7B77623A" w:rsidR="006E0883" w:rsidRPr="00E10D1B" w:rsidRDefault="006E0883" w:rsidP="00C00710">
            <w:pPr>
              <w:pStyle w:val="TableParagraph"/>
              <w:widowControl/>
            </w:pPr>
            <w:r w:rsidRPr="00E10D1B">
              <w:t>Muntiacus rooseveltorum</w:t>
            </w:r>
          </w:p>
        </w:tc>
        <w:tc>
          <w:tcPr>
            <w:tcW w:w="1700" w:type="pct"/>
            <w:shd w:val="clear" w:color="auto" w:fill="auto"/>
          </w:tcPr>
          <w:p w14:paraId="40885052" w14:textId="2E0038FE"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Roosevelt’s Muntjac</w:t>
            </w:r>
          </w:p>
        </w:tc>
        <w:tc>
          <w:tcPr>
            <w:tcW w:w="1214" w:type="pct"/>
            <w:shd w:val="clear" w:color="auto" w:fill="auto"/>
          </w:tcPr>
          <w:p w14:paraId="487E3520" w14:textId="59972DBB"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88737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A83919" w14:textId="17C24763" w:rsidR="006E0883" w:rsidRPr="00E10D1B" w:rsidRDefault="006E0883" w:rsidP="00C00710">
            <w:pPr>
              <w:pStyle w:val="TableParagraph"/>
              <w:widowControl/>
              <w:rPr>
                <w:lang w:val="fr-FR"/>
              </w:rPr>
            </w:pPr>
            <w:r w:rsidRPr="00E10D1B">
              <w:t>Laonastes aenigmamus</w:t>
            </w:r>
          </w:p>
        </w:tc>
        <w:tc>
          <w:tcPr>
            <w:tcW w:w="1700" w:type="pct"/>
            <w:shd w:val="clear" w:color="auto" w:fill="auto"/>
          </w:tcPr>
          <w:p w14:paraId="34A349CD" w14:textId="13395C63"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Laotian Rock Rat</w:t>
            </w:r>
          </w:p>
        </w:tc>
        <w:tc>
          <w:tcPr>
            <w:tcW w:w="1214" w:type="pct"/>
            <w:shd w:val="clear" w:color="auto" w:fill="auto"/>
          </w:tcPr>
          <w:p w14:paraId="77530F84" w14:textId="1A99F704"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1FD4BC3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65CE636" w14:textId="1FA61F02" w:rsidR="006E0883" w:rsidRPr="00E10D1B" w:rsidRDefault="006E0883" w:rsidP="00C00710">
            <w:pPr>
              <w:pStyle w:val="TableParagraph"/>
              <w:widowControl/>
            </w:pPr>
            <w:r w:rsidRPr="00E10D1B">
              <w:t>Nesolagus timminsi</w:t>
            </w:r>
          </w:p>
        </w:tc>
        <w:tc>
          <w:tcPr>
            <w:tcW w:w="1700" w:type="pct"/>
            <w:shd w:val="clear" w:color="auto" w:fill="auto"/>
          </w:tcPr>
          <w:p w14:paraId="34F85AD1" w14:textId="43005F4D"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Annamites Striped Rabbit</w:t>
            </w:r>
          </w:p>
        </w:tc>
        <w:tc>
          <w:tcPr>
            <w:tcW w:w="1214" w:type="pct"/>
            <w:shd w:val="clear" w:color="auto" w:fill="auto"/>
          </w:tcPr>
          <w:p w14:paraId="36C0DC6B" w14:textId="0054E312"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6E0883" w:rsidRPr="00E10D1B" w14:paraId="7C1F392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151D9D9" w14:textId="77777777" w:rsidR="006E0883" w:rsidRPr="00E10D1B" w:rsidRDefault="006E0883" w:rsidP="00C00710">
            <w:pPr>
              <w:pStyle w:val="TableParagraph"/>
              <w:widowControl/>
            </w:pPr>
            <w:r w:rsidRPr="00E10D1B">
              <w:t>AVES</w:t>
            </w:r>
          </w:p>
        </w:tc>
      </w:tr>
      <w:tr w:rsidR="006E0883" w:rsidRPr="00E10D1B" w14:paraId="56277022"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7C300" w14:textId="34A2D034" w:rsidR="006E0883" w:rsidRPr="00E10D1B" w:rsidRDefault="006E0883" w:rsidP="00C00710">
            <w:pPr>
              <w:pStyle w:val="TableParagraph"/>
              <w:widowControl/>
            </w:pPr>
            <w:r w:rsidRPr="00E10D1B">
              <w:t>Rheinardia ocellata*</w:t>
            </w:r>
          </w:p>
        </w:tc>
        <w:tc>
          <w:tcPr>
            <w:tcW w:w="1700" w:type="pct"/>
            <w:shd w:val="clear" w:color="auto" w:fill="auto"/>
          </w:tcPr>
          <w:p w14:paraId="64E0D780" w14:textId="651A1D8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Crested Argus</w:t>
            </w:r>
          </w:p>
        </w:tc>
        <w:tc>
          <w:tcPr>
            <w:tcW w:w="1214" w:type="pct"/>
            <w:shd w:val="clear" w:color="auto" w:fill="auto"/>
          </w:tcPr>
          <w:p w14:paraId="20B8371F" w14:textId="35EAA3B3"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Critically Endangered</w:t>
            </w:r>
          </w:p>
        </w:tc>
      </w:tr>
      <w:tr w:rsidR="006E0883" w:rsidRPr="00E10D1B" w14:paraId="275F8FED"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205BA51" w14:textId="0596C899" w:rsidR="006E0883" w:rsidRPr="00E10D1B" w:rsidRDefault="006E0883" w:rsidP="00C00710">
            <w:pPr>
              <w:pStyle w:val="TableParagraph"/>
              <w:widowControl/>
            </w:pPr>
            <w:r w:rsidRPr="00E10D1B">
              <w:t>Garrulax vassali*</w:t>
            </w:r>
          </w:p>
        </w:tc>
        <w:tc>
          <w:tcPr>
            <w:tcW w:w="1700" w:type="pct"/>
            <w:shd w:val="clear" w:color="auto" w:fill="auto"/>
          </w:tcPr>
          <w:p w14:paraId="70C999D4" w14:textId="049A3C66"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White-cheeked Laughingthrush</w:t>
            </w:r>
          </w:p>
        </w:tc>
        <w:tc>
          <w:tcPr>
            <w:tcW w:w="1214" w:type="pct"/>
            <w:shd w:val="clear" w:color="auto" w:fill="auto"/>
          </w:tcPr>
          <w:p w14:paraId="011F4325" w14:textId="2C0BCBFB"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Least Concern</w:t>
            </w:r>
          </w:p>
        </w:tc>
      </w:tr>
      <w:tr w:rsidR="006E0883" w:rsidRPr="00E10D1B" w14:paraId="02847138"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8213465" w14:textId="5B9D1521" w:rsidR="006E0883" w:rsidRPr="00E10D1B" w:rsidRDefault="006E0883" w:rsidP="00C00710">
            <w:pPr>
              <w:pStyle w:val="TableParagraph"/>
              <w:widowControl/>
            </w:pPr>
            <w:r w:rsidRPr="00E10D1B">
              <w:t>Jabouilleia danjoui*</w:t>
            </w:r>
          </w:p>
        </w:tc>
        <w:tc>
          <w:tcPr>
            <w:tcW w:w="1700" w:type="pct"/>
            <w:shd w:val="clear" w:color="auto" w:fill="auto"/>
          </w:tcPr>
          <w:p w14:paraId="4CE3B5A2" w14:textId="34406EA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Short-tailed Scimitar Babbler</w:t>
            </w:r>
          </w:p>
        </w:tc>
        <w:tc>
          <w:tcPr>
            <w:tcW w:w="1214" w:type="pct"/>
            <w:shd w:val="clear" w:color="auto" w:fill="auto"/>
          </w:tcPr>
          <w:p w14:paraId="56BBED1E" w14:textId="26E0CF96"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Near Threatened</w:t>
            </w:r>
          </w:p>
        </w:tc>
      </w:tr>
      <w:tr w:rsidR="006E0883" w:rsidRPr="00E10D1B" w14:paraId="1B64C9B7"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F8123D" w14:textId="198870B5" w:rsidR="006E0883" w:rsidRPr="00E10D1B" w:rsidRDefault="006E0883" w:rsidP="00C00710">
            <w:pPr>
              <w:pStyle w:val="TableParagraph"/>
              <w:widowControl/>
            </w:pPr>
            <w:r w:rsidRPr="00E10D1B">
              <w:t>Stachyris herbeti*</w:t>
            </w:r>
          </w:p>
        </w:tc>
        <w:tc>
          <w:tcPr>
            <w:tcW w:w="1700" w:type="pct"/>
            <w:shd w:val="clear" w:color="auto" w:fill="auto"/>
          </w:tcPr>
          <w:p w14:paraId="20E07E0A" w14:textId="2258809C"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Sooty Babbler</w:t>
            </w:r>
          </w:p>
        </w:tc>
        <w:tc>
          <w:tcPr>
            <w:tcW w:w="1214" w:type="pct"/>
            <w:shd w:val="clear" w:color="auto" w:fill="auto"/>
          </w:tcPr>
          <w:p w14:paraId="5F5001E0" w14:textId="03883B35"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w:t>
            </w:r>
            <w:r w:rsidR="005C62A9" w:rsidRPr="00E10D1B">
              <w:t>-</w:t>
            </w:r>
          </w:p>
        </w:tc>
      </w:tr>
      <w:tr w:rsidR="006E0883" w:rsidRPr="00E10D1B" w14:paraId="591AB7FB"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49B3512" w14:textId="229AAB07" w:rsidR="006E0883" w:rsidRPr="00E10D1B" w:rsidRDefault="006E0883" w:rsidP="00C00710">
            <w:pPr>
              <w:pStyle w:val="TableParagraph"/>
              <w:widowControl/>
            </w:pPr>
            <w:r w:rsidRPr="00E10D1B">
              <w:t>Macronous kelleyi*</w:t>
            </w:r>
          </w:p>
        </w:tc>
        <w:tc>
          <w:tcPr>
            <w:tcW w:w="1700" w:type="pct"/>
            <w:shd w:val="clear" w:color="auto" w:fill="auto"/>
          </w:tcPr>
          <w:p w14:paraId="514FA0DF" w14:textId="229FECA8"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Grey-faced Tit Babbler</w:t>
            </w:r>
          </w:p>
        </w:tc>
        <w:tc>
          <w:tcPr>
            <w:tcW w:w="1214" w:type="pct"/>
            <w:shd w:val="clear" w:color="auto" w:fill="auto"/>
          </w:tcPr>
          <w:p w14:paraId="76DB60BA" w14:textId="6C46BCF3"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Least Concern</w:t>
            </w:r>
          </w:p>
        </w:tc>
      </w:tr>
      <w:tr w:rsidR="006E0883" w:rsidRPr="00E10D1B" w14:paraId="413B85F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4DFF5B7" w14:textId="70CBA0E6" w:rsidR="006E0883" w:rsidRPr="00E10D1B" w:rsidRDefault="006E0883" w:rsidP="00C00710">
            <w:pPr>
              <w:pStyle w:val="TableParagraph"/>
              <w:widowControl/>
            </w:pPr>
            <w:r w:rsidRPr="00E10D1B">
              <w:t>Arborophila charltonii</w:t>
            </w:r>
          </w:p>
        </w:tc>
        <w:tc>
          <w:tcPr>
            <w:tcW w:w="1700" w:type="pct"/>
            <w:shd w:val="clear" w:color="auto" w:fill="auto"/>
          </w:tcPr>
          <w:p w14:paraId="2EE24D04" w14:textId="4EE883AD"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Chestnut-necklaced Partridge</w:t>
            </w:r>
          </w:p>
        </w:tc>
        <w:tc>
          <w:tcPr>
            <w:tcW w:w="1214" w:type="pct"/>
            <w:shd w:val="clear" w:color="auto" w:fill="auto"/>
          </w:tcPr>
          <w:p w14:paraId="3AB15CA2" w14:textId="491061E2"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Vulnerable</w:t>
            </w:r>
          </w:p>
        </w:tc>
      </w:tr>
      <w:tr w:rsidR="006E0883" w:rsidRPr="00E10D1B" w14:paraId="09A1AAFF"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38E7F9D" w14:textId="1487F35F" w:rsidR="006E0883" w:rsidRPr="00E10D1B" w:rsidRDefault="006E0883" w:rsidP="00C00710">
            <w:pPr>
              <w:pStyle w:val="TableParagraph"/>
              <w:widowControl/>
            </w:pPr>
            <w:r w:rsidRPr="00E10D1B">
              <w:t>Alcedo hercules</w:t>
            </w:r>
          </w:p>
        </w:tc>
        <w:tc>
          <w:tcPr>
            <w:tcW w:w="1700" w:type="pct"/>
            <w:shd w:val="clear" w:color="auto" w:fill="auto"/>
          </w:tcPr>
          <w:p w14:paraId="2CC276B0" w14:textId="3E9035F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Blyth’s Kingfisher</w:t>
            </w:r>
          </w:p>
        </w:tc>
        <w:tc>
          <w:tcPr>
            <w:tcW w:w="1214" w:type="pct"/>
            <w:shd w:val="clear" w:color="auto" w:fill="auto"/>
          </w:tcPr>
          <w:p w14:paraId="3B5010CF" w14:textId="3D721B65"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rPr>
                <w:iCs/>
              </w:rPr>
            </w:pPr>
            <w:r w:rsidRPr="00E10D1B">
              <w:t>Near Threatened</w:t>
            </w:r>
          </w:p>
        </w:tc>
      </w:tr>
      <w:tr w:rsidR="006E0883" w:rsidRPr="00E10D1B" w14:paraId="7B13CDEF"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29AB4A" w14:textId="5D91B80C" w:rsidR="006E0883" w:rsidRPr="00E10D1B" w:rsidRDefault="006E0883" w:rsidP="00C00710">
            <w:pPr>
              <w:pStyle w:val="TableParagraph"/>
              <w:widowControl/>
            </w:pPr>
            <w:r w:rsidRPr="00E10D1B">
              <w:t>Anorrhinus austeni</w:t>
            </w:r>
          </w:p>
        </w:tc>
        <w:tc>
          <w:tcPr>
            <w:tcW w:w="1700" w:type="pct"/>
            <w:shd w:val="clear" w:color="auto" w:fill="auto"/>
          </w:tcPr>
          <w:p w14:paraId="4B9D07A1" w14:textId="3A4E93B4"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Austen’s Brown Hornbill</w:t>
            </w:r>
          </w:p>
        </w:tc>
        <w:tc>
          <w:tcPr>
            <w:tcW w:w="1214" w:type="pct"/>
            <w:shd w:val="clear" w:color="auto" w:fill="auto"/>
          </w:tcPr>
          <w:p w14:paraId="623A8BD8" w14:textId="73853714"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rPr>
                <w:iCs/>
              </w:rPr>
            </w:pPr>
            <w:r w:rsidRPr="00E10D1B">
              <w:t>Near Threatened</w:t>
            </w:r>
          </w:p>
        </w:tc>
      </w:tr>
      <w:tr w:rsidR="006E0883" w:rsidRPr="00E10D1B" w14:paraId="135DF7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C527BA3" w14:textId="77777777" w:rsidR="006E0883" w:rsidRPr="00E10D1B" w:rsidRDefault="006E0883" w:rsidP="00C00710">
            <w:pPr>
              <w:pStyle w:val="TableParagraph"/>
              <w:widowControl/>
            </w:pPr>
            <w:r w:rsidRPr="00E10D1B">
              <w:t>REPTILIA</w:t>
            </w:r>
          </w:p>
        </w:tc>
      </w:tr>
      <w:tr w:rsidR="006E0883" w:rsidRPr="00E10D1B" w14:paraId="4E18F6C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6E9066F" w14:textId="044BD7A4" w:rsidR="006E0883" w:rsidRPr="00E10D1B" w:rsidRDefault="006E0883" w:rsidP="00C00710">
            <w:pPr>
              <w:pStyle w:val="TableParagraph"/>
              <w:widowControl/>
            </w:pPr>
            <w:r w:rsidRPr="00E10D1B">
              <w:t>Gracixalus quyeti</w:t>
            </w:r>
          </w:p>
        </w:tc>
        <w:tc>
          <w:tcPr>
            <w:tcW w:w="1700" w:type="pct"/>
            <w:shd w:val="clear" w:color="auto" w:fill="auto"/>
          </w:tcPr>
          <w:p w14:paraId="04A885E7" w14:textId="6C9C625A"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Quyet’s Treefrog</w:t>
            </w:r>
          </w:p>
        </w:tc>
        <w:tc>
          <w:tcPr>
            <w:tcW w:w="1214" w:type="pct"/>
            <w:shd w:val="clear" w:color="auto" w:fill="auto"/>
          </w:tcPr>
          <w:p w14:paraId="50259D86" w14:textId="4676043E"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Vulnerable</w:t>
            </w:r>
          </w:p>
        </w:tc>
      </w:tr>
      <w:tr w:rsidR="006E0883" w:rsidRPr="00E10D1B" w14:paraId="57247B9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EBFBC48" w14:textId="388D8794" w:rsidR="006E0883" w:rsidRPr="00E10D1B" w:rsidRDefault="006E0883" w:rsidP="00C00710">
            <w:pPr>
              <w:pStyle w:val="TableParagraph"/>
              <w:widowControl/>
            </w:pPr>
            <w:r w:rsidRPr="00E10D1B">
              <w:t>Cyrtodactylus cryptus</w:t>
            </w:r>
          </w:p>
        </w:tc>
        <w:tc>
          <w:tcPr>
            <w:tcW w:w="1700" w:type="pct"/>
            <w:shd w:val="clear" w:color="auto" w:fill="auto"/>
          </w:tcPr>
          <w:p w14:paraId="0CA6F265" w14:textId="2897166E"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Hidden Bent-toed Gecko</w:t>
            </w:r>
          </w:p>
        </w:tc>
        <w:tc>
          <w:tcPr>
            <w:tcW w:w="1214" w:type="pct"/>
            <w:shd w:val="clear" w:color="auto" w:fill="auto"/>
          </w:tcPr>
          <w:p w14:paraId="7BADD72B" w14:textId="47442F62"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547EFD4B"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62A25" w14:textId="1DDAB000" w:rsidR="006E0883" w:rsidRPr="00E10D1B" w:rsidRDefault="006E0883" w:rsidP="00C00710">
            <w:pPr>
              <w:pStyle w:val="TableParagraph"/>
              <w:widowControl/>
            </w:pPr>
            <w:r w:rsidRPr="00E10D1B">
              <w:t>Cyrtodactylus phongnhakebangensis</w:t>
            </w:r>
          </w:p>
        </w:tc>
        <w:tc>
          <w:tcPr>
            <w:tcW w:w="1700" w:type="pct"/>
            <w:shd w:val="clear" w:color="auto" w:fill="auto"/>
          </w:tcPr>
          <w:p w14:paraId="5AABA28F" w14:textId="64333787"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Phongnhakebang Benttoed Gecko</w:t>
            </w:r>
          </w:p>
        </w:tc>
        <w:tc>
          <w:tcPr>
            <w:tcW w:w="1214" w:type="pct"/>
            <w:shd w:val="clear" w:color="auto" w:fill="auto"/>
          </w:tcPr>
          <w:p w14:paraId="05882EFB" w14:textId="4F9B56BB"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7CCD948B" w14:textId="77777777" w:rsidTr="00AC775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6C8033C" w14:textId="155B1143" w:rsidR="006E0883" w:rsidRPr="00E10D1B" w:rsidRDefault="006E0883" w:rsidP="00C00710">
            <w:pPr>
              <w:pStyle w:val="TableParagraph"/>
              <w:widowControl/>
            </w:pPr>
            <w:r w:rsidRPr="00E10D1B">
              <w:t>Cyrtodactylus roesleri</w:t>
            </w:r>
          </w:p>
        </w:tc>
        <w:tc>
          <w:tcPr>
            <w:tcW w:w="1700" w:type="pct"/>
            <w:shd w:val="clear" w:color="auto" w:fill="auto"/>
          </w:tcPr>
          <w:p w14:paraId="6230D83B" w14:textId="0CBF8C7E"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Roesler’s Bent-toed Gecko</w:t>
            </w:r>
          </w:p>
        </w:tc>
        <w:tc>
          <w:tcPr>
            <w:tcW w:w="1214" w:type="pct"/>
            <w:shd w:val="clear" w:color="auto" w:fill="auto"/>
          </w:tcPr>
          <w:p w14:paraId="06E43B8F" w14:textId="1BA12E9C"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103AA1B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5C89027" w14:textId="1185C8BA" w:rsidR="006E0883" w:rsidRPr="00E10D1B" w:rsidRDefault="006E0883" w:rsidP="00C00710">
            <w:pPr>
              <w:pStyle w:val="TableParagraph"/>
              <w:widowControl/>
            </w:pPr>
            <w:r w:rsidRPr="00E10D1B">
              <w:t>Gekko scientiadventura</w:t>
            </w:r>
          </w:p>
        </w:tc>
        <w:tc>
          <w:tcPr>
            <w:tcW w:w="1700" w:type="pct"/>
            <w:shd w:val="clear" w:color="auto" w:fill="auto"/>
          </w:tcPr>
          <w:p w14:paraId="2A4F2B85" w14:textId="547247EF"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Phongnhakebang Gecko</w:t>
            </w:r>
          </w:p>
        </w:tc>
        <w:tc>
          <w:tcPr>
            <w:tcW w:w="1214" w:type="pct"/>
            <w:shd w:val="clear" w:color="auto" w:fill="auto"/>
          </w:tcPr>
          <w:p w14:paraId="3A4550D4" w14:textId="3F3E76CA"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4583F2EB"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5BCFDD" w14:textId="5A5FEA7D" w:rsidR="006E0883" w:rsidRPr="00E10D1B" w:rsidRDefault="006E0883" w:rsidP="00C00710">
            <w:pPr>
              <w:pStyle w:val="TableParagraph"/>
              <w:widowControl/>
            </w:pPr>
            <w:r w:rsidRPr="00E10D1B">
              <w:t>Lygosoma boehmei</w:t>
            </w:r>
          </w:p>
        </w:tc>
        <w:tc>
          <w:tcPr>
            <w:tcW w:w="1700" w:type="pct"/>
            <w:shd w:val="clear" w:color="auto" w:fill="auto"/>
          </w:tcPr>
          <w:p w14:paraId="414222F5" w14:textId="2CB3A5B6"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Boehme’s Supple Skink</w:t>
            </w:r>
          </w:p>
        </w:tc>
        <w:tc>
          <w:tcPr>
            <w:tcW w:w="1214" w:type="pct"/>
            <w:shd w:val="clear" w:color="auto" w:fill="auto"/>
          </w:tcPr>
          <w:p w14:paraId="2143EA65" w14:textId="02E90AF7"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E232D4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20AED1F" w14:textId="41566306" w:rsidR="006E0883" w:rsidRPr="00E10D1B" w:rsidRDefault="006E0883" w:rsidP="00C00710">
            <w:pPr>
              <w:pStyle w:val="TableParagraph"/>
              <w:widowControl/>
            </w:pPr>
            <w:r w:rsidRPr="00E10D1B">
              <w:t>Sphenomorphus tetradactylus</w:t>
            </w:r>
          </w:p>
        </w:tc>
        <w:tc>
          <w:tcPr>
            <w:tcW w:w="1700" w:type="pct"/>
            <w:shd w:val="clear" w:color="auto" w:fill="auto"/>
          </w:tcPr>
          <w:p w14:paraId="2837B09B" w14:textId="2A21A6FD"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Four-fingered Skink</w:t>
            </w:r>
          </w:p>
        </w:tc>
        <w:tc>
          <w:tcPr>
            <w:tcW w:w="1214" w:type="pct"/>
            <w:shd w:val="clear" w:color="auto" w:fill="auto"/>
          </w:tcPr>
          <w:p w14:paraId="7B7EE4F9" w14:textId="680FFF2A"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513E9B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8CCA58" w14:textId="48BCE47F" w:rsidR="006E0883" w:rsidRPr="00E10D1B" w:rsidRDefault="006E0883" w:rsidP="00C00710">
            <w:pPr>
              <w:pStyle w:val="TableParagraph"/>
              <w:widowControl/>
            </w:pPr>
            <w:r w:rsidRPr="00E10D1B">
              <w:t>Tropidophorus noggei</w:t>
            </w:r>
          </w:p>
        </w:tc>
        <w:tc>
          <w:tcPr>
            <w:tcW w:w="1700" w:type="pct"/>
            <w:shd w:val="clear" w:color="auto" w:fill="auto"/>
          </w:tcPr>
          <w:p w14:paraId="523B6BBB" w14:textId="1196A7BE"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Nogge’s Water Skink</w:t>
            </w:r>
          </w:p>
        </w:tc>
        <w:tc>
          <w:tcPr>
            <w:tcW w:w="1214" w:type="pct"/>
            <w:shd w:val="clear" w:color="auto" w:fill="auto"/>
          </w:tcPr>
          <w:p w14:paraId="4CA0D600" w14:textId="5BADE21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76AEFF61" w14:textId="77777777" w:rsidTr="00AC7750">
        <w:trPr>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9E0BE70" w14:textId="38C668F0" w:rsidR="006E0883" w:rsidRPr="00E10D1B" w:rsidRDefault="006E0883" w:rsidP="00C00710">
            <w:pPr>
              <w:pStyle w:val="TableParagraph"/>
              <w:widowControl/>
            </w:pPr>
            <w:r w:rsidRPr="00E10D1B">
              <w:t>Boiga bourreti</w:t>
            </w:r>
          </w:p>
        </w:tc>
        <w:tc>
          <w:tcPr>
            <w:tcW w:w="1700" w:type="pct"/>
            <w:shd w:val="clear" w:color="auto" w:fill="auto"/>
          </w:tcPr>
          <w:p w14:paraId="6DF6C453" w14:textId="2EB492F5"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Bourret’s Cat Snake</w:t>
            </w:r>
          </w:p>
        </w:tc>
        <w:tc>
          <w:tcPr>
            <w:tcW w:w="1214" w:type="pct"/>
            <w:shd w:val="clear" w:color="auto" w:fill="auto"/>
          </w:tcPr>
          <w:p w14:paraId="2ED684BC" w14:textId="60769DB0"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59AD7E1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2881956" w14:textId="418C5D3A" w:rsidR="006E0883" w:rsidRPr="00E10D1B" w:rsidRDefault="006E0883" w:rsidP="00C00710">
            <w:pPr>
              <w:pStyle w:val="TableParagraph"/>
              <w:widowControl/>
            </w:pPr>
            <w:r w:rsidRPr="00E10D1B">
              <w:t>Calamaria thanhi</w:t>
            </w:r>
          </w:p>
        </w:tc>
        <w:tc>
          <w:tcPr>
            <w:tcW w:w="1700" w:type="pct"/>
            <w:shd w:val="clear" w:color="auto" w:fill="auto"/>
          </w:tcPr>
          <w:p w14:paraId="2A40BDB4" w14:textId="40E15050"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Thanh’s Reed Snake</w:t>
            </w:r>
          </w:p>
        </w:tc>
        <w:tc>
          <w:tcPr>
            <w:tcW w:w="1214" w:type="pct"/>
            <w:shd w:val="clear" w:color="auto" w:fill="auto"/>
          </w:tcPr>
          <w:p w14:paraId="10BA647B" w14:textId="1ED2E987"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11B8523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CB86DB" w14:textId="1C559911" w:rsidR="006E0883" w:rsidRPr="00E10D1B" w:rsidRDefault="006E0883" w:rsidP="00C00710">
            <w:pPr>
              <w:pStyle w:val="TableParagraph"/>
              <w:widowControl/>
            </w:pPr>
            <w:r w:rsidRPr="00E10D1B">
              <w:t>Lycodon ruhstrati abditus</w:t>
            </w:r>
          </w:p>
        </w:tc>
        <w:tc>
          <w:tcPr>
            <w:tcW w:w="1700" w:type="pct"/>
            <w:shd w:val="clear" w:color="auto" w:fill="auto"/>
          </w:tcPr>
          <w:p w14:paraId="6E017079" w14:textId="1ADDDD6C"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Ruhstrat’s Wolf Snake</w:t>
            </w:r>
          </w:p>
        </w:tc>
        <w:tc>
          <w:tcPr>
            <w:tcW w:w="1214" w:type="pct"/>
            <w:shd w:val="clear" w:color="auto" w:fill="auto"/>
          </w:tcPr>
          <w:p w14:paraId="4844C7F8" w14:textId="330E5C52"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w:t>
            </w:r>
            <w:r w:rsidR="005C62A9" w:rsidRPr="00E10D1B">
              <w:t>-</w:t>
            </w:r>
          </w:p>
        </w:tc>
      </w:tr>
      <w:tr w:rsidR="006E0883" w:rsidRPr="00E10D1B" w14:paraId="2093ED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73772CE" w14:textId="05C73435" w:rsidR="006E0883" w:rsidRPr="00E10D1B" w:rsidRDefault="006E0883" w:rsidP="00C00710">
            <w:pPr>
              <w:pStyle w:val="TableParagraph"/>
              <w:widowControl/>
            </w:pPr>
            <w:r w:rsidRPr="00E10D1B">
              <w:t>Amphiesma andreae</w:t>
            </w:r>
          </w:p>
        </w:tc>
        <w:tc>
          <w:tcPr>
            <w:tcW w:w="1700" w:type="pct"/>
            <w:shd w:val="clear" w:color="auto" w:fill="auto"/>
          </w:tcPr>
          <w:p w14:paraId="553C2CB7" w14:textId="462A8296"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Andrea’s Keelback</w:t>
            </w:r>
          </w:p>
        </w:tc>
        <w:tc>
          <w:tcPr>
            <w:tcW w:w="1214" w:type="pct"/>
            <w:shd w:val="clear" w:color="auto" w:fill="auto"/>
          </w:tcPr>
          <w:p w14:paraId="008C4732" w14:textId="67E08A35"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6D67DF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5FA0C26" w14:textId="2C230BAA" w:rsidR="006E0883" w:rsidRPr="00E10D1B" w:rsidRDefault="006E0883" w:rsidP="00C00710">
            <w:pPr>
              <w:pStyle w:val="TableParagraph"/>
              <w:widowControl/>
            </w:pPr>
            <w:r w:rsidRPr="00E10D1B">
              <w:t>Amphiesma leucomystax</w:t>
            </w:r>
          </w:p>
        </w:tc>
        <w:tc>
          <w:tcPr>
            <w:tcW w:w="1700" w:type="pct"/>
            <w:shd w:val="clear" w:color="auto" w:fill="auto"/>
          </w:tcPr>
          <w:p w14:paraId="44B0FFE2" w14:textId="57834EA0"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White-lipped Keelback</w:t>
            </w:r>
          </w:p>
        </w:tc>
        <w:tc>
          <w:tcPr>
            <w:tcW w:w="1214" w:type="pct"/>
            <w:shd w:val="clear" w:color="auto" w:fill="auto"/>
          </w:tcPr>
          <w:p w14:paraId="55555CD0" w14:textId="636C301B"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1EF4AAC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C385D" w14:textId="487E6FCC" w:rsidR="006E0883" w:rsidRPr="00E10D1B" w:rsidRDefault="006E0883" w:rsidP="00C00710">
            <w:pPr>
              <w:pStyle w:val="TableParagraph"/>
              <w:widowControl/>
            </w:pPr>
            <w:r w:rsidRPr="00E10D1B">
              <w:t>Fimbrios smithi</w:t>
            </w:r>
          </w:p>
        </w:tc>
        <w:tc>
          <w:tcPr>
            <w:tcW w:w="1700" w:type="pct"/>
            <w:shd w:val="clear" w:color="auto" w:fill="auto"/>
          </w:tcPr>
          <w:p w14:paraId="42FB1F60" w14:textId="3593C5D8"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Smith’s Snake</w:t>
            </w:r>
          </w:p>
        </w:tc>
        <w:tc>
          <w:tcPr>
            <w:tcW w:w="1214" w:type="pct"/>
            <w:shd w:val="clear" w:color="auto" w:fill="auto"/>
          </w:tcPr>
          <w:p w14:paraId="36EF8CAD" w14:textId="0119B60E"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D5CCC3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B487DA5" w14:textId="5269EE9B" w:rsidR="006E0883" w:rsidRPr="00E10D1B" w:rsidRDefault="006E0883" w:rsidP="00C00710">
            <w:pPr>
              <w:pStyle w:val="TableParagraph"/>
              <w:widowControl/>
            </w:pPr>
            <w:r w:rsidRPr="00E10D1B">
              <w:t>Protobothrops sieversorum</w:t>
            </w:r>
          </w:p>
        </w:tc>
        <w:tc>
          <w:tcPr>
            <w:tcW w:w="1700" w:type="pct"/>
            <w:shd w:val="clear" w:color="auto" w:fill="auto"/>
          </w:tcPr>
          <w:p w14:paraId="1708E541" w14:textId="36E42181"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Sievers’ Three Hornscaled Pitviper</w:t>
            </w:r>
          </w:p>
        </w:tc>
        <w:tc>
          <w:tcPr>
            <w:tcW w:w="1214" w:type="pct"/>
            <w:shd w:val="clear" w:color="auto" w:fill="auto"/>
          </w:tcPr>
          <w:p w14:paraId="4B4FBEF0" w14:textId="7A000792"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758D672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C140BD6" w14:textId="6E2F7574" w:rsidR="006E0883" w:rsidRPr="00E10D1B" w:rsidRDefault="006E0883" w:rsidP="00C00710">
            <w:pPr>
              <w:pStyle w:val="TableParagraph"/>
              <w:widowControl/>
            </w:pPr>
            <w:r w:rsidRPr="00E10D1B">
              <w:t>Trimeresurus truongsonensis</w:t>
            </w:r>
          </w:p>
        </w:tc>
        <w:tc>
          <w:tcPr>
            <w:tcW w:w="1700" w:type="pct"/>
            <w:shd w:val="clear" w:color="auto" w:fill="auto"/>
          </w:tcPr>
          <w:p w14:paraId="2816FC1E" w14:textId="2DB9E871"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Truongson Pitviper</w:t>
            </w:r>
          </w:p>
        </w:tc>
        <w:tc>
          <w:tcPr>
            <w:tcW w:w="1214" w:type="pct"/>
            <w:shd w:val="clear" w:color="auto" w:fill="auto"/>
          </w:tcPr>
          <w:p w14:paraId="14D2C99E" w14:textId="5016EFEC" w:rsidR="006E0883" w:rsidRPr="00E10D1B" w:rsidRDefault="006E0883" w:rsidP="00C00710">
            <w:pPr>
              <w:pStyle w:val="TableParagraph"/>
              <w:widowControl/>
              <w:cnfStyle w:val="000000100000" w:firstRow="0" w:lastRow="0" w:firstColumn="0" w:lastColumn="0" w:oddVBand="0" w:evenVBand="0" w:oddHBand="1" w:evenHBand="0" w:firstRowFirstColumn="0" w:firstRowLastColumn="0" w:lastRowFirstColumn="0" w:lastRowLastColumn="0"/>
            </w:pPr>
            <w:r w:rsidRPr="00E10D1B">
              <w:t>Endangered</w:t>
            </w:r>
          </w:p>
        </w:tc>
      </w:tr>
      <w:tr w:rsidR="006E0883" w:rsidRPr="00E10D1B" w14:paraId="07B651B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CBAF1D9" w14:textId="1AFF0568" w:rsidR="006E0883" w:rsidRPr="00E10D1B" w:rsidRDefault="006E0883" w:rsidP="00C00710">
            <w:pPr>
              <w:pStyle w:val="TableParagraph"/>
              <w:widowControl/>
            </w:pPr>
            <w:r w:rsidRPr="00E10D1B">
              <w:t>Cuora cyclornata</w:t>
            </w:r>
          </w:p>
        </w:tc>
        <w:tc>
          <w:tcPr>
            <w:tcW w:w="1700" w:type="pct"/>
            <w:shd w:val="clear" w:color="auto" w:fill="auto"/>
          </w:tcPr>
          <w:p w14:paraId="3ADCF1F7" w14:textId="447F23FF"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Cyrlornated Box Turtle</w:t>
            </w:r>
          </w:p>
        </w:tc>
        <w:tc>
          <w:tcPr>
            <w:tcW w:w="1214" w:type="pct"/>
            <w:shd w:val="clear" w:color="auto" w:fill="auto"/>
          </w:tcPr>
          <w:p w14:paraId="493B6C4B" w14:textId="48F89566" w:rsidR="006E0883" w:rsidRPr="00E10D1B" w:rsidRDefault="006E0883" w:rsidP="00C00710">
            <w:pPr>
              <w:pStyle w:val="TableParagraph"/>
              <w:widowControl/>
              <w:cnfStyle w:val="000000000000" w:firstRow="0" w:lastRow="0" w:firstColumn="0" w:lastColumn="0" w:oddVBand="0" w:evenVBand="0" w:oddHBand="0" w:evenHBand="0" w:firstRowFirstColumn="0" w:firstRowLastColumn="0" w:lastRowFirstColumn="0" w:lastRowLastColumn="0"/>
            </w:pPr>
            <w:r w:rsidRPr="00E10D1B">
              <w:t>-</w:t>
            </w:r>
            <w:r w:rsidR="005C62A9" w:rsidRPr="00E10D1B">
              <w:t>-</w:t>
            </w:r>
          </w:p>
        </w:tc>
      </w:tr>
    </w:tbl>
    <w:p w14:paraId="0DB815B6" w14:textId="7764B7BD" w:rsidR="00AE4AA7" w:rsidRDefault="006E0883" w:rsidP="00C00710">
      <w:pPr>
        <w:pStyle w:val="CommentText"/>
      </w:pPr>
      <w:r w:rsidRPr="00EC5022">
        <w:rPr>
          <w:b/>
          <w:bCs/>
        </w:rPr>
        <w:t>Note:</w:t>
      </w:r>
      <w:r w:rsidRPr="00EC5022">
        <w:t xml:space="preserve"> *: regionally endemic species</w:t>
      </w:r>
    </w:p>
    <w:p w14:paraId="5582DF5E" w14:textId="72351C7E" w:rsidR="00CC258A" w:rsidRPr="00CC258A" w:rsidRDefault="00C14ECA" w:rsidP="002861AF">
      <w:pPr>
        <w:pStyle w:val="numberedparagraph"/>
      </w:pPr>
      <w:r w:rsidRPr="00CC258A">
        <w:t xml:space="preserve">To safeguard its unique biodiversity, the </w:t>
      </w:r>
      <w:r w:rsidRPr="00CC258A">
        <w:rPr>
          <w:highlight w:val="yellow"/>
        </w:rPr>
        <w:t xml:space="preserve">Government of </w:t>
      </w:r>
      <w:r w:rsidR="00A75B34" w:rsidRPr="00CC258A">
        <w:rPr>
          <w:highlight w:val="yellow"/>
        </w:rPr>
        <w:t>Vietnam (GoV)</w:t>
      </w:r>
      <w:r w:rsidRPr="00CC258A">
        <w:t xml:space="preserve"> has established </w:t>
      </w:r>
      <w:r w:rsidR="00F52182" w:rsidRPr="00CC258A">
        <w:t xml:space="preserve">a network of </w:t>
      </w:r>
      <w:r w:rsidRPr="00CC258A">
        <w:t xml:space="preserve">protected areas covering about </w:t>
      </w:r>
      <w:r w:rsidR="00B66677" w:rsidRPr="00CC258A">
        <w:rPr>
          <w:b/>
          <w:bCs/>
          <w:highlight w:val="yellow"/>
        </w:rPr>
        <w:t>7</w:t>
      </w:r>
      <w:r w:rsidR="00B31B2A" w:rsidRPr="00CC258A">
        <w:rPr>
          <w:b/>
          <w:bCs/>
          <w:highlight w:val="yellow"/>
        </w:rPr>
        <w:t>.3</w:t>
      </w:r>
      <w:r w:rsidRPr="00CC258A">
        <w:rPr>
          <w:b/>
          <w:bCs/>
          <w:highlight w:val="yellow"/>
        </w:rPr>
        <w:t>%</w:t>
      </w:r>
      <w:r w:rsidR="007849BF" w:rsidRPr="00CC258A">
        <w:rPr>
          <w:b/>
          <w:bCs/>
        </w:rPr>
        <w:t xml:space="preserve"> </w:t>
      </w:r>
      <w:r w:rsidRPr="00CC258A">
        <w:t>of the land (</w:t>
      </w:r>
      <w:r w:rsidR="008F3FC5" w:rsidRPr="00CC258A">
        <w:t xml:space="preserve">310,070 </w:t>
      </w:r>
      <w:r w:rsidRPr="00CC258A">
        <w:t>km</w:t>
      </w:r>
      <w:r w:rsidRPr="00CC258A">
        <w:rPr>
          <w:vertAlign w:val="superscript"/>
        </w:rPr>
        <w:t>2</w:t>
      </w:r>
      <w:r w:rsidRPr="00CC258A">
        <w:t xml:space="preserve">) and </w:t>
      </w:r>
      <w:r w:rsidR="0063286F" w:rsidRPr="00F85B4B">
        <w:rPr>
          <w:b/>
          <w:bCs/>
          <w:highlight w:val="yellow"/>
        </w:rPr>
        <w:t>8</w:t>
      </w:r>
      <w:r w:rsidRPr="00F85B4B">
        <w:rPr>
          <w:b/>
          <w:bCs/>
          <w:highlight w:val="yellow"/>
        </w:rPr>
        <w:t>.</w:t>
      </w:r>
      <w:r w:rsidR="0063286F" w:rsidRPr="00F85B4B">
        <w:rPr>
          <w:b/>
          <w:bCs/>
          <w:highlight w:val="yellow"/>
        </w:rPr>
        <w:t>16</w:t>
      </w:r>
      <w:r w:rsidRPr="00F85B4B">
        <w:rPr>
          <w:b/>
          <w:bCs/>
          <w:highlight w:val="yellow"/>
        </w:rPr>
        <w:t>%</w:t>
      </w:r>
      <w:r w:rsidRPr="00CC258A">
        <w:t xml:space="preserve"> of the sea (</w:t>
      </w:r>
      <w:r w:rsidR="008F4B7E" w:rsidRPr="00CC258A">
        <w:t>21,140</w:t>
      </w:r>
      <w:r w:rsidRPr="00CC258A">
        <w:t xml:space="preserve"> km</w:t>
      </w:r>
      <w:r w:rsidRPr="00CC258A">
        <w:rPr>
          <w:vertAlign w:val="superscript"/>
        </w:rPr>
        <w:t>2</w:t>
      </w:r>
      <w:r w:rsidRPr="00CC258A">
        <w:t xml:space="preserve">). </w:t>
      </w:r>
      <w:r w:rsidR="00C31BDE" w:rsidRPr="00CC258A">
        <w:t xml:space="preserve">Per </w:t>
      </w:r>
      <w:r w:rsidR="007A1E03" w:rsidRPr="007A1E03">
        <w:rPr>
          <w:rStyle w:val="Mention"/>
          <w:highlight w:val="yellow"/>
        </w:rPr>
        <w:fldChar w:fldCharType="begin"/>
      </w:r>
      <w:r w:rsidR="007A1E03" w:rsidRPr="007A1E03">
        <w:rPr>
          <w:rStyle w:val="Mention"/>
        </w:rPr>
        <w:instrText xml:space="preserve"> REF _Ref102893377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00C31BDE" w:rsidRPr="007A1E03">
        <w:rPr>
          <w:rStyle w:val="Mention"/>
        </w:rPr>
        <w:t>,</w:t>
      </w:r>
      <w:r w:rsidR="00C31BDE" w:rsidRPr="00CC258A">
        <w:t xml:space="preserve"> t</w:t>
      </w:r>
      <w:r w:rsidRPr="00CC258A">
        <w:t xml:space="preserve">his area includes </w:t>
      </w:r>
      <w:r w:rsidR="00CC258A" w:rsidRPr="00CC258A">
        <w:t xml:space="preserve">164 PAs nationwide, including 33 national parks (6 under the </w:t>
      </w:r>
      <w:r w:rsidR="00CC258A" w:rsidRPr="00CC258A">
        <w:lastRenderedPageBreak/>
        <w:t>Vietnam Administration of Forestry and 27 under a Provincial People’s Committee or Department of Agricultural and Rural Development), 57 nature reserves, 12 species and habitat conservation areas, 53 landscaped protected areas and 9 experimental and scientific research areas</w:t>
      </w:r>
      <w:r w:rsidR="008E23A0">
        <w:rPr>
          <w:rStyle w:val="FootnoteReference"/>
          <w:rFonts w:cs="Calibri"/>
          <w:szCs w:val="20"/>
        </w:rPr>
        <w:footnoteReference w:id="12"/>
      </w:r>
      <w:r w:rsidR="008E23A0" w:rsidRPr="00657532">
        <w:rPr>
          <w:vertAlign w:val="superscript"/>
        </w:rPr>
        <w:t>,</w:t>
      </w:r>
      <w:r w:rsidR="008E23A0">
        <w:rPr>
          <w:vertAlign w:val="superscript"/>
        </w:rPr>
        <w:t xml:space="preserve"> </w:t>
      </w:r>
      <w:r w:rsidR="008E23A0">
        <w:rPr>
          <w:rStyle w:val="FootnoteReference"/>
          <w:rFonts w:cs="Calibri"/>
          <w:szCs w:val="20"/>
        </w:rPr>
        <w:footnoteReference w:id="13"/>
      </w:r>
      <w:r w:rsidR="00CC258A">
        <w:t>.</w:t>
      </w:r>
      <w:r w:rsidR="00657532">
        <w:t xml:space="preserve"> </w:t>
      </w:r>
      <w:r w:rsidR="006779FB">
        <w:t xml:space="preserve"> </w:t>
      </w:r>
      <w:r w:rsidR="000636F3">
        <w:t>Among these</w:t>
      </w:r>
      <w:r w:rsidR="00A35ECF">
        <w:t>,</w:t>
      </w:r>
      <w:r w:rsidR="000636F3">
        <w:t xml:space="preserve"> 61 </w:t>
      </w:r>
      <w:r w:rsidR="00AC1040">
        <w:t xml:space="preserve">national parks and nature reserves organize nature-based and </w:t>
      </w:r>
      <w:r w:rsidR="00542321">
        <w:t>ecotourism activities</w:t>
      </w:r>
      <w:r w:rsidR="008E23A0">
        <w:rPr>
          <w:rStyle w:val="FootnoteReference"/>
          <w:rFonts w:cs="Calibri"/>
          <w:szCs w:val="20"/>
        </w:rPr>
        <w:footnoteReference w:id="14"/>
      </w:r>
      <w:r w:rsidR="00542321">
        <w:t xml:space="preserve">. </w:t>
      </w:r>
      <w:r w:rsidR="00A35ECF">
        <w:t>Furthermore, d</w:t>
      </w:r>
      <w:r w:rsidR="006779FB" w:rsidRPr="006779FB">
        <w:t xml:space="preserve">ue to the continued reforestation program, </w:t>
      </w:r>
      <w:r w:rsidR="00F85B4B">
        <w:t xml:space="preserve">overall </w:t>
      </w:r>
      <w:r w:rsidR="006779FB" w:rsidRPr="006779FB">
        <w:t>forest cover reached 14.</w:t>
      </w:r>
      <w:r w:rsidR="0064124A">
        <w:t>67</w:t>
      </w:r>
      <w:r w:rsidR="006779FB" w:rsidRPr="006779FB">
        <w:t xml:space="preserve"> million ha in 20</w:t>
      </w:r>
      <w:r w:rsidR="004C68B8">
        <w:t>21</w:t>
      </w:r>
      <w:r w:rsidR="006779FB" w:rsidRPr="006779FB">
        <w:t>, representing some 41.65% of Vietnam’s landmass and comprising 10.3 million ha of natural forests and 4.</w:t>
      </w:r>
      <w:r w:rsidR="004C68B8">
        <w:t xml:space="preserve">4 </w:t>
      </w:r>
      <w:r w:rsidR="006779FB" w:rsidRPr="006779FB">
        <w:t xml:space="preserve">million ha </w:t>
      </w:r>
      <w:r w:rsidR="00A35ECF">
        <w:t xml:space="preserve">of </w:t>
      </w:r>
      <w:r w:rsidR="006779FB" w:rsidRPr="006779FB">
        <w:t>plantation forests, respectively</w:t>
      </w:r>
      <w:r w:rsidR="00BA1CCC">
        <w:rPr>
          <w:rStyle w:val="FootnoteReference"/>
          <w:rFonts w:cs="Calibri"/>
          <w:szCs w:val="20"/>
        </w:rPr>
        <w:footnoteReference w:id="15"/>
      </w:r>
      <w:r w:rsidR="00BA1CCC">
        <w:t xml:space="preserve"> </w:t>
      </w:r>
      <w:r w:rsidR="00BA1CCC">
        <w:rPr>
          <w:rStyle w:val="FootnoteReference"/>
          <w:rFonts w:cs="Calibri"/>
          <w:szCs w:val="20"/>
        </w:rPr>
        <w:footnoteReference w:id="16"/>
      </w:r>
      <w:r w:rsidR="006779FB">
        <w:t>.</w:t>
      </w:r>
      <w:r w:rsidR="009541DD">
        <w:t xml:space="preserve"> </w:t>
      </w:r>
      <w:r w:rsidR="00A35ECF">
        <w:t>In addition, t</w:t>
      </w:r>
      <w:r w:rsidR="00327177" w:rsidRPr="00327177">
        <w:t xml:space="preserve">he country has a total of 11,847,975 ha of wetlands, accounting for 37% of the country's total area, of which 84,982 ha are </w:t>
      </w:r>
      <w:r w:rsidR="00EC7DB5">
        <w:t>divided</w:t>
      </w:r>
      <w:r w:rsidR="00327177" w:rsidRPr="00327177">
        <w:t xml:space="preserve"> among </w:t>
      </w:r>
      <w:r w:rsidR="00EC7DB5">
        <w:t xml:space="preserve">Vietnam’s </w:t>
      </w:r>
      <w:r w:rsidR="00327177" w:rsidRPr="00327177">
        <w:t>5 Ramsar sites</w:t>
      </w:r>
      <w:r w:rsidR="00BA1CCC">
        <w:rPr>
          <w:rStyle w:val="FootnoteReference"/>
          <w:rFonts w:cs="Calibri"/>
          <w:szCs w:val="20"/>
        </w:rPr>
        <w:footnoteReference w:id="17"/>
      </w:r>
      <w:r w:rsidR="00BA1CCC">
        <w:t xml:space="preserve"> </w:t>
      </w:r>
      <w:r w:rsidR="00BA1CCC">
        <w:rPr>
          <w:rStyle w:val="FootnoteReference"/>
          <w:rFonts w:cs="Calibri"/>
          <w:szCs w:val="20"/>
        </w:rPr>
        <w:footnoteReference w:id="18"/>
      </w:r>
      <w:r w:rsidR="00327177" w:rsidRPr="00327177">
        <w:t>.</w:t>
      </w:r>
    </w:p>
    <w:p w14:paraId="5FF81146" w14:textId="0E12D89A" w:rsidR="00980FB0" w:rsidRDefault="00980FB0" w:rsidP="00C00710">
      <w:pPr>
        <w:pStyle w:val="Caption"/>
        <w:keepNext w:val="0"/>
      </w:pPr>
      <w:bookmarkStart w:id="18" w:name="_Toc107682545"/>
      <w:r>
        <w:t xml:space="preserve">Table </w:t>
      </w:r>
      <w:r w:rsidR="00C36AF6">
        <w:fldChar w:fldCharType="begin"/>
      </w:r>
      <w:r w:rsidR="00C36AF6">
        <w:instrText xml:space="preserve"> SEQ Table \* ARABIC </w:instrText>
      </w:r>
      <w:r w:rsidR="00C36AF6">
        <w:fldChar w:fldCharType="separate"/>
      </w:r>
      <w:r w:rsidR="00187907">
        <w:rPr>
          <w:noProof/>
        </w:rPr>
        <w:t>5</w:t>
      </w:r>
      <w:r w:rsidR="00C36AF6">
        <w:rPr>
          <w:noProof/>
        </w:rPr>
        <w:fldChar w:fldCharType="end"/>
      </w:r>
      <w:r>
        <w:t>: Summary of Protected Areas in Vietnam</w:t>
      </w:r>
      <w:r>
        <w:rPr>
          <w:rStyle w:val="FootnoteReference"/>
          <w:color w:val="000000"/>
          <w:szCs w:val="20"/>
        </w:rPr>
        <w:footnoteReference w:id="19"/>
      </w:r>
      <w:r w:rsidRPr="002E412A">
        <w:rPr>
          <w:vertAlign w:val="superscript"/>
        </w:rPr>
        <w:t>,</w:t>
      </w:r>
      <w:r>
        <w:rPr>
          <w:rStyle w:val="FootnoteReference"/>
          <w:color w:val="000000"/>
          <w:szCs w:val="20"/>
        </w:rPr>
        <w:t xml:space="preserve"> </w:t>
      </w:r>
      <w:r>
        <w:rPr>
          <w:rStyle w:val="FootnoteReference"/>
          <w:color w:val="000000"/>
          <w:szCs w:val="20"/>
        </w:rPr>
        <w:footnoteReference w:id="20"/>
      </w:r>
      <w:bookmarkEnd w:id="18"/>
    </w:p>
    <w:tbl>
      <w:tblPr>
        <w:tblStyle w:val="TableGrid"/>
        <w:tblW w:w="5000" w:type="pct"/>
        <w:tblLook w:val="04A0" w:firstRow="1" w:lastRow="0" w:firstColumn="1" w:lastColumn="0" w:noHBand="0" w:noVBand="1"/>
      </w:tblPr>
      <w:tblGrid>
        <w:gridCol w:w="4301"/>
        <w:gridCol w:w="1000"/>
        <w:gridCol w:w="4049"/>
      </w:tblGrid>
      <w:tr w:rsidR="00E82371" w:rsidRPr="00703794" w14:paraId="5BB3FB3B" w14:textId="77777777" w:rsidTr="008F2DA6">
        <w:trPr>
          <w:tblHeader/>
        </w:trPr>
        <w:tc>
          <w:tcPr>
            <w:tcW w:w="2300" w:type="pct"/>
            <w:shd w:val="clear" w:color="auto" w:fill="002060"/>
            <w:vAlign w:val="center"/>
          </w:tcPr>
          <w:p w14:paraId="33C7C314" w14:textId="19973CA6" w:rsidR="002A7F58" w:rsidRPr="00703794" w:rsidRDefault="002A7F58" w:rsidP="00C00710">
            <w:pPr>
              <w:pStyle w:val="TableParagraph"/>
              <w:widowControl/>
              <w:rPr>
                <w:b/>
                <w:bCs w:val="0"/>
              </w:rPr>
            </w:pPr>
            <w:r w:rsidRPr="00703794">
              <w:rPr>
                <w:b/>
                <w:bCs w:val="0"/>
              </w:rPr>
              <w:t>Type of Protected Area</w:t>
            </w:r>
          </w:p>
        </w:tc>
        <w:tc>
          <w:tcPr>
            <w:tcW w:w="535" w:type="pct"/>
            <w:shd w:val="clear" w:color="auto" w:fill="002060"/>
            <w:vAlign w:val="center"/>
          </w:tcPr>
          <w:p w14:paraId="1193B6DA" w14:textId="63136845" w:rsidR="002A7F58" w:rsidRPr="00703794" w:rsidRDefault="002A7F58" w:rsidP="00C00710">
            <w:pPr>
              <w:pStyle w:val="TableParagraph"/>
              <w:widowControl/>
              <w:rPr>
                <w:b/>
                <w:bCs w:val="0"/>
              </w:rPr>
            </w:pPr>
            <w:r w:rsidRPr="00703794">
              <w:rPr>
                <w:b/>
                <w:bCs w:val="0"/>
              </w:rPr>
              <w:t>Total Number</w:t>
            </w:r>
          </w:p>
        </w:tc>
        <w:tc>
          <w:tcPr>
            <w:tcW w:w="2165" w:type="pct"/>
            <w:shd w:val="clear" w:color="auto" w:fill="002060"/>
            <w:vAlign w:val="center"/>
          </w:tcPr>
          <w:p w14:paraId="6ADA81D7" w14:textId="442883A4" w:rsidR="002A7F58" w:rsidRPr="00703794" w:rsidRDefault="00E82371" w:rsidP="00C00710">
            <w:pPr>
              <w:pStyle w:val="TableParagraph"/>
              <w:widowControl/>
              <w:rPr>
                <w:b/>
                <w:bCs w:val="0"/>
              </w:rPr>
            </w:pPr>
            <w:r w:rsidRPr="00703794">
              <w:rPr>
                <w:b/>
                <w:bCs w:val="0"/>
              </w:rPr>
              <w:t>Total Protected Area (ha)</w:t>
            </w:r>
          </w:p>
        </w:tc>
      </w:tr>
      <w:tr w:rsidR="00991648" w:rsidRPr="00E10D1B" w14:paraId="2CF408FD" w14:textId="77777777" w:rsidTr="00AC7750">
        <w:tc>
          <w:tcPr>
            <w:tcW w:w="5000" w:type="pct"/>
            <w:gridSpan w:val="3"/>
            <w:shd w:val="clear" w:color="auto" w:fill="DEEAF6" w:themeFill="accent1" w:themeFillTint="33"/>
          </w:tcPr>
          <w:p w14:paraId="07FDC17A" w14:textId="4CBA0C6F" w:rsidR="00991648" w:rsidRPr="00E10D1B" w:rsidRDefault="00991648" w:rsidP="00C00710">
            <w:pPr>
              <w:pStyle w:val="TableParagraph"/>
              <w:widowControl/>
            </w:pPr>
            <w:r w:rsidRPr="00E10D1B">
              <w:t>National Protected Areas</w:t>
            </w:r>
          </w:p>
        </w:tc>
      </w:tr>
      <w:tr w:rsidR="002A7F58" w:rsidRPr="00E10D1B" w14:paraId="32851E76" w14:textId="77777777" w:rsidTr="00AC7750">
        <w:tc>
          <w:tcPr>
            <w:tcW w:w="2300" w:type="pct"/>
          </w:tcPr>
          <w:p w14:paraId="29099712" w14:textId="3B8065A8" w:rsidR="002A7F58" w:rsidRPr="00E10D1B" w:rsidRDefault="003A0CA1" w:rsidP="00C00710">
            <w:pPr>
              <w:pStyle w:val="TableParagraph"/>
              <w:widowControl/>
            </w:pPr>
            <w:r w:rsidRPr="00E10D1B">
              <w:t>National Parks</w:t>
            </w:r>
          </w:p>
        </w:tc>
        <w:tc>
          <w:tcPr>
            <w:tcW w:w="535" w:type="pct"/>
          </w:tcPr>
          <w:p w14:paraId="6FF55A1D" w14:textId="7BCC85F6" w:rsidR="002A7F58" w:rsidRPr="00E10D1B" w:rsidRDefault="003A0CA1" w:rsidP="00C00710">
            <w:pPr>
              <w:pStyle w:val="TableParagraph"/>
              <w:widowControl/>
            </w:pPr>
            <w:r w:rsidRPr="00E10D1B">
              <w:t>33</w:t>
            </w:r>
          </w:p>
        </w:tc>
        <w:tc>
          <w:tcPr>
            <w:tcW w:w="2165" w:type="pct"/>
          </w:tcPr>
          <w:p w14:paraId="328EFCCD" w14:textId="2358E811" w:rsidR="002A7F58" w:rsidRPr="00E10D1B" w:rsidRDefault="00550A99" w:rsidP="00C00710">
            <w:pPr>
              <w:pStyle w:val="TableParagraph"/>
              <w:widowControl/>
            </w:pPr>
            <w:r w:rsidRPr="00E10D1B">
              <w:t xml:space="preserve">1,093,982 </w:t>
            </w:r>
          </w:p>
        </w:tc>
      </w:tr>
      <w:tr w:rsidR="002A7F58" w:rsidRPr="00E10D1B" w14:paraId="6D75ECBF" w14:textId="77777777" w:rsidTr="00AC7750">
        <w:tc>
          <w:tcPr>
            <w:tcW w:w="2300" w:type="pct"/>
          </w:tcPr>
          <w:p w14:paraId="37EE747A" w14:textId="1412BFDC" w:rsidR="002A7F58" w:rsidRPr="00E10D1B" w:rsidRDefault="00550A99" w:rsidP="00C00710">
            <w:pPr>
              <w:pStyle w:val="TableParagraph"/>
              <w:widowControl/>
            </w:pPr>
            <w:r w:rsidRPr="00E10D1B">
              <w:t xml:space="preserve">Nature reserves </w:t>
            </w:r>
          </w:p>
        </w:tc>
        <w:tc>
          <w:tcPr>
            <w:tcW w:w="535" w:type="pct"/>
          </w:tcPr>
          <w:p w14:paraId="51F73D78" w14:textId="70B2AB82" w:rsidR="002A7F58" w:rsidRPr="00E10D1B" w:rsidRDefault="00550A99" w:rsidP="00C00710">
            <w:pPr>
              <w:pStyle w:val="TableParagraph"/>
              <w:widowControl/>
            </w:pPr>
            <w:r w:rsidRPr="00E10D1B">
              <w:t>57</w:t>
            </w:r>
          </w:p>
        </w:tc>
        <w:tc>
          <w:tcPr>
            <w:tcW w:w="2165" w:type="pct"/>
          </w:tcPr>
          <w:p w14:paraId="14FDF392" w14:textId="288329DC" w:rsidR="002A7F58" w:rsidRPr="00E10D1B" w:rsidRDefault="00550A99" w:rsidP="00C00710">
            <w:pPr>
              <w:pStyle w:val="TableParagraph"/>
              <w:widowControl/>
            </w:pPr>
            <w:r w:rsidRPr="00E10D1B">
              <w:t xml:space="preserve">1,044,213 </w:t>
            </w:r>
          </w:p>
        </w:tc>
      </w:tr>
      <w:tr w:rsidR="002A7F58" w:rsidRPr="00E10D1B" w14:paraId="6FE02054" w14:textId="77777777" w:rsidTr="00AC7750">
        <w:tc>
          <w:tcPr>
            <w:tcW w:w="2300" w:type="pct"/>
          </w:tcPr>
          <w:p w14:paraId="60084AE1" w14:textId="79C044B4" w:rsidR="002A7F58" w:rsidRPr="00E10D1B" w:rsidRDefault="00550A99" w:rsidP="00C00710">
            <w:pPr>
              <w:pStyle w:val="TableParagraph"/>
              <w:widowControl/>
            </w:pPr>
            <w:r w:rsidRPr="00E10D1B">
              <w:t xml:space="preserve">Species/habitat conservation areas </w:t>
            </w:r>
            <w:r w:rsidRPr="00E10D1B">
              <w:rPr>
                <w:highlight w:val="yellow"/>
              </w:rPr>
              <w:t>(SHCA)</w:t>
            </w:r>
            <w:r w:rsidRPr="00E10D1B">
              <w:t xml:space="preserve"> </w:t>
            </w:r>
          </w:p>
        </w:tc>
        <w:tc>
          <w:tcPr>
            <w:tcW w:w="535" w:type="pct"/>
          </w:tcPr>
          <w:p w14:paraId="392D7E5E" w14:textId="116A8C0C" w:rsidR="002A7F58" w:rsidRPr="00E10D1B" w:rsidRDefault="006379C6" w:rsidP="00C00710">
            <w:pPr>
              <w:pStyle w:val="TableParagraph"/>
              <w:widowControl/>
            </w:pPr>
            <w:r w:rsidRPr="00E10D1B">
              <w:t>12</w:t>
            </w:r>
          </w:p>
        </w:tc>
        <w:tc>
          <w:tcPr>
            <w:tcW w:w="2165" w:type="pct"/>
          </w:tcPr>
          <w:p w14:paraId="2155B3D1" w14:textId="7487A6FB" w:rsidR="002A7F58" w:rsidRPr="00E10D1B" w:rsidRDefault="006379C6" w:rsidP="00C00710">
            <w:pPr>
              <w:pStyle w:val="TableParagraph"/>
              <w:widowControl/>
            </w:pPr>
            <w:r w:rsidRPr="00E10D1B">
              <w:t xml:space="preserve">38,777 </w:t>
            </w:r>
          </w:p>
        </w:tc>
      </w:tr>
      <w:tr w:rsidR="002A7F58" w:rsidRPr="00E10D1B" w14:paraId="66BBA817" w14:textId="77777777" w:rsidTr="00AC7750">
        <w:tc>
          <w:tcPr>
            <w:tcW w:w="2300" w:type="pct"/>
          </w:tcPr>
          <w:p w14:paraId="04453AB1" w14:textId="7D0689DA" w:rsidR="002A7F58" w:rsidRPr="00E10D1B" w:rsidRDefault="006379C6" w:rsidP="00C00710">
            <w:pPr>
              <w:pStyle w:val="TableParagraph"/>
              <w:widowControl/>
            </w:pPr>
            <w:r w:rsidRPr="00E10D1B">
              <w:t xml:space="preserve">Landscape protection areas (LPA) </w:t>
            </w:r>
          </w:p>
        </w:tc>
        <w:tc>
          <w:tcPr>
            <w:tcW w:w="535" w:type="pct"/>
          </w:tcPr>
          <w:p w14:paraId="6EE95BA9" w14:textId="3F8B588A" w:rsidR="002A7F58" w:rsidRPr="00E10D1B" w:rsidRDefault="006379C6" w:rsidP="00C00710">
            <w:pPr>
              <w:pStyle w:val="TableParagraph"/>
              <w:widowControl/>
            </w:pPr>
            <w:r w:rsidRPr="00E10D1B">
              <w:t>53</w:t>
            </w:r>
          </w:p>
        </w:tc>
        <w:tc>
          <w:tcPr>
            <w:tcW w:w="2165" w:type="pct"/>
          </w:tcPr>
          <w:p w14:paraId="096E478D" w14:textId="4999941E" w:rsidR="002A7F58" w:rsidRPr="00E10D1B" w:rsidRDefault="00603572" w:rsidP="00C00710">
            <w:pPr>
              <w:pStyle w:val="TableParagraph"/>
              <w:widowControl/>
            </w:pPr>
            <w:r w:rsidRPr="00E10D1B">
              <w:t xml:space="preserve">78,129 </w:t>
            </w:r>
          </w:p>
        </w:tc>
      </w:tr>
      <w:tr w:rsidR="002A7F58" w:rsidRPr="00E10D1B" w14:paraId="7B00EE29" w14:textId="77777777" w:rsidTr="00AC7750">
        <w:tc>
          <w:tcPr>
            <w:tcW w:w="2300" w:type="pct"/>
          </w:tcPr>
          <w:p w14:paraId="482C5937" w14:textId="716CE2F7" w:rsidR="002A7F58" w:rsidRPr="00E10D1B" w:rsidRDefault="00603572" w:rsidP="00C00710">
            <w:pPr>
              <w:pStyle w:val="TableParagraph"/>
              <w:widowControl/>
            </w:pPr>
            <w:r w:rsidRPr="00E10D1B">
              <w:t>Experimental and scientific research areas</w:t>
            </w:r>
            <w:r w:rsidR="00E8411C" w:rsidRPr="00E10D1B">
              <w:rPr>
                <w:vertAlign w:val="superscript"/>
              </w:rPr>
              <w:t>*</w:t>
            </w:r>
            <w:r w:rsidRPr="00E10D1B">
              <w:t xml:space="preserve"> </w:t>
            </w:r>
            <w:r w:rsidRPr="00E10D1B">
              <w:rPr>
                <w:highlight w:val="yellow"/>
              </w:rPr>
              <w:t>(ESRA)</w:t>
            </w:r>
            <w:r w:rsidRPr="00E10D1B">
              <w:t xml:space="preserve"> </w:t>
            </w:r>
          </w:p>
        </w:tc>
        <w:tc>
          <w:tcPr>
            <w:tcW w:w="535" w:type="pct"/>
          </w:tcPr>
          <w:p w14:paraId="68676B2B" w14:textId="5FD0781A" w:rsidR="002A7F58" w:rsidRPr="00E10D1B" w:rsidRDefault="00603572" w:rsidP="00C00710">
            <w:pPr>
              <w:pStyle w:val="TableParagraph"/>
              <w:widowControl/>
            </w:pPr>
            <w:r w:rsidRPr="00E10D1B">
              <w:t>9</w:t>
            </w:r>
          </w:p>
        </w:tc>
        <w:tc>
          <w:tcPr>
            <w:tcW w:w="2165" w:type="pct"/>
          </w:tcPr>
          <w:p w14:paraId="628748CE" w14:textId="306EA1AC" w:rsidR="002A7F58" w:rsidRPr="00E10D1B" w:rsidRDefault="0081233F" w:rsidP="00C00710">
            <w:pPr>
              <w:pStyle w:val="TableParagraph"/>
              <w:widowControl/>
            </w:pPr>
            <w:r w:rsidRPr="00E10D1B">
              <w:t xml:space="preserve">10,653 </w:t>
            </w:r>
          </w:p>
        </w:tc>
      </w:tr>
      <w:tr w:rsidR="002A7F58" w:rsidRPr="00E10D1B" w14:paraId="10387903" w14:textId="77777777" w:rsidTr="00AC7750">
        <w:tc>
          <w:tcPr>
            <w:tcW w:w="2300" w:type="pct"/>
            <w:shd w:val="clear" w:color="auto" w:fill="BFBFBF" w:themeFill="background1" w:themeFillShade="BF"/>
          </w:tcPr>
          <w:p w14:paraId="6DBD873D" w14:textId="05079F02" w:rsidR="002A7F58" w:rsidRPr="00E10D1B" w:rsidRDefault="0081233F" w:rsidP="00C00710">
            <w:pPr>
              <w:pStyle w:val="TableParagraph"/>
              <w:widowControl/>
            </w:pPr>
            <w:r w:rsidRPr="00E10D1B">
              <w:t>Total special-use forest</w:t>
            </w:r>
            <w:r w:rsidR="00E8411C" w:rsidRPr="00E10D1B">
              <w:rPr>
                <w:vertAlign w:val="superscript"/>
              </w:rPr>
              <w:t>**</w:t>
            </w:r>
          </w:p>
        </w:tc>
        <w:tc>
          <w:tcPr>
            <w:tcW w:w="535" w:type="pct"/>
            <w:shd w:val="clear" w:color="auto" w:fill="BFBFBF" w:themeFill="background1" w:themeFillShade="BF"/>
          </w:tcPr>
          <w:p w14:paraId="1AFA222D" w14:textId="5B9C72B5" w:rsidR="002A7F58" w:rsidRPr="00E10D1B" w:rsidRDefault="00EB1B3E" w:rsidP="00C00710">
            <w:pPr>
              <w:pStyle w:val="TableParagraph"/>
              <w:widowControl/>
            </w:pPr>
            <w:r w:rsidRPr="00E10D1B">
              <w:t>164</w:t>
            </w:r>
          </w:p>
        </w:tc>
        <w:tc>
          <w:tcPr>
            <w:tcW w:w="2165" w:type="pct"/>
            <w:shd w:val="clear" w:color="auto" w:fill="BFBFBF" w:themeFill="background1" w:themeFillShade="BF"/>
          </w:tcPr>
          <w:p w14:paraId="08FDEB4C" w14:textId="4B212840" w:rsidR="002A7F58" w:rsidRPr="00E10D1B" w:rsidRDefault="00EB1B3E" w:rsidP="00C00710">
            <w:pPr>
              <w:pStyle w:val="TableParagraph"/>
              <w:widowControl/>
            </w:pPr>
            <w:r w:rsidRPr="00E10D1B">
              <w:t xml:space="preserve">2,265,754 </w:t>
            </w:r>
          </w:p>
        </w:tc>
      </w:tr>
      <w:tr w:rsidR="0081233F" w:rsidRPr="00E10D1B" w14:paraId="0972EAE1" w14:textId="77777777" w:rsidTr="00AC7750">
        <w:tc>
          <w:tcPr>
            <w:tcW w:w="2300" w:type="pct"/>
          </w:tcPr>
          <w:p w14:paraId="35B67E76" w14:textId="12E261E8" w:rsidR="0081233F" w:rsidRPr="00E10D1B" w:rsidRDefault="00EB1B3E" w:rsidP="00C00710">
            <w:pPr>
              <w:pStyle w:val="TableParagraph"/>
              <w:widowControl/>
            </w:pPr>
            <w:r w:rsidRPr="00E10D1B">
              <w:t>Marine protected areas</w:t>
            </w:r>
            <w:r w:rsidR="00E8411C" w:rsidRPr="00E10D1B">
              <w:rPr>
                <w:vertAlign w:val="superscript"/>
              </w:rPr>
              <w:t>***</w:t>
            </w:r>
            <w:r w:rsidRPr="00E10D1B">
              <w:t xml:space="preserve"> </w:t>
            </w:r>
          </w:p>
        </w:tc>
        <w:tc>
          <w:tcPr>
            <w:tcW w:w="535" w:type="pct"/>
          </w:tcPr>
          <w:p w14:paraId="351E49FD" w14:textId="1BE96DDC" w:rsidR="0081233F" w:rsidRPr="00E10D1B" w:rsidRDefault="00EB1B3E" w:rsidP="00C00710">
            <w:pPr>
              <w:pStyle w:val="TableParagraph"/>
              <w:widowControl/>
            </w:pPr>
            <w:r w:rsidRPr="00E10D1B">
              <w:t>9</w:t>
            </w:r>
          </w:p>
        </w:tc>
        <w:tc>
          <w:tcPr>
            <w:tcW w:w="2165" w:type="pct"/>
          </w:tcPr>
          <w:p w14:paraId="66092F92" w14:textId="6717F690" w:rsidR="0081233F" w:rsidRPr="00E10D1B" w:rsidRDefault="00991648" w:rsidP="00C00710">
            <w:pPr>
              <w:pStyle w:val="TableParagraph"/>
              <w:widowControl/>
            </w:pPr>
            <w:r w:rsidRPr="00E10D1B">
              <w:t xml:space="preserve">172,577 (including 104,098 ha. of Marine area) </w:t>
            </w:r>
          </w:p>
        </w:tc>
      </w:tr>
      <w:tr w:rsidR="00991648" w:rsidRPr="00E10D1B" w14:paraId="5CA2BD09" w14:textId="77777777" w:rsidTr="00AC7750">
        <w:tc>
          <w:tcPr>
            <w:tcW w:w="5000" w:type="pct"/>
            <w:gridSpan w:val="3"/>
            <w:shd w:val="clear" w:color="auto" w:fill="DEEAF6" w:themeFill="accent1" w:themeFillTint="33"/>
          </w:tcPr>
          <w:p w14:paraId="31992EBC" w14:textId="1753C8E1" w:rsidR="00991648" w:rsidRPr="00E10D1B" w:rsidRDefault="00991648" w:rsidP="00C00710">
            <w:pPr>
              <w:pStyle w:val="TableParagraph"/>
              <w:widowControl/>
            </w:pPr>
            <w:r w:rsidRPr="00E10D1B">
              <w:t>Internationally-recognized conservation areas</w:t>
            </w:r>
          </w:p>
        </w:tc>
      </w:tr>
      <w:tr w:rsidR="0081233F" w:rsidRPr="00E10D1B" w14:paraId="5C94845A" w14:textId="77777777" w:rsidTr="00AC7750">
        <w:tc>
          <w:tcPr>
            <w:tcW w:w="2300" w:type="pct"/>
          </w:tcPr>
          <w:p w14:paraId="684C14B3" w14:textId="559F2384" w:rsidR="0081233F" w:rsidRPr="00E10D1B" w:rsidRDefault="00A53044" w:rsidP="00C00710">
            <w:pPr>
              <w:pStyle w:val="TableParagraph"/>
              <w:widowControl/>
            </w:pPr>
            <w:r w:rsidRPr="00E10D1B">
              <w:t xml:space="preserve">Ramsar Wetlands of International Importance </w:t>
            </w:r>
          </w:p>
        </w:tc>
        <w:tc>
          <w:tcPr>
            <w:tcW w:w="535" w:type="pct"/>
          </w:tcPr>
          <w:p w14:paraId="49C2F849" w14:textId="05583323" w:rsidR="0081233F" w:rsidRPr="00E10D1B" w:rsidRDefault="00557D4D" w:rsidP="00C00710">
            <w:pPr>
              <w:pStyle w:val="TableParagraph"/>
              <w:widowControl/>
            </w:pPr>
            <w:r w:rsidRPr="00E10D1B">
              <w:t>9</w:t>
            </w:r>
          </w:p>
        </w:tc>
        <w:tc>
          <w:tcPr>
            <w:tcW w:w="2165" w:type="pct"/>
          </w:tcPr>
          <w:p w14:paraId="57BBD984" w14:textId="1E963E80" w:rsidR="0081233F" w:rsidRPr="00E10D1B" w:rsidRDefault="00A53044" w:rsidP="00C00710">
            <w:pPr>
              <w:pStyle w:val="TableParagraph"/>
              <w:widowControl/>
            </w:pPr>
            <w:r w:rsidRPr="00E10D1B">
              <w:t xml:space="preserve">84,982 </w:t>
            </w:r>
          </w:p>
        </w:tc>
      </w:tr>
      <w:tr w:rsidR="0081233F" w:rsidRPr="00E10D1B" w14:paraId="3D5BD424" w14:textId="77777777" w:rsidTr="00AC7750">
        <w:tc>
          <w:tcPr>
            <w:tcW w:w="2300" w:type="pct"/>
          </w:tcPr>
          <w:p w14:paraId="67ED3D37" w14:textId="65B9615E" w:rsidR="0081233F" w:rsidRPr="00E10D1B" w:rsidRDefault="00A53044" w:rsidP="00C00710">
            <w:pPr>
              <w:pStyle w:val="TableParagraph"/>
              <w:widowControl/>
            </w:pPr>
            <w:r w:rsidRPr="00E10D1B">
              <w:t xml:space="preserve">UNESCO Biosphere Reserves </w:t>
            </w:r>
          </w:p>
        </w:tc>
        <w:tc>
          <w:tcPr>
            <w:tcW w:w="535" w:type="pct"/>
          </w:tcPr>
          <w:p w14:paraId="13525102" w14:textId="785E8573" w:rsidR="0081233F" w:rsidRPr="00E10D1B" w:rsidRDefault="00557D4D" w:rsidP="00C00710">
            <w:pPr>
              <w:pStyle w:val="TableParagraph"/>
              <w:widowControl/>
            </w:pPr>
            <w:r w:rsidRPr="00E10D1B">
              <w:t>11</w:t>
            </w:r>
          </w:p>
        </w:tc>
        <w:tc>
          <w:tcPr>
            <w:tcW w:w="2165" w:type="pct"/>
          </w:tcPr>
          <w:p w14:paraId="57FA6E06" w14:textId="40C86280" w:rsidR="0081233F" w:rsidRPr="00E10D1B" w:rsidRDefault="00487F02" w:rsidP="00C00710">
            <w:pPr>
              <w:pStyle w:val="TableParagraph"/>
              <w:widowControl/>
            </w:pPr>
            <w:r w:rsidRPr="00E10D1B">
              <w:t>n</w:t>
            </w:r>
            <w:r w:rsidR="00506C44" w:rsidRPr="00E10D1B">
              <w:t xml:space="preserve">ot </w:t>
            </w:r>
            <w:r w:rsidR="00557D4D" w:rsidRPr="00E10D1B">
              <w:t>defined</w:t>
            </w:r>
            <w:r w:rsidRPr="00E10D1B">
              <w:t xml:space="preserve"> </w:t>
            </w:r>
          </w:p>
        </w:tc>
      </w:tr>
      <w:tr w:rsidR="00557D4D" w:rsidRPr="00E10D1B" w14:paraId="5DBF31E7" w14:textId="77777777" w:rsidTr="00AC7750">
        <w:tc>
          <w:tcPr>
            <w:tcW w:w="2300" w:type="pct"/>
          </w:tcPr>
          <w:p w14:paraId="42221E1E" w14:textId="5B7D5A2B" w:rsidR="00557D4D" w:rsidRPr="00E10D1B" w:rsidRDefault="00557D4D" w:rsidP="00C00710">
            <w:pPr>
              <w:pStyle w:val="TableParagraph"/>
              <w:widowControl/>
            </w:pPr>
            <w:r w:rsidRPr="00E10D1B">
              <w:t xml:space="preserve">UNESCO Natural World Heritage Sites </w:t>
            </w:r>
          </w:p>
        </w:tc>
        <w:tc>
          <w:tcPr>
            <w:tcW w:w="535" w:type="pct"/>
          </w:tcPr>
          <w:p w14:paraId="31EA3406" w14:textId="5BAB4C4E" w:rsidR="00557D4D" w:rsidRPr="00E10D1B" w:rsidRDefault="00557D4D" w:rsidP="00C00710">
            <w:pPr>
              <w:pStyle w:val="TableParagraph"/>
              <w:widowControl/>
            </w:pPr>
            <w:r w:rsidRPr="00E10D1B">
              <w:t>17</w:t>
            </w:r>
          </w:p>
        </w:tc>
        <w:tc>
          <w:tcPr>
            <w:tcW w:w="2165" w:type="pct"/>
          </w:tcPr>
          <w:p w14:paraId="00DA9CD4" w14:textId="32FF5775" w:rsidR="00557D4D" w:rsidRPr="00E10D1B" w:rsidRDefault="00557D4D" w:rsidP="00C00710">
            <w:pPr>
              <w:pStyle w:val="TableParagraph"/>
              <w:widowControl/>
            </w:pPr>
            <w:r w:rsidRPr="00E10D1B">
              <w:t xml:space="preserve">not defined </w:t>
            </w:r>
          </w:p>
        </w:tc>
      </w:tr>
      <w:tr w:rsidR="00557D4D" w:rsidRPr="00E10D1B" w14:paraId="34F4F3AA" w14:textId="77777777" w:rsidTr="00AC7750">
        <w:tc>
          <w:tcPr>
            <w:tcW w:w="2300" w:type="pct"/>
          </w:tcPr>
          <w:p w14:paraId="3A5BABE3" w14:textId="6E01A2A5" w:rsidR="00557D4D" w:rsidRPr="00E10D1B" w:rsidRDefault="00557D4D" w:rsidP="00C00710">
            <w:pPr>
              <w:pStyle w:val="TableParagraph"/>
              <w:widowControl/>
            </w:pPr>
            <w:r w:rsidRPr="00E10D1B">
              <w:t xml:space="preserve">ASEAN Heritage Parks </w:t>
            </w:r>
          </w:p>
        </w:tc>
        <w:tc>
          <w:tcPr>
            <w:tcW w:w="535" w:type="pct"/>
          </w:tcPr>
          <w:p w14:paraId="69DDFCED" w14:textId="426D3379" w:rsidR="00557D4D" w:rsidRPr="00E10D1B" w:rsidRDefault="00557D4D" w:rsidP="00C00710">
            <w:pPr>
              <w:pStyle w:val="TableParagraph"/>
              <w:widowControl/>
            </w:pPr>
            <w:r w:rsidRPr="00E10D1B">
              <w:t>10</w:t>
            </w:r>
          </w:p>
        </w:tc>
        <w:tc>
          <w:tcPr>
            <w:tcW w:w="2165" w:type="pct"/>
          </w:tcPr>
          <w:p w14:paraId="043D0BA9" w14:textId="6EAAE789" w:rsidR="00557D4D" w:rsidRPr="00E10D1B" w:rsidRDefault="00557D4D" w:rsidP="00C00710">
            <w:pPr>
              <w:pStyle w:val="TableParagraph"/>
              <w:widowControl/>
            </w:pPr>
            <w:r w:rsidRPr="00E10D1B">
              <w:t xml:space="preserve">not defined </w:t>
            </w:r>
          </w:p>
        </w:tc>
      </w:tr>
      <w:tr w:rsidR="00557D4D" w:rsidRPr="00E10D1B" w14:paraId="35785563" w14:textId="77777777" w:rsidTr="00AC7750">
        <w:tc>
          <w:tcPr>
            <w:tcW w:w="2300" w:type="pct"/>
          </w:tcPr>
          <w:p w14:paraId="3A6E6417" w14:textId="13AD74AC" w:rsidR="00557D4D" w:rsidRPr="00E10D1B" w:rsidRDefault="00557D4D" w:rsidP="00C00710">
            <w:pPr>
              <w:pStyle w:val="TableParagraph"/>
              <w:widowControl/>
            </w:pPr>
            <w:r w:rsidRPr="00E10D1B">
              <w:t xml:space="preserve">Important Bird Areas </w:t>
            </w:r>
          </w:p>
        </w:tc>
        <w:tc>
          <w:tcPr>
            <w:tcW w:w="535" w:type="pct"/>
          </w:tcPr>
          <w:p w14:paraId="3802A631" w14:textId="40EB7C66" w:rsidR="00557D4D" w:rsidRPr="00E10D1B" w:rsidRDefault="00557D4D" w:rsidP="00C00710">
            <w:pPr>
              <w:pStyle w:val="TableParagraph"/>
              <w:widowControl/>
            </w:pPr>
            <w:r w:rsidRPr="00E10D1B">
              <w:t>63</w:t>
            </w:r>
          </w:p>
        </w:tc>
        <w:tc>
          <w:tcPr>
            <w:tcW w:w="2165" w:type="pct"/>
          </w:tcPr>
          <w:p w14:paraId="58AE657D" w14:textId="56C07342" w:rsidR="00557D4D" w:rsidRPr="00E10D1B" w:rsidRDefault="00557D4D" w:rsidP="00C00710">
            <w:pPr>
              <w:pStyle w:val="TableParagraph"/>
              <w:widowControl/>
            </w:pPr>
            <w:r w:rsidRPr="00E10D1B">
              <w:t xml:space="preserve">not defined </w:t>
            </w:r>
          </w:p>
        </w:tc>
      </w:tr>
    </w:tbl>
    <w:p w14:paraId="0CC087F0" w14:textId="6ED86B40" w:rsidR="00894A27" w:rsidRPr="00020442" w:rsidRDefault="0084199B" w:rsidP="00C00710">
      <w:pPr>
        <w:pStyle w:val="TableHeading"/>
      </w:pPr>
      <w:r w:rsidRPr="00020442">
        <w:rPr>
          <w:vertAlign w:val="superscript"/>
        </w:rPr>
        <w:t>*</w:t>
      </w:r>
      <w:r w:rsidRPr="00020442">
        <w:t>Considered to be a type of landscape protection area under the Law on Forest Protection and Development, but is recognized as a separate category of PA under the Law on Biodiversity</w:t>
      </w:r>
      <w:r w:rsidR="00557D4D">
        <w:t>.</w:t>
      </w:r>
    </w:p>
    <w:p w14:paraId="34150134" w14:textId="4BB858D4" w:rsidR="0084199B" w:rsidRPr="00020442" w:rsidRDefault="0084199B" w:rsidP="00C00710">
      <w:pPr>
        <w:pStyle w:val="TableHeading"/>
      </w:pPr>
      <w:r w:rsidRPr="00020442">
        <w:rPr>
          <w:vertAlign w:val="superscript"/>
        </w:rPr>
        <w:lastRenderedPageBreak/>
        <w:t>**</w:t>
      </w:r>
      <w:r w:rsidR="00703794" w:rsidRPr="00020442">
        <w:t>Special-use Forest</w:t>
      </w:r>
      <w:r w:rsidR="00004BA5" w:rsidRPr="00020442">
        <w:t xml:space="preserve"> includes national parks, nature reserves, SHCAs, LPAs and ESRAs</w:t>
      </w:r>
      <w:r w:rsidR="00557D4D">
        <w:t>.</w:t>
      </w:r>
    </w:p>
    <w:p w14:paraId="01C1FE31" w14:textId="6CD4640B" w:rsidR="00004BA5" w:rsidRDefault="00004BA5" w:rsidP="00C00710">
      <w:pPr>
        <w:pStyle w:val="TableHeading"/>
      </w:pPr>
      <w:r w:rsidRPr="00020442">
        <w:rPr>
          <w:vertAlign w:val="superscript"/>
        </w:rPr>
        <w:t>***</w:t>
      </w:r>
      <w:r w:rsidRPr="00020442">
        <w:t xml:space="preserve"> </w:t>
      </w:r>
      <w:r w:rsidR="00020442" w:rsidRPr="00020442">
        <w:t>Three categories of MPA are recognized under the law on Fisheries: national park</w:t>
      </w:r>
      <w:r w:rsidR="00A35ECF">
        <w:t>s</w:t>
      </w:r>
      <w:r w:rsidR="00020442" w:rsidRPr="00020442">
        <w:t xml:space="preserve">, </w:t>
      </w:r>
      <w:r w:rsidR="00A35ECF">
        <w:t>natural aquatic</w:t>
      </w:r>
      <w:r w:rsidR="00020442" w:rsidRPr="00020442">
        <w:t xml:space="preserve"> reserve</w:t>
      </w:r>
      <w:r w:rsidR="00A35ECF">
        <w:t>s</w:t>
      </w:r>
      <w:r w:rsidR="00020442" w:rsidRPr="00020442">
        <w:t>, and species and habitat conservation areas. However, six of the 9 existing MPAs are currently established as SUF.</w:t>
      </w:r>
    </w:p>
    <w:p w14:paraId="5B78167C" w14:textId="03B6D1EE" w:rsidR="00C14ECA" w:rsidRPr="00895E09" w:rsidRDefault="00C14ECA" w:rsidP="002861AF">
      <w:pPr>
        <w:pStyle w:val="numberedparagraph"/>
      </w:pPr>
      <w:r w:rsidRPr="00895E09">
        <w:t xml:space="preserve">However, threats to biodiversity in </w:t>
      </w:r>
      <w:r w:rsidR="003A782E">
        <w:t>Vietnam</w:t>
      </w:r>
      <w:r w:rsidRPr="00895E09">
        <w:t xml:space="preserve"> are well known and directly linked to the management of natural resources. These include illegal</w:t>
      </w:r>
      <w:r w:rsidR="00A35ECF">
        <w:t>/</w:t>
      </w:r>
      <w:r w:rsidR="003A782E">
        <w:t>unsustainable</w:t>
      </w:r>
      <w:r w:rsidRPr="00895E09">
        <w:t xml:space="preserve"> hunting, deforestation</w:t>
      </w:r>
      <w:r w:rsidR="002D0CD3">
        <w:t xml:space="preserve"> / unsustainable exploitation of forest products</w:t>
      </w:r>
      <w:r w:rsidRPr="00895E09">
        <w:t>, destructive fishing practices, overfishing, disturbance caused by tourism activities, infrastructure development</w:t>
      </w:r>
      <w:r w:rsidR="002D0CD3">
        <w:t xml:space="preserve"> on account of unsustainable tourism operations</w:t>
      </w:r>
      <w:r w:rsidRPr="00895E09">
        <w:t>, environmental pollution</w:t>
      </w:r>
      <w:r w:rsidR="00F46998">
        <w:t xml:space="preserve"> including solid waste accumulation and effluent discharge</w:t>
      </w:r>
      <w:r w:rsidRPr="00895E09">
        <w:t xml:space="preserve">, degradation of marine and coastal ecosystems such </w:t>
      </w:r>
      <w:r w:rsidR="002D0CD3">
        <w:t xml:space="preserve">marine product harvesting practices </w:t>
      </w:r>
      <w:r w:rsidRPr="00895E09">
        <w:t>and the loss of wetlands.</w:t>
      </w:r>
    </w:p>
    <w:p w14:paraId="1EA70AF5" w14:textId="6A962B4F" w:rsidR="004C2872" w:rsidRPr="00F32ED4" w:rsidRDefault="00066285" w:rsidP="00C00710">
      <w:pPr>
        <w:pStyle w:val="EmphasisSpecial"/>
      </w:pPr>
      <w:r>
        <w:t>O</w:t>
      </w:r>
      <w:r w:rsidR="00272999" w:rsidRPr="00895E09">
        <w:t xml:space="preserve">pportunities </w:t>
      </w:r>
      <w:r>
        <w:t xml:space="preserve">and threats </w:t>
      </w:r>
      <w:r w:rsidR="00272999" w:rsidRPr="00895E09">
        <w:t>related to the tourism sector</w:t>
      </w:r>
    </w:p>
    <w:p w14:paraId="58D9286A" w14:textId="0C776311" w:rsidR="00D409BD" w:rsidRDefault="00D409BD" w:rsidP="002861AF">
      <w:pPr>
        <w:pStyle w:val="numberedparagraph"/>
      </w:pPr>
      <w:r w:rsidRPr="008B7E18">
        <w:t xml:space="preserve">One of the most rapid growth economic sectors </w:t>
      </w:r>
      <w:r w:rsidR="00A35ECF">
        <w:t>globally</w:t>
      </w:r>
      <w:r w:rsidRPr="008B7E18">
        <w:t xml:space="preserve"> is travel and tourism. </w:t>
      </w:r>
      <w:r w:rsidR="00A35ECF">
        <w:t>Moreover, i</w:t>
      </w:r>
      <w:r w:rsidRPr="008B7E18">
        <w:t xml:space="preserve">t </w:t>
      </w:r>
      <w:r w:rsidR="00A35ECF">
        <w:t>play</w:t>
      </w:r>
      <w:r w:rsidRPr="008B7E18">
        <w:t xml:space="preserve">s a significant role in the development of emerging destinations. According to figures from the </w:t>
      </w:r>
      <w:r w:rsidR="00A20EE5" w:rsidRPr="00A20EE5">
        <w:rPr>
          <w:highlight w:val="yellow"/>
        </w:rPr>
        <w:t>World Travel &amp; Tourism Council (</w:t>
      </w:r>
      <w:r w:rsidRPr="00A20EE5">
        <w:rPr>
          <w:highlight w:val="yellow"/>
        </w:rPr>
        <w:t>WTTC</w:t>
      </w:r>
      <w:r w:rsidR="00A20EE5" w:rsidRPr="00A20EE5">
        <w:rPr>
          <w:highlight w:val="yellow"/>
        </w:rPr>
        <w:t>)</w:t>
      </w:r>
      <w:r w:rsidRPr="008B7E18">
        <w:t xml:space="preserve">, the industry </w:t>
      </w:r>
      <w:r w:rsidR="004A4FB2">
        <w:t xml:space="preserve">currently </w:t>
      </w:r>
      <w:r w:rsidRPr="008B7E18">
        <w:t>employs close to 100 million people</w:t>
      </w:r>
      <w:r w:rsidR="00E33AAA">
        <w:t xml:space="preserve"> worldwide</w:t>
      </w:r>
      <w:r w:rsidRPr="008B7E18">
        <w:t>, representing some 3% of total employment in the world</w:t>
      </w:r>
      <w:r w:rsidR="00B4067B">
        <w:t xml:space="preserve"> and is expected to </w:t>
      </w:r>
      <w:r w:rsidR="00392569">
        <w:t>grow by 30% over the next decade</w:t>
      </w:r>
      <w:r w:rsidR="00FD7273">
        <w:t xml:space="preserve"> </w:t>
      </w:r>
      <w:r w:rsidR="00FD7273" w:rsidRPr="00FD7273">
        <w:t xml:space="preserve">sector </w:t>
      </w:r>
      <w:r w:rsidR="00FD7273">
        <w:t xml:space="preserve">and </w:t>
      </w:r>
      <w:r w:rsidR="00FD7273" w:rsidRPr="00FD7273">
        <w:t xml:space="preserve">will be a driving force of the </w:t>
      </w:r>
      <w:r w:rsidR="00FD7273">
        <w:t>post</w:t>
      </w:r>
      <w:r w:rsidR="00A35ECF">
        <w:t>-</w:t>
      </w:r>
      <w:r w:rsidR="00FD7273">
        <w:t xml:space="preserve">COVID-19 </w:t>
      </w:r>
      <w:r w:rsidR="00FD7273" w:rsidRPr="00FD7273">
        <w:t>global economic recovery, creating one in three of all new jobs.</w:t>
      </w:r>
      <w:r w:rsidRPr="008B7E18">
        <w:t xml:space="preserve"> </w:t>
      </w:r>
      <w:r w:rsidR="00BE0429">
        <w:t xml:space="preserve">Across </w:t>
      </w:r>
      <w:r w:rsidR="001C7A73">
        <w:t xml:space="preserve">the Asia Pacific region </w:t>
      </w:r>
      <w:r w:rsidR="00C85ED2">
        <w:t xml:space="preserve">alone, </w:t>
      </w:r>
      <w:r w:rsidR="001C7A73">
        <w:t xml:space="preserve">travel and tourism </w:t>
      </w:r>
      <w:r w:rsidR="00A35ECF">
        <w:t>are</w:t>
      </w:r>
      <w:r w:rsidR="001C7A73" w:rsidRPr="001C7A73">
        <w:t xml:space="preserve"> estimated to create almost 77 million new jobs</w:t>
      </w:r>
      <w:r w:rsidR="00BA1CCC">
        <w:rPr>
          <w:rStyle w:val="FootnoteReference"/>
          <w:rFonts w:cs="Calibri"/>
          <w:szCs w:val="20"/>
        </w:rPr>
        <w:footnoteReference w:id="21"/>
      </w:r>
      <w:r w:rsidR="001C7A73" w:rsidRPr="001C7A73">
        <w:t xml:space="preserve">. </w:t>
      </w:r>
    </w:p>
    <w:p w14:paraId="548EDB95" w14:textId="10283ED3" w:rsidR="00ED0FA5" w:rsidRPr="00BE042D" w:rsidRDefault="00BE6E35" w:rsidP="002861AF">
      <w:pPr>
        <w:pStyle w:val="numberedparagraph"/>
        <w:rPr>
          <w:rFonts w:ascii="Calibri" w:hAnsi="Calibri" w:cs="Calibri"/>
        </w:rPr>
      </w:pPr>
      <w:r w:rsidRPr="00D6273D">
        <w:t>Vietnam’s</w:t>
      </w:r>
      <w:r w:rsidR="002E3663" w:rsidRPr="00D6273D">
        <w:t xml:space="preserve"> transition from </w:t>
      </w:r>
      <w:r w:rsidR="00A35ECF">
        <w:t xml:space="preserve">a </w:t>
      </w:r>
      <w:r w:rsidR="002E3663" w:rsidRPr="00D6273D">
        <w:t xml:space="preserve">planned economy to a more open, market-type system led to a reconstruction of the economic sectors offering a bigger role to the service sector, particularly tourism. </w:t>
      </w:r>
      <w:r w:rsidR="00A2141E" w:rsidRPr="00D6273D">
        <w:t xml:space="preserve">Since the </w:t>
      </w:r>
      <w:r w:rsidR="002E3663" w:rsidRPr="00D6273D">
        <w:t>1990s</w:t>
      </w:r>
      <w:r w:rsidR="00A35ECF">
        <w:t>,</w:t>
      </w:r>
      <w:r w:rsidR="00A2141E" w:rsidRPr="00D6273D">
        <w:t xml:space="preserve"> when</w:t>
      </w:r>
      <w:r w:rsidR="002E3663" w:rsidRPr="00D6273D">
        <w:t xml:space="preserve"> </w:t>
      </w:r>
      <w:r w:rsidRPr="00D6273D">
        <w:t xml:space="preserve">it </w:t>
      </w:r>
      <w:r w:rsidR="00A2141E" w:rsidRPr="00D6273D">
        <w:t xml:space="preserve">first </w:t>
      </w:r>
      <w:r w:rsidR="002E3663" w:rsidRPr="00D6273D">
        <w:t>incorporated tourism into its main socio-economic policy</w:t>
      </w:r>
      <w:r w:rsidR="00206DBE" w:rsidRPr="00D6273D">
        <w:t xml:space="preserve">, </w:t>
      </w:r>
      <w:r w:rsidR="002E3663" w:rsidRPr="00D6273D">
        <w:t xml:space="preserve">tourism </w:t>
      </w:r>
      <w:r w:rsidR="00206DBE" w:rsidRPr="00D6273D">
        <w:t xml:space="preserve">has become one of the mainstays </w:t>
      </w:r>
      <w:r w:rsidR="00952A78" w:rsidRPr="00D6273D">
        <w:t xml:space="preserve">and drivers </w:t>
      </w:r>
      <w:r w:rsidR="00206DBE" w:rsidRPr="00D6273D">
        <w:t>of V</w:t>
      </w:r>
      <w:r w:rsidR="00952A78" w:rsidRPr="00D6273D">
        <w:t>ietnam’s economy</w:t>
      </w:r>
      <w:r w:rsidR="00A35ECF">
        <w:t>. It</w:t>
      </w:r>
      <w:r w:rsidR="00952A78" w:rsidRPr="00D6273D">
        <w:t xml:space="preserve"> </w:t>
      </w:r>
      <w:r w:rsidR="002E3663" w:rsidRPr="00D6273D">
        <w:t xml:space="preserve">remains one of the country’s major economic sectors. </w:t>
      </w:r>
      <w:r w:rsidR="006B0B75" w:rsidRPr="00D6273D">
        <w:t xml:space="preserve">Today, </w:t>
      </w:r>
      <w:r w:rsidR="002E3663" w:rsidRPr="00D6273D">
        <w:t>Vietnam has emerged as a world-class tourism destination that offers a variety of experiences, from natural wonders to cultural offerings</w:t>
      </w:r>
      <w:r w:rsidR="00BA1CCC">
        <w:rPr>
          <w:rStyle w:val="FootnoteReference"/>
          <w:rFonts w:cstheme="minorHAnsi"/>
          <w:szCs w:val="20"/>
        </w:rPr>
        <w:footnoteReference w:id="22"/>
      </w:r>
      <w:r w:rsidR="00BA1CCC" w:rsidRPr="00D6273D">
        <w:rPr>
          <w:vertAlign w:val="superscript"/>
        </w:rPr>
        <w:t>,</w:t>
      </w:r>
      <w:r w:rsidR="00BA1CCC" w:rsidRPr="00D6273D">
        <w:t xml:space="preserve"> </w:t>
      </w:r>
      <w:r w:rsidR="00BA1CCC">
        <w:rPr>
          <w:rStyle w:val="FootnoteReference"/>
          <w:rFonts w:cstheme="minorHAnsi"/>
          <w:szCs w:val="20"/>
        </w:rPr>
        <w:footnoteReference w:id="23"/>
      </w:r>
      <w:r w:rsidR="00BA1CCC" w:rsidRPr="00D6273D">
        <w:rPr>
          <w:vertAlign w:val="superscript"/>
        </w:rPr>
        <w:t>,</w:t>
      </w:r>
      <w:r w:rsidR="00BA1CCC" w:rsidRPr="00D6273D">
        <w:t xml:space="preserve"> </w:t>
      </w:r>
      <w:r w:rsidR="00BA1CCC">
        <w:rPr>
          <w:rStyle w:val="FootnoteReference"/>
          <w:rFonts w:cstheme="minorHAnsi"/>
          <w:szCs w:val="20"/>
        </w:rPr>
        <w:footnoteReference w:id="24"/>
      </w:r>
      <w:r w:rsidR="002E3663" w:rsidRPr="00D6273D">
        <w:t>.</w:t>
      </w:r>
      <w:r w:rsidR="00D6273D">
        <w:t xml:space="preserve"> </w:t>
      </w:r>
      <w:r w:rsidR="00A35ECF">
        <w:rPr>
          <w:highlight w:val="yellow"/>
        </w:rPr>
        <w:t>According to the World Travel and Tourism Council, nature-based tourism (NBT) is one of the fastest-growing segments of the global tourism sector, supporting nearly 22 million jobs worldwide and contributing more than $120 billion to global GDP</w:t>
      </w:r>
      <w:r w:rsidR="00C07807">
        <w:rPr>
          <w:rStyle w:val="FootnoteReference"/>
          <w:rFonts w:cs="Calibri"/>
          <w:szCs w:val="20"/>
        </w:rPr>
        <w:footnoteReference w:id="25"/>
      </w:r>
      <w:r w:rsidR="00203BED" w:rsidRPr="00203BED">
        <w:rPr>
          <w:rFonts w:ascii="Calibri" w:hAnsi="Calibri" w:cs="Calibri"/>
        </w:rPr>
        <w:t>.</w:t>
      </w:r>
      <w:r w:rsidR="00A35ECF">
        <w:rPr>
          <w:rFonts w:ascii="Calibri" w:hAnsi="Calibri" w:cs="Calibri"/>
        </w:rPr>
        <w:t xml:space="preserve"> Moreover,</w:t>
      </w:r>
      <w:r w:rsidR="00203BED" w:rsidRPr="00203BED">
        <w:rPr>
          <w:rFonts w:ascii="Calibri" w:hAnsi="Calibri" w:cs="Calibri"/>
        </w:rPr>
        <w:t xml:space="preserve"> </w:t>
      </w:r>
      <w:r w:rsidR="00E26955">
        <w:rPr>
          <w:rFonts w:ascii="Calibri" w:hAnsi="Calibri" w:cs="Calibri"/>
        </w:rPr>
        <w:t xml:space="preserve">NBT </w:t>
      </w:r>
      <w:r w:rsidR="00BE042D" w:rsidRPr="00AC3A77">
        <w:rPr>
          <w:rFonts w:ascii="Calibri" w:hAnsi="Calibri" w:cs="Calibri"/>
        </w:rPr>
        <w:t>plays an important role in sustainable development. It can support poverty alleviation, economic growth, and biodiversity conservation and contribute to key global agreements and frameworks, including the 2030 Agenda for Sustainable Development.</w:t>
      </w:r>
      <w:r w:rsidR="00A35ECF">
        <w:rPr>
          <w:rFonts w:ascii="Calibri" w:hAnsi="Calibri" w:cs="Calibri"/>
        </w:rPr>
        <w:t xml:space="preserve"> Moreover,</w:t>
      </w:r>
      <w:r w:rsidR="00BE042D" w:rsidRPr="00AC3A77">
        <w:rPr>
          <w:rFonts w:ascii="Calibri" w:hAnsi="Calibri" w:cs="Calibri"/>
        </w:rPr>
        <w:t xml:space="preserve"> NBT’s singular potential to create jobs and growth while protecting wildlife and ecosystems makes it an enticing prospect for developing countries seeking to align those interests.</w:t>
      </w:r>
      <w:r w:rsidR="00BE042D">
        <w:rPr>
          <w:rFonts w:ascii="Calibri" w:hAnsi="Calibri" w:cs="Calibri"/>
        </w:rPr>
        <w:t xml:space="preserve"> </w:t>
      </w:r>
      <w:r w:rsidR="00ED0FA5" w:rsidRPr="00BE042D">
        <w:rPr>
          <w:rFonts w:ascii="Calibri" w:hAnsi="Calibri" w:cs="Calibri"/>
        </w:rPr>
        <w:t xml:space="preserve">At the same time, it is one of the few export or service sectors in which </w:t>
      </w:r>
      <w:r w:rsidR="005C5E1C" w:rsidRPr="00BE042D">
        <w:rPr>
          <w:rFonts w:ascii="Calibri" w:hAnsi="Calibri" w:cs="Calibri"/>
        </w:rPr>
        <w:t>developing</w:t>
      </w:r>
      <w:r w:rsidR="00ED0FA5" w:rsidRPr="00BE042D">
        <w:rPr>
          <w:rFonts w:ascii="Calibri" w:hAnsi="Calibri" w:cs="Calibri"/>
        </w:rPr>
        <w:t xml:space="preserve"> countries </w:t>
      </w:r>
      <w:r w:rsidR="005C5E1C" w:rsidRPr="00BE042D">
        <w:rPr>
          <w:rFonts w:ascii="Calibri" w:hAnsi="Calibri" w:cs="Calibri"/>
        </w:rPr>
        <w:t xml:space="preserve">and economies in transition </w:t>
      </w:r>
      <w:r w:rsidR="00ED0FA5" w:rsidRPr="00BE042D">
        <w:rPr>
          <w:rFonts w:ascii="Calibri" w:hAnsi="Calibri" w:cs="Calibri"/>
        </w:rPr>
        <w:t>can develop a clear comparative advantage</w:t>
      </w:r>
      <w:r w:rsidR="00A35ECF">
        <w:rPr>
          <w:rFonts w:ascii="Calibri" w:hAnsi="Calibri" w:cs="Calibri"/>
        </w:rPr>
        <w:t>. This is because t</w:t>
      </w:r>
      <w:r w:rsidR="00ED0FA5" w:rsidRPr="00BE042D">
        <w:rPr>
          <w:rFonts w:ascii="Calibri" w:hAnsi="Calibri" w:cs="Calibri"/>
        </w:rPr>
        <w:t>hey often possess a rich natural resource base</w:t>
      </w:r>
      <w:r w:rsidR="00C07807">
        <w:rPr>
          <w:rStyle w:val="FootnoteReference"/>
          <w:rFonts w:cs="Calibri"/>
          <w:szCs w:val="20"/>
        </w:rPr>
        <w:footnoteReference w:id="26"/>
      </w:r>
      <w:r w:rsidR="00C07807">
        <w:rPr>
          <w:rFonts w:ascii="Calibri" w:hAnsi="Calibri" w:cs="Calibri"/>
        </w:rPr>
        <w:t xml:space="preserve"> </w:t>
      </w:r>
      <w:r w:rsidR="00C07807">
        <w:rPr>
          <w:rStyle w:val="FootnoteReference"/>
          <w:rFonts w:cs="Calibri"/>
          <w:szCs w:val="20"/>
        </w:rPr>
        <w:footnoteReference w:id="27"/>
      </w:r>
      <w:r w:rsidR="00C07807">
        <w:rPr>
          <w:rStyle w:val="FootnoteReference"/>
          <w:rFonts w:cs="Calibri"/>
          <w:szCs w:val="20"/>
        </w:rPr>
        <w:t xml:space="preserve"> </w:t>
      </w:r>
      <w:r w:rsidR="00C07807">
        <w:rPr>
          <w:rStyle w:val="FootnoteReference"/>
          <w:rFonts w:cs="Calibri"/>
          <w:szCs w:val="20"/>
        </w:rPr>
        <w:footnoteReference w:id="28"/>
      </w:r>
      <w:r w:rsidR="00ED0FA5" w:rsidRPr="00BE042D">
        <w:rPr>
          <w:rFonts w:ascii="Calibri" w:hAnsi="Calibri" w:cs="Calibri"/>
        </w:rPr>
        <w:t>.</w:t>
      </w:r>
    </w:p>
    <w:p w14:paraId="20F4C7E6" w14:textId="4E657FDB" w:rsidR="00B44408" w:rsidRDefault="00C50D14" w:rsidP="002861AF">
      <w:pPr>
        <w:pStyle w:val="numberedparagraph"/>
      </w:pPr>
      <w:r w:rsidRPr="008E3A54">
        <w:t xml:space="preserve">In Vietnam, tourism plays an important role </w:t>
      </w:r>
      <w:r w:rsidR="00A35ECF">
        <w:t>in economic development and environmental protection. Economic reforms over the last three decades (1990 - 2020) have created many jobs, spurred investment in the sector, and</w:t>
      </w:r>
      <w:r w:rsidR="00C3467F">
        <w:t xml:space="preserve"> </w:t>
      </w:r>
      <w:r w:rsidRPr="008E3A54">
        <w:t>contribute</w:t>
      </w:r>
      <w:r w:rsidR="00C3467F">
        <w:t>d</w:t>
      </w:r>
      <w:r w:rsidRPr="008E3A54">
        <w:t xml:space="preserve"> to the </w:t>
      </w:r>
      <w:r w:rsidR="00C3467F">
        <w:t xml:space="preserve">country’s </w:t>
      </w:r>
      <w:r w:rsidR="00632FEB">
        <w:t xml:space="preserve">overall </w:t>
      </w:r>
      <w:r w:rsidRPr="008E3A54">
        <w:t xml:space="preserve">GDP. </w:t>
      </w:r>
      <w:r w:rsidR="00A35ECF">
        <w:t>As a result, t</w:t>
      </w:r>
      <w:r w:rsidR="008B7E18" w:rsidRPr="008E3A54">
        <w:t>ourism</w:t>
      </w:r>
      <w:r w:rsidR="00A40E35" w:rsidRPr="008E3A54">
        <w:t xml:space="preserve"> has</w:t>
      </w:r>
      <w:r w:rsidR="008B7E18" w:rsidRPr="008E3A54">
        <w:t xml:space="preserve"> </w:t>
      </w:r>
      <w:r w:rsidR="002567F1" w:rsidRPr="008E3A54">
        <w:t>grown into</w:t>
      </w:r>
      <w:r w:rsidR="008B7E18" w:rsidRPr="008E3A54">
        <w:t xml:space="preserve"> an</w:t>
      </w:r>
      <w:r w:rsidR="00A40E35" w:rsidRPr="008E3A54">
        <w:t xml:space="preserve"> integral</w:t>
      </w:r>
      <w:r w:rsidR="008B7E18" w:rsidRPr="008E3A54">
        <w:t xml:space="preserve"> sector of </w:t>
      </w:r>
      <w:r w:rsidR="00A40E35" w:rsidRPr="008E3A54">
        <w:t xml:space="preserve">the </w:t>
      </w:r>
      <w:r w:rsidR="008B7E18" w:rsidRPr="008E3A54">
        <w:t xml:space="preserve">Vietnamese economy. The number of international tourists </w:t>
      </w:r>
      <w:r w:rsidR="009F13AF" w:rsidRPr="008E3A54">
        <w:t xml:space="preserve">has </w:t>
      </w:r>
      <w:r w:rsidR="008B7E18" w:rsidRPr="008E3A54">
        <w:t xml:space="preserve">increased around 15% </w:t>
      </w:r>
      <w:r w:rsidR="00A40E35" w:rsidRPr="008E3A54">
        <w:t xml:space="preserve">each </w:t>
      </w:r>
      <w:r w:rsidR="008B7E18" w:rsidRPr="008E3A54">
        <w:t xml:space="preserve">year and </w:t>
      </w:r>
      <w:r w:rsidR="009059ED" w:rsidRPr="008E3A54">
        <w:lastRenderedPageBreak/>
        <w:t xml:space="preserve">contributed to </w:t>
      </w:r>
      <w:r w:rsidR="008B7E18" w:rsidRPr="008E3A54">
        <w:t>6.6% of GDP in 2016</w:t>
      </w:r>
      <w:r w:rsidR="0089391B" w:rsidRPr="008E3A54">
        <w:t xml:space="preserve"> and directly accounted for 8% of GDP a year later in 2017</w:t>
      </w:r>
      <w:r w:rsidR="008B7E18" w:rsidRPr="008E3A54">
        <w:t xml:space="preserve">. </w:t>
      </w:r>
      <w:r w:rsidR="00F65F17" w:rsidRPr="008E3A54">
        <w:t xml:space="preserve"> In 2019 and </w:t>
      </w:r>
      <w:r w:rsidR="00A35ECF">
        <w:t>before</w:t>
      </w:r>
      <w:r w:rsidR="00F65F17" w:rsidRPr="008E3A54">
        <w:t xml:space="preserve"> the onset of the COVID-19 pandemic, the total contribution of Tourism Tourism to </w:t>
      </w:r>
      <w:r w:rsidR="00A35ECF">
        <w:t xml:space="preserve">the </w:t>
      </w:r>
      <w:r w:rsidR="00F65F17" w:rsidRPr="008E3A54">
        <w:t xml:space="preserve">GDP of Vietnam </w:t>
      </w:r>
      <w:r w:rsidR="00862AC9" w:rsidRPr="008E3A54">
        <w:t>was</w:t>
      </w:r>
      <w:r w:rsidR="00F65F17" w:rsidRPr="008E3A54">
        <w:t xml:space="preserve"> US $ 32 billion in 2019</w:t>
      </w:r>
      <w:r w:rsidR="00F55A88" w:rsidRPr="008E3A54">
        <w:t>.</w:t>
      </w:r>
      <w:r w:rsidR="00674394">
        <w:t xml:space="preserve"> </w:t>
      </w:r>
      <w:r w:rsidR="00674394" w:rsidRPr="00674394">
        <w:t>More than 2,600 private companies have been established</w:t>
      </w:r>
      <w:r w:rsidR="00A35ECF">
        <w:t>,</w:t>
      </w:r>
      <w:r w:rsidR="00674394">
        <w:t xml:space="preserve"> replacing</w:t>
      </w:r>
      <w:r w:rsidR="00674394" w:rsidRPr="00674394">
        <w:t xml:space="preserve"> state</w:t>
      </w:r>
      <w:r w:rsidR="00674394">
        <w:t>-</w:t>
      </w:r>
      <w:r w:rsidR="00674394" w:rsidRPr="00674394">
        <w:t xml:space="preserve">owned companies in </w:t>
      </w:r>
      <w:r w:rsidR="00674394">
        <w:t xml:space="preserve">the </w:t>
      </w:r>
      <w:r w:rsidR="00674394" w:rsidRPr="00674394">
        <w:t>tourism sector</w:t>
      </w:r>
      <w:r w:rsidR="00A35ECF">
        <w:t>. At its peak, they generated over 2.5 million jobs (5% of total employment in the country). They represented</w:t>
      </w:r>
      <w:r w:rsidR="00853AEB" w:rsidRPr="00853AEB">
        <w:t xml:space="preserve"> an income of 612,000 billion VND in 2018.</w:t>
      </w:r>
      <w:r w:rsidR="00853AEB">
        <w:t xml:space="preserve"> I</w:t>
      </w:r>
      <w:r w:rsidR="00674394" w:rsidRPr="00674394">
        <w:t>nvestment in rural area</w:t>
      </w:r>
      <w:r w:rsidR="00853AEB">
        <w:t>s</w:t>
      </w:r>
      <w:r w:rsidR="00674394" w:rsidRPr="00674394">
        <w:t xml:space="preserve"> </w:t>
      </w:r>
      <w:r w:rsidR="00853AEB">
        <w:t>ha</w:t>
      </w:r>
      <w:r w:rsidR="00A35ECF">
        <w:t>s also supported poverty alleviation efforts. M</w:t>
      </w:r>
      <w:r w:rsidR="00AF45F1">
        <w:t>any communities derive income from tourism to Vietnam’s national parks</w:t>
      </w:r>
      <w:r w:rsidR="006057BB">
        <w:t>, which drives the economy in many rural areas</w:t>
      </w:r>
      <w:r w:rsidR="00C07807">
        <w:rPr>
          <w:rStyle w:val="FootnoteReference"/>
          <w:rFonts w:cstheme="minorHAnsi"/>
          <w:szCs w:val="20"/>
        </w:rPr>
        <w:footnoteReference w:id="29"/>
      </w:r>
      <w:r w:rsidR="00674394" w:rsidRPr="00674394">
        <w:t>.</w:t>
      </w:r>
    </w:p>
    <w:p w14:paraId="51C6720A" w14:textId="1760B1CB" w:rsidR="00D83839" w:rsidRDefault="00255F74" w:rsidP="002861AF">
      <w:pPr>
        <w:pStyle w:val="numberedparagraph"/>
        <w:rPr>
          <w:rFonts w:ascii="Calibri" w:hAnsi="Calibri" w:cs="Calibri"/>
        </w:rPr>
      </w:pPr>
      <w:r w:rsidRPr="00AA17D5">
        <w:t xml:space="preserve">From 2011 to 2017, Vietnam ranked number 21 among the top 30 highest performance countries in </w:t>
      </w:r>
      <w:r w:rsidR="00A35ECF">
        <w:t xml:space="preserve">the </w:t>
      </w:r>
      <w:r w:rsidRPr="00AA17D5">
        <w:t>Travel and Tourism sector of the world in terms of the absolute growth</w:t>
      </w:r>
      <w:r w:rsidR="00EC52F4" w:rsidRPr="00AA17D5">
        <w:t xml:space="preserve"> across</w:t>
      </w:r>
      <w:r w:rsidRPr="00AA17D5">
        <w:t xml:space="preserve"> four </w:t>
      </w:r>
      <w:r w:rsidR="00EC52F4" w:rsidRPr="00AA17D5">
        <w:t>metrics of (i)</w:t>
      </w:r>
      <w:r w:rsidRPr="00AA17D5">
        <w:t xml:space="preserve"> total Travel &amp; Tourism GDP</w:t>
      </w:r>
      <w:r w:rsidR="00EC52F4" w:rsidRPr="00AA17D5">
        <w:t>; (ii)</w:t>
      </w:r>
      <w:r w:rsidRPr="00AA17D5">
        <w:t xml:space="preserve"> foreign visitor spending (visitor exports)</w:t>
      </w:r>
      <w:r w:rsidR="00C65A84" w:rsidRPr="00AA17D5">
        <w:t>; (iii)</w:t>
      </w:r>
      <w:r w:rsidRPr="00AA17D5">
        <w:t xml:space="preserve"> domestic spending</w:t>
      </w:r>
      <w:r w:rsidR="00C65A84" w:rsidRPr="00AA17D5">
        <w:t>;</w:t>
      </w:r>
      <w:r w:rsidRPr="00AA17D5">
        <w:t xml:space="preserve"> and </w:t>
      </w:r>
      <w:r w:rsidR="00C65A84" w:rsidRPr="00AA17D5">
        <w:t xml:space="preserve">(iv) </w:t>
      </w:r>
      <w:r w:rsidRPr="00AA17D5">
        <w:t>Travel &amp; Tourism capital investment</w:t>
      </w:r>
      <w:r w:rsidR="00C07807" w:rsidRPr="00AA17D5">
        <w:rPr>
          <w:rStyle w:val="FootnoteReference"/>
          <w:rFonts w:asciiTheme="minorHAnsi" w:hAnsiTheme="minorHAnsi" w:cstheme="minorHAnsi"/>
          <w:sz w:val="20"/>
          <w:szCs w:val="20"/>
        </w:rPr>
        <w:footnoteReference w:id="30"/>
      </w:r>
      <w:r w:rsidRPr="00AA17D5">
        <w:t>.</w:t>
      </w:r>
      <w:r w:rsidR="00B44408" w:rsidRPr="00AA17D5">
        <w:t xml:space="preserve"> </w:t>
      </w:r>
      <w:r w:rsidR="00BC5B72" w:rsidRPr="00AA17D5">
        <w:t xml:space="preserve">The </w:t>
      </w:r>
      <w:r w:rsidR="007C76B3" w:rsidRPr="00AA17D5">
        <w:t xml:space="preserve">recently-adopted </w:t>
      </w:r>
      <w:r w:rsidR="00BC5B72" w:rsidRPr="00AA17D5">
        <w:t xml:space="preserve">tourism strategy for Vietnam </w:t>
      </w:r>
      <w:r w:rsidR="007C76B3" w:rsidRPr="00AA17D5">
        <w:t>to</w:t>
      </w:r>
      <w:r w:rsidR="00BC5B72" w:rsidRPr="00AA17D5">
        <w:t xml:space="preserve"> 2030</w:t>
      </w:r>
      <w:r w:rsidR="00A35ECF">
        <w:t>,</w:t>
      </w:r>
      <w:r w:rsidR="00BC5B72" w:rsidRPr="00AA17D5">
        <w:t xml:space="preserve"> </w:t>
      </w:r>
      <w:r w:rsidR="008E1481" w:rsidRPr="00AA17D5">
        <w:t>under Decision 147/</w:t>
      </w:r>
      <w:r w:rsidR="00770A57">
        <w:t>2020/</w:t>
      </w:r>
      <w:r w:rsidR="008E1481" w:rsidRPr="00AA17D5">
        <w:t xml:space="preserve">QD-TTg, </w:t>
      </w:r>
      <w:r w:rsidR="00BC5B72" w:rsidRPr="00AA17D5">
        <w:t xml:space="preserve">aims to turn Vietnam into a renowned tourism destination, ranking </w:t>
      </w:r>
      <w:r w:rsidR="00944834">
        <w:t xml:space="preserve">it </w:t>
      </w:r>
      <w:r w:rsidR="00BC5B72" w:rsidRPr="00AA17D5">
        <w:t xml:space="preserve">among </w:t>
      </w:r>
      <w:r w:rsidR="00A35ECF">
        <w:t xml:space="preserve">the </w:t>
      </w:r>
      <w:r w:rsidR="00BC5B72" w:rsidRPr="00AA17D5">
        <w:t xml:space="preserve">three leading countries in terms of tourism development in Southeast Asia and among the top 50 nations with the highest tourism competitiveness in the world. </w:t>
      </w:r>
      <w:r w:rsidR="00D83839">
        <w:rPr>
          <w:rFonts w:ascii="Calibri" w:hAnsi="Calibri" w:cs="Calibri"/>
        </w:rPr>
        <w:t xml:space="preserve">Many </w:t>
      </w:r>
      <w:r w:rsidR="00D83839" w:rsidRPr="00C31CB1">
        <w:rPr>
          <w:rFonts w:ascii="Calibri" w:hAnsi="Calibri" w:cs="Calibri"/>
        </w:rPr>
        <w:t>state government</w:t>
      </w:r>
      <w:r w:rsidR="00D83839">
        <w:rPr>
          <w:rFonts w:ascii="Calibri" w:hAnsi="Calibri" w:cs="Calibri"/>
        </w:rPr>
        <w:t>s</w:t>
      </w:r>
      <w:r w:rsidR="00D83839" w:rsidRPr="00C31CB1">
        <w:rPr>
          <w:rFonts w:ascii="Calibri" w:hAnsi="Calibri" w:cs="Calibri"/>
        </w:rPr>
        <w:t xml:space="preserve"> </w:t>
      </w:r>
      <w:r w:rsidR="00D83839">
        <w:rPr>
          <w:rFonts w:ascii="Calibri" w:hAnsi="Calibri" w:cs="Calibri"/>
        </w:rPr>
        <w:t>in</w:t>
      </w:r>
      <w:r w:rsidR="00D83839" w:rsidRPr="00C31CB1">
        <w:rPr>
          <w:rFonts w:ascii="Calibri" w:hAnsi="Calibri" w:cs="Calibri"/>
        </w:rPr>
        <w:t xml:space="preserve"> Vietnam </w:t>
      </w:r>
      <w:r w:rsidR="00D83839">
        <w:rPr>
          <w:rFonts w:ascii="Calibri" w:hAnsi="Calibri" w:cs="Calibri"/>
        </w:rPr>
        <w:t xml:space="preserve">have also </w:t>
      </w:r>
      <w:r w:rsidR="00D83839" w:rsidRPr="00C31CB1">
        <w:rPr>
          <w:rFonts w:ascii="Calibri" w:hAnsi="Calibri" w:cs="Calibri"/>
        </w:rPr>
        <w:t>embraced mass tourism</w:t>
      </w:r>
      <w:r w:rsidR="00A35ECF">
        <w:rPr>
          <w:rFonts w:ascii="Calibri" w:hAnsi="Calibri" w:cs="Calibri"/>
        </w:rPr>
        <w:t>,</w:t>
      </w:r>
      <w:r w:rsidR="00D83839" w:rsidRPr="00C31CB1">
        <w:rPr>
          <w:rFonts w:ascii="Calibri" w:hAnsi="Calibri" w:cs="Calibri"/>
        </w:rPr>
        <w:t xml:space="preserve"> target</w:t>
      </w:r>
      <w:r w:rsidR="00F36E75">
        <w:rPr>
          <w:rFonts w:ascii="Calibri" w:hAnsi="Calibri" w:cs="Calibri"/>
        </w:rPr>
        <w:t xml:space="preserve">ing </w:t>
      </w:r>
      <w:r w:rsidR="00944834">
        <w:rPr>
          <w:rFonts w:ascii="Calibri" w:hAnsi="Calibri" w:cs="Calibri"/>
        </w:rPr>
        <w:t xml:space="preserve">and catering to </w:t>
      </w:r>
      <w:r w:rsidR="00A35ECF">
        <w:rPr>
          <w:rFonts w:ascii="Calibri" w:hAnsi="Calibri" w:cs="Calibri"/>
        </w:rPr>
        <w:t>the growing Chinese and national middle class, with domestic tourists increasingly</w:t>
      </w:r>
      <w:r w:rsidR="00D83839" w:rsidRPr="00C31CB1">
        <w:rPr>
          <w:rFonts w:ascii="Calibri" w:hAnsi="Calibri" w:cs="Calibri"/>
        </w:rPr>
        <w:t xml:space="preserve"> more important for the industry than international visitors</w:t>
      </w:r>
      <w:r w:rsidR="00C07807">
        <w:rPr>
          <w:rStyle w:val="FootnoteReference"/>
          <w:rFonts w:cs="Calibri"/>
          <w:szCs w:val="20"/>
        </w:rPr>
        <w:footnoteReference w:id="31"/>
      </w:r>
      <w:r w:rsidR="00D83839" w:rsidRPr="00C31CB1">
        <w:rPr>
          <w:rFonts w:ascii="Calibri" w:hAnsi="Calibri" w:cs="Calibri"/>
        </w:rPr>
        <w:t>.</w:t>
      </w:r>
    </w:p>
    <w:p w14:paraId="76D356C7" w14:textId="46A91AD6" w:rsidR="00DB1D21" w:rsidRDefault="00630C06" w:rsidP="002861AF">
      <w:pPr>
        <w:pStyle w:val="numberedparagraph"/>
      </w:pPr>
      <w:r w:rsidRPr="00826AB8">
        <w:t xml:space="preserve">Vietnam’s </w:t>
      </w:r>
      <w:r w:rsidR="00DB1D21" w:rsidRPr="00826AB8">
        <w:t>tourism law recognizes the promotion of ecotourism, defined as “one form of tourism based on nature, associated with local culture, with the participation of communities, combining education on environmental protection</w:t>
      </w:r>
      <w:r w:rsidR="00A35ECF">
        <w:t>.”</w:t>
      </w:r>
      <w:r w:rsidR="008D44F5">
        <w:t xml:space="preserve"> </w:t>
      </w:r>
      <w:r w:rsidR="00DB1D21" w:rsidRPr="00826AB8">
        <w:t xml:space="preserve">As part of </w:t>
      </w:r>
      <w:r w:rsidR="003C035A" w:rsidRPr="00826AB8">
        <w:t>its national</w:t>
      </w:r>
      <w:r w:rsidR="00DB1D21" w:rsidRPr="00826AB8">
        <w:t xml:space="preserve"> Tourism Development</w:t>
      </w:r>
      <w:r w:rsidR="003C035A" w:rsidRPr="00826AB8">
        <w:t xml:space="preserve"> Strategy</w:t>
      </w:r>
      <w:r w:rsidR="00CF7B83" w:rsidRPr="00826AB8">
        <w:t xml:space="preserve"> and anchored to five “Viewpoints</w:t>
      </w:r>
      <w:r w:rsidR="00A35ECF">
        <w:t>,”</w:t>
      </w:r>
      <w:r w:rsidR="00DB1D21" w:rsidRPr="00826AB8">
        <w:t xml:space="preserve"> Vietnam has targeted protected areas for developing tourism, particularly ecotourism. The tourism strategy also recognizes the need to adopt policies to support resources for people involved in community-based tourism development; associating the development of cultural tourism with the experience of community life to improve economic and cultural life, contributing to hunger eradication and poverty alleviation for people, especially in deep-lying, remote, border and island areas.</w:t>
      </w:r>
      <w:r w:rsidR="00826AB8">
        <w:t xml:space="preserve"> </w:t>
      </w:r>
      <w:r w:rsidR="003C035A" w:rsidRPr="00826AB8">
        <w:t>However, the law does not provide clear direction on how ecotourism should be operated or principles to manage this new type of tourism</w:t>
      </w:r>
      <w:r w:rsidR="005A282E">
        <w:t xml:space="preserve"> (</w:t>
      </w:r>
      <w:r w:rsidR="005A282E" w:rsidRPr="005A282E">
        <w:rPr>
          <w:b/>
          <w:bCs/>
        </w:rPr>
        <w:t>see Barrier 1</w:t>
      </w:r>
      <w:r w:rsidR="005A282E">
        <w:t>)</w:t>
      </w:r>
      <w:r w:rsidR="003C035A" w:rsidRPr="00826AB8">
        <w:t>.</w:t>
      </w:r>
      <w:r w:rsidR="00521FC5">
        <w:t xml:space="preserve"> </w:t>
      </w:r>
      <w:r w:rsidR="004972D1">
        <w:t xml:space="preserve">Tourism as an economic spearhead </w:t>
      </w:r>
      <w:r w:rsidR="00652072">
        <w:t>is relatively new for Vietnam</w:t>
      </w:r>
      <w:r w:rsidR="00A35ECF">
        <w:t>. T</w:t>
      </w:r>
      <w:r w:rsidR="00521FC5">
        <w:rPr>
          <w:rFonts w:ascii="Calibri" w:hAnsi="Calibri" w:cs="Calibri"/>
        </w:rPr>
        <w:t>heoretical concepts such as NBT</w:t>
      </w:r>
      <w:r w:rsidR="00D706D2">
        <w:rPr>
          <w:rFonts w:ascii="Calibri" w:hAnsi="Calibri" w:cs="Calibri"/>
        </w:rPr>
        <w:t xml:space="preserve">, despite great potential, </w:t>
      </w:r>
      <w:r w:rsidR="00F174FA">
        <w:rPr>
          <w:rFonts w:ascii="Calibri" w:hAnsi="Calibri" w:cs="Calibri"/>
        </w:rPr>
        <w:t xml:space="preserve">remain at an embryonic stage </w:t>
      </w:r>
      <w:r w:rsidR="00521FC5">
        <w:rPr>
          <w:rFonts w:ascii="Calibri" w:hAnsi="Calibri" w:cs="Calibri"/>
        </w:rPr>
        <w:t xml:space="preserve">and </w:t>
      </w:r>
      <w:r w:rsidR="00F174FA">
        <w:rPr>
          <w:rFonts w:ascii="Calibri" w:hAnsi="Calibri" w:cs="Calibri"/>
        </w:rPr>
        <w:t>exploring</w:t>
      </w:r>
      <w:r w:rsidR="00521FC5">
        <w:rPr>
          <w:rFonts w:ascii="Calibri" w:hAnsi="Calibri" w:cs="Calibri"/>
        </w:rPr>
        <w:t xml:space="preserve"> and </w:t>
      </w:r>
      <w:r w:rsidR="00F174FA">
        <w:rPr>
          <w:rFonts w:ascii="Calibri" w:hAnsi="Calibri" w:cs="Calibri"/>
        </w:rPr>
        <w:t xml:space="preserve">testing </w:t>
      </w:r>
      <w:r w:rsidR="00521FC5">
        <w:rPr>
          <w:rFonts w:ascii="Calibri" w:hAnsi="Calibri" w:cs="Calibri"/>
        </w:rPr>
        <w:t>viable models are in their infancy and still taking shape.</w:t>
      </w:r>
    </w:p>
    <w:p w14:paraId="7561E9E8" w14:textId="35C99C21" w:rsidR="00BC5B72" w:rsidRPr="00AA17D5" w:rsidRDefault="005A282E" w:rsidP="002861AF">
      <w:pPr>
        <w:pStyle w:val="numberedparagraph"/>
      </w:pPr>
      <w:r>
        <w:t xml:space="preserve">Based on </w:t>
      </w:r>
      <w:r w:rsidR="00343BE7">
        <w:t xml:space="preserve">projections, </w:t>
      </w:r>
      <w:r w:rsidR="00846F66">
        <w:t xml:space="preserve">Vietnam’s vision </w:t>
      </w:r>
      <w:r w:rsidR="0048259C">
        <w:t>is for</w:t>
      </w:r>
      <w:r w:rsidR="00846F66">
        <w:t xml:space="preserve"> t</w:t>
      </w:r>
      <w:r w:rsidR="00BC5B72" w:rsidRPr="00AA17D5">
        <w:t>ourism revenues to reach US$77-US$80 billion</w:t>
      </w:r>
      <w:r w:rsidR="00343BE7">
        <w:t xml:space="preserve"> and </w:t>
      </w:r>
      <w:r w:rsidR="00BC5B72" w:rsidRPr="00AA17D5">
        <w:t>contribut</w:t>
      </w:r>
      <w:r w:rsidR="00343BE7">
        <w:t>e</w:t>
      </w:r>
      <w:r w:rsidR="00BC5B72" w:rsidRPr="00AA17D5">
        <w:t xml:space="preserve"> 12%-14% to the country’s gross domestic product and creat</w:t>
      </w:r>
      <w:r w:rsidR="00F0755C">
        <w:t>e</w:t>
      </w:r>
      <w:r w:rsidR="00BC5B72" w:rsidRPr="00AA17D5">
        <w:t xml:space="preserve"> about 5.5-6 million jobs. By 2025, the country expects </w:t>
      </w:r>
      <w:r w:rsidR="002376C4">
        <w:t>to welcome</w:t>
      </w:r>
      <w:r w:rsidR="00BC5B72" w:rsidRPr="00AA17D5">
        <w:t xml:space="preserve"> at least 35 million international tourists and 120 million domestic holidaymakers. This will be an enormous jump compared to 2019</w:t>
      </w:r>
      <w:r w:rsidR="00A35ECF">
        <w:t>,</w:t>
      </w:r>
      <w:r w:rsidR="00BC5B72" w:rsidRPr="00AA17D5">
        <w:t xml:space="preserve"> where total international arrivals to the country reached 18 million.</w:t>
      </w:r>
      <w:r w:rsidR="00DB1D21">
        <w:t xml:space="preserve"> </w:t>
      </w:r>
      <w:r w:rsidR="00A35ECF">
        <w:t>Furthermore, i</w:t>
      </w:r>
      <w:r w:rsidR="005D4247">
        <w:t xml:space="preserve">t is estimated that </w:t>
      </w:r>
      <w:r w:rsidR="008F547C" w:rsidRPr="008F547C">
        <w:t>5</w:t>
      </w:r>
      <w:r w:rsidR="005D4247">
        <w:t>-</w:t>
      </w:r>
      <w:r w:rsidR="008F547C" w:rsidRPr="008F547C">
        <w:t>8% of foreign tourists visiting the country</w:t>
      </w:r>
      <w:r w:rsidR="005D4247">
        <w:t xml:space="preserve"> </w:t>
      </w:r>
      <w:r w:rsidR="008F547C" w:rsidRPr="008F547C">
        <w:t>also participate in nature-based tour</w:t>
      </w:r>
      <w:r w:rsidR="00BD392B">
        <w:t>ism</w:t>
      </w:r>
      <w:r w:rsidR="008F547C" w:rsidRPr="008F547C">
        <w:t xml:space="preserve"> every yea</w:t>
      </w:r>
      <w:r w:rsidR="005D4247">
        <w:t>r</w:t>
      </w:r>
      <w:r w:rsidR="00A35ECF">
        <w:t>,</w:t>
      </w:r>
      <w:r w:rsidR="00BD392B">
        <w:t xml:space="preserve"> making this a segment </w:t>
      </w:r>
      <w:r w:rsidR="005D73CD">
        <w:t xml:space="preserve">of the sector </w:t>
      </w:r>
      <w:r w:rsidR="00BD392B">
        <w:t xml:space="preserve">ripe for </w:t>
      </w:r>
      <w:r w:rsidR="00FE6F24">
        <w:t>growth</w:t>
      </w:r>
      <w:r w:rsidR="00B91883">
        <w:t xml:space="preserve"> </w:t>
      </w:r>
      <w:r w:rsidR="00F74F07">
        <w:t xml:space="preserve">and an </w:t>
      </w:r>
      <w:r w:rsidR="00F74F07" w:rsidRPr="00F74F07">
        <w:t>area with special potential to acquire financial sources of funding for natural resource management in Vietnam</w:t>
      </w:r>
      <w:r w:rsidR="00A263D7">
        <w:t>,</w:t>
      </w:r>
      <w:r w:rsidR="00FE6F24">
        <w:t xml:space="preserve"> if managed properly</w:t>
      </w:r>
      <w:r w:rsidR="00F74F07">
        <w:rPr>
          <w:rStyle w:val="FootnoteReference"/>
          <w:rFonts w:cstheme="minorHAnsi"/>
          <w:szCs w:val="20"/>
        </w:rPr>
        <w:footnoteReference w:id="32"/>
      </w:r>
      <w:r w:rsidR="00FE6F24">
        <w:t>.</w:t>
      </w:r>
      <w:r w:rsidR="005D4247">
        <w:t xml:space="preserve"> </w:t>
      </w:r>
    </w:p>
    <w:p w14:paraId="27AEAAF3" w14:textId="4B66D539" w:rsidR="00F20B74" w:rsidRDefault="00695DC4" w:rsidP="002861AF">
      <w:pPr>
        <w:pStyle w:val="numberedparagraph"/>
      </w:pPr>
      <w:r w:rsidRPr="007B14A3">
        <w:t xml:space="preserve">Vietnam has </w:t>
      </w:r>
      <w:r w:rsidRPr="009C47C7">
        <w:t xml:space="preserve">numerous </w:t>
      </w:r>
      <w:r w:rsidRPr="007B14A3">
        <w:t>advantage</w:t>
      </w:r>
      <w:r w:rsidR="00A35ECF">
        <w:t>s,</w:t>
      </w:r>
      <w:r w:rsidRPr="007B14A3">
        <w:t xml:space="preserve"> </w:t>
      </w:r>
      <w:r w:rsidR="00A35ECF">
        <w:t xml:space="preserve">and </w:t>
      </w:r>
      <w:r w:rsidRPr="007B14A3">
        <w:t xml:space="preserve">conditions need for </w:t>
      </w:r>
      <w:r w:rsidR="00A35ECF">
        <w:t xml:space="preserve">a </w:t>
      </w:r>
      <w:r w:rsidRPr="007B14A3">
        <w:t>booming tourism industry. The first is the long history of culture</w:t>
      </w:r>
      <w:r w:rsidR="00A35ECF">
        <w:t>.</w:t>
      </w:r>
      <w:r w:rsidRPr="007B14A3">
        <w:t xml:space="preserve"> Vietnam has a long development history </w:t>
      </w:r>
      <w:r w:rsidR="00A35ECF">
        <w:t xml:space="preserve">of </w:t>
      </w:r>
      <w:r w:rsidRPr="007B14A3">
        <w:t>over four thousand years with</w:t>
      </w:r>
      <w:r w:rsidRPr="009C47C7">
        <w:t xml:space="preserve"> </w:t>
      </w:r>
      <w:r w:rsidRPr="007B14A3">
        <w:t>many dynasties. The second is social diversity</w:t>
      </w:r>
      <w:r w:rsidR="00A35ECF">
        <w:t>. T</w:t>
      </w:r>
      <w:r w:rsidRPr="007B14A3">
        <w:t>his country has nearly one hundred million people in many ethnic</w:t>
      </w:r>
      <w:r w:rsidRPr="009C47C7">
        <w:t xml:space="preserve"> </w:t>
      </w:r>
      <w:r w:rsidRPr="007B14A3">
        <w:t>communities</w:t>
      </w:r>
      <w:r w:rsidR="00A35ECF">
        <w:t>,</w:t>
      </w:r>
      <w:r w:rsidRPr="007B14A3">
        <w:t xml:space="preserve"> including many rich and diverse cultural heritage in many different locations. The third is good geography</w:t>
      </w:r>
      <w:r w:rsidR="00A35ECF">
        <w:t>. T</w:t>
      </w:r>
      <w:r w:rsidRPr="007B14A3">
        <w:t>he climate in</w:t>
      </w:r>
      <w:r w:rsidRPr="009C47C7">
        <w:t xml:space="preserve"> Vietnam is a typical tropical one and basically extended with a long coastline having many beautiful beaches and natural islands. The fourth is globalization</w:t>
      </w:r>
      <w:r w:rsidR="00A35ECF">
        <w:t xml:space="preserve">. </w:t>
      </w:r>
      <w:r w:rsidRPr="009C47C7">
        <w:t>Vietnamese tourism has well-known natural</w:t>
      </w:r>
      <w:r w:rsidR="00BF7369">
        <w:t xml:space="preserve"> resource endowments</w:t>
      </w:r>
      <w:r w:rsidRPr="009C47C7">
        <w:t xml:space="preserve">, intangible cultural heritages and </w:t>
      </w:r>
      <w:r w:rsidR="00BF7369">
        <w:t>internationally-</w:t>
      </w:r>
      <w:r w:rsidR="001306EF">
        <w:t xml:space="preserve">recognized </w:t>
      </w:r>
      <w:r w:rsidR="00F219CA">
        <w:t xml:space="preserve">and accredited </w:t>
      </w:r>
      <w:r w:rsidRPr="009C47C7">
        <w:t xml:space="preserve">heritage sites </w:t>
      </w:r>
      <w:r w:rsidR="001306EF">
        <w:t>and parks</w:t>
      </w:r>
      <w:r w:rsidRPr="009C47C7">
        <w:t>.</w:t>
      </w:r>
      <w:r w:rsidR="00F219CA">
        <w:t xml:space="preserve"> Finally, </w:t>
      </w:r>
      <w:r w:rsidR="00424E1D" w:rsidRPr="00424E1D">
        <w:t xml:space="preserve">Vietnam’s turbulent modern history is </w:t>
      </w:r>
      <w:r w:rsidR="00424E1D">
        <w:t xml:space="preserve">well </w:t>
      </w:r>
      <w:r w:rsidR="00424E1D" w:rsidRPr="00424E1D">
        <w:t>behind it</w:t>
      </w:r>
      <w:r w:rsidR="00A35ECF">
        <w:t>. T</w:t>
      </w:r>
      <w:r w:rsidR="00CD2F92">
        <w:t xml:space="preserve">he </w:t>
      </w:r>
      <w:r w:rsidR="00424E1D" w:rsidRPr="00424E1D">
        <w:t xml:space="preserve">economic reforms since the </w:t>
      </w:r>
      <w:r w:rsidR="00424E1D" w:rsidRPr="00424E1D">
        <w:lastRenderedPageBreak/>
        <w:t>mid- 1980s</w:t>
      </w:r>
      <w:r w:rsidR="00CD2F92">
        <w:t xml:space="preserve"> have led to </w:t>
      </w:r>
      <w:r w:rsidR="00424E1D" w:rsidRPr="00424E1D">
        <w:t>a stable</w:t>
      </w:r>
      <w:r w:rsidR="00CD2F92">
        <w:t xml:space="preserve"> and mature</w:t>
      </w:r>
      <w:r w:rsidR="00424E1D" w:rsidRPr="00424E1D">
        <w:t xml:space="preserve"> political environment</w:t>
      </w:r>
      <w:r w:rsidR="00D34E83">
        <w:t xml:space="preserve"> and </w:t>
      </w:r>
      <w:r w:rsidR="00D34E83" w:rsidRPr="00D34E83">
        <w:t>continue to be evaluated as a promising dynamic economy and a potential business environment in Asia</w:t>
      </w:r>
      <w:r w:rsidR="00CD2F92">
        <w:rPr>
          <w:rStyle w:val="FootnoteReference"/>
          <w:rFonts w:cstheme="minorHAnsi"/>
          <w:szCs w:val="20"/>
        </w:rPr>
        <w:footnoteReference w:id="33"/>
      </w:r>
      <w:r w:rsidR="000B3B7A">
        <w:t xml:space="preserve"> </w:t>
      </w:r>
      <w:r w:rsidR="000B3B7A">
        <w:rPr>
          <w:rStyle w:val="FootnoteReference"/>
          <w:rFonts w:cstheme="minorHAnsi"/>
          <w:szCs w:val="20"/>
        </w:rPr>
        <w:footnoteReference w:id="34"/>
      </w:r>
      <w:r w:rsidR="00CD2F92">
        <w:t>.</w:t>
      </w:r>
      <w:r w:rsidR="007E4D7E">
        <w:t xml:space="preserve"> As a result,</w:t>
      </w:r>
      <w:r w:rsidR="00A235AD">
        <w:t xml:space="preserve"> </w:t>
      </w:r>
      <w:r w:rsidR="00A35ECF">
        <w:t>Vietnam's tourism industry has developed by leaps and bounds in a favourable context. It</w:t>
      </w:r>
      <w:r w:rsidR="00A235AD" w:rsidRPr="00A235AD">
        <w:t xml:space="preserve"> </w:t>
      </w:r>
      <w:r w:rsidR="00A35ECF">
        <w:t xml:space="preserve">has </w:t>
      </w:r>
      <w:r w:rsidR="00A235AD" w:rsidRPr="00A235AD">
        <w:t>always been in a group of countries with the fastest growth worldwide</w:t>
      </w:r>
      <w:r w:rsidR="00A235AD">
        <w:t xml:space="preserve">. </w:t>
      </w:r>
    </w:p>
    <w:p w14:paraId="02207AE8" w14:textId="2DF92E02" w:rsidR="00695DC4" w:rsidRPr="002124C3" w:rsidRDefault="00F20B74" w:rsidP="002861AF">
      <w:pPr>
        <w:pStyle w:val="numberedparagraph"/>
      </w:pPr>
      <w:r w:rsidRPr="002124C3">
        <w:t xml:space="preserve">However, </w:t>
      </w:r>
      <w:r w:rsidR="004E434E" w:rsidRPr="002124C3">
        <w:t xml:space="preserve">with a </w:t>
      </w:r>
      <w:r w:rsidR="00A64652" w:rsidRPr="002124C3">
        <w:t xml:space="preserve">focus on </w:t>
      </w:r>
      <w:r w:rsidR="00A35ECF">
        <w:t xml:space="preserve">the </w:t>
      </w:r>
      <w:r w:rsidR="00A64652" w:rsidRPr="002124C3">
        <w:t>quantity and volume of tourists</w:t>
      </w:r>
      <w:r w:rsidR="00A35ECF">
        <w:t>,</w:t>
      </w:r>
      <w:r w:rsidR="00A64652" w:rsidRPr="002124C3">
        <w:t xml:space="preserve"> the </w:t>
      </w:r>
      <w:r w:rsidRPr="002124C3">
        <w:t xml:space="preserve">high growth of tourism has been maintained by the destruction of the natural environment for the fast construction of the resort and hospitality system. </w:t>
      </w:r>
      <w:r w:rsidR="00AC4E0A" w:rsidRPr="002124C3">
        <w:t xml:space="preserve">Unchecked tourism growth has led to myriad </w:t>
      </w:r>
      <w:r w:rsidRPr="002124C3">
        <w:t>social problems such as the rapid urbanization of tourism cities, deforest</w:t>
      </w:r>
      <w:r w:rsidR="00AC4E0A" w:rsidRPr="002124C3">
        <w:t>ation and encroachment</w:t>
      </w:r>
      <w:r w:rsidRPr="002124C3">
        <w:t>, destr</w:t>
      </w:r>
      <w:r w:rsidR="00AC4E0A" w:rsidRPr="002124C3">
        <w:t>uction of</w:t>
      </w:r>
      <w:r w:rsidRPr="002124C3">
        <w:t xml:space="preserve"> natural landscapes</w:t>
      </w:r>
      <w:r w:rsidR="00AC4E0A" w:rsidRPr="002124C3">
        <w:t xml:space="preserve"> on which tourism depends</w:t>
      </w:r>
      <w:r w:rsidRPr="002124C3">
        <w:t xml:space="preserve">, </w:t>
      </w:r>
      <w:r w:rsidR="00B6677E" w:rsidRPr="002124C3">
        <w:t>a</w:t>
      </w:r>
      <w:r w:rsidR="00A35ECF">
        <w:t>nd</w:t>
      </w:r>
      <w:r w:rsidR="00B6677E" w:rsidRPr="002124C3">
        <w:t xml:space="preserve"> insidious issues such as</w:t>
      </w:r>
      <w:r w:rsidR="00AC4E0A" w:rsidRPr="002124C3">
        <w:t xml:space="preserve"> </w:t>
      </w:r>
      <w:r w:rsidRPr="002124C3">
        <w:t>an</w:t>
      </w:r>
      <w:r w:rsidR="00B6677E" w:rsidRPr="002124C3">
        <w:t xml:space="preserve"> </w:t>
      </w:r>
      <w:r w:rsidRPr="002124C3">
        <w:t>increase in income inequality</w:t>
      </w:r>
      <w:r w:rsidR="00B6677E" w:rsidRPr="002124C3">
        <w:t xml:space="preserve"> and </w:t>
      </w:r>
      <w:r w:rsidR="00CF4BC3" w:rsidRPr="002124C3">
        <w:t>illegal</w:t>
      </w:r>
      <w:r w:rsidR="00A35ECF">
        <w:t>/</w:t>
      </w:r>
      <w:r w:rsidR="00CF4BC3" w:rsidRPr="002124C3">
        <w:t>unsustainable practices</w:t>
      </w:r>
      <w:r w:rsidRPr="002124C3">
        <w:t xml:space="preserve">. Furthermore, </w:t>
      </w:r>
      <w:r w:rsidR="00CF4BC3" w:rsidRPr="002124C3">
        <w:t xml:space="preserve">while </w:t>
      </w:r>
      <w:r w:rsidRPr="002124C3">
        <w:t>t</w:t>
      </w:r>
      <w:r w:rsidR="00A35ECF">
        <w:t>ourism growth has been remarkably high, the quality of tourism development and products has</w:t>
      </w:r>
      <w:r w:rsidR="00733506" w:rsidRPr="002124C3">
        <w:t xml:space="preserve"> not kept pace.</w:t>
      </w:r>
      <w:r w:rsidRPr="002124C3">
        <w:t xml:space="preserve"> </w:t>
      </w:r>
      <w:r w:rsidR="00A92F99" w:rsidRPr="002124C3">
        <w:t xml:space="preserve">The main challenge going forward will be to </w:t>
      </w:r>
      <w:r w:rsidR="007E4D7E">
        <w:t>balance</w:t>
      </w:r>
      <w:r w:rsidR="00695DC4" w:rsidRPr="002124C3">
        <w:t xml:space="preserve"> the rapid development of tourism activities and the preservation of </w:t>
      </w:r>
      <w:r w:rsidR="00A35ECF">
        <w:t>Vietnam's authentic natural and socio-cultural features</w:t>
      </w:r>
      <w:r w:rsidR="000760FD" w:rsidRPr="002124C3">
        <w:t xml:space="preserve"> </w:t>
      </w:r>
      <w:r w:rsidR="00695DC4" w:rsidRPr="002124C3">
        <w:t>that make th</w:t>
      </w:r>
      <w:r w:rsidR="000760FD" w:rsidRPr="002124C3">
        <w:t>is destination</w:t>
      </w:r>
      <w:r w:rsidR="00695DC4" w:rsidRPr="002124C3">
        <w:t xml:space="preserve"> exotically attractive for tourists</w:t>
      </w:r>
      <w:r w:rsidR="00235412" w:rsidRPr="002124C3">
        <w:t xml:space="preserve"> and a compelling </w:t>
      </w:r>
      <w:r w:rsidR="005966DE">
        <w:t xml:space="preserve">visitor </w:t>
      </w:r>
      <w:r w:rsidR="00901EB5" w:rsidRPr="002124C3">
        <w:t>experience</w:t>
      </w:r>
      <w:r w:rsidR="005966DE">
        <w:rPr>
          <w:rStyle w:val="FootnoteReference"/>
          <w:rFonts w:cstheme="minorHAnsi"/>
          <w:szCs w:val="20"/>
        </w:rPr>
        <w:footnoteReference w:id="35"/>
      </w:r>
      <w:r w:rsidR="00695DC4" w:rsidRPr="002124C3">
        <w:t>.</w:t>
      </w:r>
    </w:p>
    <w:p w14:paraId="0AE7944E" w14:textId="5005DDB8" w:rsidR="00033E5B" w:rsidRPr="006645E8" w:rsidRDefault="009A394E" w:rsidP="002861AF">
      <w:pPr>
        <w:pStyle w:val="numberedparagraph"/>
        <w:rPr>
          <w:rFonts w:ascii="Calibri" w:hAnsi="Calibri" w:cs="Calibri"/>
        </w:rPr>
      </w:pPr>
      <w:r w:rsidRPr="006645E8">
        <w:t>The project</w:t>
      </w:r>
      <w:r w:rsidR="00A35ECF">
        <w:t>, therefore,</w:t>
      </w:r>
      <w:r w:rsidRPr="006645E8">
        <w:t xml:space="preserve"> provides an opportunity for (i) making optimal use of the country’s natural resources for </w:t>
      </w:r>
      <w:r w:rsidR="00A35ECF">
        <w:t xml:space="preserve">the </w:t>
      </w:r>
      <w:r w:rsidRPr="006645E8">
        <w:t xml:space="preserve">promotion of nature-based tourism while ensuring that essential ecological processes are nurtured to conserve natural heritage and biodiversity; (ii) ensuring respect for social-culture values of communities that are associated with these natural endowments, to conserve their cultural heritage and traditional values and contribute to inter-cultural understanding and tolerance; and (iii) ensure viable and sustainable, long-term socio-economic benefits to all stakeholders that are fairly distributed, through employment and income-earning opportunities and social services to communities, to uplift their living standards. </w:t>
      </w:r>
      <w:r w:rsidR="00A35ECF">
        <w:rPr>
          <w:rFonts w:ascii="Calibri" w:hAnsi="Calibri" w:cs="Calibri"/>
        </w:rPr>
        <w:t>In addition, t</w:t>
      </w:r>
      <w:r w:rsidR="00EC3873" w:rsidRPr="006645E8">
        <w:rPr>
          <w:rFonts w:ascii="Calibri" w:hAnsi="Calibri" w:cs="Calibri"/>
        </w:rPr>
        <w:t>he project will address key tourism-related and other inter-connected threats to biodiversity in the project landscape</w:t>
      </w:r>
      <w:r w:rsidR="00A35ECF">
        <w:rPr>
          <w:rFonts w:ascii="Calibri" w:hAnsi="Calibri" w:cs="Calibri"/>
        </w:rPr>
        <w:t>,</w:t>
      </w:r>
      <w:r w:rsidR="00EC3873" w:rsidRPr="006645E8">
        <w:rPr>
          <w:rFonts w:ascii="Calibri" w:hAnsi="Calibri" w:cs="Calibri"/>
        </w:rPr>
        <w:t xml:space="preserve"> including those that are directly related to tourism impacts (e.g. ecosystem degradation</w:t>
      </w:r>
      <w:r w:rsidR="00651D31" w:rsidRPr="006645E8">
        <w:rPr>
          <w:rFonts w:ascii="Calibri" w:hAnsi="Calibri" w:cs="Calibri"/>
        </w:rPr>
        <w:t>, uncontrolled development</w:t>
      </w:r>
      <w:r w:rsidR="006D11C1" w:rsidRPr="006645E8">
        <w:rPr>
          <w:rFonts w:ascii="Calibri" w:hAnsi="Calibri" w:cs="Calibri"/>
        </w:rPr>
        <w:t xml:space="preserve"> </w:t>
      </w:r>
      <w:r w:rsidR="00EC3873" w:rsidRPr="006645E8">
        <w:rPr>
          <w:rFonts w:ascii="Calibri" w:hAnsi="Calibri" w:cs="Calibri"/>
        </w:rPr>
        <w:t xml:space="preserve">and pollution) as well as indirectly related threats that impact </w:t>
      </w:r>
      <w:r w:rsidR="00A35ECF">
        <w:rPr>
          <w:rFonts w:ascii="Calibri" w:hAnsi="Calibri" w:cs="Calibri"/>
        </w:rPr>
        <w:t xml:space="preserve">the </w:t>
      </w:r>
      <w:r w:rsidR="00EC3873" w:rsidRPr="006645E8">
        <w:rPr>
          <w:rFonts w:ascii="Calibri" w:hAnsi="Calibri" w:cs="Calibri"/>
        </w:rPr>
        <w:t>biodiversity of interest for tourism visitation (e.g. unsustainable use of</w:t>
      </w:r>
      <w:r w:rsidR="00857759" w:rsidRPr="006645E8">
        <w:rPr>
          <w:rFonts w:ascii="Calibri" w:hAnsi="Calibri" w:cs="Calibri"/>
        </w:rPr>
        <w:t xml:space="preserve">, </w:t>
      </w:r>
      <w:r w:rsidR="005C0C3C" w:rsidRPr="006645E8">
        <w:rPr>
          <w:rFonts w:ascii="Calibri" w:hAnsi="Calibri" w:cs="Calibri"/>
        </w:rPr>
        <w:t>trade</w:t>
      </w:r>
      <w:r w:rsidR="00A35ECF">
        <w:rPr>
          <w:rFonts w:ascii="Calibri" w:hAnsi="Calibri" w:cs="Calibri"/>
        </w:rPr>
        <w:t>-</w:t>
      </w:r>
      <w:r w:rsidR="005C0C3C" w:rsidRPr="006645E8">
        <w:rPr>
          <w:rFonts w:ascii="Calibri" w:hAnsi="Calibri" w:cs="Calibri"/>
        </w:rPr>
        <w:t xml:space="preserve">in </w:t>
      </w:r>
      <w:r w:rsidR="00857759" w:rsidRPr="006645E8">
        <w:rPr>
          <w:rFonts w:ascii="Calibri" w:hAnsi="Calibri" w:cs="Calibri"/>
        </w:rPr>
        <w:t xml:space="preserve">and harvesting of </w:t>
      </w:r>
      <w:r w:rsidR="00EC3873" w:rsidRPr="006645E8">
        <w:rPr>
          <w:rFonts w:ascii="Calibri" w:hAnsi="Calibri" w:cs="Calibri"/>
        </w:rPr>
        <w:t>wildlife</w:t>
      </w:r>
      <w:r w:rsidR="005C0C3C" w:rsidRPr="006645E8">
        <w:rPr>
          <w:rFonts w:ascii="Calibri" w:hAnsi="Calibri" w:cs="Calibri"/>
        </w:rPr>
        <w:t xml:space="preserve"> </w:t>
      </w:r>
      <w:r w:rsidR="00857759" w:rsidRPr="006645E8">
        <w:rPr>
          <w:rFonts w:ascii="Calibri" w:hAnsi="Calibri" w:cs="Calibri"/>
        </w:rPr>
        <w:t xml:space="preserve">and marine </w:t>
      </w:r>
      <w:r w:rsidR="005C0C3C" w:rsidRPr="006645E8">
        <w:rPr>
          <w:rFonts w:ascii="Calibri" w:hAnsi="Calibri" w:cs="Calibri"/>
        </w:rPr>
        <w:t>products</w:t>
      </w:r>
      <w:r w:rsidR="00EC3873" w:rsidRPr="006645E8">
        <w:rPr>
          <w:rFonts w:ascii="Calibri" w:hAnsi="Calibri" w:cs="Calibri"/>
        </w:rPr>
        <w:t xml:space="preserve">; and climate change impacts). </w:t>
      </w:r>
      <w:r w:rsidR="00471CDF" w:rsidRPr="006645E8">
        <w:rPr>
          <w:rFonts w:ascii="Calibri" w:hAnsi="Calibri"/>
          <w:iCs/>
        </w:rPr>
        <w:t>The goal will be to transform Vietnam into a competitive</w:t>
      </w:r>
      <w:r w:rsidR="00F2222E">
        <w:rPr>
          <w:rFonts w:ascii="Calibri" w:hAnsi="Calibri"/>
          <w:iCs/>
        </w:rPr>
        <w:t>, business-friendly</w:t>
      </w:r>
      <w:r w:rsidR="00471CDF" w:rsidRPr="006645E8">
        <w:rPr>
          <w:rFonts w:ascii="Calibri" w:hAnsi="Calibri"/>
          <w:iCs/>
        </w:rPr>
        <w:t xml:space="preserve"> and sought-after responsible tourism destination which celebrates and prioritizes its natural and cultural heritage. This will be achieved by addressing the current challenges and showcasing nature-based tourism as a viable model that can simultaneously strengthen biodiversity conservation</w:t>
      </w:r>
      <w:r w:rsidR="00EE31F1" w:rsidRPr="006645E8">
        <w:rPr>
          <w:rFonts w:ascii="Calibri" w:hAnsi="Calibri"/>
          <w:iCs/>
        </w:rPr>
        <w:t xml:space="preserve"> and sustainable financing</w:t>
      </w:r>
      <w:r w:rsidR="00471CDF" w:rsidRPr="006645E8">
        <w:rPr>
          <w:rFonts w:ascii="Calibri" w:hAnsi="Calibri"/>
          <w:iCs/>
        </w:rPr>
        <w:t>, promote inclusive community engagement and benefit</w:t>
      </w:r>
      <w:r w:rsidR="00A35ECF">
        <w:rPr>
          <w:rFonts w:ascii="Calibri" w:hAnsi="Calibri"/>
          <w:iCs/>
        </w:rPr>
        <w:t>-</w:t>
      </w:r>
      <w:r w:rsidR="00471CDF" w:rsidRPr="006645E8">
        <w:rPr>
          <w:rFonts w:ascii="Calibri" w:hAnsi="Calibri"/>
          <w:iCs/>
        </w:rPr>
        <w:t>sharing, foster tourism enterprise development, and deliver employment generation.</w:t>
      </w:r>
    </w:p>
    <w:p w14:paraId="3478603A" w14:textId="6AFA8F87" w:rsidR="00A35ECF" w:rsidRDefault="001E547C" w:rsidP="002861AF">
      <w:pPr>
        <w:pStyle w:val="numberedparagraph"/>
      </w:pPr>
      <w:r w:rsidRPr="002A2F02">
        <w:t xml:space="preserve">While nature tourism has emerged as one of the fastest-growing </w:t>
      </w:r>
      <w:r w:rsidR="00A35ECF">
        <w:t>tourism industry segments</w:t>
      </w:r>
      <w:r w:rsidRPr="002A2F02">
        <w:t>, these have produced challenges and opportunities</w:t>
      </w:r>
      <w:r>
        <w:t xml:space="preserve"> alike</w:t>
      </w:r>
      <w:r w:rsidRPr="002A2F02">
        <w:t>.</w:t>
      </w:r>
      <w:r>
        <w:t xml:space="preserve"> </w:t>
      </w:r>
      <w:r w:rsidR="00130698">
        <w:t xml:space="preserve">Managing </w:t>
      </w:r>
      <w:r w:rsidR="00F5040F">
        <w:t>the country’s</w:t>
      </w:r>
      <w:r w:rsidR="00130698">
        <w:t xml:space="preserve"> vision </w:t>
      </w:r>
      <w:r w:rsidR="009C6CA8">
        <w:t xml:space="preserve">in a balanced and sustainable manner </w:t>
      </w:r>
      <w:r w:rsidR="002129CD">
        <w:t xml:space="preserve">is a tall order given </w:t>
      </w:r>
      <w:r w:rsidR="00A32ED7">
        <w:t xml:space="preserve">the </w:t>
      </w:r>
      <w:r w:rsidR="00A32ED7" w:rsidRPr="00A32ED7">
        <w:rPr>
          <w:highlight w:val="yellow"/>
        </w:rPr>
        <w:t>GoV’s</w:t>
      </w:r>
      <w:r w:rsidR="00A32ED7">
        <w:t xml:space="preserve"> projections for the sector and </w:t>
      </w:r>
      <w:r w:rsidR="009C6CA8">
        <w:t>poses myriad challenges</w:t>
      </w:r>
      <w:r w:rsidR="00F5040F">
        <w:t xml:space="preserve"> as the </w:t>
      </w:r>
      <w:r w:rsidR="000A108B" w:rsidRPr="00033E5B">
        <w:t>growing tourism sector is of particular concern as a source of threats to biodiversity in Vietnam. Degradation of biodiversity-rich terrestrial and coastal areas caused by tourism development has occurred in most high-density tourism zones. Tourism development and high concentrations of human settlements in beach and coastal areas</w:t>
      </w:r>
      <w:r w:rsidR="00A35ECF">
        <w:t xml:space="preserve"> and near high biodiversity areas can </w:t>
      </w:r>
      <w:r w:rsidR="007E4D7E">
        <w:t>significantly impact</w:t>
      </w:r>
      <w:r w:rsidR="00A35ECF">
        <w:t xml:space="preserve"> natural and cultural areas</w:t>
      </w:r>
      <w:r w:rsidR="000A108B" w:rsidRPr="00033E5B">
        <w:t xml:space="preserve"> and comprise the principal threats to biodiversity and the ecosystem services they provide.  Specifically, tourism-related degradation has affected the functionality</w:t>
      </w:r>
      <w:r w:rsidR="00403923">
        <w:t xml:space="preserve"> and assemblage</w:t>
      </w:r>
      <w:r w:rsidR="000A108B" w:rsidRPr="00033E5B">
        <w:t xml:space="preserve"> of terrestrial, coastal and marine ecosystems: forests, dunes, mangrove forests, sea grass, wetlands and coral reefs. Tourism, both directly through infrastructure development and indirectly through expansion of tourism-related activities and increased population pressure, has caused loss of vegetati</w:t>
      </w:r>
      <w:r w:rsidR="00A35ECF">
        <w:t>on cover and associated biodiversity</w:t>
      </w:r>
      <w:r w:rsidR="000A108B" w:rsidRPr="00033E5B">
        <w:t xml:space="preserve"> and compromised the ecological integrity and functionality of ecosystems and hydrological systems. Also, the use and type of materials for </w:t>
      </w:r>
      <w:r w:rsidR="00A35ECF">
        <w:t>constructing</w:t>
      </w:r>
      <w:r w:rsidR="000A108B" w:rsidRPr="00033E5B">
        <w:t xml:space="preserve"> tourism-related infrastructure, largely based on conventional engineering </w:t>
      </w:r>
      <w:r w:rsidR="000A108B" w:rsidRPr="00033E5B">
        <w:lastRenderedPageBreak/>
        <w:t>approaches</w:t>
      </w:r>
      <w:r w:rsidR="00A35ECF">
        <w:t>,</w:t>
      </w:r>
      <w:r w:rsidR="000A108B" w:rsidRPr="00033E5B">
        <w:t xml:space="preserve"> do not integrate biodiversity and climate adaptation considerations. This results in a loss of habitat and nesting grounds for rare, endemic and migratory species.</w:t>
      </w:r>
    </w:p>
    <w:p w14:paraId="2C6A2447" w14:textId="0DED2341" w:rsidR="000A108B" w:rsidRPr="00033E5B" w:rsidRDefault="000A108B" w:rsidP="002861AF">
      <w:pPr>
        <w:pStyle w:val="numberedparagraph"/>
      </w:pPr>
      <w:r w:rsidRPr="00033E5B">
        <w:t xml:space="preserve">Furthermore, the loss of vegetative cover has contributed to soil erosion and generated heavy sediment loads, which </w:t>
      </w:r>
      <w:r w:rsidR="00A35ECF">
        <w:t>has</w:t>
      </w:r>
      <w:r w:rsidRPr="00033E5B">
        <w:t xml:space="preserve"> degraded the coral reefs. The loss of mangroves and coastal vegetation has also diminished the productivity of fish populations, affecting food security for local communities and increasing the risk of natural disasters. Wetlands have been drained and filled, decreasing their functionality. The loss of vegetative cover has also reduced the capacity of sensitive terrestrial and coastal ecosystems to retain carbon</w:t>
      </w:r>
      <w:r w:rsidR="00A35ECF">
        <w:t>. It</w:t>
      </w:r>
      <w:r w:rsidRPr="00033E5B">
        <w:t xml:space="preserve"> has increased vulnerability to climate change</w:t>
      </w:r>
      <w:r w:rsidR="00A35ECF">
        <w:t>,</w:t>
      </w:r>
      <w:r w:rsidRPr="00033E5B">
        <w:t xml:space="preserve"> including more damage from severe weather events. </w:t>
      </w:r>
    </w:p>
    <w:p w14:paraId="7221AA8C" w14:textId="2E65A1B3" w:rsidR="002A2F02" w:rsidRPr="00C506E2" w:rsidRDefault="002A2F02" w:rsidP="002861AF">
      <w:pPr>
        <w:pStyle w:val="numberedparagraph"/>
      </w:pPr>
      <w:r w:rsidRPr="00C506E2">
        <w:t xml:space="preserve">Uncontrolled tourism development. </w:t>
      </w:r>
      <w:r w:rsidR="004A71D9" w:rsidRPr="00C506E2">
        <w:t>I</w:t>
      </w:r>
      <w:r w:rsidRPr="00C506E2">
        <w:t>nfrastructure</w:t>
      </w:r>
      <w:r w:rsidR="00A35ECF">
        <w:t>-</w:t>
      </w:r>
      <w:r w:rsidRPr="00C506E2">
        <w:t>related developments in sensitive habitats could have disastrous impacts on biodiversity and the very resources on which tourism depends.</w:t>
      </w:r>
      <w:r w:rsidR="00987D96" w:rsidRPr="00C506E2">
        <w:t xml:space="preserve"> </w:t>
      </w:r>
      <w:r w:rsidR="00A35ECF">
        <w:t>The p</w:t>
      </w:r>
      <w:r w:rsidRPr="00C506E2">
        <w:t>hysical construction of tourism facilities in high biodiversity area</w:t>
      </w:r>
      <w:r w:rsidR="00A35ECF">
        <w:t>s</w:t>
      </w:r>
      <w:r w:rsidRPr="00C506E2">
        <w:t>, riparian areas, mangrove</w:t>
      </w:r>
      <w:r w:rsidR="00A35ECF">
        <w:t>s</w:t>
      </w:r>
      <w:r w:rsidRPr="00C506E2">
        <w:t xml:space="preserve"> and other coastal forest lands can have a direct impact on biodiversity through clearance of natural vegetation, loss and fragmentation of habitats, disruption of feeding and breeding of key species, erosion of beach habitat and filling up of coastal lagoons and wetlands.  </w:t>
      </w:r>
      <w:r w:rsidR="00987D96" w:rsidRPr="00C506E2">
        <w:t>T</w:t>
      </w:r>
      <w:r w:rsidRPr="00C506E2">
        <w:t>he indirect spin-off developments from tourism, such as housing for hotel staff, tourist homes</w:t>
      </w:r>
      <w:r w:rsidR="00A35ECF">
        <w:t>, and other service provisions, can impact</w:t>
      </w:r>
      <w:r w:rsidRPr="00C506E2">
        <w:t xml:space="preserve"> biodiversity, increase forest and coastal vegetation clearance, and increase waste loads on sensitive ecosystems. </w:t>
      </w:r>
      <w:r w:rsidR="00A35ECF">
        <w:t>For example, p</w:t>
      </w:r>
      <w:r w:rsidRPr="00C506E2">
        <w:t xml:space="preserve">oor </w:t>
      </w:r>
      <w:r w:rsidR="00A35ECF">
        <w:t>regulation compliance</w:t>
      </w:r>
      <w:r w:rsidRPr="00C506E2">
        <w:t xml:space="preserve"> has led to the conversion of 8.44 ha of critical conservation forests in Hoang Lien National Park</w:t>
      </w:r>
      <w:r w:rsidR="00A35ECF">
        <w:t>. I</w:t>
      </w:r>
      <w:r w:rsidRPr="00C506E2">
        <w:t>n Phu Quoc national park</w:t>
      </w:r>
      <w:r w:rsidR="00A35ECF">
        <w:t>,</w:t>
      </w:r>
      <w:r w:rsidRPr="00C506E2">
        <w:t xml:space="preserve"> 98 ha of the park’s critical forestland was destroyed to build a safari facility without compliance </w:t>
      </w:r>
      <w:r w:rsidR="00A35ECF">
        <w:t>with</w:t>
      </w:r>
      <w:r w:rsidRPr="00C506E2">
        <w:t xml:space="preserve"> legislative procedures. Additionally, over-visitation and uncontrolled access to sensitive ecological sites (high</w:t>
      </w:r>
      <w:r w:rsidR="00987D96" w:rsidRPr="00C506E2">
        <w:t xml:space="preserve">-value </w:t>
      </w:r>
      <w:r w:rsidRPr="00C506E2">
        <w:t>conservation forests, coastal mangrove ecosystems, coral reefs and migratory corridors) can have a lasting impact on species and biodiversity.  This</w:t>
      </w:r>
      <w:r w:rsidR="00A35ECF">
        <w:t>,</w:t>
      </w:r>
      <w:r w:rsidRPr="00C506E2">
        <w:t xml:space="preserve"> coupled with indirect influences on economic policies and strategies </w:t>
      </w:r>
      <w:r w:rsidR="00A35ECF">
        <w:t>related to tourism development and promotion, can bring about drastic changes in traditional practices due to the transition to tourism-oriented activities that can increase the foot</w:t>
      </w:r>
      <w:r w:rsidRPr="00C506E2">
        <w:t>print on these sensitive habitats, with long-term impacts on biodiversity and ecosystems</w:t>
      </w:r>
      <w:r w:rsidR="00B50AEB" w:rsidRPr="00C506E2">
        <w:t>.</w:t>
      </w:r>
    </w:p>
    <w:p w14:paraId="123D717E" w14:textId="4612889F" w:rsidR="00E31C92" w:rsidRPr="00C506E2" w:rsidRDefault="00E31C92" w:rsidP="002861AF">
      <w:pPr>
        <w:pStyle w:val="numberedparagraph"/>
      </w:pPr>
      <w:r w:rsidRPr="00C506E2">
        <w:t xml:space="preserve">The destruction and disturbance of habitats and species </w:t>
      </w:r>
      <w:r w:rsidR="00A35ECF">
        <w:t>account for</w:t>
      </w:r>
      <w:r w:rsidRPr="00C506E2">
        <w:t xml:space="preserve"> unsustainable tourism operations. Recreation activities, including plant collection and trampling, poorly controlled trekking and climbing, sports fishing, snorke</w:t>
      </w:r>
      <w:r w:rsidR="00A35ECF">
        <w:t>l</w:t>
      </w:r>
      <w:r w:rsidRPr="00C506E2">
        <w:t xml:space="preserve">ling, scuba diving, boat anchoring and fast power activities (cable cars, jet skiing, off-road vehicles, etc.) pose a direct threat to biodiversity.  These activities may cause significant and irreversible damage, including soil and water disruptions, ecosystem degradation and habitat loss. </w:t>
      </w:r>
      <w:r w:rsidR="00A35ECF">
        <w:t>Furthermore, t</w:t>
      </w:r>
      <w:r w:rsidRPr="00C506E2">
        <w:t>he lack of regulations and control of tourism</w:t>
      </w:r>
      <w:r w:rsidR="001D012F" w:rsidRPr="00C506E2">
        <w:t xml:space="preserve"> - including insufficient guidelines on carrying capacity and zoning - </w:t>
      </w:r>
      <w:r w:rsidRPr="00C506E2">
        <w:t>even if it is nature-based</w:t>
      </w:r>
      <w:r w:rsidR="00A35ECF">
        <w:t>,</w:t>
      </w:r>
      <w:r w:rsidRPr="00C506E2">
        <w:t xml:space="preserve"> can lead to </w:t>
      </w:r>
      <w:r w:rsidR="00A35ECF">
        <w:t xml:space="preserve">the </w:t>
      </w:r>
      <w:r w:rsidRPr="00C506E2">
        <w:t>destruction of habitats and interfere with the reproduction behavio</w:t>
      </w:r>
      <w:r w:rsidR="00A35ECF">
        <w:t>u</w:t>
      </w:r>
      <w:r w:rsidRPr="00C506E2">
        <w:t>r of some species (e.g., sea turtle</w:t>
      </w:r>
      <w:r w:rsidR="00A35ECF">
        <w:t>s</w:t>
      </w:r>
      <w:r w:rsidRPr="00C506E2">
        <w:t xml:space="preserve">, </w:t>
      </w:r>
      <w:r w:rsidR="00975259" w:rsidRPr="00C506E2">
        <w:t xml:space="preserve">nesting sites, </w:t>
      </w:r>
      <w:r w:rsidRPr="00C506E2">
        <w:t xml:space="preserve">birds, etc.).  While it is clear that uncontrolled tourism activities can cause </w:t>
      </w:r>
      <w:r w:rsidR="00A35ECF">
        <w:t xml:space="preserve">the </w:t>
      </w:r>
      <w:r w:rsidRPr="00C506E2">
        <w:t xml:space="preserve">destruction of habitats and species, there is limited availability of information from Vietnam, </w:t>
      </w:r>
      <w:r w:rsidR="00A35ECF">
        <w:t>except for</w:t>
      </w:r>
      <w:r w:rsidRPr="00C506E2">
        <w:t xml:space="preserve"> </w:t>
      </w:r>
      <w:r w:rsidR="00A35ECF">
        <w:t xml:space="preserve">a </w:t>
      </w:r>
      <w:r w:rsidRPr="00C506E2">
        <w:t xml:space="preserve">few locations. </w:t>
      </w:r>
      <w:r w:rsidR="00A35ECF">
        <w:t>For example, in Nha Trang Bay</w:t>
      </w:r>
      <w:r w:rsidR="00975259" w:rsidRPr="00C506E2">
        <w:t xml:space="preserve">, </w:t>
      </w:r>
      <w:r w:rsidRPr="00C506E2">
        <w:t>it is reported that the hard coral cover in Hon Mieu islands has decreased from 27% to 3% in 2015</w:t>
      </w:r>
      <w:r w:rsidR="00C07807" w:rsidRPr="002A3ABB">
        <w:rPr>
          <w:rStyle w:val="FootnoteReference"/>
          <w:rFonts w:asciiTheme="majorHAnsi" w:hAnsiTheme="majorHAnsi"/>
          <w:sz w:val="20"/>
        </w:rPr>
        <w:footnoteReference w:id="36"/>
      </w:r>
      <w:r w:rsidRPr="00C506E2">
        <w:t>.  The dramatic decline of the limestone coral framework has almost fully depleted coral fish communities</w:t>
      </w:r>
      <w:r w:rsidR="00A35ECF">
        <w:t>,</w:t>
      </w:r>
      <w:r w:rsidR="00CA07AA" w:rsidRPr="00C506E2">
        <w:t xml:space="preserve"> and future tourism development must be cognizant of the threat.</w:t>
      </w:r>
    </w:p>
    <w:p w14:paraId="420D3EA0" w14:textId="0FB69E88" w:rsidR="000F6B8D" w:rsidRPr="00C506E2" w:rsidRDefault="000F6B8D" w:rsidP="002861AF">
      <w:pPr>
        <w:pStyle w:val="numberedparagraph"/>
      </w:pPr>
      <w:r w:rsidRPr="00C506E2">
        <w:t>Pollution, solid waste accumulation and effluent discharge. Environmental pollution such as noise and air pollution from tourist transportation, solid waste disposal, littering, sewage discharges from tourist activities, oil and chemicals from recreational vehicles and other activities threaten biodiversity, wildlife habitat and public health. Sediment and effluent discharge into coastal and marine areas ha</w:t>
      </w:r>
      <w:r w:rsidR="00A35ECF">
        <w:t>rm</w:t>
      </w:r>
      <w:r w:rsidRPr="00C506E2">
        <w:t xml:space="preserve"> coral reefs and fish species. It is reported that tourism activities in the Nha Trang Bay contributed to approximately 5,700 tons of waste and 780 million lit</w:t>
      </w:r>
      <w:r w:rsidR="00A35ECF">
        <w:t>re</w:t>
      </w:r>
      <w:r w:rsidRPr="00C506E2">
        <w:t>s of sewage in 2014, much of which was dumped into the sea without proper treatment and removal of toxic substances</w:t>
      </w:r>
      <w:r w:rsidR="00296BE0" w:rsidRPr="00C506E2">
        <w:rPr>
          <w:rStyle w:val="FootnoteReference"/>
          <w:rFonts w:asciiTheme="majorHAnsi" w:hAnsiTheme="majorHAnsi"/>
          <w:sz w:val="20"/>
          <w:vertAlign w:val="baseline"/>
        </w:rPr>
        <w:footnoteReference w:id="37"/>
      </w:r>
      <w:r w:rsidRPr="00C506E2">
        <w:t xml:space="preserve">. This has caused nutrient enrichment, </w:t>
      </w:r>
      <w:r w:rsidR="00A35ECF">
        <w:t>favouring</w:t>
      </w:r>
      <w:r w:rsidRPr="00C506E2">
        <w:t xml:space="preserve"> certain species (algae in particular) at the expense of corals. In addition, tour boats cause significant petroleum hydrocarbon pollution, especially when oil and fuel spills occur. Tour boats also produce a considerable amount of sewage and waste, </w:t>
      </w:r>
      <w:r w:rsidRPr="00C506E2">
        <w:lastRenderedPageBreak/>
        <w:t xml:space="preserve">likely directly discharged into the sea. It is estimated that 500 tons of solid waste </w:t>
      </w:r>
      <w:r w:rsidR="00A35ECF">
        <w:t>are generated in Phong Nha-Ke Bang national park annually</w:t>
      </w:r>
      <w:r w:rsidRPr="00C506E2">
        <w:t xml:space="preserve">, </w:t>
      </w:r>
      <w:r w:rsidR="007E4D7E">
        <w:t>ending in landfills or being</w:t>
      </w:r>
      <w:r w:rsidRPr="00C506E2">
        <w:t xml:space="preserve"> burned. Tourism in Can Gio Biosphere Reserve </w:t>
      </w:r>
      <w:r w:rsidR="00A35ECF">
        <w:t>negatively impacts</w:t>
      </w:r>
      <w:r w:rsidRPr="00C506E2">
        <w:t xml:space="preserve"> the environment and the community. With the number of visitors increasing rapidly, beach pollution from food refuse from tourist shops is a problem due to the limited knowledge of shop owners of ecotourism and business practices</w:t>
      </w:r>
      <w:r w:rsidR="00F11465" w:rsidRPr="00C506E2">
        <w:rPr>
          <w:rStyle w:val="FootnoteReference"/>
          <w:rFonts w:asciiTheme="majorHAnsi" w:hAnsiTheme="majorHAnsi"/>
          <w:sz w:val="20"/>
          <w:vertAlign w:val="baseline"/>
        </w:rPr>
        <w:footnoteReference w:id="38"/>
      </w:r>
      <w:r w:rsidRPr="00C506E2">
        <w:t xml:space="preserve">.  In terms of marine plastic pollution, Vietnam is ranked the 4th largest generator of marine plastic (0.28-0.73 tons/year), affecting marine biodiversity and ecosystems that have implications for </w:t>
      </w:r>
      <w:r w:rsidR="00A35ECF">
        <w:t>promoting</w:t>
      </w:r>
      <w:r w:rsidRPr="00C506E2">
        <w:t xml:space="preserve"> healthy marine tourism</w:t>
      </w:r>
      <w:r w:rsidR="00F11465" w:rsidRPr="00C506E2">
        <w:rPr>
          <w:rStyle w:val="FootnoteReference"/>
          <w:rFonts w:asciiTheme="majorHAnsi" w:hAnsiTheme="majorHAnsi"/>
          <w:sz w:val="20"/>
          <w:vertAlign w:val="baseline"/>
        </w:rPr>
        <w:footnoteReference w:id="39"/>
      </w:r>
      <w:r w:rsidRPr="00C506E2">
        <w:t>.</w:t>
      </w:r>
      <w:r w:rsidR="00662FFB" w:rsidRPr="00C506E2">
        <w:t xml:space="preserve"> Analysis suggests that if the pace of use of plastic products continues to increase, there will be an additional 33 billion tons of plastic produced by 2050</w:t>
      </w:r>
      <w:r w:rsidR="00A35ECF">
        <w:t>. T</w:t>
      </w:r>
      <w:r w:rsidR="00662FFB" w:rsidRPr="00C506E2">
        <w:t xml:space="preserve">hus more than 13 billion tons of plastic waste will be buried. </w:t>
      </w:r>
      <w:r w:rsidR="00A35ECF">
        <w:t>B</w:t>
      </w:r>
      <w:r w:rsidR="00662FFB" w:rsidRPr="00C506E2">
        <w:t>ackfill into landfills or into the ocean. Meanwhile, the recycling of Vietnam's plastic waste has not been developed</w:t>
      </w:r>
      <w:r w:rsidR="00375C7C" w:rsidRPr="00B8276C">
        <w:rPr>
          <w:rStyle w:val="FootnoteReference"/>
          <w:rFonts w:asciiTheme="majorHAnsi" w:hAnsiTheme="majorHAnsi"/>
          <w:sz w:val="20"/>
        </w:rPr>
        <w:footnoteReference w:id="40"/>
      </w:r>
      <w:r w:rsidR="00662FFB" w:rsidRPr="00C506E2">
        <w:t>.</w:t>
      </w:r>
    </w:p>
    <w:p w14:paraId="38F9949C" w14:textId="77777777" w:rsidR="00A35ECF" w:rsidRDefault="0098298A" w:rsidP="002861AF">
      <w:pPr>
        <w:pStyle w:val="numberedparagraph"/>
      </w:pPr>
      <w:r w:rsidRPr="00C506E2">
        <w:t>Unsustainable fishing and marine product harvest practices. About 1/5 of the country’s population depend</w:t>
      </w:r>
      <w:r w:rsidR="00A35ECF">
        <w:t>s</w:t>
      </w:r>
      <w:r w:rsidRPr="00C506E2">
        <w:t xml:space="preserve"> on fishery resources for their lives. </w:t>
      </w:r>
      <w:r w:rsidR="00A35ECF">
        <w:t>In addition, f</w:t>
      </w:r>
      <w:r w:rsidRPr="00C506E2">
        <w:t>ishing contributes to meet</w:t>
      </w:r>
      <w:r w:rsidR="00A35ECF">
        <w:t>ing</w:t>
      </w:r>
      <w:r w:rsidRPr="00C506E2">
        <w:t xml:space="preserve"> domestic consumption and exportation. However, the increase in consumption</w:t>
      </w:r>
      <w:r w:rsidR="00A35ECF">
        <w:t xml:space="preserve"> and</w:t>
      </w:r>
      <w:r w:rsidRPr="00C506E2">
        <w:t xml:space="preserve"> unsustainable fishing management ha</w:t>
      </w:r>
      <w:r w:rsidR="00A35ECF">
        <w:t>s</w:t>
      </w:r>
      <w:r w:rsidRPr="00C506E2">
        <w:t xml:space="preserve"> led to </w:t>
      </w:r>
      <w:r w:rsidR="00A35ECF">
        <w:t xml:space="preserve">the </w:t>
      </w:r>
      <w:r w:rsidRPr="00C506E2">
        <w:t xml:space="preserve">overexploitation of aquatic products in many regions. </w:t>
      </w:r>
      <w:r w:rsidR="00A35ECF">
        <w:t>As a result, m</w:t>
      </w:r>
      <w:r w:rsidRPr="00C506E2">
        <w:t>any valuable marine species are decreasing seriously, such as lobster (Panulirus spp.), abalone (Haliotes spp.), Chlamys spp, etc.</w:t>
      </w:r>
    </w:p>
    <w:p w14:paraId="77813898" w14:textId="7071B796" w:rsidR="0098298A" w:rsidRPr="00C506E2" w:rsidRDefault="00A35ECF" w:rsidP="002861AF">
      <w:pPr>
        <w:pStyle w:val="numberedparagraph"/>
      </w:pPr>
      <w:r>
        <w:t>Furthermore, d</w:t>
      </w:r>
      <w:r w:rsidR="0098298A" w:rsidRPr="00C506E2">
        <w:t>estructive fishing techniques such as explosive</w:t>
      </w:r>
      <w:r>
        <w:t>s</w:t>
      </w:r>
      <w:r w:rsidR="0098298A" w:rsidRPr="00C506E2">
        <w:t>, poison and electricity are popularly used in inland and coastal areas</w:t>
      </w:r>
      <w:r>
        <w:t>. They</w:t>
      </w:r>
      <w:r w:rsidR="0098298A" w:rsidRPr="00C506E2">
        <w:t xml:space="preserve"> </w:t>
      </w:r>
      <w:r>
        <w:t xml:space="preserve">are </w:t>
      </w:r>
      <w:r w:rsidR="0098298A" w:rsidRPr="00C506E2">
        <w:t>considered a severe threat to more than 80% of coral reefs in Vietnam. In touris</w:t>
      </w:r>
      <w:r>
        <w:t>t</w:t>
      </w:r>
      <w:r w:rsidR="0098298A" w:rsidRPr="00C506E2">
        <w:t xml:space="preserve"> areas, over-fishing is a threat to meet</w:t>
      </w:r>
      <w:r>
        <w:t>ing</w:t>
      </w:r>
      <w:r w:rsidR="0098298A" w:rsidRPr="00C506E2">
        <w:t xml:space="preserve"> the tourist demand for sport and consumption. These might include illegal fishing practices, selective removal of species from reef communities and the use of damaging fishing gear and techniques, such as undersized nets and practices of dynamite fishing practices that have wide-ranging ecological consequences.</w:t>
      </w:r>
    </w:p>
    <w:p w14:paraId="2022633F" w14:textId="28A93E70" w:rsidR="00A35ECF" w:rsidRDefault="003A1BAE" w:rsidP="002861AF">
      <w:pPr>
        <w:pStyle w:val="numberedparagraph"/>
      </w:pPr>
      <w:r w:rsidRPr="00ED2930">
        <w:rPr>
          <w:b/>
        </w:rPr>
        <w:t xml:space="preserve">Unsustainable exploitation of forest products. </w:t>
      </w:r>
      <w:r w:rsidRPr="00ED2930">
        <w:t xml:space="preserve">Many communities in Vietnam depend on </w:t>
      </w:r>
      <w:r w:rsidR="00A35ECF">
        <w:t xml:space="preserve">the </w:t>
      </w:r>
      <w:r w:rsidRPr="00ED2930">
        <w:t xml:space="preserve">forest for their survival. Local communities, including </w:t>
      </w:r>
      <w:r w:rsidR="00A35ECF">
        <w:t>ethnic minorities, collect forest products, fuels, and construction materials and hunt</w:t>
      </w:r>
      <w:r w:rsidRPr="00ED2930">
        <w:t xml:space="preserve"> for food. The influx of tourists to these remote locations has increased the demand for illegal meat, timber </w:t>
      </w:r>
      <w:r w:rsidR="007E4D7E">
        <w:t>to construct</w:t>
      </w:r>
      <w:r w:rsidRPr="00ED2930">
        <w:t xml:space="preserve"> tourist facilities and other wildlife products, </w:t>
      </w:r>
      <w:r w:rsidR="00A35ECF">
        <w:t>particularly</w:t>
      </w:r>
      <w:r w:rsidRPr="00ED2930">
        <w:t xml:space="preserve"> for medicinal purposes. Wildlife is commonly traded for making traditional medicine, such as bears, monkeys, civets, turtles, lizards, pangolins, pythons and snakes. Many bird species are also trapped for selling out as pets. Although Vietnam has adopted its national action plan to control </w:t>
      </w:r>
      <w:r w:rsidR="00A35ECF">
        <w:t xml:space="preserve">the </w:t>
      </w:r>
      <w:r w:rsidRPr="00ED2930">
        <w:t>wildlife trade, this has not reached the expected results because the market is getting bigger with increasing profits. Action is needed to enhance and improve collaboration between protected area</w:t>
      </w:r>
      <w:r w:rsidR="00A35ECF">
        <w:t>s and law enforcement staff to contain wildlife poaching</w:t>
      </w:r>
      <w:r w:rsidRPr="00ED2930">
        <w:t xml:space="preserve">. </w:t>
      </w:r>
      <w:r w:rsidR="002944B7">
        <w:t xml:space="preserve">While </w:t>
      </w:r>
      <w:r w:rsidR="002944B7" w:rsidRPr="002944B7">
        <w:t>Vietnam banned trade in ivory in 1992, selling specimens produced before this date remain</w:t>
      </w:r>
      <w:r w:rsidR="002944B7">
        <w:t>s</w:t>
      </w:r>
      <w:r w:rsidR="002944B7" w:rsidRPr="002944B7">
        <w:t xml:space="preserve"> legal, allowing some shopkeepers to pass off recently carved ivory as old stock.</w:t>
      </w:r>
    </w:p>
    <w:p w14:paraId="692BDCA2" w14:textId="48C39828" w:rsidR="00ED2930" w:rsidRDefault="002944B7" w:rsidP="002861AF">
      <w:pPr>
        <w:pStyle w:val="numberedparagraph"/>
      </w:pPr>
      <w:r w:rsidRPr="002944B7">
        <w:t>Meanwhile, much illegal trade continues with impunity.</w:t>
      </w:r>
      <w:r w:rsidR="00E112CB">
        <w:t xml:space="preserve"> </w:t>
      </w:r>
      <w:r w:rsidR="00E112CB" w:rsidRPr="00E112CB">
        <w:t xml:space="preserve">In particular, Chinese tourist demand has been an important driver of the wildlife trade in mainland Southeast Asian countries. Though demand for wildlife parts remains a distinct minority taste, the sheer number of Chinese tourists visiting the lower Mekong countries </w:t>
      </w:r>
      <w:r w:rsidR="00EA279E">
        <w:t>-</w:t>
      </w:r>
      <w:r w:rsidR="00E112CB" w:rsidRPr="00E112CB">
        <w:t xml:space="preserve"> around 20 million per year </w:t>
      </w:r>
      <w:r w:rsidR="00A35ECF">
        <w:t>before</w:t>
      </w:r>
      <w:r w:rsidR="00E112CB" w:rsidRPr="00E112CB">
        <w:t xml:space="preserve"> the pandemic, has created a strong pool of demand for endangered wildlife</w:t>
      </w:r>
      <w:r w:rsidR="00E112CB">
        <w:rPr>
          <w:rStyle w:val="FootnoteReference"/>
          <w:rFonts w:cstheme="minorHAnsi"/>
          <w:szCs w:val="20"/>
        </w:rPr>
        <w:footnoteReference w:id="41"/>
      </w:r>
      <w:r w:rsidR="00CD5CAF">
        <w:t xml:space="preserve"> </w:t>
      </w:r>
      <w:r w:rsidR="00CD5CAF">
        <w:rPr>
          <w:rStyle w:val="FootnoteReference"/>
          <w:rFonts w:cstheme="minorHAnsi"/>
          <w:szCs w:val="20"/>
        </w:rPr>
        <w:footnoteReference w:id="42"/>
      </w:r>
      <w:r w:rsidR="00E112CB" w:rsidRPr="00E112CB">
        <w:t>.</w:t>
      </w:r>
    </w:p>
    <w:p w14:paraId="7A86CE3F" w14:textId="5792154D" w:rsidR="00201AA8" w:rsidRPr="00ED2930" w:rsidRDefault="00E0599D" w:rsidP="002861AF">
      <w:pPr>
        <w:pStyle w:val="numberedparagraph"/>
      </w:pPr>
      <w:r w:rsidRPr="00E0599D">
        <w:rPr>
          <w:highlight w:val="yellow"/>
        </w:rPr>
        <w:t>Human Wildlife Conflict (HWC)</w:t>
      </w:r>
      <w:r>
        <w:t xml:space="preserve"> has also been acknowledged</w:t>
      </w:r>
      <w:r w:rsidR="00C47334">
        <w:t xml:space="preserve"> as a growing problem, but </w:t>
      </w:r>
      <w:r w:rsidR="00C47334" w:rsidRPr="00C47334">
        <w:t>the severity of the issue has mostly been neglected in Vietnam</w:t>
      </w:r>
      <w:r w:rsidR="005060A3">
        <w:t xml:space="preserve"> and there has </w:t>
      </w:r>
      <w:r w:rsidR="005060A3" w:rsidRPr="005060A3">
        <w:t xml:space="preserve">been no </w:t>
      </w:r>
      <w:r w:rsidR="005060A3">
        <w:t xml:space="preserve">systematic and </w:t>
      </w:r>
      <w:r w:rsidR="005060A3" w:rsidRPr="005060A3">
        <w:t>scientific study focusing on HWC anywhere in the country.</w:t>
      </w:r>
      <w:r w:rsidR="005060A3">
        <w:t xml:space="preserve"> Anecdotal evidence </w:t>
      </w:r>
      <w:r w:rsidR="00E47B59">
        <w:t xml:space="preserve">points to increased pressures as the country develops and land becoming </w:t>
      </w:r>
      <w:r w:rsidR="00BD4029">
        <w:t>scarcer</w:t>
      </w:r>
      <w:r w:rsidR="00E47B59">
        <w:t>.</w:t>
      </w:r>
      <w:r w:rsidR="00BD4029">
        <w:t xml:space="preserve"> Consultations at the landscape level have revealed that there is a dearth of data on HWC and how to approach it at Nui Chua National Park and similarly</w:t>
      </w:r>
      <w:r w:rsidR="006F0015">
        <w:t xml:space="preserve"> at Phong Nha-Ke Bang </w:t>
      </w:r>
      <w:r w:rsidR="006F0015" w:rsidRPr="006F0015">
        <w:t xml:space="preserve">HWC has yet received any attention. In the buffer zone where the majority of HWC </w:t>
      </w:r>
      <w:r w:rsidR="006F0015">
        <w:t xml:space="preserve">is anticipated to take place, </w:t>
      </w:r>
      <w:r w:rsidR="006F0015" w:rsidRPr="006F0015">
        <w:t>patrols have not been deployed</w:t>
      </w:r>
      <w:r w:rsidR="00F856C4">
        <w:t xml:space="preserve">. With both NPs </w:t>
      </w:r>
      <w:r w:rsidR="00F856C4" w:rsidRPr="00F856C4">
        <w:t xml:space="preserve">likely to receive more tourists in the future, </w:t>
      </w:r>
      <w:r w:rsidR="0033084F">
        <w:t xml:space="preserve">including the expansion </w:t>
      </w:r>
      <w:r w:rsidR="0033084F">
        <w:lastRenderedPageBreak/>
        <w:t xml:space="preserve">of tourism infrastructure, </w:t>
      </w:r>
      <w:r w:rsidR="00F856C4" w:rsidRPr="00F856C4">
        <w:t xml:space="preserve">there </w:t>
      </w:r>
      <w:r w:rsidR="00F856C4">
        <w:t xml:space="preserve">is </w:t>
      </w:r>
      <w:r w:rsidR="0033084F">
        <w:t xml:space="preserve">recognition </w:t>
      </w:r>
      <w:r w:rsidR="00D32762">
        <w:t xml:space="preserve">that HWC </w:t>
      </w:r>
      <w:r w:rsidR="00846E81">
        <w:t xml:space="preserve">warrants more thorough analysis </w:t>
      </w:r>
      <w:r w:rsidR="00F856C4" w:rsidRPr="00F856C4">
        <w:t>to documen</w:t>
      </w:r>
      <w:r w:rsidR="00846E81">
        <w:t>t it</w:t>
      </w:r>
      <w:r w:rsidR="00F856C4" w:rsidRPr="00F856C4">
        <w:t xml:space="preserve"> with a focus on threatened species to minimize the impact of tourist activities on wild populations</w:t>
      </w:r>
      <w:r w:rsidR="00D760B8">
        <w:t xml:space="preserve">, as well as equip park rangers with the skills and tools to </w:t>
      </w:r>
      <w:r w:rsidR="00F8696A">
        <w:t>address it</w:t>
      </w:r>
      <w:r w:rsidR="00B614F7">
        <w:t xml:space="preserve"> among local populations and ethnic communities.</w:t>
      </w:r>
    </w:p>
    <w:p w14:paraId="1D697E9D" w14:textId="217AB337" w:rsidR="00AE5B26" w:rsidRPr="001678ED" w:rsidRDefault="00ED2930" w:rsidP="002861AF">
      <w:pPr>
        <w:pStyle w:val="numberedparagraph"/>
      </w:pPr>
      <w:r w:rsidRPr="001678ED">
        <w:rPr>
          <w:b/>
        </w:rPr>
        <w:t xml:space="preserve">Limited economic benefits of tourism accruing to local communities. </w:t>
      </w:r>
      <w:r w:rsidRPr="001678ED">
        <w:t xml:space="preserve">While nature-based tourism has </w:t>
      </w:r>
      <w:r w:rsidR="00A35ECF">
        <w:t xml:space="preserve">the </w:t>
      </w:r>
      <w:r w:rsidRPr="001678ED">
        <w:t xml:space="preserve">potential to bring substantial economic benefits to the local community, there are often limited benefits that are actually derived </w:t>
      </w:r>
      <w:r w:rsidR="00A35ECF">
        <w:t>from</w:t>
      </w:r>
      <w:r w:rsidRPr="001678ED">
        <w:t xml:space="preserve"> the local communities. Tourism development that does not actively enable the participation of local communities can pose an indirect threat to biodiversity. </w:t>
      </w:r>
      <w:r w:rsidR="007E4D7E">
        <w:t>In addition, local people's weak and fragmented participation</w:t>
      </w:r>
      <w:r w:rsidR="00A35ECF">
        <w:t xml:space="preserve"> in the tourism economy can ofte</w:t>
      </w:r>
      <w:r w:rsidRPr="001678ED">
        <w:t xml:space="preserve">n lead to social conflicts within the tourism sector and the lack of incentives to conserve important natural resources. However, </w:t>
      </w:r>
      <w:r w:rsidR="00A35ECF">
        <w:t>a number of examples from Vietnam show</w:t>
      </w:r>
      <w:r w:rsidRPr="001678ED">
        <w:t xml:space="preserve"> that the active participation of local communities in ecotourism-related activities has led to reduced pressure on marine resource exploitation of local coral reefs and sea grass beds in Cham Islands and consequential increased economic benefits to local communities.</w:t>
      </w:r>
    </w:p>
    <w:p w14:paraId="5C898AA6" w14:textId="29C99E32" w:rsidR="008F2254" w:rsidRPr="008F2254" w:rsidRDefault="00276EF1" w:rsidP="002861AF">
      <w:pPr>
        <w:pStyle w:val="numberedparagraph"/>
      </w:pPr>
      <w:r w:rsidRPr="008F2254">
        <w:rPr>
          <w:b/>
          <w:bCs/>
        </w:rPr>
        <w:t>Climate change exacerbate</w:t>
      </w:r>
      <w:r w:rsidR="00A35ECF">
        <w:rPr>
          <w:b/>
          <w:bCs/>
        </w:rPr>
        <w:t>s threats to PAs, particularly</w:t>
      </w:r>
      <w:r w:rsidRPr="008F2254">
        <w:rPr>
          <w:b/>
          <w:bCs/>
        </w:rPr>
        <w:t xml:space="preserve"> marine and coastal ecosystems.</w:t>
      </w:r>
      <w:r w:rsidRPr="008F2254">
        <w:t xml:space="preserve"> Vietnam is seen as being particularly sensitive to global climate change and predicted as one </w:t>
      </w:r>
      <w:r w:rsidR="00A35ECF">
        <w:t>of</w:t>
      </w:r>
      <w:r w:rsidRPr="008F2254">
        <w:t xml:space="preserve"> ten countries that will soon be seriously affected by climate change. Fragmented ecosystems might be weak to respond to those changes and might not avoid a mass loss of species at high speed. </w:t>
      </w:r>
      <w:r w:rsidR="00A35ECF">
        <w:t>The i</w:t>
      </w:r>
      <w:r w:rsidRPr="008F2254">
        <w:t>ncreased temperature would facilitate forest fire, especially in peat swamp forests, dipterocarpus forests, and pine forests. Climate change</w:t>
      </w:r>
      <w:r w:rsidR="00A35ECF">
        <w:t>, the decrease of watershed forests, and irrational water use might result in more inundation, flash floods, and</w:t>
      </w:r>
      <w:r w:rsidRPr="008F2254">
        <w:t xml:space="preserve"> landslide</w:t>
      </w:r>
      <w:r w:rsidR="00A35ECF">
        <w:t>s</w:t>
      </w:r>
      <w:r w:rsidRPr="008F2254">
        <w:t xml:space="preserve"> with severe impacts on the environment and human livelihoods. The increase </w:t>
      </w:r>
      <w:r w:rsidR="00A35ECF">
        <w:t>in</w:t>
      </w:r>
      <w:r w:rsidRPr="008F2254">
        <w:t xml:space="preserve"> average temperature will change </w:t>
      </w:r>
      <w:r w:rsidR="00A35ECF">
        <w:t>many ecosystems' geographic distribution and population structure and exacerbate tourism-related threats, particularly</w:t>
      </w:r>
      <w:r w:rsidRPr="008F2254">
        <w:t xml:space="preserve"> coastal and marine ecosystems.</w:t>
      </w:r>
      <w:r w:rsidR="00A73458" w:rsidRPr="008F2254">
        <w:t xml:space="preserve"> Under climate change projections, the intensity and frequency of storms </w:t>
      </w:r>
      <w:r w:rsidR="00A35ECF">
        <w:t>are</w:t>
      </w:r>
      <w:r w:rsidR="00A73458" w:rsidRPr="008F2254">
        <w:t xml:space="preserve"> expected to change</w:t>
      </w:r>
      <w:r w:rsidR="00A35ECF">
        <w:t>,</w:t>
      </w:r>
      <w:r w:rsidR="00A73458" w:rsidRPr="008F2254">
        <w:t xml:space="preserve"> and storms may become more unpredictable. </w:t>
      </w:r>
      <w:r w:rsidR="008F2254" w:rsidRPr="008F2254">
        <w:t>Over the past few decades, Vietnam has seen higher temperatures and a sharp rise in extreme weather events, including droughts, floods and tropical cyclones. Ongoing research demonstrates the impact of</w:t>
      </w:r>
      <w:r w:rsidR="008F2254">
        <w:t xml:space="preserve"> climate change</w:t>
      </w:r>
      <w:r w:rsidR="008F2254" w:rsidRPr="008F2254">
        <w:t xml:space="preserve"> on the distribution of</w:t>
      </w:r>
      <w:r w:rsidR="002325F3">
        <w:t xml:space="preserve"> key</w:t>
      </w:r>
      <w:r w:rsidR="008F2254" w:rsidRPr="008F2254">
        <w:t xml:space="preserve"> wildlife</w:t>
      </w:r>
      <w:r w:rsidR="002325F3">
        <w:t xml:space="preserve"> species</w:t>
      </w:r>
      <w:r w:rsidR="008F2254" w:rsidRPr="008F2254">
        <w:t xml:space="preserve"> as the distribution of their food sources shifts</w:t>
      </w:r>
      <w:r w:rsidR="00B93677">
        <w:t xml:space="preserve"> and the </w:t>
      </w:r>
      <w:r w:rsidR="000E2F06">
        <w:t xml:space="preserve">anticipated </w:t>
      </w:r>
      <w:r w:rsidR="000E2F06" w:rsidRPr="000E2F06">
        <w:t>significant barriers to north-south migration in the narrow, densely populated coastal corridor</w:t>
      </w:r>
      <w:r w:rsidR="00051AF5">
        <w:rPr>
          <w:rStyle w:val="FootnoteReference"/>
          <w:rFonts w:cs="Calibri"/>
          <w:szCs w:val="20"/>
        </w:rPr>
        <w:footnoteReference w:id="43"/>
      </w:r>
      <w:r w:rsidR="008F2254" w:rsidRPr="008F2254">
        <w:t xml:space="preserve">. Coral reefs have been bleached by warmer temperatures, affecting important ecosystems and nursery areas for fish. The tourism sector is exposed to numerous direct and indirect impacts from climate change, including i) impacts on biodiversity affecting natural tourism attractions (e.g. bleached coral reefs); ii) sea-level rise and more acidic oceans threatening coastal tourism infrastructure and natural attractions; and iii) rising temperatures that will shorten winter seasons and threaten activities in colder seasons (e.g. hiking in </w:t>
      </w:r>
      <w:r w:rsidR="002325F3">
        <w:t>Vietnam’s</w:t>
      </w:r>
      <w:r w:rsidR="008F2254" w:rsidRPr="008F2254">
        <w:t xml:space="preserve"> mountain</w:t>
      </w:r>
      <w:r w:rsidR="00EC1C72">
        <w:t>ous areas</w:t>
      </w:r>
      <w:r w:rsidR="008F2254" w:rsidRPr="008F2254">
        <w:t xml:space="preserve"> in cooler months; wetland boat tours </w:t>
      </w:r>
      <w:r w:rsidR="002332CF">
        <w:t>can be disrupted in</w:t>
      </w:r>
      <w:r w:rsidR="008F2254" w:rsidRPr="008F2254">
        <w:t xml:space="preserve"> the dry season) (see </w:t>
      </w:r>
      <w:r w:rsidR="008F2254" w:rsidRPr="002332CF">
        <w:rPr>
          <w:b/>
          <w:bCs/>
          <w:highlight w:val="yellow"/>
        </w:rPr>
        <w:t xml:space="preserve">Annex </w:t>
      </w:r>
      <w:r w:rsidR="00BB3E3C">
        <w:rPr>
          <w:b/>
          <w:bCs/>
          <w:highlight w:val="yellow"/>
        </w:rPr>
        <w:t>14</w:t>
      </w:r>
      <w:r w:rsidR="008F2254" w:rsidRPr="002332CF">
        <w:rPr>
          <w:b/>
          <w:bCs/>
          <w:highlight w:val="yellow"/>
        </w:rPr>
        <w:t>: Climate risk screening</w:t>
      </w:r>
      <w:r w:rsidR="008F2254" w:rsidRPr="008F2254">
        <w:t xml:space="preserve">).  </w:t>
      </w:r>
    </w:p>
    <w:p w14:paraId="41D7D81D" w14:textId="0C20CC0E" w:rsidR="003B1479" w:rsidRPr="003B1479" w:rsidRDefault="00A73458" w:rsidP="002861AF">
      <w:pPr>
        <w:pStyle w:val="numberedparagraph"/>
      </w:pPr>
      <w:r w:rsidRPr="00AE5B26">
        <w:t xml:space="preserve">In Quang Binh, storms normally occur from July to September every year. However, </w:t>
      </w:r>
      <w:r w:rsidR="007E4D7E">
        <w:t>storms have become more unpredictable in recent years</w:t>
      </w:r>
      <w:r w:rsidRPr="00AE5B26">
        <w:t xml:space="preserve"> and have happened even in March and April, or alternatively in October. Storm intensity has apparently also increased. With increased frequency, intensity and unpredictability, the damages caused by storms are likely to increase with climate change. Without significant, concerted and continuous investments and efforts to address the key issues above, overall climate change is likely to slow down economic growth and negatively affect </w:t>
      </w:r>
      <w:r w:rsidR="00A35ECF">
        <w:t xml:space="preserve">the </w:t>
      </w:r>
      <w:r w:rsidRPr="00AE5B26">
        <w:t>quality of life in Quang Binh. Natural resources will be more degraded, food production will be reduced, and the impacts of natural disasters will be magnified. The coastal and rural poor (including ethnic minorities in upland areas) with livelihoods most dependent on natural resources will be the most vulnerable to these changes. In the worst-case scenario, recent gains in poverty alleviation may be reversed. Consequently, labour migration, which is already significant</w:t>
      </w:r>
      <w:r w:rsidR="00A35ECF">
        <w:t>,</w:t>
      </w:r>
      <w:r w:rsidRPr="00AE5B26">
        <w:t xml:space="preserve"> may continue to increase, and social problems may become more prevalent</w:t>
      </w:r>
      <w:r w:rsidR="00921A00" w:rsidRPr="00921A00">
        <w:rPr>
          <w:rStyle w:val="FootnoteReference"/>
          <w:rFonts w:ascii="Calibri" w:hAnsi="Calibri" w:cs="Calibri"/>
          <w:sz w:val="20"/>
          <w:szCs w:val="20"/>
        </w:rPr>
        <w:footnoteReference w:id="44"/>
      </w:r>
      <w:r w:rsidRPr="00AE5B26">
        <w:t>.</w:t>
      </w:r>
    </w:p>
    <w:p w14:paraId="5FB23A56" w14:textId="74BF6D23" w:rsidR="00276EF1" w:rsidRPr="00AE5B26" w:rsidRDefault="001059E7" w:rsidP="002861AF">
      <w:pPr>
        <w:pStyle w:val="numberedparagraph"/>
      </w:pPr>
      <w:r w:rsidRPr="00AE5B26">
        <w:lastRenderedPageBreak/>
        <w:t xml:space="preserve">Ninh Thuan is already one of the </w:t>
      </w:r>
      <w:r w:rsidR="00A35ECF">
        <w:t>country's hottest and most drought-prone areas</w:t>
      </w:r>
      <w:r w:rsidRPr="00AE5B26">
        <w:t xml:space="preserve">. </w:t>
      </w:r>
      <w:r w:rsidR="007A1E03" w:rsidRPr="00AE5B26">
        <w:t>The Truong Son Mountain</w:t>
      </w:r>
      <w:r w:rsidRPr="00AE5B26">
        <w:t xml:space="preserve"> </w:t>
      </w:r>
      <w:r w:rsidR="007A1E03">
        <w:t>R</w:t>
      </w:r>
      <w:r w:rsidRPr="00AE5B26">
        <w:t>ange is situated such that it obstructs the wind throughout the year. The province has the lowest average rainfall in the country, but some storms and floods occur in October and November. The terrain intensifies the damaging impact of storms, characteri</w:t>
      </w:r>
      <w:r w:rsidR="001732A2" w:rsidRPr="00AE5B26">
        <w:t>z</w:t>
      </w:r>
      <w:r w:rsidRPr="00AE5B26">
        <w:t xml:space="preserve">ed by heavy rains and floods, with harmful impacts on crop production and livelihoods.  </w:t>
      </w:r>
      <w:r w:rsidR="001732A2" w:rsidRPr="00AE5B26">
        <w:t>C</w:t>
      </w:r>
      <w:r w:rsidRPr="00AE5B26">
        <w:t>limate change has resulted in extreme weather conditions in Ninh Thuan</w:t>
      </w:r>
      <w:r w:rsidR="00A35ECF">
        <w:t>,</w:t>
      </w:r>
      <w:r w:rsidRPr="00AE5B26">
        <w:t xml:space="preserve"> as seen in </w:t>
      </w:r>
      <w:r w:rsidR="00A35ECF">
        <w:t>increased</w:t>
      </w:r>
      <w:r w:rsidRPr="00AE5B26">
        <w:t xml:space="preserve"> heat waves, droughts and flooding. Under continuous droughts, it suffered losses of about 165 billion VND (7.1 million USD) in 2004 and 2005 and nearly 1.35 trillion VND (58 million USD) between 2014 and 2016. Meanwhile, flooding caused 300 billion VND in damage (13 million USD) in 2018</w:t>
      </w:r>
      <w:r w:rsidR="00AE5B26">
        <w:rPr>
          <w:rStyle w:val="FootnoteReference"/>
          <w:rFonts w:cs="Calibri"/>
          <w:szCs w:val="20"/>
        </w:rPr>
        <w:footnoteReference w:id="45"/>
      </w:r>
      <w:r w:rsidRPr="00AE5B26">
        <w:t>.</w:t>
      </w:r>
    </w:p>
    <w:p w14:paraId="4182B320" w14:textId="0DE0EC2C" w:rsidR="00F24FDD" w:rsidRPr="00702F83" w:rsidRDefault="00F24FDD" w:rsidP="002861AF">
      <w:pPr>
        <w:pStyle w:val="numberedparagraph"/>
      </w:pPr>
      <w:r w:rsidRPr="00702F83">
        <w:rPr>
          <w:b/>
        </w:rPr>
        <w:t>Root causes and drivers of these threats</w:t>
      </w:r>
      <w:r w:rsidRPr="00702F83">
        <w:t xml:space="preserve"> can be summarized as a combination of </w:t>
      </w:r>
      <w:r w:rsidR="007328C2" w:rsidRPr="00702F83">
        <w:t xml:space="preserve">an </w:t>
      </w:r>
      <w:r w:rsidRPr="00702F83">
        <w:t xml:space="preserve">intense and fast </w:t>
      </w:r>
      <w:r w:rsidR="00C01B58" w:rsidRPr="00702F83">
        <w:t xml:space="preserve">national </w:t>
      </w:r>
      <w:r w:rsidRPr="00702F83">
        <w:t xml:space="preserve">economic </w:t>
      </w:r>
      <w:r w:rsidR="0059536C" w:rsidRPr="00702F83">
        <w:t xml:space="preserve">growth </w:t>
      </w:r>
      <w:r w:rsidR="00BA11D0" w:rsidRPr="00702F83">
        <w:t xml:space="preserve">agenda </w:t>
      </w:r>
      <w:r w:rsidR="0056515B" w:rsidRPr="00702F83">
        <w:t>prioritizing the tourism sector</w:t>
      </w:r>
      <w:r w:rsidR="00517DFB">
        <w:t xml:space="preserve"> (volume over </w:t>
      </w:r>
      <w:r w:rsidR="00A35ECF">
        <w:t xml:space="preserve">the </w:t>
      </w:r>
      <w:r w:rsidR="00517DFB">
        <w:t>quality</w:t>
      </w:r>
      <w:r w:rsidR="00F5631B">
        <w:t xml:space="preserve"> of products and services</w:t>
      </w:r>
      <w:r w:rsidR="00517DFB">
        <w:t>)</w:t>
      </w:r>
      <w:r w:rsidR="0056515B" w:rsidRPr="00702F83">
        <w:t xml:space="preserve">, </w:t>
      </w:r>
      <w:r w:rsidRPr="00702F83">
        <w:t xml:space="preserve">combined with </w:t>
      </w:r>
      <w:r w:rsidR="009719C2" w:rsidRPr="00702F83">
        <w:t xml:space="preserve">an inadequate supply of skilled and professional tourism workforce and infrastructure to follow the enormous growth rates of </w:t>
      </w:r>
      <w:r w:rsidR="00555594" w:rsidRPr="00702F83">
        <w:t xml:space="preserve">international and domestic visitors, as well as </w:t>
      </w:r>
      <w:r w:rsidRPr="00702F83">
        <w:t>weak and inefficient mechanisms</w:t>
      </w:r>
      <w:r w:rsidR="00A75CD9" w:rsidRPr="00702F83">
        <w:t xml:space="preserve"> and resources for protected area management</w:t>
      </w:r>
      <w:r w:rsidR="008B645A" w:rsidRPr="00702F83">
        <w:t xml:space="preserve">; made worse by </w:t>
      </w:r>
      <w:r w:rsidR="00A86D62">
        <w:t xml:space="preserve">a challenging business </w:t>
      </w:r>
      <w:r w:rsidR="00494FE8">
        <w:t>climate</w:t>
      </w:r>
      <w:r w:rsidR="00A86D62">
        <w:t xml:space="preserve"> </w:t>
      </w:r>
      <w:r w:rsidR="00494FE8">
        <w:t xml:space="preserve">hindering </w:t>
      </w:r>
      <w:r w:rsidR="005A423A">
        <w:t xml:space="preserve">investment and </w:t>
      </w:r>
      <w:r w:rsidR="00702F83" w:rsidRPr="00702F83">
        <w:t xml:space="preserve">insufficient experiences </w:t>
      </w:r>
      <w:r w:rsidR="00C23E2A">
        <w:t xml:space="preserve">of </w:t>
      </w:r>
      <w:r w:rsidR="00702F83" w:rsidRPr="00702F83">
        <w:t>successful NBT models in Vietnam.</w:t>
      </w:r>
    </w:p>
    <w:p w14:paraId="0478F85E" w14:textId="762D3AB8" w:rsidR="00B8276C" w:rsidRPr="00B8276C" w:rsidRDefault="00B8276C" w:rsidP="00C00710">
      <w:pPr>
        <w:pStyle w:val="Caption"/>
        <w:keepNext w:val="0"/>
      </w:pPr>
      <w:bookmarkStart w:id="19" w:name="_Toc107681781"/>
      <w:bookmarkStart w:id="20" w:name="_Toc107682574"/>
      <w:r w:rsidRPr="00B8276C">
        <w:t xml:space="preserve">Figure </w:t>
      </w:r>
      <w:r w:rsidR="00C36AF6">
        <w:fldChar w:fldCharType="begin"/>
      </w:r>
      <w:r w:rsidR="00C36AF6">
        <w:instrText xml:space="preserve"> SEQ Figure \* ARABIC </w:instrText>
      </w:r>
      <w:r w:rsidR="00C36AF6">
        <w:fldChar w:fldCharType="separate"/>
      </w:r>
      <w:r w:rsidR="00594AF3">
        <w:rPr>
          <w:noProof/>
        </w:rPr>
        <w:t>2</w:t>
      </w:r>
      <w:r w:rsidR="00C36AF6">
        <w:rPr>
          <w:noProof/>
        </w:rPr>
        <w:fldChar w:fldCharType="end"/>
      </w:r>
      <w:r w:rsidRPr="00B8276C">
        <w:t>: Summary of Threats Related to the Tourism Sector in Vietnam</w:t>
      </w:r>
      <w:bookmarkEnd w:id="19"/>
      <w:bookmarkEnd w:id="20"/>
    </w:p>
    <w:p w14:paraId="6F7D753E" w14:textId="4E3755D7" w:rsidR="007A1E03" w:rsidRPr="00497BA8" w:rsidRDefault="00F01660" w:rsidP="00C00710">
      <w:pPr>
        <w:jc w:val="center"/>
        <w:rPr>
          <w:rFonts w:cstheme="minorHAnsi"/>
          <w:szCs w:val="20"/>
        </w:rPr>
      </w:pPr>
      <w:r w:rsidRPr="00B8276C">
        <w:rPr>
          <w:noProof/>
        </w:rPr>
        <w:drawing>
          <wp:inline distT="0" distB="0" distL="0" distR="0" wp14:anchorId="643B1A29" wp14:editId="42FEB362">
            <wp:extent cx="4645673" cy="35901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040" cy="3592006"/>
                    </a:xfrm>
                    <a:prstGeom prst="rect">
                      <a:avLst/>
                    </a:prstGeom>
                    <a:noFill/>
                    <a:ln>
                      <a:noFill/>
                    </a:ln>
                  </pic:spPr>
                </pic:pic>
              </a:graphicData>
            </a:graphic>
          </wp:inline>
        </w:drawing>
      </w:r>
    </w:p>
    <w:p w14:paraId="6EDC54A2" w14:textId="77777777" w:rsidR="00272999" w:rsidRPr="00090108" w:rsidRDefault="00272999" w:rsidP="00C00710">
      <w:pPr>
        <w:pStyle w:val="EmphasisSpecial"/>
      </w:pPr>
      <w:r w:rsidRPr="00090108">
        <w:t xml:space="preserve">Barriers to addressing the environmental problem </w:t>
      </w:r>
    </w:p>
    <w:p w14:paraId="578E2530" w14:textId="76991E3D" w:rsidR="00090108" w:rsidRPr="00895E09" w:rsidRDefault="00090108" w:rsidP="002861AF">
      <w:pPr>
        <w:pStyle w:val="numberedparagraph"/>
      </w:pPr>
      <w:r w:rsidRPr="00895E09">
        <w:t xml:space="preserve">A key barrier assessment </w:t>
      </w:r>
      <w:r w:rsidR="00FC333D">
        <w:t xml:space="preserve">undertaken during the </w:t>
      </w:r>
      <w:r w:rsidRPr="00FC333D">
        <w:rPr>
          <w:highlight w:val="yellow"/>
        </w:rPr>
        <w:t>Project Preparation Grant (PPG)</w:t>
      </w:r>
      <w:r w:rsidRPr="00895E09">
        <w:t xml:space="preserve"> </w:t>
      </w:r>
      <w:r w:rsidR="00FC333D">
        <w:t xml:space="preserve">phase </w:t>
      </w:r>
      <w:r w:rsidR="00FC333D" w:rsidRPr="00C76AAF">
        <w:rPr>
          <w:highlight w:val="yellow"/>
        </w:rPr>
        <w:t>(</w:t>
      </w:r>
      <w:r w:rsidRPr="00C76AAF">
        <w:rPr>
          <w:b/>
          <w:bCs/>
          <w:highlight w:val="yellow"/>
        </w:rPr>
        <w:t>Policy</w:t>
      </w:r>
      <w:r w:rsidR="00C76AAF" w:rsidRPr="00C76AAF">
        <w:rPr>
          <w:b/>
          <w:bCs/>
          <w:highlight w:val="yellow"/>
        </w:rPr>
        <w:t xml:space="preserve"> </w:t>
      </w:r>
      <w:r w:rsidRPr="00C76AAF">
        <w:rPr>
          <w:b/>
          <w:bCs/>
          <w:highlight w:val="yellow"/>
        </w:rPr>
        <w:t>Baseline Analysis</w:t>
      </w:r>
      <w:r w:rsidRPr="00C76AAF">
        <w:rPr>
          <w:highlight w:val="yellow"/>
        </w:rPr>
        <w:t xml:space="preserve"> (</w:t>
      </w:r>
      <w:r w:rsidRPr="00C76AAF">
        <w:rPr>
          <w:b/>
          <w:bCs/>
          <w:highlight w:val="yellow"/>
        </w:rPr>
        <w:t xml:space="preserve">Annex </w:t>
      </w:r>
      <w:r w:rsidR="00C76AAF" w:rsidRPr="00C76AAF">
        <w:rPr>
          <w:b/>
          <w:bCs/>
          <w:highlight w:val="yellow"/>
        </w:rPr>
        <w:t>X</w:t>
      </w:r>
      <w:r w:rsidRPr="00C76AAF">
        <w:rPr>
          <w:b/>
          <w:bCs/>
          <w:highlight w:val="yellow"/>
        </w:rPr>
        <w:t>)</w:t>
      </w:r>
      <w:r w:rsidRPr="00895E09">
        <w:t xml:space="preserve"> finds that </w:t>
      </w:r>
      <w:r w:rsidR="005E1ACB">
        <w:t>the five</w:t>
      </w:r>
      <w:r w:rsidRPr="00895E09">
        <w:t xml:space="preserve"> barriers identified in the PIF remain </w:t>
      </w:r>
      <w:r w:rsidR="005E1ACB">
        <w:t xml:space="preserve">pervasive </w:t>
      </w:r>
      <w:r w:rsidRPr="00895E09">
        <w:t xml:space="preserve">challenges to </w:t>
      </w:r>
      <w:r w:rsidR="005E1ACB">
        <w:t>overcoming</w:t>
      </w:r>
      <w:r w:rsidRPr="00895E09">
        <w:t xml:space="preserve"> the root causes and threats</w:t>
      </w:r>
      <w:r w:rsidR="0022409C">
        <w:t xml:space="preserve"> herein</w:t>
      </w:r>
      <w:r w:rsidRPr="00895E09">
        <w:t xml:space="preserve"> (see </w:t>
      </w:r>
      <w:r w:rsidRPr="007C698C">
        <w:rPr>
          <w:b/>
          <w:highlight w:val="yellow"/>
        </w:rPr>
        <w:fldChar w:fldCharType="begin"/>
      </w:r>
      <w:r w:rsidRPr="007C698C">
        <w:rPr>
          <w:b/>
          <w:highlight w:val="yellow"/>
        </w:rPr>
        <w:instrText xml:space="preserve"> REF _Ref65149666 \h  \* MERGEFORMAT </w:instrText>
      </w:r>
      <w:r w:rsidRPr="007C698C">
        <w:rPr>
          <w:b/>
          <w:highlight w:val="yellow"/>
        </w:rPr>
      </w:r>
      <w:r w:rsidRPr="007C698C">
        <w:rPr>
          <w:b/>
          <w:highlight w:val="yellow"/>
        </w:rPr>
        <w:fldChar w:fldCharType="separate"/>
      </w:r>
      <w:r w:rsidR="00594AF3">
        <w:rPr>
          <w:bCs/>
          <w:highlight w:val="yellow"/>
          <w:lang w:val="en-US"/>
        </w:rPr>
        <w:t>Error! Reference source not found.</w:t>
      </w:r>
      <w:r w:rsidRPr="007C698C">
        <w:rPr>
          <w:b/>
          <w:highlight w:val="yellow"/>
        </w:rPr>
        <w:fldChar w:fldCharType="end"/>
      </w:r>
      <w:r w:rsidRPr="00895E09">
        <w:rPr>
          <w:b/>
        </w:rPr>
        <w:t>:</w:t>
      </w:r>
      <w:r w:rsidRPr="00895E09">
        <w:rPr>
          <w:bCs/>
        </w:rPr>
        <w:t xml:space="preserve"> </w:t>
      </w:r>
      <w:r w:rsidRPr="00895E09">
        <w:rPr>
          <w:b/>
          <w:bCs/>
        </w:rPr>
        <w:t>Conceptual Diagram</w:t>
      </w:r>
      <w:r w:rsidRPr="00895E09">
        <w:t xml:space="preserve">). </w:t>
      </w:r>
      <w:r w:rsidR="00A35ECF">
        <w:t>Moreover, t</w:t>
      </w:r>
      <w:r w:rsidRPr="00895E09">
        <w:t>he pandemic has compounded some of these with delays and derail</w:t>
      </w:r>
      <w:r w:rsidR="00237494">
        <w:t>ed</w:t>
      </w:r>
      <w:r w:rsidR="001709FB">
        <w:t xml:space="preserve"> the execution of the </w:t>
      </w:r>
      <w:r w:rsidR="001709FB" w:rsidRPr="001709FB">
        <w:rPr>
          <w:highlight w:val="yellow"/>
        </w:rPr>
        <w:t>GoV’s</w:t>
      </w:r>
      <w:r w:rsidR="001709FB">
        <w:t xml:space="preserve"> strategy</w:t>
      </w:r>
      <w:r w:rsidR="00A35ECF">
        <w:t>. Still,</w:t>
      </w:r>
      <w:r w:rsidRPr="00895E09">
        <w:t xml:space="preserve"> </w:t>
      </w:r>
      <w:r w:rsidR="00A35ECF">
        <w:t xml:space="preserve">it </w:t>
      </w:r>
      <w:r w:rsidRPr="00895E09">
        <w:t xml:space="preserve">also </w:t>
      </w:r>
      <w:r w:rsidR="00A35ECF">
        <w:t>allows</w:t>
      </w:r>
      <w:r w:rsidRPr="00895E09">
        <w:t xml:space="preserve"> the country to refocus </w:t>
      </w:r>
      <w:r w:rsidR="00237494">
        <w:t xml:space="preserve">efforts </w:t>
      </w:r>
      <w:r w:rsidRPr="00895E09">
        <w:t>on a more green</w:t>
      </w:r>
      <w:r w:rsidR="006C1086">
        <w:t xml:space="preserve">, </w:t>
      </w:r>
      <w:r w:rsidRPr="00895E09">
        <w:t xml:space="preserve">resilient </w:t>
      </w:r>
      <w:r w:rsidR="006C1086">
        <w:t xml:space="preserve">and sustainable </w:t>
      </w:r>
      <w:r w:rsidRPr="00895E09">
        <w:t xml:space="preserve">economy. </w:t>
      </w:r>
    </w:p>
    <w:p w14:paraId="1A66D8D6" w14:textId="5060375A" w:rsidR="00D73E58" w:rsidRDefault="00D73E58" w:rsidP="00C00710">
      <w:pPr>
        <w:pStyle w:val="EmphasisSpecial"/>
      </w:pPr>
      <w:r w:rsidRPr="00895E09">
        <w:lastRenderedPageBreak/>
        <w:t xml:space="preserve">Barrier 1: </w:t>
      </w:r>
      <w:r w:rsidR="00A554A8" w:rsidRPr="00A554A8">
        <w:rPr>
          <w:highlight w:val="yellow"/>
        </w:rPr>
        <w:t>C</w:t>
      </w:r>
      <w:r w:rsidR="009A6D75" w:rsidRPr="00763176">
        <w:rPr>
          <w:highlight w:val="yellow"/>
        </w:rPr>
        <w:t>omplicated</w:t>
      </w:r>
      <w:r w:rsidR="009A6D75">
        <w:t xml:space="preserve"> and i</w:t>
      </w:r>
      <w:r w:rsidRPr="00D73E58">
        <w:t>ncomplete policy and legal framework to harmonize tourism development with biodiversity conservation and its enforcement</w:t>
      </w:r>
    </w:p>
    <w:p w14:paraId="198A670E" w14:textId="2F757B02" w:rsidR="007F650B" w:rsidRPr="007A1E03" w:rsidRDefault="00F31F53" w:rsidP="002861AF">
      <w:pPr>
        <w:pStyle w:val="numberedparagraph"/>
      </w:pPr>
      <w:r w:rsidRPr="00F31F53">
        <w:t xml:space="preserve">Currently, Vietnam has </w:t>
      </w:r>
      <w:r w:rsidR="00CB55F2">
        <w:t xml:space="preserve">perhaps </w:t>
      </w:r>
      <w:r w:rsidRPr="00F31F53">
        <w:t xml:space="preserve">the most complicated legal system </w:t>
      </w:r>
      <w:r w:rsidR="00A35ECF">
        <w:t>globally</w:t>
      </w:r>
      <w:r w:rsidR="002F307A">
        <w:rPr>
          <w:vertAlign w:val="superscript"/>
        </w:rPr>
        <w:t xml:space="preserve"> </w:t>
      </w:r>
      <w:r w:rsidRPr="00F31F53">
        <w:rPr>
          <w:rStyle w:val="FootnoteReference"/>
          <w:rFonts w:ascii="Calibri" w:eastAsia="Times New Roman" w:hAnsi="Calibri" w:cs="Calibri"/>
          <w:color w:val="202122"/>
          <w:sz w:val="20"/>
          <w:szCs w:val="20"/>
          <w:lang w:val="vi-VN"/>
        </w:rPr>
        <w:footnoteReference w:id="46"/>
      </w:r>
      <w:r w:rsidR="00CB55F2">
        <w:t>. T</w:t>
      </w:r>
      <w:r w:rsidRPr="00F31F53">
        <w:t xml:space="preserve">his system is characterized by the numerous legal documents and </w:t>
      </w:r>
      <w:r w:rsidR="00A35ECF">
        <w:t xml:space="preserve">the </w:t>
      </w:r>
      <w:r w:rsidRPr="00F31F53">
        <w:t xml:space="preserve">complexity of having so many types of legal documents promulgated. There </w:t>
      </w:r>
      <w:r w:rsidR="006B6A7C">
        <w:t>is a lack of cohesiveness</w:t>
      </w:r>
      <w:r w:rsidR="001C6D62">
        <w:t xml:space="preserve"> with </w:t>
      </w:r>
      <w:r w:rsidRPr="00F31F53">
        <w:t>too many loopholes, overlap</w:t>
      </w:r>
      <w:r w:rsidR="00CB55F2">
        <w:t>s</w:t>
      </w:r>
      <w:r w:rsidRPr="00F31F53">
        <w:t>, conflict</w:t>
      </w:r>
      <w:r w:rsidR="004A76C5">
        <w:t>s</w:t>
      </w:r>
      <w:r w:rsidRPr="00F31F53">
        <w:t xml:space="preserve">, and inconsistent regulations, hindering and burdening people and businesses. The legal system is considered to </w:t>
      </w:r>
      <w:r w:rsidR="00A35ECF">
        <w:t>lack practicality. Feasibility lacks transparency and does not come to life due to the lack of thought, foresight and pragmatism. The vision under which the law-making process takes place</w:t>
      </w:r>
      <w:r w:rsidR="000B1FF6">
        <w:t xml:space="preserve"> </w:t>
      </w:r>
      <w:r w:rsidR="00A35ECF">
        <w:t xml:space="preserve">is </w:t>
      </w:r>
      <w:r w:rsidRPr="00F31F53">
        <w:t>unfair and shows group interests</w:t>
      </w:r>
      <w:r w:rsidR="000B1FF6">
        <w:t xml:space="preserve"> and bias</w:t>
      </w:r>
      <w:r w:rsidR="00B8276C">
        <w:t xml:space="preserve"> </w:t>
      </w:r>
      <w:r w:rsidRPr="00F31F53">
        <w:rPr>
          <w:rStyle w:val="FootnoteReference"/>
          <w:rFonts w:ascii="Calibri" w:eastAsia="Times New Roman" w:hAnsi="Calibri" w:cs="Calibri"/>
          <w:color w:val="202122"/>
          <w:sz w:val="20"/>
          <w:szCs w:val="20"/>
          <w:lang w:val="vi-VN"/>
        </w:rPr>
        <w:footnoteReference w:id="47"/>
      </w:r>
      <w:r w:rsidR="00B8276C">
        <w:t xml:space="preserve">, </w:t>
      </w:r>
      <w:r w:rsidRPr="00F31F53">
        <w:rPr>
          <w:rStyle w:val="FootnoteReference"/>
          <w:rFonts w:ascii="Calibri" w:eastAsia="Times New Roman" w:hAnsi="Calibri" w:cs="Calibri"/>
          <w:color w:val="202122"/>
          <w:sz w:val="20"/>
          <w:szCs w:val="20"/>
          <w:lang w:val="vi-VN"/>
        </w:rPr>
        <w:footnoteReference w:id="48"/>
      </w:r>
      <w:r w:rsidRPr="00F31F53">
        <w:t>.</w:t>
      </w:r>
    </w:p>
    <w:p w14:paraId="7316CB0C" w14:textId="595EE9AF" w:rsidR="00B8276C" w:rsidRDefault="00B8276C" w:rsidP="00C00710">
      <w:pPr>
        <w:pStyle w:val="Caption"/>
        <w:keepNext w:val="0"/>
      </w:pPr>
      <w:bookmarkStart w:id="21" w:name="_Toc107682546"/>
      <w:r>
        <w:t xml:space="preserve">Table </w:t>
      </w:r>
      <w:r w:rsidR="00C36AF6">
        <w:fldChar w:fldCharType="begin"/>
      </w:r>
      <w:r w:rsidR="00C36AF6">
        <w:instrText xml:space="preserve"> SEQ Table \* ARABIC </w:instrText>
      </w:r>
      <w:r w:rsidR="00C36AF6">
        <w:fldChar w:fldCharType="separate"/>
      </w:r>
      <w:r w:rsidR="00187907">
        <w:rPr>
          <w:noProof/>
        </w:rPr>
        <w:t>6</w:t>
      </w:r>
      <w:r w:rsidR="00C36AF6">
        <w:rPr>
          <w:noProof/>
        </w:rPr>
        <w:fldChar w:fldCharType="end"/>
      </w:r>
      <w:r>
        <w:t>: Summary of Types of</w:t>
      </w:r>
      <w:r w:rsidRPr="00B8276C">
        <w:t xml:space="preserve"> </w:t>
      </w:r>
      <w:r>
        <w:t>Legal Documents in Vietnam</w:t>
      </w:r>
      <w:r>
        <w:rPr>
          <w:rStyle w:val="FootnoteReference"/>
          <w:color w:val="000000"/>
          <w:szCs w:val="20"/>
        </w:rPr>
        <w:footnoteReference w:id="49"/>
      </w:r>
      <w:bookmarkEnd w:id="21"/>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5649"/>
      </w:tblGrid>
      <w:tr w:rsidR="003D08E0" w:rsidRPr="0078305F" w14:paraId="5915E946" w14:textId="77777777" w:rsidTr="0078305F">
        <w:trPr>
          <w:trHeight w:val="240"/>
          <w:tblHeader/>
          <w:tblCellSpacing w:w="0" w:type="dxa"/>
        </w:trPr>
        <w:tc>
          <w:tcPr>
            <w:tcW w:w="1979" w:type="pct"/>
            <w:shd w:val="clear" w:color="auto" w:fill="002060"/>
            <w:tcMar>
              <w:left w:w="115" w:type="dxa"/>
              <w:right w:w="115" w:type="dxa"/>
            </w:tcMar>
            <w:vAlign w:val="center"/>
          </w:tcPr>
          <w:p w14:paraId="29B53F6D" w14:textId="49A827B7" w:rsidR="00F979C7" w:rsidRPr="0078305F" w:rsidRDefault="00F979C7" w:rsidP="00C00710">
            <w:pPr>
              <w:pStyle w:val="TableParagraph"/>
              <w:widowControl/>
              <w:rPr>
                <w:b/>
                <w:bCs w:val="0"/>
              </w:rPr>
            </w:pPr>
            <w:r w:rsidRPr="0078305F">
              <w:rPr>
                <w:b/>
                <w:bCs w:val="0"/>
              </w:rPr>
              <w:t>Document Type</w:t>
            </w:r>
          </w:p>
        </w:tc>
        <w:tc>
          <w:tcPr>
            <w:tcW w:w="3021" w:type="pct"/>
            <w:shd w:val="clear" w:color="auto" w:fill="002060"/>
            <w:tcMar>
              <w:left w:w="115" w:type="dxa"/>
              <w:right w:w="115" w:type="dxa"/>
            </w:tcMar>
            <w:vAlign w:val="center"/>
          </w:tcPr>
          <w:p w14:paraId="294F0F97" w14:textId="36AF829E" w:rsidR="00F979C7" w:rsidRPr="0078305F" w:rsidRDefault="003D08E0" w:rsidP="00C00710">
            <w:pPr>
              <w:pStyle w:val="TableParagraph"/>
              <w:widowControl/>
              <w:rPr>
                <w:b/>
                <w:bCs w:val="0"/>
              </w:rPr>
            </w:pPr>
            <w:r w:rsidRPr="0078305F">
              <w:rPr>
                <w:b/>
                <w:bCs w:val="0"/>
              </w:rPr>
              <w:t>Document Owner</w:t>
            </w:r>
          </w:p>
        </w:tc>
      </w:tr>
      <w:tr w:rsidR="007F650B" w:rsidRPr="002A6CD2" w14:paraId="4A4C11F8" w14:textId="77777777" w:rsidTr="0078305F">
        <w:trPr>
          <w:trHeight w:val="105"/>
          <w:tblCellSpacing w:w="0" w:type="dxa"/>
        </w:trPr>
        <w:tc>
          <w:tcPr>
            <w:tcW w:w="1979" w:type="pct"/>
            <w:tcMar>
              <w:left w:w="115" w:type="dxa"/>
              <w:right w:w="115" w:type="dxa"/>
            </w:tcMar>
            <w:hideMark/>
          </w:tcPr>
          <w:p w14:paraId="6DA04A24" w14:textId="254CE297" w:rsidR="007F650B" w:rsidRPr="002A6CD2" w:rsidRDefault="007F650B" w:rsidP="00C00710">
            <w:pPr>
              <w:pStyle w:val="TableParagraph"/>
              <w:widowControl/>
            </w:pPr>
            <w:r w:rsidRPr="002A6CD2">
              <w:t>Constitution</w:t>
            </w:r>
          </w:p>
        </w:tc>
        <w:tc>
          <w:tcPr>
            <w:tcW w:w="3021" w:type="pct"/>
            <w:vMerge w:val="restart"/>
            <w:tcMar>
              <w:left w:w="115" w:type="dxa"/>
              <w:right w:w="115" w:type="dxa"/>
            </w:tcMar>
            <w:vAlign w:val="center"/>
            <w:hideMark/>
          </w:tcPr>
          <w:p w14:paraId="394940EA" w14:textId="77777777" w:rsidR="007F650B" w:rsidRPr="002A6CD2" w:rsidRDefault="007F650B" w:rsidP="00C00710">
            <w:pPr>
              <w:pStyle w:val="TableParagraph"/>
              <w:widowControl/>
            </w:pPr>
            <w:r w:rsidRPr="002A6CD2">
              <w:t>National Assembly</w:t>
            </w:r>
          </w:p>
        </w:tc>
      </w:tr>
      <w:tr w:rsidR="007F650B" w:rsidRPr="002A6CD2" w14:paraId="01069686" w14:textId="77777777" w:rsidTr="0078305F">
        <w:trPr>
          <w:trHeight w:val="240"/>
          <w:tblCellSpacing w:w="0" w:type="dxa"/>
        </w:trPr>
        <w:tc>
          <w:tcPr>
            <w:tcW w:w="1979" w:type="pct"/>
            <w:tcMar>
              <w:left w:w="115" w:type="dxa"/>
              <w:right w:w="115" w:type="dxa"/>
            </w:tcMar>
            <w:hideMark/>
          </w:tcPr>
          <w:p w14:paraId="635A4370" w14:textId="77777777" w:rsidR="007F650B" w:rsidRPr="002A6CD2" w:rsidRDefault="007F650B" w:rsidP="00C00710">
            <w:pPr>
              <w:pStyle w:val="TableParagraph"/>
              <w:widowControl/>
            </w:pPr>
            <w:r w:rsidRPr="002A6CD2">
              <w:t>Code/Law</w:t>
            </w:r>
          </w:p>
        </w:tc>
        <w:tc>
          <w:tcPr>
            <w:tcW w:w="3021" w:type="pct"/>
            <w:vMerge/>
            <w:tcMar>
              <w:left w:w="115" w:type="dxa"/>
              <w:right w:w="115" w:type="dxa"/>
            </w:tcMar>
            <w:vAlign w:val="center"/>
            <w:hideMark/>
          </w:tcPr>
          <w:p w14:paraId="18DA128E" w14:textId="77777777" w:rsidR="007F650B" w:rsidRPr="002A6CD2" w:rsidRDefault="007F650B" w:rsidP="00C00710">
            <w:pPr>
              <w:pStyle w:val="TableParagraph"/>
              <w:widowControl/>
            </w:pPr>
          </w:p>
        </w:tc>
      </w:tr>
      <w:tr w:rsidR="007F650B" w:rsidRPr="002A6CD2" w14:paraId="5FE75FB2" w14:textId="77777777" w:rsidTr="0078305F">
        <w:trPr>
          <w:trHeight w:val="40"/>
          <w:tblCellSpacing w:w="0" w:type="dxa"/>
        </w:trPr>
        <w:tc>
          <w:tcPr>
            <w:tcW w:w="1979" w:type="pct"/>
            <w:tcMar>
              <w:left w:w="115" w:type="dxa"/>
              <w:right w:w="115" w:type="dxa"/>
            </w:tcMar>
            <w:hideMark/>
          </w:tcPr>
          <w:p w14:paraId="74C94A59" w14:textId="77777777" w:rsidR="007F650B" w:rsidRPr="002A6CD2" w:rsidRDefault="007F650B" w:rsidP="00C00710">
            <w:pPr>
              <w:pStyle w:val="TableParagraph"/>
              <w:widowControl/>
            </w:pPr>
            <w:r w:rsidRPr="002A6CD2">
              <w:t>Resolution</w:t>
            </w:r>
          </w:p>
        </w:tc>
        <w:tc>
          <w:tcPr>
            <w:tcW w:w="3021" w:type="pct"/>
            <w:vMerge/>
            <w:tcMar>
              <w:left w:w="115" w:type="dxa"/>
              <w:right w:w="115" w:type="dxa"/>
            </w:tcMar>
            <w:vAlign w:val="center"/>
            <w:hideMark/>
          </w:tcPr>
          <w:p w14:paraId="693636F6" w14:textId="77777777" w:rsidR="007F650B" w:rsidRPr="002A6CD2" w:rsidRDefault="007F650B" w:rsidP="00C00710">
            <w:pPr>
              <w:pStyle w:val="TableParagraph"/>
              <w:widowControl/>
            </w:pPr>
          </w:p>
        </w:tc>
      </w:tr>
      <w:tr w:rsidR="007F650B" w:rsidRPr="002A6CD2" w14:paraId="74AE2A05" w14:textId="77777777" w:rsidTr="0078305F">
        <w:trPr>
          <w:tblCellSpacing w:w="0" w:type="dxa"/>
        </w:trPr>
        <w:tc>
          <w:tcPr>
            <w:tcW w:w="1979" w:type="pct"/>
            <w:tcMar>
              <w:left w:w="115" w:type="dxa"/>
              <w:right w:w="115" w:type="dxa"/>
            </w:tcMar>
            <w:vAlign w:val="center"/>
            <w:hideMark/>
          </w:tcPr>
          <w:p w14:paraId="4A4F11D2" w14:textId="77777777" w:rsidR="007F650B" w:rsidRPr="002A6CD2" w:rsidRDefault="007F650B" w:rsidP="00C00710">
            <w:pPr>
              <w:pStyle w:val="TableParagraph"/>
              <w:widowControl/>
            </w:pPr>
            <w:r w:rsidRPr="002A6CD2">
              <w:t>Ordinance</w:t>
            </w:r>
          </w:p>
        </w:tc>
        <w:tc>
          <w:tcPr>
            <w:tcW w:w="3021" w:type="pct"/>
            <w:vMerge w:val="restart"/>
            <w:tcMar>
              <w:left w:w="115" w:type="dxa"/>
              <w:right w:w="115" w:type="dxa"/>
            </w:tcMar>
            <w:vAlign w:val="center"/>
            <w:hideMark/>
          </w:tcPr>
          <w:p w14:paraId="566B7D2E" w14:textId="77777777" w:rsidR="007F650B" w:rsidRPr="002A6CD2" w:rsidRDefault="007F650B" w:rsidP="00C00710">
            <w:pPr>
              <w:pStyle w:val="TableParagraph"/>
              <w:widowControl/>
            </w:pPr>
            <w:r w:rsidRPr="002A6CD2">
              <w:t>National Assembly Standing Committee</w:t>
            </w:r>
          </w:p>
        </w:tc>
      </w:tr>
      <w:tr w:rsidR="007F650B" w:rsidRPr="002A6CD2" w14:paraId="4E8A5FEA" w14:textId="77777777" w:rsidTr="0078305F">
        <w:trPr>
          <w:tblCellSpacing w:w="0" w:type="dxa"/>
        </w:trPr>
        <w:tc>
          <w:tcPr>
            <w:tcW w:w="1979" w:type="pct"/>
            <w:tcMar>
              <w:left w:w="115" w:type="dxa"/>
              <w:right w:w="115" w:type="dxa"/>
            </w:tcMar>
            <w:vAlign w:val="center"/>
            <w:hideMark/>
          </w:tcPr>
          <w:p w14:paraId="588EF9A0" w14:textId="77777777" w:rsidR="007F650B" w:rsidRPr="002A6CD2" w:rsidRDefault="007F650B" w:rsidP="00C00710">
            <w:pPr>
              <w:pStyle w:val="TableParagraph"/>
              <w:widowControl/>
            </w:pPr>
            <w:r w:rsidRPr="002A6CD2">
              <w:t>Resolution</w:t>
            </w:r>
          </w:p>
        </w:tc>
        <w:tc>
          <w:tcPr>
            <w:tcW w:w="3021" w:type="pct"/>
            <w:vMerge/>
            <w:tcMar>
              <w:left w:w="115" w:type="dxa"/>
              <w:right w:w="115" w:type="dxa"/>
            </w:tcMar>
            <w:vAlign w:val="center"/>
            <w:hideMark/>
          </w:tcPr>
          <w:p w14:paraId="000B5A0D" w14:textId="77777777" w:rsidR="007F650B" w:rsidRPr="002A6CD2" w:rsidRDefault="007F650B" w:rsidP="00C00710">
            <w:pPr>
              <w:pStyle w:val="TableParagraph"/>
              <w:widowControl/>
            </w:pPr>
          </w:p>
        </w:tc>
      </w:tr>
      <w:tr w:rsidR="007F650B" w:rsidRPr="002A6CD2" w14:paraId="5F9139F1" w14:textId="77777777" w:rsidTr="0078305F">
        <w:trPr>
          <w:tblCellSpacing w:w="0" w:type="dxa"/>
        </w:trPr>
        <w:tc>
          <w:tcPr>
            <w:tcW w:w="1979" w:type="pct"/>
            <w:tcMar>
              <w:left w:w="115" w:type="dxa"/>
              <w:right w:w="115" w:type="dxa"/>
            </w:tcMar>
            <w:vAlign w:val="center"/>
            <w:hideMark/>
          </w:tcPr>
          <w:p w14:paraId="2D8E80E2" w14:textId="77777777" w:rsidR="007F650B" w:rsidRPr="002A6CD2" w:rsidRDefault="007F650B" w:rsidP="00C00710">
            <w:pPr>
              <w:pStyle w:val="TableParagraph"/>
              <w:widowControl/>
            </w:pPr>
            <w:r w:rsidRPr="002A6CD2">
              <w:t>Order</w:t>
            </w:r>
          </w:p>
        </w:tc>
        <w:tc>
          <w:tcPr>
            <w:tcW w:w="3021" w:type="pct"/>
            <w:vMerge w:val="restart"/>
            <w:tcMar>
              <w:left w:w="115" w:type="dxa"/>
              <w:right w:w="115" w:type="dxa"/>
            </w:tcMar>
            <w:vAlign w:val="center"/>
            <w:hideMark/>
          </w:tcPr>
          <w:p w14:paraId="4EF31C4B" w14:textId="77777777" w:rsidR="007F650B" w:rsidRPr="002A6CD2" w:rsidRDefault="007F650B" w:rsidP="00C00710">
            <w:pPr>
              <w:pStyle w:val="TableParagraph"/>
              <w:widowControl/>
            </w:pPr>
            <w:r w:rsidRPr="002A6CD2">
              <w:t>President</w:t>
            </w:r>
          </w:p>
        </w:tc>
      </w:tr>
      <w:tr w:rsidR="007F650B" w:rsidRPr="002A6CD2" w14:paraId="7130824A" w14:textId="77777777" w:rsidTr="0078305F">
        <w:trPr>
          <w:trHeight w:val="336"/>
          <w:tblCellSpacing w:w="0" w:type="dxa"/>
        </w:trPr>
        <w:tc>
          <w:tcPr>
            <w:tcW w:w="1979" w:type="pct"/>
            <w:tcMar>
              <w:left w:w="115" w:type="dxa"/>
              <w:right w:w="115" w:type="dxa"/>
            </w:tcMar>
            <w:vAlign w:val="center"/>
            <w:hideMark/>
          </w:tcPr>
          <w:p w14:paraId="6168C471" w14:textId="77777777" w:rsidR="007F650B" w:rsidRPr="002A6CD2" w:rsidRDefault="007F650B" w:rsidP="00C00710">
            <w:pPr>
              <w:pStyle w:val="TableParagraph"/>
              <w:widowControl/>
            </w:pPr>
            <w:r w:rsidRPr="002A6CD2">
              <w:t>Decision</w:t>
            </w:r>
          </w:p>
        </w:tc>
        <w:tc>
          <w:tcPr>
            <w:tcW w:w="3021" w:type="pct"/>
            <w:vMerge/>
            <w:tcMar>
              <w:left w:w="115" w:type="dxa"/>
              <w:right w:w="115" w:type="dxa"/>
            </w:tcMar>
            <w:vAlign w:val="center"/>
            <w:hideMark/>
          </w:tcPr>
          <w:p w14:paraId="0B45007D" w14:textId="77777777" w:rsidR="007F650B" w:rsidRPr="002A6CD2" w:rsidRDefault="007F650B" w:rsidP="00C00710">
            <w:pPr>
              <w:pStyle w:val="TableParagraph"/>
              <w:widowControl/>
            </w:pPr>
          </w:p>
        </w:tc>
      </w:tr>
      <w:tr w:rsidR="007F650B" w:rsidRPr="002A6CD2" w14:paraId="4211C27F" w14:textId="77777777" w:rsidTr="0078305F">
        <w:trPr>
          <w:trHeight w:val="309"/>
          <w:tblCellSpacing w:w="0" w:type="dxa"/>
        </w:trPr>
        <w:tc>
          <w:tcPr>
            <w:tcW w:w="1979" w:type="pct"/>
            <w:tcMar>
              <w:left w:w="115" w:type="dxa"/>
              <w:right w:w="115" w:type="dxa"/>
            </w:tcMar>
            <w:vAlign w:val="center"/>
            <w:hideMark/>
          </w:tcPr>
          <w:p w14:paraId="6D034AA4" w14:textId="77777777" w:rsidR="007F650B" w:rsidRPr="002A6CD2" w:rsidRDefault="007F650B" w:rsidP="00C00710">
            <w:pPr>
              <w:pStyle w:val="TableParagraph"/>
              <w:widowControl/>
            </w:pPr>
            <w:r w:rsidRPr="002A6CD2">
              <w:t>Decree</w:t>
            </w:r>
          </w:p>
        </w:tc>
        <w:tc>
          <w:tcPr>
            <w:tcW w:w="3021" w:type="pct"/>
            <w:tcMar>
              <w:left w:w="115" w:type="dxa"/>
              <w:right w:w="115" w:type="dxa"/>
            </w:tcMar>
            <w:vAlign w:val="center"/>
            <w:hideMark/>
          </w:tcPr>
          <w:p w14:paraId="325355DD" w14:textId="77777777" w:rsidR="007F650B" w:rsidRPr="002A6CD2" w:rsidRDefault="007F650B" w:rsidP="00C00710">
            <w:pPr>
              <w:pStyle w:val="TableParagraph"/>
              <w:widowControl/>
            </w:pPr>
            <w:r w:rsidRPr="002A6CD2">
              <w:t>Government</w:t>
            </w:r>
          </w:p>
        </w:tc>
      </w:tr>
      <w:tr w:rsidR="007F650B" w:rsidRPr="002A6CD2" w14:paraId="2380DBFE" w14:textId="77777777" w:rsidTr="0078305F">
        <w:trPr>
          <w:tblCellSpacing w:w="0" w:type="dxa"/>
        </w:trPr>
        <w:tc>
          <w:tcPr>
            <w:tcW w:w="1979" w:type="pct"/>
            <w:tcMar>
              <w:left w:w="115" w:type="dxa"/>
              <w:right w:w="115" w:type="dxa"/>
            </w:tcMar>
            <w:vAlign w:val="center"/>
            <w:hideMark/>
          </w:tcPr>
          <w:p w14:paraId="3E5F595B" w14:textId="77777777" w:rsidR="007F650B" w:rsidRPr="002A6CD2" w:rsidRDefault="007F650B" w:rsidP="00C00710">
            <w:pPr>
              <w:pStyle w:val="TableParagraph"/>
              <w:widowControl/>
            </w:pPr>
            <w:r w:rsidRPr="002A6CD2">
              <w:t>Decision</w:t>
            </w:r>
          </w:p>
        </w:tc>
        <w:tc>
          <w:tcPr>
            <w:tcW w:w="3021" w:type="pct"/>
            <w:tcMar>
              <w:left w:w="115" w:type="dxa"/>
              <w:right w:w="115" w:type="dxa"/>
            </w:tcMar>
            <w:vAlign w:val="center"/>
            <w:hideMark/>
          </w:tcPr>
          <w:p w14:paraId="6AF3BC04" w14:textId="77777777" w:rsidR="007F650B" w:rsidRPr="002A6CD2" w:rsidRDefault="007F650B" w:rsidP="00C00710">
            <w:pPr>
              <w:pStyle w:val="TableParagraph"/>
              <w:widowControl/>
            </w:pPr>
            <w:r w:rsidRPr="002A6CD2">
              <w:t>Prime Minister</w:t>
            </w:r>
          </w:p>
        </w:tc>
      </w:tr>
      <w:tr w:rsidR="007F650B" w:rsidRPr="002A6CD2" w14:paraId="17AD6182" w14:textId="77777777" w:rsidTr="0078305F">
        <w:trPr>
          <w:tblCellSpacing w:w="0" w:type="dxa"/>
        </w:trPr>
        <w:tc>
          <w:tcPr>
            <w:tcW w:w="1979" w:type="pct"/>
            <w:tcMar>
              <w:left w:w="115" w:type="dxa"/>
              <w:right w:w="115" w:type="dxa"/>
            </w:tcMar>
            <w:vAlign w:val="center"/>
            <w:hideMark/>
          </w:tcPr>
          <w:p w14:paraId="2184608A" w14:textId="77777777" w:rsidR="007F650B" w:rsidRPr="002A6CD2" w:rsidRDefault="007F650B" w:rsidP="00C00710">
            <w:pPr>
              <w:pStyle w:val="TableParagraph"/>
              <w:widowControl/>
            </w:pPr>
            <w:r w:rsidRPr="002A6CD2">
              <w:t>Resolution</w:t>
            </w:r>
          </w:p>
        </w:tc>
        <w:tc>
          <w:tcPr>
            <w:tcW w:w="3021" w:type="pct"/>
            <w:tcMar>
              <w:left w:w="115" w:type="dxa"/>
              <w:right w:w="115" w:type="dxa"/>
            </w:tcMar>
            <w:vAlign w:val="center"/>
            <w:hideMark/>
          </w:tcPr>
          <w:p w14:paraId="6E7849A0" w14:textId="77777777" w:rsidR="007F650B" w:rsidRPr="002A6CD2" w:rsidRDefault="007F650B" w:rsidP="00C00710">
            <w:pPr>
              <w:pStyle w:val="TableParagraph"/>
              <w:widowControl/>
            </w:pPr>
            <w:r w:rsidRPr="002A6CD2">
              <w:t>Judicial Council of the Supreme People’s Court</w:t>
            </w:r>
          </w:p>
        </w:tc>
      </w:tr>
      <w:tr w:rsidR="007F650B" w:rsidRPr="002A6CD2" w14:paraId="07E8116F" w14:textId="77777777" w:rsidTr="0078305F">
        <w:trPr>
          <w:trHeight w:val="615"/>
          <w:tblCellSpacing w:w="0" w:type="dxa"/>
        </w:trPr>
        <w:tc>
          <w:tcPr>
            <w:tcW w:w="1979" w:type="pct"/>
            <w:tcMar>
              <w:left w:w="115" w:type="dxa"/>
              <w:right w:w="115" w:type="dxa"/>
            </w:tcMar>
            <w:vAlign w:val="center"/>
            <w:hideMark/>
          </w:tcPr>
          <w:p w14:paraId="71827EBB" w14:textId="77777777" w:rsidR="007F650B" w:rsidRPr="002A6CD2" w:rsidRDefault="007F650B" w:rsidP="00C00710">
            <w:pPr>
              <w:pStyle w:val="TableParagraph"/>
              <w:widowControl/>
            </w:pPr>
            <w:r w:rsidRPr="002A6CD2">
              <w:t>Circular</w:t>
            </w:r>
          </w:p>
        </w:tc>
        <w:tc>
          <w:tcPr>
            <w:tcW w:w="3021" w:type="pct"/>
            <w:tcMar>
              <w:left w:w="115" w:type="dxa"/>
              <w:right w:w="115" w:type="dxa"/>
            </w:tcMar>
            <w:vAlign w:val="center"/>
            <w:hideMark/>
          </w:tcPr>
          <w:p w14:paraId="3644C937" w14:textId="77777777" w:rsidR="007F650B" w:rsidRPr="002A6CD2" w:rsidRDefault="007F650B" w:rsidP="00C00710">
            <w:pPr>
              <w:pStyle w:val="TableParagraph"/>
              <w:widowControl/>
            </w:pPr>
            <w:r w:rsidRPr="002A6CD2">
              <w:t>Procurator General of the Supreme People’s Procuracy, Chief Justice of the Supreme People’s Court</w:t>
            </w:r>
          </w:p>
        </w:tc>
      </w:tr>
      <w:tr w:rsidR="007F650B" w:rsidRPr="002A6CD2" w14:paraId="78003CF4" w14:textId="77777777" w:rsidTr="0078305F">
        <w:trPr>
          <w:tblCellSpacing w:w="0" w:type="dxa"/>
        </w:trPr>
        <w:tc>
          <w:tcPr>
            <w:tcW w:w="1979" w:type="pct"/>
            <w:tcMar>
              <w:left w:w="115" w:type="dxa"/>
              <w:right w:w="115" w:type="dxa"/>
            </w:tcMar>
            <w:vAlign w:val="center"/>
            <w:hideMark/>
          </w:tcPr>
          <w:p w14:paraId="6CF1899E" w14:textId="77777777" w:rsidR="007F650B" w:rsidRPr="002A6CD2" w:rsidRDefault="007F650B" w:rsidP="00C00710">
            <w:pPr>
              <w:pStyle w:val="TableParagraph"/>
              <w:widowControl/>
            </w:pPr>
            <w:r w:rsidRPr="002A6CD2">
              <w:t>Circular</w:t>
            </w:r>
          </w:p>
        </w:tc>
        <w:tc>
          <w:tcPr>
            <w:tcW w:w="3021" w:type="pct"/>
            <w:tcMar>
              <w:left w:w="115" w:type="dxa"/>
              <w:right w:w="115" w:type="dxa"/>
            </w:tcMar>
            <w:vAlign w:val="center"/>
            <w:hideMark/>
          </w:tcPr>
          <w:p w14:paraId="09395861" w14:textId="77777777" w:rsidR="007F650B" w:rsidRPr="002A6CD2" w:rsidRDefault="007F650B" w:rsidP="00C00710">
            <w:pPr>
              <w:pStyle w:val="TableParagraph"/>
              <w:widowControl/>
            </w:pPr>
            <w:r w:rsidRPr="002A6CD2">
              <w:t>Ministers, heads of ministerial-level agencies</w:t>
            </w:r>
          </w:p>
        </w:tc>
      </w:tr>
      <w:tr w:rsidR="007F650B" w:rsidRPr="002A6CD2" w14:paraId="48FCB17A" w14:textId="77777777" w:rsidTr="0078305F">
        <w:trPr>
          <w:tblCellSpacing w:w="0" w:type="dxa"/>
        </w:trPr>
        <w:tc>
          <w:tcPr>
            <w:tcW w:w="1979" w:type="pct"/>
            <w:tcMar>
              <w:left w:w="115" w:type="dxa"/>
              <w:right w:w="115" w:type="dxa"/>
            </w:tcMar>
            <w:vAlign w:val="center"/>
            <w:hideMark/>
          </w:tcPr>
          <w:p w14:paraId="3C2F53ED" w14:textId="77777777" w:rsidR="007F650B" w:rsidRPr="002A6CD2" w:rsidRDefault="007F650B" w:rsidP="00C00710">
            <w:pPr>
              <w:pStyle w:val="TableParagraph"/>
              <w:widowControl/>
            </w:pPr>
            <w:r w:rsidRPr="002A6CD2">
              <w:t>Decision</w:t>
            </w:r>
          </w:p>
        </w:tc>
        <w:tc>
          <w:tcPr>
            <w:tcW w:w="3021" w:type="pct"/>
            <w:tcMar>
              <w:left w:w="115" w:type="dxa"/>
              <w:right w:w="115" w:type="dxa"/>
            </w:tcMar>
            <w:vAlign w:val="center"/>
            <w:hideMark/>
          </w:tcPr>
          <w:p w14:paraId="7EB38B87" w14:textId="77777777" w:rsidR="007F650B" w:rsidRPr="002A6CD2" w:rsidRDefault="007F650B" w:rsidP="00C00710">
            <w:pPr>
              <w:pStyle w:val="TableParagraph"/>
              <w:widowControl/>
            </w:pPr>
            <w:r w:rsidRPr="002A6CD2">
              <w:t>State Auditor General</w:t>
            </w:r>
          </w:p>
        </w:tc>
      </w:tr>
      <w:tr w:rsidR="007F650B" w:rsidRPr="002A6CD2" w14:paraId="053742E4" w14:textId="77777777" w:rsidTr="0078305F">
        <w:trPr>
          <w:trHeight w:val="76"/>
          <w:tblCellSpacing w:w="0" w:type="dxa"/>
        </w:trPr>
        <w:tc>
          <w:tcPr>
            <w:tcW w:w="1979" w:type="pct"/>
            <w:tcMar>
              <w:left w:w="115" w:type="dxa"/>
              <w:right w:w="115" w:type="dxa"/>
            </w:tcMar>
            <w:vAlign w:val="center"/>
            <w:hideMark/>
          </w:tcPr>
          <w:p w14:paraId="213183D7" w14:textId="77777777" w:rsidR="007F650B" w:rsidRPr="002A6CD2" w:rsidRDefault="007F650B" w:rsidP="00C00710">
            <w:pPr>
              <w:pStyle w:val="TableParagraph"/>
              <w:widowControl/>
            </w:pPr>
            <w:r w:rsidRPr="002A6CD2">
              <w:t>Resolution</w:t>
            </w:r>
          </w:p>
        </w:tc>
        <w:tc>
          <w:tcPr>
            <w:tcW w:w="3021" w:type="pct"/>
            <w:tcMar>
              <w:left w:w="115" w:type="dxa"/>
              <w:right w:w="115" w:type="dxa"/>
            </w:tcMar>
            <w:vAlign w:val="center"/>
            <w:hideMark/>
          </w:tcPr>
          <w:p w14:paraId="039BA5E0" w14:textId="77777777" w:rsidR="007F650B" w:rsidRPr="002A6CD2" w:rsidRDefault="007F650B" w:rsidP="00C00710">
            <w:pPr>
              <w:pStyle w:val="TableParagraph"/>
              <w:widowControl/>
            </w:pPr>
            <w:r w:rsidRPr="002A6CD2">
              <w:t>People’s Councils at all levels</w:t>
            </w:r>
          </w:p>
        </w:tc>
      </w:tr>
      <w:tr w:rsidR="007F650B" w:rsidRPr="002A6CD2" w14:paraId="6AE01C23" w14:textId="77777777" w:rsidTr="0078305F">
        <w:trPr>
          <w:tblCellSpacing w:w="0" w:type="dxa"/>
        </w:trPr>
        <w:tc>
          <w:tcPr>
            <w:tcW w:w="1979" w:type="pct"/>
            <w:tcMar>
              <w:left w:w="115" w:type="dxa"/>
              <w:right w:w="115" w:type="dxa"/>
            </w:tcMar>
            <w:vAlign w:val="center"/>
            <w:hideMark/>
          </w:tcPr>
          <w:p w14:paraId="340DE75E" w14:textId="77777777" w:rsidR="007F650B" w:rsidRPr="002A6CD2" w:rsidRDefault="007F650B" w:rsidP="00C00710">
            <w:pPr>
              <w:pStyle w:val="TableParagraph"/>
              <w:widowControl/>
            </w:pPr>
            <w:r w:rsidRPr="002A6CD2">
              <w:t>Decision (</w:t>
            </w:r>
            <w:r w:rsidRPr="002A6CD2">
              <w:rPr>
                <w:rStyle w:val="Emphasis"/>
                <w:rFonts w:cs="Calibri"/>
                <w:i w:val="0"/>
                <w:iCs w:val="0"/>
              </w:rPr>
              <w:t>and Directive under the 2008 Law</w:t>
            </w:r>
            <w:r w:rsidRPr="002A6CD2">
              <w:t>)</w:t>
            </w:r>
          </w:p>
        </w:tc>
        <w:tc>
          <w:tcPr>
            <w:tcW w:w="3021" w:type="pct"/>
            <w:tcMar>
              <w:left w:w="115" w:type="dxa"/>
              <w:right w:w="115" w:type="dxa"/>
            </w:tcMar>
            <w:vAlign w:val="center"/>
            <w:hideMark/>
          </w:tcPr>
          <w:p w14:paraId="1471C004" w14:textId="77777777" w:rsidR="007F650B" w:rsidRPr="002A6CD2" w:rsidRDefault="007F650B" w:rsidP="00C00710">
            <w:pPr>
              <w:pStyle w:val="TableParagraph"/>
              <w:widowControl/>
            </w:pPr>
            <w:r w:rsidRPr="002A6CD2">
              <w:t>People’s Committees at all levels</w:t>
            </w:r>
          </w:p>
        </w:tc>
      </w:tr>
      <w:tr w:rsidR="007F650B" w:rsidRPr="002A6CD2" w14:paraId="6457E547" w14:textId="77777777" w:rsidTr="0078305F">
        <w:trPr>
          <w:tblCellSpacing w:w="0" w:type="dxa"/>
        </w:trPr>
        <w:tc>
          <w:tcPr>
            <w:tcW w:w="1979" w:type="pct"/>
            <w:tcMar>
              <w:left w:w="115" w:type="dxa"/>
              <w:right w:w="115" w:type="dxa"/>
            </w:tcMar>
            <w:vAlign w:val="center"/>
            <w:hideMark/>
          </w:tcPr>
          <w:p w14:paraId="32A45DE1" w14:textId="77777777" w:rsidR="007F650B" w:rsidRPr="002A6CD2" w:rsidRDefault="007F650B" w:rsidP="00C00710">
            <w:pPr>
              <w:pStyle w:val="TableParagraph"/>
              <w:widowControl/>
            </w:pPr>
            <w:r w:rsidRPr="002A6CD2">
              <w:t>Legal documents (</w:t>
            </w:r>
            <w:r w:rsidRPr="002A6CD2">
              <w:rPr>
                <w:rStyle w:val="Emphasis"/>
                <w:rFonts w:cs="Calibri"/>
                <w:i w:val="0"/>
                <w:iCs w:val="0"/>
              </w:rPr>
              <w:t>introduced for the first time in the 2015 Law)</w:t>
            </w:r>
          </w:p>
        </w:tc>
        <w:tc>
          <w:tcPr>
            <w:tcW w:w="3021" w:type="pct"/>
            <w:tcMar>
              <w:left w:w="115" w:type="dxa"/>
              <w:right w:w="115" w:type="dxa"/>
            </w:tcMar>
            <w:vAlign w:val="center"/>
            <w:hideMark/>
          </w:tcPr>
          <w:p w14:paraId="66B2619E" w14:textId="77777777" w:rsidR="007F650B" w:rsidRPr="002A6CD2" w:rsidRDefault="007F650B" w:rsidP="00C00710">
            <w:pPr>
              <w:pStyle w:val="TableParagraph"/>
              <w:widowControl/>
            </w:pPr>
            <w:r w:rsidRPr="002A6CD2">
              <w:t>Local administrations in special administrative-economic units</w:t>
            </w:r>
          </w:p>
        </w:tc>
      </w:tr>
      <w:tr w:rsidR="007F650B" w:rsidRPr="002A6CD2" w14:paraId="25F0E237" w14:textId="77777777" w:rsidTr="0078305F">
        <w:trPr>
          <w:tblCellSpacing w:w="0" w:type="dxa"/>
        </w:trPr>
        <w:tc>
          <w:tcPr>
            <w:tcW w:w="1979" w:type="pct"/>
            <w:tcMar>
              <w:left w:w="115" w:type="dxa"/>
              <w:right w:w="115" w:type="dxa"/>
            </w:tcMar>
            <w:vAlign w:val="center"/>
            <w:hideMark/>
          </w:tcPr>
          <w:p w14:paraId="1B03D0CD" w14:textId="77777777" w:rsidR="007F650B" w:rsidRPr="002A6CD2" w:rsidRDefault="007F650B" w:rsidP="00C00710">
            <w:pPr>
              <w:pStyle w:val="TableParagraph"/>
              <w:widowControl/>
            </w:pPr>
            <w:r w:rsidRPr="002A6CD2">
              <w:t>Joint Resolution</w:t>
            </w:r>
          </w:p>
        </w:tc>
        <w:tc>
          <w:tcPr>
            <w:tcW w:w="3021" w:type="pct"/>
            <w:tcMar>
              <w:left w:w="115" w:type="dxa"/>
              <w:right w:w="115" w:type="dxa"/>
            </w:tcMar>
            <w:vAlign w:val="center"/>
            <w:hideMark/>
          </w:tcPr>
          <w:p w14:paraId="7C6E138C" w14:textId="77777777" w:rsidR="007F650B" w:rsidRPr="002A6CD2" w:rsidRDefault="007F650B" w:rsidP="00C00710">
            <w:pPr>
              <w:pStyle w:val="TableParagraph"/>
              <w:widowControl/>
            </w:pPr>
            <w:r w:rsidRPr="002A6CD2">
              <w:t>Between National Assembly Standing Committee or Government and Presidium of the Central Committee of the Vietnam Fatherland Front (</w:t>
            </w:r>
            <w:r w:rsidRPr="002A6CD2">
              <w:rPr>
                <w:rStyle w:val="Emphasis"/>
                <w:rFonts w:cs="Calibri"/>
                <w:i w:val="0"/>
                <w:iCs w:val="0"/>
              </w:rPr>
              <w:t>between National Assembly Standing Committee or Government and a central agency of a socio-political organization under the 2008 Law</w:t>
            </w:r>
            <w:r w:rsidRPr="002A6CD2">
              <w:t>)</w:t>
            </w:r>
          </w:p>
        </w:tc>
      </w:tr>
      <w:tr w:rsidR="007F650B" w:rsidRPr="002A6CD2" w14:paraId="4C8D3035" w14:textId="77777777" w:rsidTr="0078305F">
        <w:trPr>
          <w:tblCellSpacing w:w="0" w:type="dxa"/>
        </w:trPr>
        <w:tc>
          <w:tcPr>
            <w:tcW w:w="1979" w:type="pct"/>
            <w:vMerge w:val="restart"/>
            <w:tcMar>
              <w:left w:w="115" w:type="dxa"/>
              <w:right w:w="115" w:type="dxa"/>
            </w:tcMar>
            <w:vAlign w:val="center"/>
            <w:hideMark/>
          </w:tcPr>
          <w:p w14:paraId="2523114D" w14:textId="77777777" w:rsidR="007F650B" w:rsidRPr="002A6CD2" w:rsidRDefault="007F650B" w:rsidP="00C00710">
            <w:pPr>
              <w:pStyle w:val="TableParagraph"/>
              <w:widowControl/>
            </w:pPr>
            <w:r w:rsidRPr="002A6CD2">
              <w:t>Joint Circular</w:t>
            </w:r>
          </w:p>
        </w:tc>
        <w:tc>
          <w:tcPr>
            <w:tcW w:w="3021" w:type="pct"/>
            <w:tcMar>
              <w:left w:w="115" w:type="dxa"/>
              <w:right w:w="115" w:type="dxa"/>
            </w:tcMar>
            <w:vAlign w:val="center"/>
            <w:hideMark/>
          </w:tcPr>
          <w:p w14:paraId="4D5B8F16" w14:textId="77777777" w:rsidR="007F650B" w:rsidRPr="002A6CD2" w:rsidRDefault="007F650B" w:rsidP="00C00710">
            <w:pPr>
              <w:pStyle w:val="TableParagraph"/>
              <w:widowControl/>
            </w:pPr>
            <w:r w:rsidRPr="002A6CD2">
              <w:t>Between Chief Justice of the Supreme People’s Court and Procurator General of the Supreme People’s Procuracy</w:t>
            </w:r>
          </w:p>
        </w:tc>
      </w:tr>
      <w:tr w:rsidR="007F650B" w:rsidRPr="002A6CD2" w14:paraId="08E5DF07" w14:textId="77777777" w:rsidTr="0078305F">
        <w:trPr>
          <w:tblCellSpacing w:w="0" w:type="dxa"/>
        </w:trPr>
        <w:tc>
          <w:tcPr>
            <w:tcW w:w="1979" w:type="pct"/>
            <w:vMerge/>
            <w:tcMar>
              <w:left w:w="115" w:type="dxa"/>
              <w:right w:w="115" w:type="dxa"/>
            </w:tcMar>
            <w:vAlign w:val="center"/>
            <w:hideMark/>
          </w:tcPr>
          <w:p w14:paraId="5F7F4CB3" w14:textId="77777777" w:rsidR="007F650B" w:rsidRPr="002A6CD2" w:rsidRDefault="007F650B" w:rsidP="00C00710">
            <w:pPr>
              <w:pStyle w:val="TableParagraph"/>
              <w:widowControl/>
            </w:pPr>
          </w:p>
        </w:tc>
        <w:tc>
          <w:tcPr>
            <w:tcW w:w="3021" w:type="pct"/>
            <w:tcMar>
              <w:left w:w="115" w:type="dxa"/>
              <w:right w:w="115" w:type="dxa"/>
            </w:tcMar>
            <w:hideMark/>
          </w:tcPr>
          <w:p w14:paraId="31AE5B00" w14:textId="77777777" w:rsidR="007F650B" w:rsidRPr="002A6CD2" w:rsidRDefault="007F650B" w:rsidP="00C00710">
            <w:pPr>
              <w:pStyle w:val="TableParagraph"/>
              <w:widowControl/>
            </w:pPr>
            <w:r w:rsidRPr="002A6CD2">
              <w:t>Between Ministers or heads of ministerial-level agencies and Procurator General of the Supreme People’s Procuracy or Chief Justice of the Supreme People’s Court</w:t>
            </w:r>
            <w:r w:rsidRPr="002A6CD2">
              <w:br/>
              <w:t>(</w:t>
            </w:r>
            <w:r w:rsidRPr="002A6CD2">
              <w:rPr>
                <w:rStyle w:val="Emphasis"/>
                <w:rFonts w:cs="Calibri"/>
                <w:i w:val="0"/>
                <w:iCs w:val="0"/>
              </w:rPr>
              <w:t>between competent state agencies under the 2008 Law)</w:t>
            </w:r>
          </w:p>
        </w:tc>
      </w:tr>
    </w:tbl>
    <w:p w14:paraId="28D4EAB2" w14:textId="77777777" w:rsidR="00A554A8" w:rsidRPr="005863D8" w:rsidRDefault="00A554A8" w:rsidP="00C00710">
      <w:pPr>
        <w:pStyle w:val="NoSpacing"/>
      </w:pPr>
    </w:p>
    <w:p w14:paraId="1D9080F5" w14:textId="0AEAD9E9" w:rsidR="005863D8" w:rsidRPr="005863D8" w:rsidRDefault="005863D8" w:rsidP="002861AF">
      <w:pPr>
        <w:pStyle w:val="numberedparagraph"/>
        <w:rPr>
          <w:b/>
          <w:bCs/>
          <w:sz w:val="16"/>
          <w:szCs w:val="16"/>
        </w:rPr>
      </w:pPr>
      <w:r w:rsidRPr="005863D8">
        <w:t xml:space="preserve">Vietnam has a comprehensive legal and regulatory framework for biodiversity conservation. </w:t>
      </w:r>
      <w:r w:rsidR="00A35ECF">
        <w:t>It consists of laws, decrees, decisions, and resolutions at the national level</w:t>
      </w:r>
      <w:r w:rsidRPr="005863D8">
        <w:t xml:space="preserve">. In addition, each ministry may develop its own sector-level circulars and decisions to guide the implementation of national legislation. The table below provides an overview of the main laws, decrees, resolutions and circulars relevant to biodiversity and responsible </w:t>
      </w:r>
      <w:r w:rsidR="00B60E95" w:rsidRPr="005863D8">
        <w:t>nature-based</w:t>
      </w:r>
      <w:r w:rsidRPr="005863D8">
        <w:t xml:space="preserve"> tourism in Vietnam. </w:t>
      </w:r>
    </w:p>
    <w:p w14:paraId="54F38F56" w14:textId="1C255C08" w:rsidR="00B8276C" w:rsidRDefault="00B8276C" w:rsidP="00C00710">
      <w:pPr>
        <w:pStyle w:val="Caption"/>
        <w:keepNext w:val="0"/>
      </w:pPr>
      <w:bookmarkStart w:id="22" w:name="_Toc107682547"/>
      <w:r>
        <w:t xml:space="preserve">Table </w:t>
      </w:r>
      <w:r w:rsidR="00C36AF6">
        <w:fldChar w:fldCharType="begin"/>
      </w:r>
      <w:r w:rsidR="00C36AF6">
        <w:instrText xml:space="preserve"> SEQ Table \* ARABIC </w:instrText>
      </w:r>
      <w:r w:rsidR="00C36AF6">
        <w:fldChar w:fldCharType="separate"/>
      </w:r>
      <w:r w:rsidR="00187907">
        <w:rPr>
          <w:noProof/>
        </w:rPr>
        <w:t>7</w:t>
      </w:r>
      <w:r w:rsidR="00C36AF6">
        <w:rPr>
          <w:noProof/>
        </w:rPr>
        <w:fldChar w:fldCharType="end"/>
      </w:r>
      <w:r>
        <w:t xml:space="preserve">: Overview of main legal documents </w:t>
      </w:r>
      <w:r w:rsidRPr="00304336">
        <w:t>relevant to biodiversity and nature-based tourism in Vietnam</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7"/>
        <w:gridCol w:w="4228"/>
        <w:gridCol w:w="2115"/>
      </w:tblGrid>
      <w:tr w:rsidR="00557D4D" w:rsidRPr="0078305F" w14:paraId="18B25577" w14:textId="77777777" w:rsidTr="005B7001">
        <w:trPr>
          <w:trHeight w:val="325"/>
          <w:tblHeader/>
        </w:trPr>
        <w:tc>
          <w:tcPr>
            <w:tcW w:w="1608" w:type="pct"/>
            <w:shd w:val="clear" w:color="auto" w:fill="002060"/>
            <w:vAlign w:val="center"/>
          </w:tcPr>
          <w:p w14:paraId="37E35BAE" w14:textId="77777777" w:rsidR="00557D4D" w:rsidRPr="0078305F" w:rsidRDefault="00557D4D" w:rsidP="00C00710">
            <w:pPr>
              <w:pStyle w:val="TableParagraph"/>
              <w:widowControl/>
              <w:rPr>
                <w:b/>
                <w:bCs w:val="0"/>
              </w:rPr>
            </w:pPr>
            <w:r w:rsidRPr="0078305F">
              <w:rPr>
                <w:b/>
                <w:bCs w:val="0"/>
              </w:rPr>
              <w:t>Law / Decree / Resolution number</w:t>
            </w:r>
          </w:p>
        </w:tc>
        <w:tc>
          <w:tcPr>
            <w:tcW w:w="2261" w:type="pct"/>
            <w:shd w:val="clear" w:color="auto" w:fill="002060"/>
            <w:vAlign w:val="center"/>
          </w:tcPr>
          <w:p w14:paraId="2840E68C" w14:textId="77777777" w:rsidR="00557D4D" w:rsidRPr="0078305F" w:rsidRDefault="00557D4D" w:rsidP="00C00710">
            <w:pPr>
              <w:pStyle w:val="TableParagraph"/>
              <w:widowControl/>
              <w:rPr>
                <w:b/>
                <w:bCs w:val="0"/>
              </w:rPr>
            </w:pPr>
            <w:r w:rsidRPr="0078305F">
              <w:rPr>
                <w:b/>
                <w:bCs w:val="0"/>
              </w:rPr>
              <w:t>Title [non-official English translation]</w:t>
            </w:r>
          </w:p>
        </w:tc>
        <w:tc>
          <w:tcPr>
            <w:tcW w:w="1131" w:type="pct"/>
            <w:shd w:val="clear" w:color="auto" w:fill="002060"/>
            <w:vAlign w:val="center"/>
          </w:tcPr>
          <w:p w14:paraId="5CD95582" w14:textId="77777777" w:rsidR="00557D4D" w:rsidRPr="0078305F" w:rsidRDefault="00557D4D" w:rsidP="00C00710">
            <w:pPr>
              <w:pStyle w:val="TableParagraph"/>
              <w:widowControl/>
              <w:rPr>
                <w:b/>
                <w:bCs w:val="0"/>
              </w:rPr>
            </w:pPr>
            <w:r w:rsidRPr="0078305F">
              <w:rPr>
                <w:b/>
                <w:bCs w:val="0"/>
              </w:rPr>
              <w:t>Issued Date</w:t>
            </w:r>
          </w:p>
        </w:tc>
      </w:tr>
      <w:tr w:rsidR="00557D4D" w:rsidRPr="0078305F" w14:paraId="3973C943" w14:textId="77777777" w:rsidTr="005B7001">
        <w:trPr>
          <w:trHeight w:val="93"/>
        </w:trPr>
        <w:tc>
          <w:tcPr>
            <w:tcW w:w="1608" w:type="pct"/>
            <w:shd w:val="clear" w:color="auto" w:fill="DEEAF6" w:themeFill="accent1" w:themeFillTint="33"/>
            <w:vAlign w:val="center"/>
          </w:tcPr>
          <w:p w14:paraId="0C8565AA" w14:textId="77777777" w:rsidR="00557D4D" w:rsidRPr="0078305F" w:rsidRDefault="00557D4D" w:rsidP="00C00710">
            <w:pPr>
              <w:pStyle w:val="TableParagraph"/>
              <w:widowControl/>
            </w:pPr>
            <w:r w:rsidRPr="0078305F">
              <w:t>Tourism</w:t>
            </w:r>
          </w:p>
        </w:tc>
        <w:tc>
          <w:tcPr>
            <w:tcW w:w="2261" w:type="pct"/>
            <w:shd w:val="clear" w:color="auto" w:fill="DEEAF6" w:themeFill="accent1" w:themeFillTint="33"/>
            <w:vAlign w:val="center"/>
          </w:tcPr>
          <w:p w14:paraId="7499DD68"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4DCFD6E4" w14:textId="77777777" w:rsidR="00557D4D" w:rsidRPr="0078305F" w:rsidRDefault="00557D4D" w:rsidP="00C00710">
            <w:pPr>
              <w:pStyle w:val="TableParagraph"/>
              <w:widowControl/>
            </w:pPr>
          </w:p>
        </w:tc>
      </w:tr>
      <w:tr w:rsidR="00557D4D" w:rsidRPr="0078305F" w14:paraId="155311C7" w14:textId="77777777" w:rsidTr="00611AAB">
        <w:trPr>
          <w:trHeight w:val="40"/>
        </w:trPr>
        <w:tc>
          <w:tcPr>
            <w:tcW w:w="1608" w:type="pct"/>
            <w:vAlign w:val="center"/>
          </w:tcPr>
          <w:p w14:paraId="29FCE06A" w14:textId="77777777" w:rsidR="00557D4D" w:rsidRPr="0078305F" w:rsidRDefault="00557D4D" w:rsidP="00C00710">
            <w:pPr>
              <w:pStyle w:val="TableParagraph"/>
              <w:widowControl/>
            </w:pPr>
            <w:r w:rsidRPr="0078305F">
              <w:t>Law No.09/2017/QH14</w:t>
            </w:r>
          </w:p>
        </w:tc>
        <w:tc>
          <w:tcPr>
            <w:tcW w:w="2261" w:type="pct"/>
            <w:vAlign w:val="center"/>
          </w:tcPr>
          <w:p w14:paraId="653A0A83" w14:textId="77777777" w:rsidR="00557D4D" w:rsidRPr="0078305F" w:rsidRDefault="00557D4D" w:rsidP="00C00710">
            <w:pPr>
              <w:pStyle w:val="TableParagraph"/>
              <w:widowControl/>
            </w:pPr>
            <w:r w:rsidRPr="0078305F">
              <w:t xml:space="preserve">Tourism law </w:t>
            </w:r>
          </w:p>
        </w:tc>
        <w:tc>
          <w:tcPr>
            <w:tcW w:w="1131" w:type="pct"/>
            <w:vAlign w:val="center"/>
          </w:tcPr>
          <w:p w14:paraId="7EB232C8" w14:textId="77777777" w:rsidR="00557D4D" w:rsidRPr="0078305F" w:rsidRDefault="00557D4D" w:rsidP="00C00710">
            <w:pPr>
              <w:pStyle w:val="TableParagraph"/>
              <w:widowControl/>
            </w:pPr>
            <w:r w:rsidRPr="0078305F">
              <w:t>19 June 2017</w:t>
            </w:r>
          </w:p>
        </w:tc>
      </w:tr>
      <w:tr w:rsidR="00557D4D" w:rsidRPr="0078305F" w14:paraId="01C6C862" w14:textId="77777777" w:rsidTr="00611AAB">
        <w:trPr>
          <w:trHeight w:val="397"/>
        </w:trPr>
        <w:tc>
          <w:tcPr>
            <w:tcW w:w="1608" w:type="pct"/>
            <w:vAlign w:val="center"/>
          </w:tcPr>
          <w:p w14:paraId="2EDDC128" w14:textId="77777777" w:rsidR="00557D4D" w:rsidRPr="0078305F" w:rsidRDefault="00557D4D" w:rsidP="00C00710">
            <w:pPr>
              <w:pStyle w:val="TableParagraph"/>
              <w:widowControl/>
            </w:pPr>
            <w:r w:rsidRPr="0078305F">
              <w:t xml:space="preserve">Decree No. 168/2017/ND-CP </w:t>
            </w:r>
          </w:p>
        </w:tc>
        <w:tc>
          <w:tcPr>
            <w:tcW w:w="2261" w:type="pct"/>
            <w:vAlign w:val="center"/>
          </w:tcPr>
          <w:p w14:paraId="0C47E869" w14:textId="77777777" w:rsidR="00557D4D" w:rsidRPr="0078305F" w:rsidRDefault="00557D4D" w:rsidP="00C00710">
            <w:pPr>
              <w:pStyle w:val="TableParagraph"/>
              <w:widowControl/>
            </w:pPr>
            <w:r w:rsidRPr="0078305F">
              <w:t>Details some articles for implementation of tourism law</w:t>
            </w:r>
          </w:p>
        </w:tc>
        <w:tc>
          <w:tcPr>
            <w:tcW w:w="1131" w:type="pct"/>
            <w:vAlign w:val="center"/>
          </w:tcPr>
          <w:p w14:paraId="3DABC58F" w14:textId="77777777" w:rsidR="00557D4D" w:rsidRPr="0078305F" w:rsidRDefault="00557D4D" w:rsidP="00C00710">
            <w:pPr>
              <w:pStyle w:val="TableParagraph"/>
              <w:widowControl/>
            </w:pPr>
            <w:r w:rsidRPr="0078305F">
              <w:t>31 December 2017</w:t>
            </w:r>
          </w:p>
        </w:tc>
      </w:tr>
      <w:tr w:rsidR="00557D4D" w:rsidRPr="0078305F" w14:paraId="5AFECC19" w14:textId="77777777" w:rsidTr="005B7001">
        <w:trPr>
          <w:trHeight w:val="93"/>
        </w:trPr>
        <w:tc>
          <w:tcPr>
            <w:tcW w:w="1608" w:type="pct"/>
            <w:vAlign w:val="center"/>
          </w:tcPr>
          <w:p w14:paraId="42020B61" w14:textId="77777777" w:rsidR="00557D4D" w:rsidRPr="0078305F" w:rsidRDefault="00557D4D" w:rsidP="00C00710">
            <w:pPr>
              <w:pStyle w:val="TableParagraph"/>
              <w:widowControl/>
            </w:pPr>
            <w:r w:rsidRPr="0078305F">
              <w:t xml:space="preserve">Decision No. 147/2020/QD-TTg </w:t>
            </w:r>
          </w:p>
        </w:tc>
        <w:tc>
          <w:tcPr>
            <w:tcW w:w="2261" w:type="pct"/>
            <w:vAlign w:val="center"/>
          </w:tcPr>
          <w:p w14:paraId="637B4F6C" w14:textId="77777777" w:rsidR="00557D4D" w:rsidRPr="0078305F" w:rsidRDefault="00557D4D" w:rsidP="00C00710">
            <w:pPr>
              <w:pStyle w:val="TableParagraph"/>
              <w:widowControl/>
            </w:pPr>
            <w:r w:rsidRPr="0078305F">
              <w:t>Vietnam Tourism Development Strategy to 2030</w:t>
            </w:r>
          </w:p>
        </w:tc>
        <w:tc>
          <w:tcPr>
            <w:tcW w:w="1131" w:type="pct"/>
            <w:vAlign w:val="center"/>
          </w:tcPr>
          <w:p w14:paraId="0CA2C225" w14:textId="77777777" w:rsidR="00557D4D" w:rsidRPr="0078305F" w:rsidRDefault="00557D4D" w:rsidP="00C00710">
            <w:pPr>
              <w:pStyle w:val="TableParagraph"/>
              <w:widowControl/>
            </w:pPr>
            <w:r w:rsidRPr="0078305F">
              <w:t>22 January 2020</w:t>
            </w:r>
          </w:p>
        </w:tc>
      </w:tr>
      <w:tr w:rsidR="00557D4D" w:rsidRPr="0078305F" w14:paraId="226A11E4" w14:textId="77777777" w:rsidTr="005B7001">
        <w:trPr>
          <w:trHeight w:val="39"/>
        </w:trPr>
        <w:tc>
          <w:tcPr>
            <w:tcW w:w="1608" w:type="pct"/>
            <w:shd w:val="clear" w:color="auto" w:fill="DEEAF6" w:themeFill="accent1" w:themeFillTint="33"/>
            <w:vAlign w:val="center"/>
          </w:tcPr>
          <w:p w14:paraId="7BE8BFEF" w14:textId="77777777" w:rsidR="00557D4D" w:rsidRPr="0078305F" w:rsidRDefault="00557D4D" w:rsidP="00C00710">
            <w:pPr>
              <w:pStyle w:val="TableParagraph"/>
              <w:widowControl/>
            </w:pPr>
            <w:r w:rsidRPr="0078305F">
              <w:t>Environment</w:t>
            </w:r>
          </w:p>
        </w:tc>
        <w:tc>
          <w:tcPr>
            <w:tcW w:w="2261" w:type="pct"/>
            <w:shd w:val="clear" w:color="auto" w:fill="DEEAF6" w:themeFill="accent1" w:themeFillTint="33"/>
            <w:vAlign w:val="center"/>
          </w:tcPr>
          <w:p w14:paraId="2B182066"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579FA42C" w14:textId="77777777" w:rsidR="00557D4D" w:rsidRPr="0078305F" w:rsidRDefault="00557D4D" w:rsidP="00C00710">
            <w:pPr>
              <w:pStyle w:val="TableParagraph"/>
              <w:widowControl/>
            </w:pPr>
          </w:p>
        </w:tc>
      </w:tr>
      <w:tr w:rsidR="00557D4D" w:rsidRPr="0078305F" w14:paraId="78426771" w14:textId="77777777" w:rsidTr="005B7001">
        <w:trPr>
          <w:trHeight w:val="93"/>
        </w:trPr>
        <w:tc>
          <w:tcPr>
            <w:tcW w:w="1608" w:type="pct"/>
            <w:vAlign w:val="center"/>
          </w:tcPr>
          <w:p w14:paraId="5A3D0C80" w14:textId="77777777" w:rsidR="00557D4D" w:rsidRPr="0078305F" w:rsidRDefault="00557D4D" w:rsidP="00C00710">
            <w:pPr>
              <w:pStyle w:val="TableParagraph"/>
              <w:widowControl/>
            </w:pPr>
            <w:r w:rsidRPr="0078305F">
              <w:t>Law No. 72/2020/QH14</w:t>
            </w:r>
          </w:p>
        </w:tc>
        <w:tc>
          <w:tcPr>
            <w:tcW w:w="2261" w:type="pct"/>
            <w:vAlign w:val="center"/>
          </w:tcPr>
          <w:p w14:paraId="73157EF0" w14:textId="77777777" w:rsidR="00557D4D" w:rsidRPr="0078305F" w:rsidRDefault="00557D4D" w:rsidP="00C00710">
            <w:pPr>
              <w:pStyle w:val="TableParagraph"/>
              <w:widowControl/>
            </w:pPr>
            <w:r w:rsidRPr="0078305F">
              <w:t>Environment Law</w:t>
            </w:r>
          </w:p>
        </w:tc>
        <w:tc>
          <w:tcPr>
            <w:tcW w:w="1131" w:type="pct"/>
            <w:vAlign w:val="center"/>
          </w:tcPr>
          <w:p w14:paraId="1AB3A15F" w14:textId="77777777" w:rsidR="00557D4D" w:rsidRPr="0078305F" w:rsidRDefault="00557D4D" w:rsidP="00C00710">
            <w:pPr>
              <w:pStyle w:val="TableParagraph"/>
              <w:widowControl/>
            </w:pPr>
            <w:r w:rsidRPr="0078305F">
              <w:t>17 November 2020</w:t>
            </w:r>
          </w:p>
        </w:tc>
      </w:tr>
      <w:tr w:rsidR="00557D4D" w:rsidRPr="0078305F" w14:paraId="740AD2F1" w14:textId="77777777" w:rsidTr="005B7001">
        <w:trPr>
          <w:trHeight w:val="93"/>
        </w:trPr>
        <w:tc>
          <w:tcPr>
            <w:tcW w:w="1608" w:type="pct"/>
            <w:vAlign w:val="center"/>
          </w:tcPr>
          <w:p w14:paraId="26874127" w14:textId="77777777" w:rsidR="00557D4D" w:rsidRPr="0078305F" w:rsidRDefault="00557D4D" w:rsidP="00C00710">
            <w:pPr>
              <w:pStyle w:val="TableParagraph"/>
              <w:widowControl/>
            </w:pPr>
            <w:r w:rsidRPr="0078305F">
              <w:t>Decree No.08/2022/ND-CP</w:t>
            </w:r>
          </w:p>
        </w:tc>
        <w:tc>
          <w:tcPr>
            <w:tcW w:w="2261" w:type="pct"/>
            <w:vAlign w:val="center"/>
          </w:tcPr>
          <w:p w14:paraId="2DDB4C9C" w14:textId="77777777" w:rsidR="00557D4D" w:rsidRPr="0078305F" w:rsidRDefault="00557D4D" w:rsidP="00C00710">
            <w:pPr>
              <w:pStyle w:val="TableParagraph"/>
              <w:widowControl/>
            </w:pPr>
            <w:r w:rsidRPr="0078305F">
              <w:t>Detailed regulations on a number of articles of the law on environmental protection 2020</w:t>
            </w:r>
          </w:p>
        </w:tc>
        <w:tc>
          <w:tcPr>
            <w:tcW w:w="1131" w:type="pct"/>
            <w:vAlign w:val="center"/>
          </w:tcPr>
          <w:p w14:paraId="5116D589" w14:textId="77777777" w:rsidR="00557D4D" w:rsidRPr="0078305F" w:rsidRDefault="00557D4D" w:rsidP="00C00710">
            <w:pPr>
              <w:pStyle w:val="TableParagraph"/>
              <w:widowControl/>
            </w:pPr>
            <w:r w:rsidRPr="0078305F">
              <w:t>10 January 2022</w:t>
            </w:r>
          </w:p>
        </w:tc>
      </w:tr>
      <w:tr w:rsidR="00557D4D" w:rsidRPr="0078305F" w14:paraId="17E15A80" w14:textId="77777777" w:rsidTr="005B7001">
        <w:trPr>
          <w:trHeight w:val="93"/>
        </w:trPr>
        <w:tc>
          <w:tcPr>
            <w:tcW w:w="1608" w:type="pct"/>
            <w:vAlign w:val="center"/>
          </w:tcPr>
          <w:p w14:paraId="5E4B5026" w14:textId="77777777" w:rsidR="00557D4D" w:rsidRPr="0078305F" w:rsidRDefault="00557D4D" w:rsidP="00C00710">
            <w:pPr>
              <w:pStyle w:val="TableParagraph"/>
              <w:widowControl/>
            </w:pPr>
            <w:r w:rsidRPr="0078305F">
              <w:t>Decision No. 450/2022/QD-TTg</w:t>
            </w:r>
          </w:p>
        </w:tc>
        <w:tc>
          <w:tcPr>
            <w:tcW w:w="2261" w:type="pct"/>
            <w:vAlign w:val="center"/>
          </w:tcPr>
          <w:p w14:paraId="0A4EB187" w14:textId="77777777" w:rsidR="00557D4D" w:rsidRPr="0078305F" w:rsidRDefault="00557D4D" w:rsidP="00C00710">
            <w:pPr>
              <w:pStyle w:val="TableParagraph"/>
              <w:widowControl/>
            </w:pPr>
            <w:r w:rsidRPr="0078305F">
              <w:t xml:space="preserve">Approving National environmental protection strategy to 2030, vision to 2050 </w:t>
            </w:r>
          </w:p>
        </w:tc>
        <w:tc>
          <w:tcPr>
            <w:tcW w:w="1131" w:type="pct"/>
            <w:vAlign w:val="center"/>
          </w:tcPr>
          <w:p w14:paraId="07FD34DB" w14:textId="77777777" w:rsidR="00557D4D" w:rsidRPr="0078305F" w:rsidRDefault="00557D4D" w:rsidP="00C00710">
            <w:pPr>
              <w:pStyle w:val="TableParagraph"/>
              <w:widowControl/>
            </w:pPr>
            <w:r w:rsidRPr="0078305F">
              <w:t>13 April 2022</w:t>
            </w:r>
          </w:p>
        </w:tc>
      </w:tr>
      <w:tr w:rsidR="00557D4D" w:rsidRPr="0078305F" w14:paraId="485A789C" w14:textId="77777777" w:rsidTr="005B7001">
        <w:trPr>
          <w:trHeight w:val="39"/>
        </w:trPr>
        <w:tc>
          <w:tcPr>
            <w:tcW w:w="1608" w:type="pct"/>
            <w:shd w:val="clear" w:color="auto" w:fill="DEEAF6" w:themeFill="accent1" w:themeFillTint="33"/>
            <w:vAlign w:val="center"/>
          </w:tcPr>
          <w:p w14:paraId="3B59A908" w14:textId="77777777" w:rsidR="00557D4D" w:rsidRPr="0078305F" w:rsidRDefault="00557D4D" w:rsidP="00C00710">
            <w:pPr>
              <w:pStyle w:val="TableParagraph"/>
              <w:widowControl/>
            </w:pPr>
            <w:r w:rsidRPr="0078305F">
              <w:t>Biodiversity</w:t>
            </w:r>
          </w:p>
        </w:tc>
        <w:tc>
          <w:tcPr>
            <w:tcW w:w="2261" w:type="pct"/>
            <w:shd w:val="clear" w:color="auto" w:fill="DEEAF6" w:themeFill="accent1" w:themeFillTint="33"/>
            <w:vAlign w:val="center"/>
          </w:tcPr>
          <w:p w14:paraId="79B66B26"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66398970" w14:textId="77777777" w:rsidR="00557D4D" w:rsidRPr="0078305F" w:rsidRDefault="00557D4D" w:rsidP="00C00710">
            <w:pPr>
              <w:pStyle w:val="TableParagraph"/>
              <w:widowControl/>
            </w:pPr>
          </w:p>
        </w:tc>
      </w:tr>
      <w:tr w:rsidR="00557D4D" w:rsidRPr="0078305F" w14:paraId="5569F50B" w14:textId="77777777" w:rsidTr="005B7001">
        <w:trPr>
          <w:trHeight w:val="93"/>
        </w:trPr>
        <w:tc>
          <w:tcPr>
            <w:tcW w:w="1608" w:type="pct"/>
            <w:vAlign w:val="center"/>
          </w:tcPr>
          <w:p w14:paraId="51D1DA3A" w14:textId="77777777" w:rsidR="00557D4D" w:rsidRPr="0078305F" w:rsidRDefault="00557D4D" w:rsidP="00C00710">
            <w:pPr>
              <w:pStyle w:val="TableParagraph"/>
              <w:widowControl/>
            </w:pPr>
            <w:r w:rsidRPr="0078305F">
              <w:t xml:space="preserve">Law No. 20/2008/QH12 </w:t>
            </w:r>
          </w:p>
        </w:tc>
        <w:tc>
          <w:tcPr>
            <w:tcW w:w="2261" w:type="pct"/>
            <w:vAlign w:val="center"/>
          </w:tcPr>
          <w:p w14:paraId="7AADCFF0" w14:textId="77777777" w:rsidR="00557D4D" w:rsidRPr="0078305F" w:rsidRDefault="00557D4D" w:rsidP="00C00710">
            <w:pPr>
              <w:pStyle w:val="TableParagraph"/>
              <w:widowControl/>
            </w:pPr>
            <w:r w:rsidRPr="0078305F">
              <w:t xml:space="preserve">Law on Biodiversity </w:t>
            </w:r>
          </w:p>
        </w:tc>
        <w:tc>
          <w:tcPr>
            <w:tcW w:w="1131" w:type="pct"/>
            <w:vAlign w:val="center"/>
          </w:tcPr>
          <w:p w14:paraId="790F2777" w14:textId="77777777" w:rsidR="00557D4D" w:rsidRPr="0078305F" w:rsidRDefault="00557D4D" w:rsidP="00C00710">
            <w:pPr>
              <w:pStyle w:val="TableParagraph"/>
              <w:widowControl/>
            </w:pPr>
            <w:r w:rsidRPr="0078305F">
              <w:t>13 November 2008</w:t>
            </w:r>
          </w:p>
        </w:tc>
      </w:tr>
      <w:tr w:rsidR="00557D4D" w:rsidRPr="0078305F" w14:paraId="4337C26F" w14:textId="77777777" w:rsidTr="005B7001">
        <w:trPr>
          <w:trHeight w:val="439"/>
        </w:trPr>
        <w:tc>
          <w:tcPr>
            <w:tcW w:w="1608" w:type="pct"/>
            <w:vAlign w:val="center"/>
          </w:tcPr>
          <w:p w14:paraId="5CEA87BA" w14:textId="77777777" w:rsidR="00557D4D" w:rsidRPr="0078305F" w:rsidRDefault="00557D4D" w:rsidP="00C00710">
            <w:pPr>
              <w:pStyle w:val="TableParagraph"/>
              <w:widowControl/>
            </w:pPr>
            <w:r w:rsidRPr="0078305F">
              <w:t>Decree No. 65/2010/ND-CP</w:t>
            </w:r>
          </w:p>
        </w:tc>
        <w:tc>
          <w:tcPr>
            <w:tcW w:w="2261" w:type="pct"/>
            <w:vAlign w:val="center"/>
          </w:tcPr>
          <w:p w14:paraId="2C65D784" w14:textId="77777777" w:rsidR="00557D4D" w:rsidRPr="0078305F" w:rsidRDefault="00557D4D" w:rsidP="00C00710">
            <w:pPr>
              <w:pStyle w:val="TableParagraph"/>
              <w:widowControl/>
            </w:pPr>
            <w:r w:rsidRPr="0078305F">
              <w:t>Detailed provision and instructions for implementations of some articles of biodiversity law</w:t>
            </w:r>
          </w:p>
        </w:tc>
        <w:tc>
          <w:tcPr>
            <w:tcW w:w="1131" w:type="pct"/>
            <w:vAlign w:val="center"/>
          </w:tcPr>
          <w:p w14:paraId="5A09C0D6" w14:textId="77777777" w:rsidR="00557D4D" w:rsidRPr="0078305F" w:rsidRDefault="00557D4D" w:rsidP="00C00710">
            <w:pPr>
              <w:pStyle w:val="TableParagraph"/>
              <w:widowControl/>
            </w:pPr>
            <w:r w:rsidRPr="0078305F">
              <w:t>11 June 2010</w:t>
            </w:r>
          </w:p>
        </w:tc>
      </w:tr>
      <w:tr w:rsidR="00557D4D" w:rsidRPr="0078305F" w14:paraId="0190EDE4" w14:textId="77777777" w:rsidTr="005B7001">
        <w:trPr>
          <w:trHeight w:val="278"/>
        </w:trPr>
        <w:tc>
          <w:tcPr>
            <w:tcW w:w="1608" w:type="pct"/>
            <w:vAlign w:val="center"/>
          </w:tcPr>
          <w:p w14:paraId="4D2AFD5B" w14:textId="77777777" w:rsidR="00557D4D" w:rsidRPr="0078305F" w:rsidRDefault="00557D4D" w:rsidP="00C00710">
            <w:pPr>
              <w:pStyle w:val="TableParagraph"/>
              <w:widowControl/>
            </w:pPr>
            <w:r w:rsidRPr="0078305F">
              <w:t>Decree No. 66/2019/NĐ-CP</w:t>
            </w:r>
          </w:p>
        </w:tc>
        <w:tc>
          <w:tcPr>
            <w:tcW w:w="2261" w:type="pct"/>
            <w:vAlign w:val="center"/>
          </w:tcPr>
          <w:p w14:paraId="05466E85" w14:textId="77777777" w:rsidR="00557D4D" w:rsidRPr="0078305F" w:rsidRDefault="00557D4D" w:rsidP="00C00710">
            <w:pPr>
              <w:pStyle w:val="TableParagraph"/>
              <w:widowControl/>
            </w:pPr>
            <w:r w:rsidRPr="0078305F">
              <w:t>Conservation and sustainable use of wetlands</w:t>
            </w:r>
          </w:p>
        </w:tc>
        <w:tc>
          <w:tcPr>
            <w:tcW w:w="1131" w:type="pct"/>
            <w:vAlign w:val="center"/>
          </w:tcPr>
          <w:p w14:paraId="7A0A8B5A" w14:textId="77777777" w:rsidR="00557D4D" w:rsidRPr="0078305F" w:rsidRDefault="00557D4D" w:rsidP="00C00710">
            <w:pPr>
              <w:pStyle w:val="TableParagraph"/>
              <w:widowControl/>
            </w:pPr>
            <w:r w:rsidRPr="0078305F">
              <w:t>29 July 2019</w:t>
            </w:r>
          </w:p>
        </w:tc>
      </w:tr>
      <w:tr w:rsidR="00557D4D" w:rsidRPr="0078305F" w14:paraId="531FC512" w14:textId="77777777" w:rsidTr="005B7001">
        <w:trPr>
          <w:trHeight w:val="93"/>
        </w:trPr>
        <w:tc>
          <w:tcPr>
            <w:tcW w:w="1608" w:type="pct"/>
            <w:vAlign w:val="center"/>
          </w:tcPr>
          <w:p w14:paraId="226FFF74" w14:textId="77777777" w:rsidR="00557D4D" w:rsidRPr="0078305F" w:rsidRDefault="00557D4D" w:rsidP="00C00710">
            <w:pPr>
              <w:pStyle w:val="TableParagraph"/>
              <w:widowControl/>
            </w:pPr>
            <w:r w:rsidRPr="0078305F">
              <w:t xml:space="preserve">Decision 1975/2021/QD-TTg </w:t>
            </w:r>
          </w:p>
        </w:tc>
        <w:tc>
          <w:tcPr>
            <w:tcW w:w="2261" w:type="pct"/>
            <w:vAlign w:val="center"/>
          </w:tcPr>
          <w:p w14:paraId="3DA7DAC9" w14:textId="77777777" w:rsidR="00557D4D" w:rsidRPr="0078305F" w:rsidRDefault="00557D4D" w:rsidP="00C00710">
            <w:pPr>
              <w:pStyle w:val="TableParagraph"/>
              <w:widowControl/>
            </w:pPr>
            <w:r w:rsidRPr="0078305F">
              <w:t>Approving national action plan on the conservation and sustainable use of wetlands for 2021 – 2030</w:t>
            </w:r>
          </w:p>
        </w:tc>
        <w:tc>
          <w:tcPr>
            <w:tcW w:w="1131" w:type="pct"/>
            <w:vAlign w:val="center"/>
          </w:tcPr>
          <w:p w14:paraId="6B811C18" w14:textId="77777777" w:rsidR="00557D4D" w:rsidRPr="0078305F" w:rsidRDefault="00557D4D" w:rsidP="00C00710">
            <w:pPr>
              <w:pStyle w:val="TableParagraph"/>
              <w:widowControl/>
            </w:pPr>
            <w:r w:rsidRPr="0078305F">
              <w:t>24 November 2021</w:t>
            </w:r>
          </w:p>
        </w:tc>
      </w:tr>
      <w:tr w:rsidR="00557D4D" w:rsidRPr="0078305F" w14:paraId="023AD08C" w14:textId="77777777" w:rsidTr="005B7001">
        <w:trPr>
          <w:trHeight w:val="93"/>
        </w:trPr>
        <w:tc>
          <w:tcPr>
            <w:tcW w:w="1608" w:type="pct"/>
            <w:vAlign w:val="center"/>
          </w:tcPr>
          <w:p w14:paraId="04D8233A" w14:textId="77777777" w:rsidR="00557D4D" w:rsidRPr="0078305F" w:rsidRDefault="00557D4D" w:rsidP="00C00710">
            <w:pPr>
              <w:pStyle w:val="TableParagraph"/>
              <w:widowControl/>
            </w:pPr>
            <w:r w:rsidRPr="0078305F">
              <w:t>Decision No. 149/2022/QD-TTg</w:t>
            </w:r>
          </w:p>
        </w:tc>
        <w:tc>
          <w:tcPr>
            <w:tcW w:w="2261" w:type="pct"/>
            <w:vAlign w:val="center"/>
          </w:tcPr>
          <w:p w14:paraId="72CC19D2" w14:textId="77777777" w:rsidR="00557D4D" w:rsidRPr="0078305F" w:rsidRDefault="00557D4D" w:rsidP="00C00710">
            <w:pPr>
              <w:pStyle w:val="TableParagraph"/>
              <w:widowControl/>
            </w:pPr>
            <w:r w:rsidRPr="0078305F">
              <w:t>National Strategy on Biodiversity to 2030,</w:t>
            </w:r>
          </w:p>
          <w:p w14:paraId="1B077E82" w14:textId="77777777" w:rsidR="00557D4D" w:rsidRPr="0078305F" w:rsidRDefault="00557D4D" w:rsidP="00C00710">
            <w:pPr>
              <w:pStyle w:val="TableParagraph"/>
              <w:widowControl/>
            </w:pPr>
            <w:r w:rsidRPr="0078305F">
              <w:t>vision to 2050</w:t>
            </w:r>
          </w:p>
        </w:tc>
        <w:tc>
          <w:tcPr>
            <w:tcW w:w="1131" w:type="pct"/>
            <w:vAlign w:val="center"/>
          </w:tcPr>
          <w:p w14:paraId="098D0664" w14:textId="77777777" w:rsidR="00557D4D" w:rsidRPr="0078305F" w:rsidRDefault="00557D4D" w:rsidP="00C00710">
            <w:pPr>
              <w:pStyle w:val="TableParagraph"/>
              <w:widowControl/>
            </w:pPr>
            <w:r w:rsidRPr="0078305F">
              <w:t>28 January 2022</w:t>
            </w:r>
          </w:p>
        </w:tc>
      </w:tr>
      <w:tr w:rsidR="00557D4D" w:rsidRPr="0078305F" w14:paraId="0AF33955" w14:textId="77777777" w:rsidTr="005B7001">
        <w:trPr>
          <w:trHeight w:val="180"/>
        </w:trPr>
        <w:tc>
          <w:tcPr>
            <w:tcW w:w="1608" w:type="pct"/>
            <w:shd w:val="clear" w:color="auto" w:fill="DEEAF6" w:themeFill="accent1" w:themeFillTint="33"/>
            <w:vAlign w:val="center"/>
          </w:tcPr>
          <w:p w14:paraId="687F4EB5" w14:textId="77777777" w:rsidR="00557D4D" w:rsidRPr="0078305F" w:rsidRDefault="00557D4D" w:rsidP="00C00710">
            <w:pPr>
              <w:pStyle w:val="TableParagraph"/>
              <w:widowControl/>
            </w:pPr>
            <w:r w:rsidRPr="0078305F">
              <w:t>Forestry</w:t>
            </w:r>
          </w:p>
        </w:tc>
        <w:tc>
          <w:tcPr>
            <w:tcW w:w="2261" w:type="pct"/>
            <w:shd w:val="clear" w:color="auto" w:fill="DEEAF6" w:themeFill="accent1" w:themeFillTint="33"/>
            <w:vAlign w:val="center"/>
          </w:tcPr>
          <w:p w14:paraId="76FB6445"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2542B3AA" w14:textId="77777777" w:rsidR="00557D4D" w:rsidRPr="0078305F" w:rsidRDefault="00557D4D" w:rsidP="00C00710">
            <w:pPr>
              <w:pStyle w:val="TableParagraph"/>
              <w:widowControl/>
            </w:pPr>
          </w:p>
        </w:tc>
      </w:tr>
      <w:tr w:rsidR="00557D4D" w:rsidRPr="0078305F" w14:paraId="731F4CC5" w14:textId="77777777" w:rsidTr="005B7001">
        <w:trPr>
          <w:trHeight w:val="260"/>
        </w:trPr>
        <w:tc>
          <w:tcPr>
            <w:tcW w:w="1608" w:type="pct"/>
            <w:vAlign w:val="center"/>
          </w:tcPr>
          <w:p w14:paraId="2FEB2AAD" w14:textId="77777777" w:rsidR="00557D4D" w:rsidRPr="0078305F" w:rsidRDefault="00557D4D" w:rsidP="00C00710">
            <w:pPr>
              <w:pStyle w:val="TableParagraph"/>
              <w:widowControl/>
            </w:pPr>
            <w:r w:rsidRPr="0078305F">
              <w:t>Law No.16/2017/QH14</w:t>
            </w:r>
          </w:p>
        </w:tc>
        <w:tc>
          <w:tcPr>
            <w:tcW w:w="2261" w:type="pct"/>
            <w:vAlign w:val="center"/>
          </w:tcPr>
          <w:p w14:paraId="6BD0FC8C" w14:textId="77777777" w:rsidR="00557D4D" w:rsidRPr="0078305F" w:rsidRDefault="00557D4D" w:rsidP="00C00710">
            <w:pPr>
              <w:pStyle w:val="TableParagraph"/>
              <w:widowControl/>
            </w:pPr>
            <w:r w:rsidRPr="0078305F">
              <w:t xml:space="preserve">Forestry Law </w:t>
            </w:r>
          </w:p>
        </w:tc>
        <w:tc>
          <w:tcPr>
            <w:tcW w:w="1131" w:type="pct"/>
            <w:vAlign w:val="center"/>
          </w:tcPr>
          <w:p w14:paraId="4B756E8F" w14:textId="77777777" w:rsidR="00557D4D" w:rsidRPr="0078305F" w:rsidRDefault="00557D4D" w:rsidP="00C00710">
            <w:pPr>
              <w:pStyle w:val="TableParagraph"/>
              <w:widowControl/>
            </w:pPr>
            <w:r w:rsidRPr="0078305F">
              <w:t>15 November 2017</w:t>
            </w:r>
          </w:p>
        </w:tc>
      </w:tr>
      <w:tr w:rsidR="00557D4D" w:rsidRPr="0078305F" w14:paraId="47271C58" w14:textId="77777777" w:rsidTr="005B7001">
        <w:trPr>
          <w:trHeight w:val="438"/>
        </w:trPr>
        <w:tc>
          <w:tcPr>
            <w:tcW w:w="1608" w:type="pct"/>
            <w:vAlign w:val="center"/>
          </w:tcPr>
          <w:p w14:paraId="12D12631" w14:textId="77777777" w:rsidR="00557D4D" w:rsidRPr="0078305F" w:rsidRDefault="00557D4D" w:rsidP="00C00710">
            <w:pPr>
              <w:pStyle w:val="TableParagraph"/>
              <w:widowControl/>
            </w:pPr>
            <w:r w:rsidRPr="0078305F">
              <w:t xml:space="preserve">Decree No. 156/2018/ND-CP </w:t>
            </w:r>
          </w:p>
        </w:tc>
        <w:tc>
          <w:tcPr>
            <w:tcW w:w="2261" w:type="pct"/>
            <w:vAlign w:val="center"/>
          </w:tcPr>
          <w:p w14:paraId="7CB2ECC1" w14:textId="77777777" w:rsidR="00557D4D" w:rsidRPr="0078305F" w:rsidRDefault="00557D4D" w:rsidP="00C00710">
            <w:pPr>
              <w:pStyle w:val="TableParagraph"/>
              <w:widowControl/>
            </w:pPr>
            <w:r w:rsidRPr="0078305F">
              <w:t xml:space="preserve">Detailing the implementation of a number of articles on the Forestry Law. </w:t>
            </w:r>
          </w:p>
        </w:tc>
        <w:tc>
          <w:tcPr>
            <w:tcW w:w="1131" w:type="pct"/>
            <w:vAlign w:val="center"/>
          </w:tcPr>
          <w:p w14:paraId="7731A8D6" w14:textId="77777777" w:rsidR="00557D4D" w:rsidRPr="0078305F" w:rsidRDefault="00557D4D" w:rsidP="00C00710">
            <w:pPr>
              <w:pStyle w:val="TableParagraph"/>
              <w:widowControl/>
            </w:pPr>
            <w:r w:rsidRPr="0078305F">
              <w:t>16 November 2018</w:t>
            </w:r>
          </w:p>
        </w:tc>
      </w:tr>
      <w:tr w:rsidR="00557D4D" w:rsidRPr="0078305F" w14:paraId="3158175B" w14:textId="77777777" w:rsidTr="005B7001">
        <w:trPr>
          <w:trHeight w:val="438"/>
        </w:trPr>
        <w:tc>
          <w:tcPr>
            <w:tcW w:w="1608" w:type="pct"/>
            <w:vAlign w:val="center"/>
          </w:tcPr>
          <w:p w14:paraId="42772686" w14:textId="77777777" w:rsidR="00557D4D" w:rsidRPr="0078305F" w:rsidRDefault="00557D4D" w:rsidP="00C00710">
            <w:pPr>
              <w:pStyle w:val="TableParagraph"/>
              <w:widowControl/>
            </w:pPr>
            <w:r w:rsidRPr="0078305F">
              <w:t xml:space="preserve">Decision No. 523/2021/QD-TTg </w:t>
            </w:r>
          </w:p>
        </w:tc>
        <w:tc>
          <w:tcPr>
            <w:tcW w:w="2261" w:type="pct"/>
            <w:vAlign w:val="center"/>
          </w:tcPr>
          <w:p w14:paraId="700DB240" w14:textId="77777777" w:rsidR="00557D4D" w:rsidRPr="0078305F" w:rsidRDefault="00557D4D" w:rsidP="00C00710">
            <w:pPr>
              <w:pStyle w:val="TableParagraph"/>
              <w:widowControl/>
            </w:pPr>
            <w:r w:rsidRPr="0078305F">
              <w:t>Approving the Vietnam forestry development strategy for the period of 2021 - 2030, with a vision to 2050.</w:t>
            </w:r>
          </w:p>
        </w:tc>
        <w:tc>
          <w:tcPr>
            <w:tcW w:w="1131" w:type="pct"/>
            <w:vAlign w:val="center"/>
          </w:tcPr>
          <w:p w14:paraId="587C3DB4" w14:textId="77777777" w:rsidR="00557D4D" w:rsidRPr="0078305F" w:rsidRDefault="00557D4D" w:rsidP="00C00710">
            <w:pPr>
              <w:pStyle w:val="TableParagraph"/>
              <w:widowControl/>
            </w:pPr>
            <w:r w:rsidRPr="0078305F">
              <w:t>01 April 2021</w:t>
            </w:r>
          </w:p>
        </w:tc>
      </w:tr>
      <w:tr w:rsidR="00557D4D" w:rsidRPr="0078305F" w14:paraId="5BF58371" w14:textId="77777777" w:rsidTr="005B7001">
        <w:trPr>
          <w:trHeight w:val="269"/>
        </w:trPr>
        <w:tc>
          <w:tcPr>
            <w:tcW w:w="1608" w:type="pct"/>
            <w:shd w:val="clear" w:color="auto" w:fill="DEEAF6" w:themeFill="accent1" w:themeFillTint="33"/>
            <w:vAlign w:val="center"/>
          </w:tcPr>
          <w:p w14:paraId="1B84C64B" w14:textId="77777777" w:rsidR="00557D4D" w:rsidRPr="0078305F" w:rsidRDefault="00557D4D" w:rsidP="00C00710">
            <w:pPr>
              <w:pStyle w:val="TableParagraph"/>
              <w:widowControl/>
            </w:pPr>
            <w:r w:rsidRPr="0078305F">
              <w:t>Fisheries</w:t>
            </w:r>
          </w:p>
        </w:tc>
        <w:tc>
          <w:tcPr>
            <w:tcW w:w="2261" w:type="pct"/>
            <w:shd w:val="clear" w:color="auto" w:fill="DEEAF6" w:themeFill="accent1" w:themeFillTint="33"/>
            <w:vAlign w:val="center"/>
          </w:tcPr>
          <w:p w14:paraId="4FB7E29E"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5C7DAA27" w14:textId="77777777" w:rsidR="00557D4D" w:rsidRPr="0078305F" w:rsidRDefault="00557D4D" w:rsidP="00C00710">
            <w:pPr>
              <w:pStyle w:val="TableParagraph"/>
              <w:widowControl/>
            </w:pPr>
          </w:p>
        </w:tc>
      </w:tr>
      <w:tr w:rsidR="00557D4D" w:rsidRPr="0078305F" w14:paraId="7C150036" w14:textId="77777777" w:rsidTr="005B7001">
        <w:trPr>
          <w:trHeight w:val="359"/>
        </w:trPr>
        <w:tc>
          <w:tcPr>
            <w:tcW w:w="1608" w:type="pct"/>
            <w:vAlign w:val="center"/>
          </w:tcPr>
          <w:p w14:paraId="74C067C1" w14:textId="77777777" w:rsidR="00557D4D" w:rsidRPr="0078305F" w:rsidRDefault="00557D4D" w:rsidP="00C00710">
            <w:pPr>
              <w:pStyle w:val="TableParagraph"/>
              <w:widowControl/>
            </w:pPr>
            <w:r w:rsidRPr="0078305F">
              <w:t xml:space="preserve">Law No.18/2017/QH14 </w:t>
            </w:r>
          </w:p>
        </w:tc>
        <w:tc>
          <w:tcPr>
            <w:tcW w:w="2261" w:type="pct"/>
            <w:vAlign w:val="center"/>
          </w:tcPr>
          <w:p w14:paraId="145951EC" w14:textId="77777777" w:rsidR="00557D4D" w:rsidRPr="0078305F" w:rsidRDefault="00557D4D" w:rsidP="00C00710">
            <w:pPr>
              <w:pStyle w:val="TableParagraph"/>
              <w:widowControl/>
            </w:pPr>
            <w:r w:rsidRPr="0078305F">
              <w:t xml:space="preserve">Fisheries Law 2017 </w:t>
            </w:r>
          </w:p>
        </w:tc>
        <w:tc>
          <w:tcPr>
            <w:tcW w:w="1131" w:type="pct"/>
            <w:vAlign w:val="center"/>
          </w:tcPr>
          <w:p w14:paraId="41A8997C" w14:textId="77777777" w:rsidR="00557D4D" w:rsidRPr="0078305F" w:rsidRDefault="00557D4D" w:rsidP="00C00710">
            <w:pPr>
              <w:pStyle w:val="TableParagraph"/>
              <w:widowControl/>
            </w:pPr>
            <w:r w:rsidRPr="0078305F">
              <w:t>21 November 2017</w:t>
            </w:r>
          </w:p>
        </w:tc>
      </w:tr>
      <w:tr w:rsidR="00557D4D" w:rsidRPr="0078305F" w14:paraId="416A00D5" w14:textId="77777777" w:rsidTr="005B7001">
        <w:trPr>
          <w:trHeight w:val="438"/>
        </w:trPr>
        <w:tc>
          <w:tcPr>
            <w:tcW w:w="1608" w:type="pct"/>
            <w:vAlign w:val="center"/>
          </w:tcPr>
          <w:p w14:paraId="4CB61379" w14:textId="77777777" w:rsidR="00557D4D" w:rsidRPr="0078305F" w:rsidRDefault="00557D4D" w:rsidP="00C00710">
            <w:pPr>
              <w:pStyle w:val="TableParagraph"/>
              <w:widowControl/>
            </w:pPr>
            <w:r w:rsidRPr="0078305F">
              <w:t>Decree No. 26/2019/ND-CP</w:t>
            </w:r>
          </w:p>
        </w:tc>
        <w:tc>
          <w:tcPr>
            <w:tcW w:w="2261" w:type="pct"/>
            <w:vAlign w:val="center"/>
          </w:tcPr>
          <w:p w14:paraId="0015EC8A" w14:textId="77777777" w:rsidR="00557D4D" w:rsidRPr="0078305F" w:rsidRDefault="00557D4D" w:rsidP="00C00710">
            <w:pPr>
              <w:pStyle w:val="TableParagraph"/>
              <w:widowControl/>
            </w:pPr>
            <w:r w:rsidRPr="0078305F">
              <w:t>Details some articles and measures for implementation of fisheries law</w:t>
            </w:r>
          </w:p>
        </w:tc>
        <w:tc>
          <w:tcPr>
            <w:tcW w:w="1131" w:type="pct"/>
            <w:vAlign w:val="center"/>
          </w:tcPr>
          <w:p w14:paraId="64202CF8" w14:textId="77777777" w:rsidR="00557D4D" w:rsidRPr="0078305F" w:rsidRDefault="00557D4D" w:rsidP="00C00710">
            <w:pPr>
              <w:pStyle w:val="TableParagraph"/>
              <w:widowControl/>
            </w:pPr>
            <w:r w:rsidRPr="0078305F">
              <w:t>08 March 2019</w:t>
            </w:r>
          </w:p>
        </w:tc>
      </w:tr>
      <w:tr w:rsidR="00557D4D" w:rsidRPr="0078305F" w14:paraId="33028727" w14:textId="77777777" w:rsidTr="005B7001">
        <w:trPr>
          <w:trHeight w:val="438"/>
        </w:trPr>
        <w:tc>
          <w:tcPr>
            <w:tcW w:w="1608" w:type="pct"/>
            <w:vAlign w:val="center"/>
          </w:tcPr>
          <w:p w14:paraId="1AAED195" w14:textId="77777777" w:rsidR="00557D4D" w:rsidRPr="0078305F" w:rsidRDefault="00557D4D" w:rsidP="00C00710">
            <w:pPr>
              <w:pStyle w:val="TableParagraph"/>
              <w:widowControl/>
            </w:pPr>
            <w:r w:rsidRPr="0078305F">
              <w:t>Decision No.339/QD-TTg</w:t>
            </w:r>
          </w:p>
        </w:tc>
        <w:tc>
          <w:tcPr>
            <w:tcW w:w="2261" w:type="pct"/>
            <w:vAlign w:val="center"/>
          </w:tcPr>
          <w:p w14:paraId="3FAB11AD" w14:textId="77777777" w:rsidR="00557D4D" w:rsidRPr="0078305F" w:rsidRDefault="00557D4D" w:rsidP="00C00710">
            <w:pPr>
              <w:pStyle w:val="TableParagraph"/>
              <w:widowControl/>
            </w:pPr>
            <w:r w:rsidRPr="0078305F">
              <w:t>Approving the strategy for development of Vietnam fisheries to 2030, vision to 2045.</w:t>
            </w:r>
          </w:p>
        </w:tc>
        <w:tc>
          <w:tcPr>
            <w:tcW w:w="1131" w:type="pct"/>
            <w:vAlign w:val="center"/>
          </w:tcPr>
          <w:p w14:paraId="20D1FDCE" w14:textId="77777777" w:rsidR="00557D4D" w:rsidRPr="0078305F" w:rsidRDefault="00557D4D" w:rsidP="00C00710">
            <w:pPr>
              <w:pStyle w:val="TableParagraph"/>
              <w:widowControl/>
            </w:pPr>
            <w:r w:rsidRPr="0078305F">
              <w:t>11 March 2021</w:t>
            </w:r>
          </w:p>
        </w:tc>
      </w:tr>
      <w:tr w:rsidR="00557D4D" w:rsidRPr="0078305F" w14:paraId="6E3D2E50" w14:textId="77777777" w:rsidTr="005B7001">
        <w:trPr>
          <w:trHeight w:val="266"/>
        </w:trPr>
        <w:tc>
          <w:tcPr>
            <w:tcW w:w="1608" w:type="pct"/>
            <w:shd w:val="clear" w:color="auto" w:fill="DEEAF6" w:themeFill="accent1" w:themeFillTint="33"/>
            <w:vAlign w:val="center"/>
          </w:tcPr>
          <w:p w14:paraId="0307A94E" w14:textId="77777777" w:rsidR="00557D4D" w:rsidRPr="0078305F" w:rsidRDefault="00557D4D" w:rsidP="00C00710">
            <w:pPr>
              <w:pStyle w:val="TableParagraph"/>
              <w:widowControl/>
            </w:pPr>
            <w:r w:rsidRPr="0078305F">
              <w:t>Species conservation</w:t>
            </w:r>
          </w:p>
        </w:tc>
        <w:tc>
          <w:tcPr>
            <w:tcW w:w="2261" w:type="pct"/>
            <w:shd w:val="clear" w:color="auto" w:fill="DEEAF6" w:themeFill="accent1" w:themeFillTint="33"/>
            <w:vAlign w:val="center"/>
          </w:tcPr>
          <w:p w14:paraId="57F6C969"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3199A434" w14:textId="77777777" w:rsidR="00557D4D" w:rsidRPr="0078305F" w:rsidRDefault="00557D4D" w:rsidP="00C00710">
            <w:pPr>
              <w:pStyle w:val="TableParagraph"/>
              <w:widowControl/>
            </w:pPr>
          </w:p>
        </w:tc>
      </w:tr>
      <w:tr w:rsidR="00557D4D" w:rsidRPr="0078305F" w14:paraId="13F455F8" w14:textId="77777777" w:rsidTr="005B7001">
        <w:trPr>
          <w:trHeight w:val="260"/>
        </w:trPr>
        <w:tc>
          <w:tcPr>
            <w:tcW w:w="1608" w:type="pct"/>
            <w:vAlign w:val="center"/>
          </w:tcPr>
          <w:p w14:paraId="3C26A195" w14:textId="77777777" w:rsidR="00557D4D" w:rsidRPr="0078305F" w:rsidRDefault="00557D4D" w:rsidP="00C00710">
            <w:pPr>
              <w:pStyle w:val="TableParagraph"/>
              <w:widowControl/>
            </w:pPr>
            <w:r w:rsidRPr="0078305F">
              <w:lastRenderedPageBreak/>
              <w:t xml:space="preserve">Decree No. 160/2013/ND-CP </w:t>
            </w:r>
          </w:p>
        </w:tc>
        <w:tc>
          <w:tcPr>
            <w:tcW w:w="2261" w:type="pct"/>
            <w:vAlign w:val="center"/>
          </w:tcPr>
          <w:p w14:paraId="3111A7F9" w14:textId="77777777" w:rsidR="00557D4D" w:rsidRPr="0078305F" w:rsidRDefault="00557D4D" w:rsidP="00C00710">
            <w:pPr>
              <w:pStyle w:val="TableParagraph"/>
              <w:widowControl/>
            </w:pPr>
            <w:r w:rsidRPr="0078305F">
              <w:t xml:space="preserve">Criteria to determine species and the regime of managing species under lists of endangered, precious and rare species prioritized protection. </w:t>
            </w:r>
          </w:p>
        </w:tc>
        <w:tc>
          <w:tcPr>
            <w:tcW w:w="1131" w:type="pct"/>
            <w:vAlign w:val="center"/>
          </w:tcPr>
          <w:p w14:paraId="0D65C2F1" w14:textId="77777777" w:rsidR="00557D4D" w:rsidRPr="0078305F" w:rsidRDefault="00557D4D" w:rsidP="00C00710">
            <w:pPr>
              <w:pStyle w:val="TableParagraph"/>
              <w:widowControl/>
            </w:pPr>
            <w:r w:rsidRPr="0078305F">
              <w:t>12 November 2013</w:t>
            </w:r>
          </w:p>
        </w:tc>
      </w:tr>
      <w:tr w:rsidR="00557D4D" w:rsidRPr="0078305F" w14:paraId="0910344A" w14:textId="77777777" w:rsidTr="00B74118">
        <w:trPr>
          <w:trHeight w:val="223"/>
        </w:trPr>
        <w:tc>
          <w:tcPr>
            <w:tcW w:w="1608" w:type="pct"/>
            <w:vAlign w:val="center"/>
          </w:tcPr>
          <w:p w14:paraId="1F92CA56" w14:textId="77777777" w:rsidR="00557D4D" w:rsidRPr="0078305F" w:rsidRDefault="00557D4D" w:rsidP="00C00710">
            <w:pPr>
              <w:pStyle w:val="TableParagraph"/>
              <w:widowControl/>
            </w:pPr>
            <w:r w:rsidRPr="0078305F">
              <w:t xml:space="preserve">Decree No. 06/2019/ND-CP </w:t>
            </w:r>
          </w:p>
        </w:tc>
        <w:tc>
          <w:tcPr>
            <w:tcW w:w="2261" w:type="pct"/>
            <w:vAlign w:val="center"/>
          </w:tcPr>
          <w:p w14:paraId="5D690468" w14:textId="77777777" w:rsidR="00557D4D" w:rsidRPr="0078305F" w:rsidRDefault="00557D4D" w:rsidP="00C00710">
            <w:pPr>
              <w:pStyle w:val="TableParagraph"/>
              <w:widowControl/>
            </w:pPr>
            <w:r w:rsidRPr="0078305F">
              <w:t xml:space="preserve">The management of endangered, precious and rare wild fauna and flora, and the implementation of the Convention on International Trade in Endangered species of Wild Fauna and Flora. </w:t>
            </w:r>
          </w:p>
        </w:tc>
        <w:tc>
          <w:tcPr>
            <w:tcW w:w="1131" w:type="pct"/>
            <w:vAlign w:val="center"/>
          </w:tcPr>
          <w:p w14:paraId="20DAE858" w14:textId="77777777" w:rsidR="00557D4D" w:rsidRPr="0078305F" w:rsidRDefault="00557D4D" w:rsidP="00C00710">
            <w:pPr>
              <w:pStyle w:val="TableParagraph"/>
              <w:widowControl/>
            </w:pPr>
            <w:r w:rsidRPr="0078305F">
              <w:t>22 January 2019</w:t>
            </w:r>
          </w:p>
        </w:tc>
      </w:tr>
      <w:tr w:rsidR="00557D4D" w:rsidRPr="0078305F" w14:paraId="6D65EA4F" w14:textId="77777777" w:rsidTr="005B7001">
        <w:trPr>
          <w:trHeight w:val="266"/>
        </w:trPr>
        <w:tc>
          <w:tcPr>
            <w:tcW w:w="1608" w:type="pct"/>
            <w:vAlign w:val="center"/>
          </w:tcPr>
          <w:p w14:paraId="4DB2B6D3" w14:textId="77777777" w:rsidR="00557D4D" w:rsidRPr="0078305F" w:rsidRDefault="00557D4D" w:rsidP="00C00710">
            <w:pPr>
              <w:pStyle w:val="TableParagraph"/>
              <w:widowControl/>
            </w:pPr>
            <w:r w:rsidRPr="0078305F">
              <w:t xml:space="preserve">Decree No. 64/2019/ND-CP </w:t>
            </w:r>
          </w:p>
        </w:tc>
        <w:tc>
          <w:tcPr>
            <w:tcW w:w="2261" w:type="pct"/>
            <w:vAlign w:val="center"/>
          </w:tcPr>
          <w:p w14:paraId="5C1CA27A" w14:textId="77777777" w:rsidR="00557D4D" w:rsidRPr="0078305F" w:rsidRDefault="00557D4D" w:rsidP="00C00710">
            <w:pPr>
              <w:pStyle w:val="TableParagraph"/>
              <w:widowControl/>
            </w:pPr>
            <w:r w:rsidRPr="0078305F">
              <w:t xml:space="preserve">Updates species list include in Decree 160/2013/ND-CP. </w:t>
            </w:r>
          </w:p>
        </w:tc>
        <w:tc>
          <w:tcPr>
            <w:tcW w:w="1131" w:type="pct"/>
            <w:vAlign w:val="center"/>
          </w:tcPr>
          <w:p w14:paraId="51921CC1" w14:textId="77777777" w:rsidR="00557D4D" w:rsidRPr="0078305F" w:rsidRDefault="00557D4D" w:rsidP="00C00710">
            <w:pPr>
              <w:pStyle w:val="TableParagraph"/>
              <w:widowControl/>
            </w:pPr>
            <w:r w:rsidRPr="0078305F">
              <w:t>16 July 2019</w:t>
            </w:r>
          </w:p>
        </w:tc>
      </w:tr>
      <w:tr w:rsidR="00557D4D" w:rsidRPr="0078305F" w14:paraId="69551322" w14:textId="77777777" w:rsidTr="005B7001">
        <w:trPr>
          <w:trHeight w:val="266"/>
        </w:trPr>
        <w:tc>
          <w:tcPr>
            <w:tcW w:w="1608" w:type="pct"/>
            <w:vAlign w:val="center"/>
          </w:tcPr>
          <w:p w14:paraId="79DABC80" w14:textId="77777777" w:rsidR="00557D4D" w:rsidRPr="0078305F" w:rsidRDefault="00557D4D" w:rsidP="00C00710">
            <w:pPr>
              <w:pStyle w:val="TableParagraph"/>
              <w:widowControl/>
            </w:pPr>
            <w:r w:rsidRPr="0078305F">
              <w:t>Decree No. 84/2021/ND-CP</w:t>
            </w:r>
          </w:p>
        </w:tc>
        <w:tc>
          <w:tcPr>
            <w:tcW w:w="2261" w:type="pct"/>
            <w:vAlign w:val="center"/>
          </w:tcPr>
          <w:p w14:paraId="577E789A" w14:textId="77777777" w:rsidR="00557D4D" w:rsidRPr="0078305F" w:rsidRDefault="00557D4D" w:rsidP="00C00710">
            <w:pPr>
              <w:pStyle w:val="TableParagraph"/>
              <w:widowControl/>
            </w:pPr>
            <w:r w:rsidRPr="0078305F">
              <w:t xml:space="preserve">Amending and supplementing a number of articles of Decree No. 06/2019/ND-CP dated 22 January 2019 </w:t>
            </w:r>
          </w:p>
        </w:tc>
        <w:tc>
          <w:tcPr>
            <w:tcW w:w="1131" w:type="pct"/>
            <w:vAlign w:val="center"/>
          </w:tcPr>
          <w:p w14:paraId="29E5A0C3" w14:textId="77777777" w:rsidR="00557D4D" w:rsidRPr="0078305F" w:rsidRDefault="00557D4D" w:rsidP="00C00710">
            <w:pPr>
              <w:pStyle w:val="TableParagraph"/>
              <w:widowControl/>
            </w:pPr>
            <w:r w:rsidRPr="0078305F">
              <w:t>22 September 2021</w:t>
            </w:r>
          </w:p>
        </w:tc>
      </w:tr>
      <w:tr w:rsidR="00557D4D" w:rsidRPr="0078305F" w14:paraId="7C848267" w14:textId="77777777" w:rsidTr="005B7001">
        <w:trPr>
          <w:trHeight w:val="266"/>
        </w:trPr>
        <w:tc>
          <w:tcPr>
            <w:tcW w:w="1608" w:type="pct"/>
            <w:shd w:val="clear" w:color="auto" w:fill="DEEAF6" w:themeFill="accent1" w:themeFillTint="33"/>
            <w:vAlign w:val="center"/>
          </w:tcPr>
          <w:p w14:paraId="7FCBE553" w14:textId="77777777" w:rsidR="00557D4D" w:rsidRPr="0078305F" w:rsidRDefault="00557D4D" w:rsidP="00C00710">
            <w:pPr>
              <w:pStyle w:val="TableParagraph"/>
              <w:widowControl/>
            </w:pPr>
            <w:r w:rsidRPr="0078305F">
              <w:t>Benefit sharing</w:t>
            </w:r>
          </w:p>
        </w:tc>
        <w:tc>
          <w:tcPr>
            <w:tcW w:w="2261" w:type="pct"/>
            <w:shd w:val="clear" w:color="auto" w:fill="DEEAF6" w:themeFill="accent1" w:themeFillTint="33"/>
            <w:vAlign w:val="center"/>
          </w:tcPr>
          <w:p w14:paraId="4C29A985" w14:textId="77777777" w:rsidR="00557D4D" w:rsidRPr="0078305F" w:rsidRDefault="00557D4D" w:rsidP="00C00710">
            <w:pPr>
              <w:pStyle w:val="TableParagraph"/>
              <w:widowControl/>
            </w:pPr>
          </w:p>
        </w:tc>
        <w:tc>
          <w:tcPr>
            <w:tcW w:w="1131" w:type="pct"/>
            <w:shd w:val="clear" w:color="auto" w:fill="DEEAF6" w:themeFill="accent1" w:themeFillTint="33"/>
            <w:vAlign w:val="center"/>
          </w:tcPr>
          <w:p w14:paraId="755943A2" w14:textId="77777777" w:rsidR="00557D4D" w:rsidRPr="0078305F" w:rsidRDefault="00557D4D" w:rsidP="00C00710">
            <w:pPr>
              <w:pStyle w:val="TableParagraph"/>
              <w:widowControl/>
            </w:pPr>
          </w:p>
        </w:tc>
      </w:tr>
      <w:tr w:rsidR="00557D4D" w:rsidRPr="0078305F" w14:paraId="23F9AC45" w14:textId="77777777" w:rsidTr="005B7001">
        <w:trPr>
          <w:trHeight w:val="266"/>
        </w:trPr>
        <w:tc>
          <w:tcPr>
            <w:tcW w:w="1608" w:type="pct"/>
            <w:vAlign w:val="center"/>
          </w:tcPr>
          <w:p w14:paraId="028BA0A2" w14:textId="77777777" w:rsidR="00557D4D" w:rsidRPr="0078305F" w:rsidRDefault="00557D4D" w:rsidP="00C00710">
            <w:pPr>
              <w:pStyle w:val="TableParagraph"/>
              <w:widowControl/>
            </w:pPr>
            <w:r w:rsidRPr="0078305F">
              <w:t xml:space="preserve">Decree No.99/2010/ND-CP </w:t>
            </w:r>
          </w:p>
        </w:tc>
        <w:tc>
          <w:tcPr>
            <w:tcW w:w="2261" w:type="pct"/>
            <w:vAlign w:val="center"/>
          </w:tcPr>
          <w:p w14:paraId="419E1A07" w14:textId="77777777" w:rsidR="00557D4D" w:rsidRPr="0078305F" w:rsidRDefault="00557D4D" w:rsidP="00C00710">
            <w:pPr>
              <w:pStyle w:val="TableParagraph"/>
              <w:widowControl/>
            </w:pPr>
            <w:r w:rsidRPr="0078305F">
              <w:t>Policy on payment for forest environmental services (PFES).</w:t>
            </w:r>
          </w:p>
        </w:tc>
        <w:tc>
          <w:tcPr>
            <w:tcW w:w="1131" w:type="pct"/>
            <w:vAlign w:val="center"/>
          </w:tcPr>
          <w:p w14:paraId="69595AB4" w14:textId="77777777" w:rsidR="00557D4D" w:rsidRPr="0078305F" w:rsidRDefault="00557D4D" w:rsidP="00C00710">
            <w:pPr>
              <w:pStyle w:val="TableParagraph"/>
              <w:widowControl/>
            </w:pPr>
            <w:r w:rsidRPr="0078305F">
              <w:t>24 September 2010</w:t>
            </w:r>
          </w:p>
        </w:tc>
      </w:tr>
      <w:tr w:rsidR="00557D4D" w:rsidRPr="0078305F" w14:paraId="2DDB201D" w14:textId="77777777" w:rsidTr="005B7001">
        <w:trPr>
          <w:trHeight w:val="266"/>
        </w:trPr>
        <w:tc>
          <w:tcPr>
            <w:tcW w:w="1608" w:type="pct"/>
            <w:vAlign w:val="center"/>
          </w:tcPr>
          <w:p w14:paraId="3C5296BA" w14:textId="77777777" w:rsidR="00557D4D" w:rsidRPr="0078305F" w:rsidRDefault="00557D4D" w:rsidP="00C00710">
            <w:pPr>
              <w:pStyle w:val="TableParagraph"/>
              <w:widowControl/>
            </w:pPr>
            <w:r w:rsidRPr="0078305F">
              <w:t xml:space="preserve">Decision No. 126/2012/QD-TTg </w:t>
            </w:r>
          </w:p>
        </w:tc>
        <w:tc>
          <w:tcPr>
            <w:tcW w:w="2261" w:type="pct"/>
            <w:vAlign w:val="center"/>
          </w:tcPr>
          <w:p w14:paraId="476D383C" w14:textId="77777777" w:rsidR="00557D4D" w:rsidRPr="0078305F" w:rsidRDefault="00557D4D" w:rsidP="00C00710">
            <w:pPr>
              <w:pStyle w:val="TableParagraph"/>
              <w:widowControl/>
            </w:pPr>
            <w:r w:rsidRPr="0078305F">
              <w:t>Pilot policy on benefit sharing mechanism (BSM) in management, protection and development of special-use forests (SUFs)</w:t>
            </w:r>
          </w:p>
        </w:tc>
        <w:tc>
          <w:tcPr>
            <w:tcW w:w="1131" w:type="pct"/>
            <w:vAlign w:val="center"/>
          </w:tcPr>
          <w:p w14:paraId="44132765" w14:textId="77777777" w:rsidR="00557D4D" w:rsidRPr="0078305F" w:rsidRDefault="00557D4D" w:rsidP="00C00710">
            <w:pPr>
              <w:pStyle w:val="TableParagraph"/>
              <w:widowControl/>
            </w:pPr>
            <w:r w:rsidRPr="0078305F">
              <w:t>02 February 2012</w:t>
            </w:r>
          </w:p>
        </w:tc>
      </w:tr>
      <w:tr w:rsidR="00557D4D" w:rsidRPr="0078305F" w14:paraId="21F40333" w14:textId="77777777" w:rsidTr="005B7001">
        <w:trPr>
          <w:trHeight w:val="266"/>
        </w:trPr>
        <w:tc>
          <w:tcPr>
            <w:tcW w:w="1608" w:type="pct"/>
            <w:vAlign w:val="center"/>
          </w:tcPr>
          <w:p w14:paraId="4A6BCAE2" w14:textId="77777777" w:rsidR="00557D4D" w:rsidRPr="0078305F" w:rsidRDefault="00557D4D" w:rsidP="00C00710">
            <w:pPr>
              <w:pStyle w:val="TableParagraph"/>
              <w:widowControl/>
            </w:pPr>
            <w:r w:rsidRPr="0078305F">
              <w:t>Decree No.147/2016/ND-CP</w:t>
            </w:r>
          </w:p>
        </w:tc>
        <w:tc>
          <w:tcPr>
            <w:tcW w:w="2261" w:type="pct"/>
            <w:vAlign w:val="center"/>
          </w:tcPr>
          <w:p w14:paraId="24530B7B" w14:textId="77777777" w:rsidR="00557D4D" w:rsidRPr="0078305F" w:rsidRDefault="00557D4D" w:rsidP="00C00710">
            <w:pPr>
              <w:pStyle w:val="TableParagraph"/>
              <w:widowControl/>
            </w:pPr>
            <w:r w:rsidRPr="0078305F">
              <w:t>Amendments and supplements to some Articles of Decree No. 99/2010/ND-CP dated 24 September 2010 of the on policy on payment for forest environmental services (PFES).</w:t>
            </w:r>
          </w:p>
        </w:tc>
        <w:tc>
          <w:tcPr>
            <w:tcW w:w="1131" w:type="pct"/>
            <w:vAlign w:val="center"/>
          </w:tcPr>
          <w:p w14:paraId="20EC3D2F" w14:textId="77777777" w:rsidR="00557D4D" w:rsidRPr="0078305F" w:rsidRDefault="00557D4D" w:rsidP="00C00710">
            <w:pPr>
              <w:pStyle w:val="TableParagraph"/>
              <w:widowControl/>
            </w:pPr>
            <w:r w:rsidRPr="0078305F">
              <w:t>02 November 2016</w:t>
            </w:r>
          </w:p>
        </w:tc>
      </w:tr>
    </w:tbl>
    <w:p w14:paraId="015265BF" w14:textId="55963BD6" w:rsidR="00A35ECF" w:rsidRDefault="0084583A" w:rsidP="002861AF">
      <w:pPr>
        <w:pStyle w:val="numberedparagraph"/>
      </w:pPr>
      <w:r w:rsidRPr="00655561">
        <w:t xml:space="preserve">Notwithstanding, Vietnam faces </w:t>
      </w:r>
      <w:r w:rsidR="00E92109" w:rsidRPr="00655561">
        <w:t xml:space="preserve">across-the-board </w:t>
      </w:r>
      <w:r w:rsidRPr="00655561">
        <w:t xml:space="preserve">challenges of coordination and the lack of policy harmonization for </w:t>
      </w:r>
      <w:r w:rsidR="00E92109" w:rsidRPr="00655561">
        <w:t xml:space="preserve">both </w:t>
      </w:r>
      <w:r w:rsidRPr="00655561">
        <w:t>biodiversity conservation</w:t>
      </w:r>
      <w:r w:rsidR="0032463B" w:rsidRPr="00655561">
        <w:t xml:space="preserve"> and </w:t>
      </w:r>
      <w:r w:rsidR="001E1EBB" w:rsidRPr="00655561">
        <w:t>tourism</w:t>
      </w:r>
      <w:r w:rsidRPr="00655561">
        <w:t xml:space="preserve">. Responsibilities for </w:t>
      </w:r>
      <w:r w:rsidR="00076DF3" w:rsidRPr="00655561">
        <w:t xml:space="preserve">biodiversity and </w:t>
      </w:r>
      <w:r w:rsidRPr="00655561">
        <w:t>tourism planning, development</w:t>
      </w:r>
      <w:r w:rsidR="00A35ECF">
        <w:t>, and monitoring are spread across multiple agencies and ministries. T</w:t>
      </w:r>
      <w:r w:rsidRPr="00655561">
        <w:t>here is no effective mechanism to coordinate coherent policies.</w:t>
      </w:r>
      <w:r w:rsidR="001C4AFA" w:rsidRPr="00655561">
        <w:t xml:space="preserve"> </w:t>
      </w:r>
      <w:r w:rsidR="00296C5A" w:rsidRPr="00655561">
        <w:t>Although the Government has also focused on the planning and development of national tourist areas and has also issued a number of related policies on ecotourism management and development</w:t>
      </w:r>
      <w:r w:rsidR="00A35ECF">
        <w:t>,</w:t>
      </w:r>
      <w:r w:rsidR="00296C5A" w:rsidRPr="00655561">
        <w:t xml:space="preserve"> such as the Law on Biodiversity in 2008, Tourism Law in 2017, Vietnam Tourism Development Strategy to 2020 with a vision to 2030, Prime Minister's Decision No. 24/2012 / QD-TTg on development investment policies on special-use forests in the period of 2011-2020, which regulate the development of eco-tourism, the reality of implementation still faces many difficulties, shortcomings and challenges. There is also a lack of specific policies and regulations to encourage businesses and communities to participate in nature-based tourism and benefit sharing mechanisms among the parties</w:t>
      </w:r>
      <w:r w:rsidR="00A35ECF">
        <w:t xml:space="preserve"> and manage</w:t>
      </w:r>
      <w:r w:rsidR="00296C5A" w:rsidRPr="00655561">
        <w:t xml:space="preserve"> tourism activities to ensure that they do not </w:t>
      </w:r>
      <w:r w:rsidR="00A35ECF">
        <w:t>negatively impact</w:t>
      </w:r>
      <w:r w:rsidR="00296C5A" w:rsidRPr="00655561">
        <w:t xml:space="preserve"> conservation and contribute to effective conservation.</w:t>
      </w:r>
    </w:p>
    <w:p w14:paraId="2EC53C46" w14:textId="21C31D74" w:rsidR="00E77CBC" w:rsidRPr="00655561" w:rsidRDefault="00296C5A" w:rsidP="002861AF">
      <w:pPr>
        <w:pStyle w:val="numberedparagraph"/>
      </w:pPr>
      <w:r w:rsidRPr="00655561">
        <w:t xml:space="preserve">Similarly, there is limited standardized guidance on biodiversity conservation in tourism development and operations and for assessing the environmental and social impacts of tourism and minimizing the impacts on wildlife, habitats and local culture. In addition, the lack of specific policy and guidance on sharing financial benefits from tourism for biodiversity/PA conservation and national policy and regulations for </w:t>
      </w:r>
      <w:r w:rsidR="00A35ECF">
        <w:t xml:space="preserve">the </w:t>
      </w:r>
      <w:r w:rsidRPr="00655561">
        <w:t xml:space="preserve">promotion of payment of ecosystem services from tourism, </w:t>
      </w:r>
      <w:r w:rsidR="00A35ECF">
        <w:t>particularly</w:t>
      </w:r>
      <w:r w:rsidRPr="00655561">
        <w:t xml:space="preserve"> from wetlands and marine ecosystems</w:t>
      </w:r>
      <w:r w:rsidR="00A35ECF">
        <w:t>,</w:t>
      </w:r>
      <w:r w:rsidRPr="00655561">
        <w:t xml:space="preserve"> is not well developed.</w:t>
      </w:r>
      <w:r w:rsidR="00D76DEF" w:rsidRPr="00655561">
        <w:t xml:space="preserve"> While the GoV acknowledges tourism as a tool of development and poverty alleviation, participation of local communities in tourism activities is mostly informal at best.</w:t>
      </w:r>
    </w:p>
    <w:p w14:paraId="3BCC61A7" w14:textId="199A0124" w:rsidR="00D56D1B" w:rsidRDefault="00B0158D" w:rsidP="002861AF">
      <w:pPr>
        <w:pStyle w:val="numberedparagraph"/>
      </w:pPr>
      <w:r w:rsidRPr="006024F7">
        <w:t>Despite a legal framework for ecotourism inside PAs, there is a lack of parallel institutional arrangements</w:t>
      </w:r>
      <w:r w:rsidR="00A35ECF">
        <w:t>. D</w:t>
      </w:r>
      <w:r w:rsidR="00FE17B7" w:rsidRPr="006024F7">
        <w:t>espite the achievements in biodiversity conservation and forest resource management over the years, Vietnam still faces challenges and barriers in biodiversity conservation and natural resource management, specifically:</w:t>
      </w:r>
    </w:p>
    <w:p w14:paraId="4C0E2C73" w14:textId="5E8A4F96" w:rsidR="00240E98" w:rsidRPr="009E563B" w:rsidRDefault="00240E98" w:rsidP="00C00710">
      <w:pPr>
        <w:pStyle w:val="ListBullet2"/>
      </w:pPr>
      <w:r w:rsidRPr="009E563B">
        <w:t xml:space="preserve">Overlap and conflict between institutional mandates occur </w:t>
      </w:r>
      <w:r w:rsidR="00A35ECF" w:rsidRPr="009E563B">
        <w:t>because</w:t>
      </w:r>
      <w:r w:rsidRPr="009E563B">
        <w:t xml:space="preserve"> laws and decrees are prepared by different ministries. For example, Vietnam's PAs are classified into four types by the Law on Biodiversity</w:t>
      </w:r>
      <w:r w:rsidR="00A35ECF" w:rsidRPr="009E563B">
        <w:t>,</w:t>
      </w:r>
      <w:r w:rsidRPr="009E563B">
        <w:t xml:space="preserve"> five types by the Environmental Protection Law</w:t>
      </w:r>
      <w:r w:rsidR="00A35ECF" w:rsidRPr="009E563B">
        <w:t>,</w:t>
      </w:r>
      <w:r w:rsidRPr="009E563B">
        <w:t xml:space="preserve"> five types by the Law on Forest Protection and </w:t>
      </w:r>
      <w:r w:rsidRPr="009E563B">
        <w:lastRenderedPageBreak/>
        <w:t>Development</w:t>
      </w:r>
      <w:r w:rsidR="00A35ECF" w:rsidRPr="009E563B">
        <w:t>,</w:t>
      </w:r>
      <w:r w:rsidRPr="009E563B">
        <w:t xml:space="preserve"> and three types by the Law on Fisheries. Only two of these categorical types are common across all guiding regulations. This inconsistency makes </w:t>
      </w:r>
      <w:r w:rsidR="00A35ECF" w:rsidRPr="009E563B">
        <w:t>applying</w:t>
      </w:r>
      <w:r w:rsidRPr="009E563B">
        <w:t xml:space="preserve"> standard methodologies, strategic development and management of PAs problematic. While the complex legal framework is indicative of the state’s concern about </w:t>
      </w:r>
      <w:r w:rsidR="00A35ECF" w:rsidRPr="009E563B">
        <w:t xml:space="preserve">the </w:t>
      </w:r>
      <w:r w:rsidRPr="009E563B">
        <w:t>environment, this interest still needs to be translated into action at local levels of government</w:t>
      </w:r>
      <w:r w:rsidR="00557D4D" w:rsidRPr="009E563B">
        <w:t>.</w:t>
      </w:r>
      <w:r w:rsidR="00536FD3" w:rsidRPr="00630AE6">
        <w:rPr>
          <w:rStyle w:val="FootnoteReference"/>
          <w:rFonts w:asciiTheme="minorHAnsi" w:hAnsiTheme="minorHAnsi"/>
          <w:sz w:val="20"/>
        </w:rPr>
        <w:footnoteReference w:id="50"/>
      </w:r>
    </w:p>
    <w:p w14:paraId="4F0451F9" w14:textId="2110065B" w:rsidR="00240E98" w:rsidRPr="009E563B" w:rsidRDefault="00206E61" w:rsidP="00C00710">
      <w:pPr>
        <w:pStyle w:val="ListBullet2"/>
      </w:pPr>
      <w:r w:rsidRPr="009E563B">
        <w:t>There is c</w:t>
      </w:r>
      <w:r w:rsidR="006024F7" w:rsidRPr="009E563B">
        <w:t>urrently</w:t>
      </w:r>
      <w:r w:rsidRPr="009E563B">
        <w:t xml:space="preserve"> a lack of </w:t>
      </w:r>
      <w:r w:rsidR="00A35ECF" w:rsidRPr="009E563B">
        <w:t xml:space="preserve">a </w:t>
      </w:r>
      <w:r w:rsidRPr="009E563B">
        <w:t xml:space="preserve">singular </w:t>
      </w:r>
      <w:r w:rsidR="006024F7" w:rsidRPr="009E563B">
        <w:t xml:space="preserve">agency responsible for presiding over unified state management of nature conservation and biodiversity. Inter-ministerial and inter-provincial coordination mechanisms exist but </w:t>
      </w:r>
      <w:r w:rsidRPr="009E563B">
        <w:t>do not work</w:t>
      </w:r>
      <w:r w:rsidR="006024F7" w:rsidRPr="009E563B">
        <w:t xml:space="preserve"> effectively. According to Article 6 of the Law on Biodiversity, the </w:t>
      </w:r>
      <w:r w:rsidRPr="009E563B">
        <w:t>Gover</w:t>
      </w:r>
      <w:r w:rsidR="00A81095" w:rsidRPr="009E563B">
        <w:t>nment</w:t>
      </w:r>
      <w:r w:rsidR="006024F7" w:rsidRPr="009E563B">
        <w:t xml:space="preserve"> unifies the state management of biodiversity nationwide</w:t>
      </w:r>
      <w:r w:rsidR="00A35ECF" w:rsidRPr="009E563B">
        <w:t>. It</w:t>
      </w:r>
      <w:r w:rsidR="006024F7" w:rsidRPr="009E563B">
        <w:t xml:space="preserve"> assigns the MONRE to be responsible to the Government for implementing the state management of biodiversity. However, this regulation does not clearly indicate whether MONRE is the focal point on behalf of the Government to perform the unified management function on biodiversity because management responsibilities are assigned to both ministries, </w:t>
      </w:r>
      <w:r w:rsidR="00A35ECF" w:rsidRPr="009E563B">
        <w:t xml:space="preserve">and </w:t>
      </w:r>
      <w:r w:rsidR="006024F7" w:rsidRPr="009E563B">
        <w:t>other ministerial agencies along the vertical lines, focusing more on the Ministry of Agriculture and Rural Development. The existence of both structural systems of state management of biodiversity in the M</w:t>
      </w:r>
      <w:r w:rsidR="00A81095" w:rsidRPr="009E563B">
        <w:t>O</w:t>
      </w:r>
      <w:r w:rsidR="006024F7" w:rsidRPr="009E563B">
        <w:t>NRE and MARD sectors has resulted in fragmented management resources, overlapping and lack of focus, and even management practice requirements contradict each other</w:t>
      </w:r>
      <w:r w:rsidR="004501ED" w:rsidRPr="009E563B">
        <w:t xml:space="preserve">. </w:t>
      </w:r>
      <w:r w:rsidR="00EE4329" w:rsidRPr="009E563B">
        <w:t>Furthermore, w</w:t>
      </w:r>
      <w:r w:rsidR="004501ED" w:rsidRPr="009E563B">
        <w:t>hile M</w:t>
      </w:r>
      <w:r w:rsidR="00EE4329" w:rsidRPr="009E563B">
        <w:t>O</w:t>
      </w:r>
      <w:r w:rsidR="004501ED" w:rsidRPr="009E563B">
        <w:t xml:space="preserve">NRE is legally responsible for biodiversity conservation, </w:t>
      </w:r>
      <w:r w:rsidR="00557D4D" w:rsidRPr="009E563B">
        <w:t>, in fact MARD is responsible for the management of special use forest (SUFs) and the provision of technical support services to Provincial People’s Committees (PPCs) and lower-level administrative units, such as District People’s Committees (DPC), Commune’s People’s Committees (CPCs), creating a complex patchwork of responsibilities and vague accountabilities.</w:t>
      </w:r>
    </w:p>
    <w:p w14:paraId="65B1B87D" w14:textId="3E4CA98D" w:rsidR="001E76AF" w:rsidRPr="009E563B" w:rsidRDefault="004071E1" w:rsidP="00C00710">
      <w:pPr>
        <w:pStyle w:val="ListBullet2"/>
      </w:pPr>
      <w:r w:rsidRPr="009E563B">
        <w:t xml:space="preserve">Responsibility for </w:t>
      </w:r>
      <w:r w:rsidR="00A35ECF" w:rsidRPr="009E563B">
        <w:t>managing</w:t>
      </w:r>
      <w:r w:rsidRPr="009E563B">
        <w:t xml:space="preserve"> a PA in Vietnam depends on whether it falls entirely within a single province or straddles provincial boundaries. MARD has management responsibility for those PAs that extend beyond more than one province</w:t>
      </w:r>
      <w:r w:rsidR="00A35ECF" w:rsidRPr="009E563B">
        <w:t>. T</w:t>
      </w:r>
      <w:r w:rsidRPr="009E563B">
        <w:t>he PPCs are responsible for PAs contained entirely within one province. This arrangement has resulted in a highly decentralized governance system</w:t>
      </w:r>
      <w:r w:rsidR="00557D4D" w:rsidRPr="009E563B">
        <w:t>.</w:t>
      </w:r>
    </w:p>
    <w:p w14:paraId="0124783D" w14:textId="1D232607" w:rsidR="00D6681C" w:rsidRPr="009E563B" w:rsidRDefault="00D6681C" w:rsidP="00C00710">
      <w:pPr>
        <w:pStyle w:val="ListBullet2"/>
      </w:pPr>
      <w:r w:rsidRPr="009E563B">
        <w:t xml:space="preserve">With decentralization, provincial and local-level government institutions have assumed an important role in </w:t>
      </w:r>
      <w:r w:rsidR="00A35ECF" w:rsidRPr="009E563B">
        <w:t>conserving</w:t>
      </w:r>
      <w:r w:rsidRPr="009E563B">
        <w:t xml:space="preserve"> PAs. Functions and responsibilities of the different institutions at national and provincial levels</w:t>
      </w:r>
      <w:r w:rsidR="00A35ECF" w:rsidRPr="009E563B">
        <w:t>,</w:t>
      </w:r>
      <w:r w:rsidRPr="009E563B">
        <w:t xml:space="preserve"> however</w:t>
      </w:r>
      <w:r w:rsidR="00A35ECF" w:rsidRPr="009E563B">
        <w:t>,</w:t>
      </w:r>
      <w:r w:rsidRPr="009E563B">
        <w:t xml:space="preserve"> hint at a lack of clarity in mandates, the fragmentation of decision-making and overlap in responsibilities</w:t>
      </w:r>
      <w:r w:rsidR="00557D4D" w:rsidRPr="009E563B">
        <w:t>.</w:t>
      </w:r>
    </w:p>
    <w:p w14:paraId="46A809E8" w14:textId="3675FF8C" w:rsidR="006024F7" w:rsidRPr="009E563B" w:rsidRDefault="006024F7" w:rsidP="00C00710">
      <w:pPr>
        <w:pStyle w:val="ListBullet2"/>
      </w:pPr>
      <w:r w:rsidRPr="009E563B">
        <w:t xml:space="preserve">The conservation workforce is </w:t>
      </w:r>
      <w:r w:rsidR="00F9768D" w:rsidRPr="009E563B">
        <w:t xml:space="preserve">generally poor, </w:t>
      </w:r>
      <w:r w:rsidRPr="009E563B">
        <w:t>insufficient in number, weak in capacity, and without adequate equipment</w:t>
      </w:r>
      <w:r w:rsidR="00172C6F" w:rsidRPr="009E563B">
        <w:t xml:space="preserve"> and requisite training</w:t>
      </w:r>
      <w:r w:rsidRPr="009E563B">
        <w:t>. The sanctioning of violations of conservation laws is inappropriate and caus</w:t>
      </w:r>
      <w:r w:rsidR="00A35ECF" w:rsidRPr="009E563B">
        <w:t>es</w:t>
      </w:r>
      <w:r w:rsidRPr="009E563B">
        <w:t xml:space="preserve"> </w:t>
      </w:r>
      <w:r w:rsidR="007E4D7E" w:rsidRPr="009E563B">
        <w:t>an</w:t>
      </w:r>
      <w:r w:rsidRPr="009E563B">
        <w:t xml:space="preserve"> increase in cases of illegal exploitation and wildlife trade</w:t>
      </w:r>
      <w:r w:rsidR="007E4D7E" w:rsidRPr="009E563B">
        <w:t>,</w:t>
      </w:r>
      <w:r w:rsidRPr="009E563B">
        <w:t xml:space="preserve"> even in protected areas</w:t>
      </w:r>
      <w:r w:rsidRPr="009E563B">
        <w:footnoteReference w:id="51"/>
      </w:r>
      <w:r w:rsidRPr="009E563B">
        <w:footnoteReference w:id="52"/>
      </w:r>
      <w:r w:rsidRPr="009E563B">
        <w:t>. According to statistical reports, the total number of officials, employees and employees working in special-use forest management boards is about 3,221 people; in which workers with university and post-graduate degrees are about 2,036 people, accounting for 63.3%; college and intermediate level: 828 people, accounting for 25.7%; technical workers and direct labo</w:t>
      </w:r>
      <w:r w:rsidR="007E4D7E" w:rsidRPr="009E563B">
        <w:t>u</w:t>
      </w:r>
      <w:r w:rsidRPr="009E563B">
        <w:t>r work</w:t>
      </w:r>
      <w:r w:rsidR="00021D56" w:rsidRPr="009E563B">
        <w:t>force</w:t>
      </w:r>
      <w:r w:rsidRPr="009E563B">
        <w:t>: 357 people, accounting for 11%; some workers work on seasonal contracts</w:t>
      </w:r>
      <w:r w:rsidR="00557D4D" w:rsidRPr="009E563B">
        <w:t>.</w:t>
      </w:r>
      <w:r w:rsidRPr="009E563B">
        <w:footnoteReference w:id="53"/>
      </w:r>
    </w:p>
    <w:p w14:paraId="6469A3E9" w14:textId="02564936" w:rsidR="004E09B4" w:rsidRPr="009E563B" w:rsidRDefault="004E09B4" w:rsidP="00C00710">
      <w:pPr>
        <w:pStyle w:val="ListBullet2"/>
      </w:pPr>
      <w:r w:rsidRPr="009E563B">
        <w:t xml:space="preserve">Assignments, functions and management tasks for nature and biodiversity conservation at central and local levels are overlapping and inconsistent. </w:t>
      </w:r>
      <w:r w:rsidR="007E4D7E" w:rsidRPr="009E563B">
        <w:t>For example, t</w:t>
      </w:r>
      <w:r w:rsidRPr="009E563B">
        <w:t xml:space="preserve">he management of activities within the NPs/NRs is currently under the Ministry of Natural Resources and Environment, the Ministry of Agriculture and Rural Development and the Ministry of Culture, Sports and Tourism. Although each ministry performs different functions, the planning is not consistent and clear in many places, leading to complexity and overlapping management, making it difficult to organize activities according to the </w:t>
      </w:r>
      <w:r w:rsidRPr="009E563B">
        <w:lastRenderedPageBreak/>
        <w:t>required functions</w:t>
      </w:r>
      <w:r w:rsidR="007E4D7E" w:rsidRPr="009E563B">
        <w:t xml:space="preserve"> and</w:t>
      </w:r>
      <w:r w:rsidRPr="009E563B">
        <w:t xml:space="preserve"> the management and protection of the environment, conservation of biodiversity and wildlife.</w:t>
      </w:r>
    </w:p>
    <w:p w14:paraId="0D2ED541" w14:textId="4634699C" w:rsidR="00422ACF" w:rsidRPr="00557D4D" w:rsidRDefault="00474D1E" w:rsidP="002861AF">
      <w:pPr>
        <w:pStyle w:val="numberedparagraph"/>
      </w:pPr>
      <w:r w:rsidRPr="00557D4D">
        <w:t>Safeguarding b</w:t>
      </w:r>
      <w:r w:rsidR="0073689E" w:rsidRPr="00557D4D">
        <w:t xml:space="preserve">iodiversity values </w:t>
      </w:r>
      <w:r w:rsidR="007E4D7E" w:rsidRPr="00557D4D">
        <w:t>is important for sustainable development. It is a central pillar for nurturing favourable conditions for developing</w:t>
      </w:r>
      <w:r w:rsidR="0073689E" w:rsidRPr="00557D4D">
        <w:t xml:space="preserve"> </w:t>
      </w:r>
      <w:r w:rsidR="007E4D7E" w:rsidRPr="00557D4D">
        <w:t xml:space="preserve">a </w:t>
      </w:r>
      <w:r w:rsidR="00D237AC" w:rsidRPr="00557D4D">
        <w:t xml:space="preserve">compelling </w:t>
      </w:r>
      <w:r w:rsidR="0073689E" w:rsidRPr="00557D4D">
        <w:t>tourism industry</w:t>
      </w:r>
      <w:r w:rsidR="00D237AC" w:rsidRPr="00557D4D">
        <w:t xml:space="preserve"> and nature-based tourism products</w:t>
      </w:r>
      <w:r w:rsidR="0073689E" w:rsidRPr="00557D4D">
        <w:t xml:space="preserve"> to become a key </w:t>
      </w:r>
      <w:r w:rsidR="0058303B" w:rsidRPr="00557D4D">
        <w:t xml:space="preserve">driver </w:t>
      </w:r>
      <w:r w:rsidR="0073689E" w:rsidRPr="00557D4D">
        <w:t>for national economic development. The strategy and master plan for tourism development in Vietnam to 2020</w:t>
      </w:r>
      <w:r w:rsidR="007E4D7E" w:rsidRPr="00557D4D">
        <w:t>,</w:t>
      </w:r>
      <w:r w:rsidR="0073689E" w:rsidRPr="00557D4D">
        <w:t xml:space="preserve"> with a vision </w:t>
      </w:r>
      <w:r w:rsidR="007E4D7E" w:rsidRPr="00557D4D">
        <w:t>for</w:t>
      </w:r>
      <w:r w:rsidR="0073689E" w:rsidRPr="00557D4D">
        <w:t xml:space="preserve"> 2030</w:t>
      </w:r>
      <w:r w:rsidR="0058303B" w:rsidRPr="00557D4D">
        <w:t>,</w:t>
      </w:r>
      <w:r w:rsidR="0073689E" w:rsidRPr="00557D4D">
        <w:t xml:space="preserve"> specifies that sustainable tourism development must be associated with environmental protection, biodiversity conservation, and preservation of indigenous cultural values. </w:t>
      </w:r>
      <w:r w:rsidR="007E4D7E" w:rsidRPr="00557D4D">
        <w:t>Wild species, especially indicator species that are the characteristics of their ecosystems and natural habitats, must be protected to develop nature-based tourism. The presence of these species is an important factor in attracting</w:t>
      </w:r>
      <w:r w:rsidR="0073689E" w:rsidRPr="00557D4D">
        <w:t xml:space="preserve"> tourists. In addition, local people coexisting with wild species and living around their natural habitats should benefit from nature-based tourism, for example, bird watching, taking photos, stars watching, camping, hiking and visiting, enjoying the natural landscape etc. However, nature-based tourism is still a relatively new economic activity in Vietnam, so there are no specific provisions in legal documents or guidelines for develop</w:t>
      </w:r>
      <w:r w:rsidR="007E4D7E" w:rsidRPr="00557D4D">
        <w:t>ing nature-based tourism in linking and harmonizing tourism activities and biodiversity conservation and protecting the environment's</w:t>
      </w:r>
      <w:r w:rsidR="0073689E" w:rsidRPr="00557D4D">
        <w:t xml:space="preserve"> natural landscapes. </w:t>
      </w:r>
      <w:r w:rsidR="004C24B6" w:rsidRPr="00557D4D">
        <w:t xml:space="preserve"> </w:t>
      </w:r>
    </w:p>
    <w:p w14:paraId="15235800" w14:textId="7E650708" w:rsidR="006C1B78" w:rsidRPr="00D67421" w:rsidRDefault="003E14A5" w:rsidP="002861AF">
      <w:pPr>
        <w:pStyle w:val="numberedparagraph"/>
      </w:pPr>
      <w:r w:rsidRPr="00D67421">
        <w:t>Part of the confusion lies around nomenclature</w:t>
      </w:r>
      <w:r w:rsidR="007E4D7E">
        <w:t>,</w:t>
      </w:r>
      <w:r w:rsidRPr="00D67421">
        <w:t xml:space="preserve"> and w</w:t>
      </w:r>
      <w:r w:rsidR="00422ACF" w:rsidRPr="00D67421">
        <w:t xml:space="preserve">hile a national </w:t>
      </w:r>
      <w:r w:rsidRPr="00D67421">
        <w:t>tourism</w:t>
      </w:r>
      <w:r w:rsidR="00422ACF" w:rsidRPr="00D67421">
        <w:t xml:space="preserve"> policy </w:t>
      </w:r>
      <w:r w:rsidRPr="00D67421">
        <w:t xml:space="preserve">and strategy </w:t>
      </w:r>
      <w:r w:rsidR="00422ACF" w:rsidRPr="00D67421">
        <w:t>ha</w:t>
      </w:r>
      <w:r w:rsidR="007E4D7E">
        <w:t>ve</w:t>
      </w:r>
      <w:r w:rsidR="00422ACF" w:rsidRPr="00D67421">
        <w:t xml:space="preserve"> been d</w:t>
      </w:r>
      <w:r w:rsidR="00D67421" w:rsidRPr="00D67421">
        <w:t>rafted</w:t>
      </w:r>
      <w:r w:rsidR="00422ACF" w:rsidRPr="00D67421">
        <w:t xml:space="preserve"> </w:t>
      </w:r>
      <w:r w:rsidR="00FB23A3" w:rsidRPr="00D67421">
        <w:t xml:space="preserve">under </w:t>
      </w:r>
      <w:r w:rsidRPr="00D67421">
        <w:t>Decision No. 147/2020/QD-TTg</w:t>
      </w:r>
      <w:r w:rsidR="00422ACF" w:rsidRPr="00D67421">
        <w:t xml:space="preserve">, implementation </w:t>
      </w:r>
      <w:r w:rsidR="00AC356D" w:rsidRPr="00D67421">
        <w:t xml:space="preserve">is </w:t>
      </w:r>
      <w:r w:rsidR="00422ACF" w:rsidRPr="00D67421">
        <w:t>hampered as different agencies</w:t>
      </w:r>
      <w:r w:rsidR="00D67421" w:rsidRPr="00D67421">
        <w:t xml:space="preserve"> have</w:t>
      </w:r>
      <w:r w:rsidR="00422ACF" w:rsidRPr="00D67421">
        <w:t xml:space="preserve"> differing views </w:t>
      </w:r>
      <w:r w:rsidR="00D67421" w:rsidRPr="00D67421">
        <w:t xml:space="preserve">and understanding </w:t>
      </w:r>
      <w:r w:rsidR="00422ACF" w:rsidRPr="00D67421">
        <w:t>o</w:t>
      </w:r>
      <w:r w:rsidR="007E4D7E">
        <w:t>f</w:t>
      </w:r>
      <w:r w:rsidR="00422ACF" w:rsidRPr="00D67421">
        <w:t xml:space="preserve"> what </w:t>
      </w:r>
      <w:r w:rsidR="00D67421" w:rsidRPr="00D67421">
        <w:t xml:space="preserve">ecotourism and/or nature-based tourism </w:t>
      </w:r>
      <w:r w:rsidR="00422ACF" w:rsidRPr="00D67421">
        <w:t>means</w:t>
      </w:r>
      <w:r w:rsidR="000C2A70">
        <w:t xml:space="preserve"> - with the latter not defined at all in </w:t>
      </w:r>
      <w:r w:rsidR="000258EC">
        <w:t xml:space="preserve">the Tourism Law </w:t>
      </w:r>
      <w:r w:rsidR="000258EC" w:rsidRPr="000258EC">
        <w:t>No. 09/2017/QH14</w:t>
      </w:r>
      <w:r w:rsidR="00422ACF" w:rsidRPr="00D67421">
        <w:t xml:space="preserve"> </w:t>
      </w:r>
      <w:r w:rsidR="000258EC">
        <w:t xml:space="preserve">- </w:t>
      </w:r>
      <w:r w:rsidR="00422ACF" w:rsidRPr="00D67421">
        <w:t xml:space="preserve">and how it should be implemented in a mass tourism destination such as </w:t>
      </w:r>
      <w:r w:rsidR="00D67421" w:rsidRPr="00D67421">
        <w:t>Vietnam</w:t>
      </w:r>
      <w:r w:rsidR="00422ACF" w:rsidRPr="00D67421">
        <w:t>.</w:t>
      </w:r>
      <w:r w:rsidR="00422ACF" w:rsidRPr="00D67421">
        <w:rPr>
          <w:b/>
        </w:rPr>
        <w:t xml:space="preserve"> </w:t>
      </w:r>
      <w:r w:rsidR="006B3045" w:rsidRPr="00D67421">
        <w:t xml:space="preserve">There remains a need for a clear </w:t>
      </w:r>
      <w:r w:rsidR="007E4D7E">
        <w:t>definition of nature-based tourism</w:t>
      </w:r>
      <w:r w:rsidR="006B3045" w:rsidRPr="00D67421">
        <w:t xml:space="preserve"> in Vietnam and what standards are required to achieve it.</w:t>
      </w:r>
      <w:r w:rsidR="00D67421">
        <w:t xml:space="preserve"> </w:t>
      </w:r>
      <w:r w:rsidR="00B576EC">
        <w:t xml:space="preserve">In fact, definitions of ecotourism and nature-based tourism are quite similar and used interchangeably in </w:t>
      </w:r>
      <w:r w:rsidR="00A03490">
        <w:t>key literature.</w:t>
      </w:r>
      <w:r w:rsidR="008A50F7">
        <w:t xml:space="preserve"> </w:t>
      </w:r>
      <w:r w:rsidR="008A50F7" w:rsidRPr="00D67421">
        <w:t xml:space="preserve">The term </w:t>
      </w:r>
      <w:r w:rsidR="008A50F7">
        <w:t xml:space="preserve">nature-based </w:t>
      </w:r>
      <w:r w:rsidR="008A50F7" w:rsidRPr="00D67421">
        <w:t xml:space="preserve">tourism is endorsed by the Project Implementing Partner, </w:t>
      </w:r>
      <w:r w:rsidR="008A50F7">
        <w:t>MONRE</w:t>
      </w:r>
      <w:r w:rsidR="007E4D7E">
        <w:t>. It</w:t>
      </w:r>
      <w:r w:rsidR="008A50F7" w:rsidRPr="00D67421">
        <w:t xml:space="preserve"> will raise awareness o</w:t>
      </w:r>
      <w:r w:rsidR="007E4D7E">
        <w:t>f</w:t>
      </w:r>
      <w:r w:rsidR="008A50F7" w:rsidRPr="00D67421">
        <w:t xml:space="preserve"> the </w:t>
      </w:r>
      <w:r w:rsidR="008A50F7">
        <w:t>nexus between and intersections</w:t>
      </w:r>
      <w:r w:rsidR="008A50F7" w:rsidRPr="00D67421">
        <w:t xml:space="preserve"> of biodiversity conservation with tourism operations.</w:t>
      </w:r>
    </w:p>
    <w:p w14:paraId="0E194364" w14:textId="77777777" w:rsidR="00E63D5D" w:rsidRDefault="00E63D5D" w:rsidP="00C00710">
      <w:pPr>
        <w:pStyle w:val="Caption"/>
        <w:keepNext w:val="0"/>
        <w:sectPr w:rsidR="00E63D5D" w:rsidSect="009F376A">
          <w:pgSz w:w="12240" w:h="15840" w:code="1"/>
          <w:pgMar w:top="1440" w:right="1440" w:bottom="1440" w:left="1440" w:header="720" w:footer="431" w:gutter="0"/>
          <w:cols w:space="708"/>
          <w:titlePg/>
          <w:docGrid w:linePitch="360"/>
        </w:sectPr>
      </w:pPr>
    </w:p>
    <w:p w14:paraId="14D34EA5" w14:textId="5DF6B89F" w:rsidR="00E63D5D" w:rsidRDefault="00E63D5D" w:rsidP="00C00710">
      <w:pPr>
        <w:pStyle w:val="Caption"/>
        <w:keepNext w:val="0"/>
      </w:pPr>
      <w:bookmarkStart w:id="23" w:name="_Toc107682548"/>
      <w:r>
        <w:t xml:space="preserve">Table </w:t>
      </w:r>
      <w:r w:rsidR="00C36AF6">
        <w:fldChar w:fldCharType="begin"/>
      </w:r>
      <w:r w:rsidR="00C36AF6">
        <w:instrText xml:space="preserve"> SEQ Table \* ARABIC </w:instrText>
      </w:r>
      <w:r w:rsidR="00C36AF6">
        <w:fldChar w:fldCharType="separate"/>
      </w:r>
      <w:r w:rsidR="00187907">
        <w:rPr>
          <w:noProof/>
        </w:rPr>
        <w:t>8</w:t>
      </w:r>
      <w:r w:rsidR="00C36AF6">
        <w:rPr>
          <w:noProof/>
        </w:rPr>
        <w:fldChar w:fldCharType="end"/>
      </w:r>
      <w:r>
        <w:t xml:space="preserve">: </w:t>
      </w:r>
      <w:r w:rsidRPr="00895E09">
        <w:rPr>
          <w:lang w:eastAsia="en-GB"/>
        </w:rPr>
        <w:t xml:space="preserve">Definitions of </w:t>
      </w:r>
      <w:r>
        <w:rPr>
          <w:lang w:eastAsia="en-GB"/>
        </w:rPr>
        <w:t>nature</w:t>
      </w:r>
      <w:r w:rsidRPr="00895E09">
        <w:rPr>
          <w:lang w:eastAsia="en-GB"/>
        </w:rPr>
        <w:t>-based tourism and other comparable terms</w:t>
      </w:r>
      <w:bookmarkEnd w:id="23"/>
    </w:p>
    <w:tbl>
      <w:tblPr>
        <w:tblStyle w:val="TableGrid"/>
        <w:tblW w:w="5000" w:type="pct"/>
        <w:tblLook w:val="04A0" w:firstRow="1" w:lastRow="0" w:firstColumn="1" w:lastColumn="0" w:noHBand="0" w:noVBand="1"/>
      </w:tblPr>
      <w:tblGrid>
        <w:gridCol w:w="1763"/>
        <w:gridCol w:w="7587"/>
      </w:tblGrid>
      <w:tr w:rsidR="00754B0D" w:rsidRPr="0078305F" w14:paraId="0C1AD8C4" w14:textId="77777777" w:rsidTr="00AC7750">
        <w:trPr>
          <w:tblHeader/>
        </w:trPr>
        <w:tc>
          <w:tcPr>
            <w:tcW w:w="943" w:type="pct"/>
            <w:shd w:val="clear" w:color="auto" w:fill="002060"/>
          </w:tcPr>
          <w:p w14:paraId="267599E1" w14:textId="77777777" w:rsidR="00004FB0" w:rsidRPr="0078305F" w:rsidRDefault="00004FB0" w:rsidP="00C00710">
            <w:pPr>
              <w:pStyle w:val="TableParagraph"/>
              <w:widowControl/>
              <w:rPr>
                <w:b/>
                <w:bCs w:val="0"/>
              </w:rPr>
            </w:pPr>
            <w:r w:rsidRPr="0078305F">
              <w:rPr>
                <w:b/>
                <w:bCs w:val="0"/>
              </w:rPr>
              <w:t>Term</w:t>
            </w:r>
          </w:p>
        </w:tc>
        <w:tc>
          <w:tcPr>
            <w:tcW w:w="4057" w:type="pct"/>
            <w:shd w:val="clear" w:color="auto" w:fill="002060"/>
          </w:tcPr>
          <w:p w14:paraId="089D0D7B" w14:textId="77777777" w:rsidR="00004FB0" w:rsidRPr="0078305F" w:rsidRDefault="00004FB0" w:rsidP="00C00710">
            <w:pPr>
              <w:pStyle w:val="TableParagraph"/>
              <w:widowControl/>
              <w:rPr>
                <w:b/>
                <w:bCs w:val="0"/>
              </w:rPr>
            </w:pPr>
            <w:r w:rsidRPr="0078305F">
              <w:rPr>
                <w:b/>
                <w:bCs w:val="0"/>
              </w:rPr>
              <w:t>Definition</w:t>
            </w:r>
          </w:p>
        </w:tc>
      </w:tr>
      <w:tr w:rsidR="00562732" w:rsidRPr="0078305F" w14:paraId="5C1C647A" w14:textId="77777777" w:rsidTr="00AC7750">
        <w:tc>
          <w:tcPr>
            <w:tcW w:w="943" w:type="pct"/>
            <w:shd w:val="clear" w:color="auto" w:fill="auto"/>
          </w:tcPr>
          <w:p w14:paraId="5580171D" w14:textId="48206435" w:rsidR="00562732" w:rsidRPr="0078305F" w:rsidRDefault="00562732" w:rsidP="00C00710">
            <w:pPr>
              <w:pStyle w:val="TableParagraph"/>
              <w:widowControl/>
            </w:pPr>
            <w:r w:rsidRPr="0078305F">
              <w:t>Community-based tourism</w:t>
            </w:r>
          </w:p>
        </w:tc>
        <w:tc>
          <w:tcPr>
            <w:tcW w:w="4057" w:type="pct"/>
            <w:shd w:val="clear" w:color="auto" w:fill="auto"/>
          </w:tcPr>
          <w:p w14:paraId="2E039FF6" w14:textId="0155647B" w:rsidR="00562732" w:rsidRPr="0078305F" w:rsidRDefault="00562732" w:rsidP="00C00710">
            <w:pPr>
              <w:pStyle w:val="TableParagraph"/>
              <w:widowControl/>
            </w:pPr>
            <w:r w:rsidRPr="0078305F">
              <w:t xml:space="preserve">Community tourism is a type of tourism developed </w:t>
            </w:r>
            <w:r w:rsidR="007E4D7E" w:rsidRPr="0078305F">
              <w:t>based on</w:t>
            </w:r>
            <w:r w:rsidRPr="0078305F">
              <w:t xml:space="preserve"> </w:t>
            </w:r>
            <w:r w:rsidR="007E4D7E" w:rsidRPr="0078305F">
              <w:t xml:space="preserve">the </w:t>
            </w:r>
            <w:r w:rsidRPr="0078305F">
              <w:t>cultural values ​​of the community, managed, exploited and benefited by the residential community</w:t>
            </w:r>
            <w:r w:rsidR="00F560B6" w:rsidRPr="0078305F">
              <w:rPr>
                <w:rStyle w:val="FootnoteReference"/>
                <w:rFonts w:ascii="Calibri" w:hAnsi="Calibri"/>
                <w:vertAlign w:val="baseline"/>
              </w:rPr>
              <w:footnoteReference w:id="54"/>
            </w:r>
            <w:r w:rsidR="00452513" w:rsidRPr="0078305F">
              <w:t>.</w:t>
            </w:r>
          </w:p>
        </w:tc>
      </w:tr>
      <w:tr w:rsidR="00562732" w:rsidRPr="0078305F" w14:paraId="2F3D157E" w14:textId="77777777" w:rsidTr="00AC7750">
        <w:tc>
          <w:tcPr>
            <w:tcW w:w="943" w:type="pct"/>
            <w:shd w:val="clear" w:color="auto" w:fill="auto"/>
          </w:tcPr>
          <w:p w14:paraId="3EBC1451" w14:textId="595FC581" w:rsidR="00562732" w:rsidRPr="0078305F" w:rsidRDefault="00562732" w:rsidP="00C00710">
            <w:pPr>
              <w:pStyle w:val="TableParagraph"/>
              <w:widowControl/>
            </w:pPr>
            <w:r w:rsidRPr="0078305F">
              <w:t>Cultural tourism</w:t>
            </w:r>
          </w:p>
        </w:tc>
        <w:tc>
          <w:tcPr>
            <w:tcW w:w="4057" w:type="pct"/>
            <w:shd w:val="clear" w:color="auto" w:fill="auto"/>
          </w:tcPr>
          <w:p w14:paraId="50643474" w14:textId="3CC618B7" w:rsidR="00562732" w:rsidRPr="0078305F" w:rsidRDefault="00562732" w:rsidP="00C00710">
            <w:pPr>
              <w:pStyle w:val="TableParagraph"/>
              <w:widowControl/>
            </w:pPr>
            <w:r w:rsidRPr="0078305F">
              <w:t xml:space="preserve">A type of tourism developed </w:t>
            </w:r>
            <w:r w:rsidR="007E4D7E" w:rsidRPr="0078305F">
              <w:t>based on</w:t>
            </w:r>
            <w:r w:rsidRPr="0078305F">
              <w:t xml:space="preserve"> exploiting cultural values, contributing to the preservation and promotion of traditional cultural values, and </w:t>
            </w:r>
            <w:r w:rsidR="005B7001" w:rsidRPr="0078305F">
              <w:t>honoring</w:t>
            </w:r>
            <w:r w:rsidRPr="0078305F">
              <w:t xml:space="preserve"> the new cultural values ​​of mankind</w:t>
            </w:r>
            <w:r w:rsidR="00452513" w:rsidRPr="0078305F">
              <w:rPr>
                <w:rStyle w:val="FootnoteReference"/>
                <w:rFonts w:ascii="Calibri" w:hAnsi="Calibri"/>
                <w:vertAlign w:val="baseline"/>
              </w:rPr>
              <w:footnoteReference w:id="55"/>
            </w:r>
            <w:r w:rsidRPr="0078305F">
              <w:t>.</w:t>
            </w:r>
          </w:p>
        </w:tc>
      </w:tr>
      <w:tr w:rsidR="00562732" w:rsidRPr="0078305F" w14:paraId="353B6CF8" w14:textId="77777777" w:rsidTr="00AC7750">
        <w:tc>
          <w:tcPr>
            <w:tcW w:w="943" w:type="pct"/>
            <w:shd w:val="clear" w:color="auto" w:fill="auto"/>
          </w:tcPr>
          <w:p w14:paraId="09428B92" w14:textId="77777777" w:rsidR="00562732" w:rsidRPr="0078305F" w:rsidRDefault="00562732" w:rsidP="00C00710">
            <w:pPr>
              <w:pStyle w:val="TableParagraph"/>
              <w:widowControl/>
            </w:pPr>
            <w:r w:rsidRPr="0078305F">
              <w:t>Ecotourism</w:t>
            </w:r>
          </w:p>
        </w:tc>
        <w:tc>
          <w:tcPr>
            <w:tcW w:w="4057" w:type="pct"/>
            <w:shd w:val="clear" w:color="auto" w:fill="auto"/>
          </w:tcPr>
          <w:p w14:paraId="58F11EE7" w14:textId="3C305C80" w:rsidR="00562732" w:rsidRPr="0078305F" w:rsidRDefault="00562732" w:rsidP="00C00710">
            <w:pPr>
              <w:pStyle w:val="TableParagraph"/>
              <w:widowControl/>
            </w:pPr>
            <w:r w:rsidRPr="0078305F">
              <w:t xml:space="preserve">A type of tourism developed </w:t>
            </w:r>
            <w:r w:rsidR="007E4D7E" w:rsidRPr="0078305F">
              <w:t>based on</w:t>
            </w:r>
            <w:r w:rsidRPr="0078305F">
              <w:t xml:space="preserve"> </w:t>
            </w:r>
            <w:r w:rsidR="007E4D7E" w:rsidRPr="0078305F">
              <w:t xml:space="preserve">the </w:t>
            </w:r>
            <w:r w:rsidRPr="0078305F">
              <w:t>cultural values of the community, managed, exploited and benefited by the residential community</w:t>
            </w:r>
            <w:r w:rsidRPr="0078305F">
              <w:rPr>
                <w:rStyle w:val="FootnoteReference"/>
                <w:rFonts w:ascii="Calibri" w:hAnsi="Calibri"/>
                <w:vertAlign w:val="baseline"/>
              </w:rPr>
              <w:footnoteReference w:id="56"/>
            </w:r>
            <w:r w:rsidRPr="0078305F">
              <w:t>.</w:t>
            </w:r>
          </w:p>
        </w:tc>
      </w:tr>
      <w:tr w:rsidR="00562732" w:rsidRPr="0078305F" w14:paraId="67D94ED4" w14:textId="77777777" w:rsidTr="00AC7750">
        <w:tc>
          <w:tcPr>
            <w:tcW w:w="943" w:type="pct"/>
            <w:shd w:val="clear" w:color="auto" w:fill="auto"/>
          </w:tcPr>
          <w:p w14:paraId="4E0CB41B" w14:textId="77777777" w:rsidR="00562732" w:rsidRPr="0078305F" w:rsidRDefault="00562732" w:rsidP="00C00710">
            <w:pPr>
              <w:pStyle w:val="TableParagraph"/>
              <w:widowControl/>
            </w:pPr>
            <w:r w:rsidRPr="0078305F">
              <w:t>Geotourism</w:t>
            </w:r>
          </w:p>
        </w:tc>
        <w:tc>
          <w:tcPr>
            <w:tcW w:w="4057" w:type="pct"/>
            <w:shd w:val="clear" w:color="auto" w:fill="auto"/>
          </w:tcPr>
          <w:p w14:paraId="58664E5E" w14:textId="77777777" w:rsidR="00562732" w:rsidRPr="0078305F" w:rsidRDefault="00562732" w:rsidP="00C00710">
            <w:pPr>
              <w:pStyle w:val="TableParagraph"/>
              <w:widowControl/>
            </w:pPr>
            <w:r w:rsidRPr="0078305F">
              <w:t>Tourism that sustains or enhances the distinctive geographical character of a place: its environment, heritage, aesthetics, culture, and the well-being of its residents</w:t>
            </w:r>
            <w:r w:rsidRPr="0078305F">
              <w:rPr>
                <w:rStyle w:val="FootnoteReference"/>
                <w:rFonts w:ascii="Calibri" w:hAnsi="Calibri"/>
                <w:vertAlign w:val="baseline"/>
              </w:rPr>
              <w:footnoteReference w:id="57"/>
            </w:r>
            <w:r w:rsidRPr="0078305F">
              <w:t>.</w:t>
            </w:r>
          </w:p>
        </w:tc>
      </w:tr>
      <w:tr w:rsidR="0076418A" w:rsidRPr="0078305F" w14:paraId="7EC641F6" w14:textId="77777777" w:rsidTr="00AC7750">
        <w:tc>
          <w:tcPr>
            <w:tcW w:w="943" w:type="pct"/>
            <w:shd w:val="clear" w:color="auto" w:fill="auto"/>
          </w:tcPr>
          <w:p w14:paraId="5513A1E9" w14:textId="7BDC2C04" w:rsidR="0076418A" w:rsidRPr="0078305F" w:rsidRDefault="0076418A" w:rsidP="00C00710">
            <w:pPr>
              <w:pStyle w:val="TableParagraph"/>
              <w:widowControl/>
            </w:pPr>
            <w:r w:rsidRPr="0078305F">
              <w:t>Green Job</w:t>
            </w:r>
          </w:p>
        </w:tc>
        <w:tc>
          <w:tcPr>
            <w:tcW w:w="4057" w:type="pct"/>
            <w:shd w:val="clear" w:color="auto" w:fill="auto"/>
          </w:tcPr>
          <w:p w14:paraId="6D37550A" w14:textId="11809B55" w:rsidR="0076418A" w:rsidRPr="0078305F" w:rsidRDefault="00FB3F35" w:rsidP="00C00710">
            <w:pPr>
              <w:pStyle w:val="TableParagraph"/>
              <w:widowControl/>
            </w:pPr>
            <w:r w:rsidRPr="0078305F">
              <w:t>Decent jobs contribute to preserv</w:t>
            </w:r>
            <w:r w:rsidR="007E4D7E" w:rsidRPr="0078305F">
              <w:t>ing</w:t>
            </w:r>
            <w:r w:rsidRPr="0078305F">
              <w:t xml:space="preserve"> or restor</w:t>
            </w:r>
            <w:r w:rsidR="007E4D7E" w:rsidRPr="0078305F">
              <w:t>ing</w:t>
            </w:r>
            <w:r w:rsidRPr="0078305F">
              <w:t xml:space="preserve"> the environment, be they in traditional sectors such as manufacturing and construction or in new, emerging green sectors such as renewable energy and energy efficiency</w:t>
            </w:r>
            <w:r w:rsidRPr="0078305F">
              <w:rPr>
                <w:rStyle w:val="FootnoteReference"/>
                <w:rFonts w:ascii="Calibri" w:hAnsi="Calibri"/>
                <w:vertAlign w:val="baseline"/>
              </w:rPr>
              <w:footnoteReference w:id="58"/>
            </w:r>
            <w:r w:rsidRPr="0078305F">
              <w:t>.</w:t>
            </w:r>
          </w:p>
        </w:tc>
      </w:tr>
      <w:tr w:rsidR="00562732" w:rsidRPr="0078305F" w14:paraId="077E75D3" w14:textId="77777777" w:rsidTr="00AC7750">
        <w:tc>
          <w:tcPr>
            <w:tcW w:w="943" w:type="pct"/>
            <w:shd w:val="clear" w:color="auto" w:fill="auto"/>
          </w:tcPr>
          <w:p w14:paraId="68309EF9" w14:textId="77777777" w:rsidR="00562732" w:rsidRPr="0078305F" w:rsidRDefault="00562732" w:rsidP="00C00710">
            <w:pPr>
              <w:pStyle w:val="TableParagraph"/>
              <w:widowControl/>
            </w:pPr>
            <w:r w:rsidRPr="0078305F">
              <w:t>Nature-based tourism</w:t>
            </w:r>
          </w:p>
        </w:tc>
        <w:tc>
          <w:tcPr>
            <w:tcW w:w="4057" w:type="pct"/>
            <w:shd w:val="clear" w:color="auto" w:fill="auto"/>
          </w:tcPr>
          <w:p w14:paraId="2C4FABCC" w14:textId="0DBD2A9E" w:rsidR="00562732" w:rsidRPr="0078305F" w:rsidRDefault="00562732" w:rsidP="00C00710">
            <w:pPr>
              <w:pStyle w:val="TableParagraph"/>
              <w:widowControl/>
            </w:pPr>
            <w:r w:rsidRPr="0078305F">
              <w:t xml:space="preserve">Forms of tourism that use natural resources in a wild or undeveloped form. Nature-based tourism is travel </w:t>
            </w:r>
            <w:r w:rsidR="007E4D7E" w:rsidRPr="0078305F">
              <w:t>to enjoy</w:t>
            </w:r>
            <w:r w:rsidRPr="0078305F">
              <w:t xml:space="preserve"> undeveloped natural areas or wildlife</w:t>
            </w:r>
            <w:r w:rsidRPr="0078305F">
              <w:rPr>
                <w:rStyle w:val="FootnoteReference"/>
                <w:rFonts w:ascii="Calibri" w:hAnsi="Calibri"/>
                <w:vertAlign w:val="baseline"/>
              </w:rPr>
              <w:footnoteReference w:id="59"/>
            </w:r>
            <w:r w:rsidRPr="0078305F">
              <w:t>.</w:t>
            </w:r>
          </w:p>
        </w:tc>
      </w:tr>
      <w:tr w:rsidR="00562732" w:rsidRPr="0078305F" w14:paraId="2CAAAFF9" w14:textId="77777777" w:rsidTr="00AC7750">
        <w:tc>
          <w:tcPr>
            <w:tcW w:w="943" w:type="pct"/>
            <w:shd w:val="clear" w:color="auto" w:fill="auto"/>
          </w:tcPr>
          <w:p w14:paraId="10389761" w14:textId="2ACB897D" w:rsidR="00562732" w:rsidRPr="0078305F" w:rsidRDefault="00562732" w:rsidP="00C00710">
            <w:pPr>
              <w:pStyle w:val="TableParagraph"/>
              <w:widowControl/>
            </w:pPr>
            <w:r w:rsidRPr="0078305F">
              <w:lastRenderedPageBreak/>
              <w:t>Responsible tourism</w:t>
            </w:r>
          </w:p>
        </w:tc>
        <w:tc>
          <w:tcPr>
            <w:tcW w:w="4057" w:type="pct"/>
            <w:shd w:val="clear" w:color="auto" w:fill="auto"/>
          </w:tcPr>
          <w:p w14:paraId="66141D08" w14:textId="234A52C7" w:rsidR="00562732" w:rsidRPr="0078305F" w:rsidRDefault="00E6688E" w:rsidP="00C00710">
            <w:pPr>
              <w:pStyle w:val="TableParagraph"/>
              <w:widowControl/>
            </w:pPr>
            <w:r w:rsidRPr="0078305F">
              <w:t>Tourism that maximizes the benefits to local communities minimizes negative social or environmental impacts and helps local people conserve fragile cultures and habitats or species</w:t>
            </w:r>
            <w:r w:rsidR="005A4C2D" w:rsidRPr="0078305F">
              <w:rPr>
                <w:rStyle w:val="FootnoteReference"/>
                <w:rFonts w:ascii="Calibri" w:hAnsi="Calibri"/>
                <w:vertAlign w:val="baseline"/>
              </w:rPr>
              <w:footnoteReference w:id="60"/>
            </w:r>
            <w:r w:rsidRPr="0078305F">
              <w:t>.</w:t>
            </w:r>
          </w:p>
        </w:tc>
      </w:tr>
      <w:tr w:rsidR="00562732" w:rsidRPr="0078305F" w14:paraId="673D9F27" w14:textId="77777777" w:rsidTr="00AC7750">
        <w:tc>
          <w:tcPr>
            <w:tcW w:w="943" w:type="pct"/>
            <w:shd w:val="clear" w:color="auto" w:fill="auto"/>
          </w:tcPr>
          <w:p w14:paraId="39E24E69" w14:textId="7D28B062" w:rsidR="00562732" w:rsidRPr="0078305F" w:rsidRDefault="00562732" w:rsidP="00C00710">
            <w:pPr>
              <w:pStyle w:val="TableParagraph"/>
              <w:widowControl/>
            </w:pPr>
            <w:r w:rsidRPr="0078305F">
              <w:t>Sustainable tourism</w:t>
            </w:r>
            <w:r w:rsidR="000C4208" w:rsidRPr="0078305F">
              <w:t xml:space="preserve"> development</w:t>
            </w:r>
          </w:p>
        </w:tc>
        <w:tc>
          <w:tcPr>
            <w:tcW w:w="4057" w:type="pct"/>
            <w:shd w:val="clear" w:color="auto" w:fill="auto"/>
          </w:tcPr>
          <w:p w14:paraId="39E6D31C" w14:textId="42B0E8E9" w:rsidR="00562732" w:rsidRPr="0078305F" w:rsidRDefault="000C4208" w:rsidP="00C00710">
            <w:pPr>
              <w:pStyle w:val="TableParagraph"/>
              <w:widowControl/>
            </w:pPr>
            <w:r w:rsidRPr="0078305F">
              <w:t>Tourism development that meets the socio-economic and environmental requirements, defending the interests of the participants in tourism activities without having a negative effect on the ability to meet tourism needs in the future</w:t>
            </w:r>
            <w:r w:rsidRPr="0078305F">
              <w:rPr>
                <w:rStyle w:val="FootnoteReference"/>
                <w:rFonts w:ascii="Calibri" w:hAnsi="Calibri"/>
                <w:vertAlign w:val="baseline"/>
              </w:rPr>
              <w:footnoteReference w:id="61"/>
            </w:r>
            <w:r w:rsidRPr="0078305F">
              <w:t>.</w:t>
            </w:r>
          </w:p>
        </w:tc>
      </w:tr>
      <w:tr w:rsidR="00562732" w:rsidRPr="0078305F" w14:paraId="00FBCE9F" w14:textId="77777777" w:rsidTr="00AC7750">
        <w:tc>
          <w:tcPr>
            <w:tcW w:w="943" w:type="pct"/>
            <w:shd w:val="clear" w:color="auto" w:fill="auto"/>
          </w:tcPr>
          <w:p w14:paraId="49519978" w14:textId="75E443CF" w:rsidR="00562732" w:rsidRPr="0078305F" w:rsidRDefault="00562732" w:rsidP="00C00710">
            <w:pPr>
              <w:pStyle w:val="TableParagraph"/>
              <w:widowControl/>
            </w:pPr>
            <w:r w:rsidRPr="0078305F">
              <w:t>Tourism</w:t>
            </w:r>
          </w:p>
        </w:tc>
        <w:tc>
          <w:tcPr>
            <w:tcW w:w="4057" w:type="pct"/>
            <w:shd w:val="clear" w:color="auto" w:fill="auto"/>
          </w:tcPr>
          <w:p w14:paraId="5A7977F5" w14:textId="7D2CB1CE" w:rsidR="00562732" w:rsidRPr="0078305F" w:rsidRDefault="000D279A" w:rsidP="00C00710">
            <w:pPr>
              <w:pStyle w:val="TableParagraph"/>
              <w:widowControl/>
            </w:pPr>
            <w:r w:rsidRPr="0078305F">
              <w:t xml:space="preserve">Activities </w:t>
            </w:r>
            <w:r w:rsidR="007E4D7E" w:rsidRPr="0078305F">
              <w:t>are connected to trips people take outside their usual environment for not more than 12 consecutive months for sightseeing, leisure, recreation, study, exploration,</w:t>
            </w:r>
            <w:r w:rsidRPr="0078305F">
              <w:t xml:space="preserve"> and other legal purposes</w:t>
            </w:r>
            <w:r w:rsidRPr="0078305F">
              <w:rPr>
                <w:rStyle w:val="FootnoteReference"/>
                <w:rFonts w:ascii="Calibri" w:hAnsi="Calibri"/>
                <w:vertAlign w:val="baseline"/>
              </w:rPr>
              <w:footnoteReference w:id="62"/>
            </w:r>
            <w:r w:rsidR="00562732" w:rsidRPr="0078305F">
              <w:t>.</w:t>
            </w:r>
          </w:p>
        </w:tc>
      </w:tr>
      <w:tr w:rsidR="00562732" w:rsidRPr="0078305F" w14:paraId="62F253C9" w14:textId="77777777" w:rsidTr="00AC7750">
        <w:tc>
          <w:tcPr>
            <w:tcW w:w="943" w:type="pct"/>
            <w:shd w:val="clear" w:color="auto" w:fill="auto"/>
          </w:tcPr>
          <w:p w14:paraId="00A97D1D" w14:textId="77777777" w:rsidR="00562732" w:rsidRPr="0078305F" w:rsidRDefault="00562732" w:rsidP="00C00710">
            <w:pPr>
              <w:pStyle w:val="TableParagraph"/>
              <w:widowControl/>
            </w:pPr>
            <w:r w:rsidRPr="0078305F">
              <w:t>Wildlife tourism</w:t>
            </w:r>
          </w:p>
        </w:tc>
        <w:tc>
          <w:tcPr>
            <w:tcW w:w="4057" w:type="pct"/>
            <w:shd w:val="clear" w:color="auto" w:fill="auto"/>
          </w:tcPr>
          <w:p w14:paraId="01317F6E" w14:textId="45EB5619" w:rsidR="00562732" w:rsidRPr="0078305F" w:rsidRDefault="00562732" w:rsidP="00C00710">
            <w:pPr>
              <w:pStyle w:val="TableParagraph"/>
              <w:widowControl/>
            </w:pPr>
            <w:r w:rsidRPr="0078305F">
              <w:t xml:space="preserve">A form of nature-based tourism that includes the consumptive and non-consumptive use of wild animals in natural areas. Wildlife tourism is centred around </w:t>
            </w:r>
            <w:r w:rsidR="007E4D7E" w:rsidRPr="0078305F">
              <w:t>observing and interacting with local animals</w:t>
            </w:r>
            <w:r w:rsidRPr="0078305F">
              <w:t xml:space="preserve"> and plant life in their natural habitats</w:t>
            </w:r>
            <w:r w:rsidRPr="0078305F">
              <w:rPr>
                <w:rStyle w:val="FootnoteReference"/>
                <w:rFonts w:ascii="Calibri" w:hAnsi="Calibri"/>
                <w:vertAlign w:val="baseline"/>
              </w:rPr>
              <w:footnoteReference w:id="63"/>
            </w:r>
            <w:r w:rsidRPr="0078305F">
              <w:t>.</w:t>
            </w:r>
          </w:p>
        </w:tc>
      </w:tr>
    </w:tbl>
    <w:p w14:paraId="1D28A128" w14:textId="77777777" w:rsidR="0078305F" w:rsidRDefault="0078305F" w:rsidP="00C00710">
      <w:pPr>
        <w:pStyle w:val="NoSpacing"/>
      </w:pPr>
    </w:p>
    <w:p w14:paraId="2CE12421" w14:textId="27E5277D" w:rsidR="00A01617" w:rsidRDefault="00A01617" w:rsidP="002861AF">
      <w:pPr>
        <w:pStyle w:val="numberedparagraph"/>
      </w:pPr>
      <w:r w:rsidRPr="00A01617">
        <w:t xml:space="preserve">A significant barrier is that the tourism law and current strategy do not include any clear ideas on how nature-based tourism should </w:t>
      </w:r>
      <w:r>
        <w:t>operate</w:t>
      </w:r>
      <w:r w:rsidRPr="00A01617">
        <w:t xml:space="preserve"> or principles to manage new types and forms of emerging tourism. </w:t>
      </w:r>
      <w:r w:rsidR="00173786">
        <w:t>Terms such as</w:t>
      </w:r>
      <w:r w:rsidRPr="00A01617">
        <w:t xml:space="preserve">  "ecological" and its derivatives "ecological tourism" or "ecotourism" are </w:t>
      </w:r>
      <w:r w:rsidR="00754547">
        <w:t xml:space="preserve">used loosely and </w:t>
      </w:r>
      <w:r w:rsidRPr="00A01617">
        <w:t xml:space="preserve">displayed in marketing throughout Vietnam. </w:t>
      </w:r>
      <w:r w:rsidR="00752B4A">
        <w:t xml:space="preserve">The freewheeling use of these terms </w:t>
      </w:r>
      <w:r w:rsidRPr="00A01617">
        <w:t xml:space="preserve">is negative for the image of the quality of tourism in Vietnam, especially </w:t>
      </w:r>
      <w:r w:rsidR="00752B4A">
        <w:t xml:space="preserve">among </w:t>
      </w:r>
      <w:r w:rsidRPr="00A01617">
        <w:t>foreign tourists who are better informed</w:t>
      </w:r>
      <w:r w:rsidR="00A86A0A">
        <w:t xml:space="preserve"> and more accustomed to certain benchmarks and standards than </w:t>
      </w:r>
      <w:r w:rsidRPr="00A01617">
        <w:t xml:space="preserve">most </w:t>
      </w:r>
      <w:r w:rsidR="00A86A0A">
        <w:t>domestic</w:t>
      </w:r>
      <w:r w:rsidRPr="00A01617">
        <w:t xml:space="preserve"> tourists and are often disappointed when they do not have authentic experiences. </w:t>
      </w:r>
      <w:r w:rsidR="00A86A0A">
        <w:t xml:space="preserve">As a result, </w:t>
      </w:r>
      <w:r w:rsidRPr="00A01617">
        <w:t>the country receives quite a low number of returning visitors</w:t>
      </w:r>
      <w:r w:rsidR="007E4D7E">
        <w:t>. T</w:t>
      </w:r>
      <w:r w:rsidRPr="00A01617">
        <w:t>heir spending in Vietnam is relatively modest compared to other ASEAN countries</w:t>
      </w:r>
      <w:r w:rsidR="00627459">
        <w:rPr>
          <w:rStyle w:val="FootnoteReference"/>
          <w:rFonts w:eastAsia="Calibri" w:cs="Calibri"/>
          <w:bCs/>
          <w:color w:val="000000"/>
          <w:szCs w:val="20"/>
        </w:rPr>
        <w:footnoteReference w:id="64"/>
      </w:r>
      <w:r w:rsidRPr="00A01617">
        <w:t>.</w:t>
      </w:r>
    </w:p>
    <w:p w14:paraId="13BEA559" w14:textId="58C0DB71" w:rsidR="006C1B78" w:rsidRPr="004A1C5F" w:rsidRDefault="006C1B78" w:rsidP="002861AF">
      <w:pPr>
        <w:pStyle w:val="numberedparagraph"/>
      </w:pPr>
      <w:r w:rsidRPr="004A1C5F">
        <w:t xml:space="preserve">Although Vietnam has made </w:t>
      </w:r>
      <w:r w:rsidR="00E62E3B">
        <w:t>incremental</w:t>
      </w:r>
      <w:r w:rsidRPr="004A1C5F">
        <w:t xml:space="preserve"> efforts </w:t>
      </w:r>
      <w:r w:rsidR="007E4D7E">
        <w:t>to orient</w:t>
      </w:r>
      <w:r w:rsidR="00E62E3B">
        <w:t xml:space="preserve"> its</w:t>
      </w:r>
      <w:r w:rsidRPr="004A1C5F">
        <w:t xml:space="preserve"> policies and actions toward more sustainable forms of tourism, in fact, Vietnam's ecosystem and biodiversity are continuously being degraded at an alarming rate. </w:t>
      </w:r>
      <w:r w:rsidR="001B3C59" w:rsidRPr="004A1C5F">
        <w:t>While overall</w:t>
      </w:r>
      <w:r w:rsidR="007E4D7E">
        <w:t>,</w:t>
      </w:r>
      <w:r w:rsidR="001B3C59" w:rsidRPr="004A1C5F">
        <w:t xml:space="preserve"> the tourism strategy provides a</w:t>
      </w:r>
      <w:r w:rsidR="00EA55B2">
        <w:t>n overarching vision and</w:t>
      </w:r>
      <w:r w:rsidR="001B3C59" w:rsidRPr="004A1C5F">
        <w:t xml:space="preserve"> clear direction for tourism development in </w:t>
      </w:r>
      <w:r w:rsidR="00EA55B2">
        <w:t>V</w:t>
      </w:r>
      <w:r w:rsidR="00AB6420">
        <w:t>ietnam</w:t>
      </w:r>
      <w:r w:rsidR="00923251" w:rsidRPr="004A1C5F">
        <w:t xml:space="preserve">, it is remarkably short on details </w:t>
      </w:r>
      <w:r w:rsidR="00AB6420">
        <w:t xml:space="preserve">and a guiding framework at best </w:t>
      </w:r>
      <w:r w:rsidR="004A1C5F" w:rsidRPr="004A1C5F">
        <w:t>that neither provide</w:t>
      </w:r>
      <w:r w:rsidR="00AB6420">
        <w:t>s</w:t>
      </w:r>
      <w:r w:rsidR="004A1C5F" w:rsidRPr="004A1C5F">
        <w:t xml:space="preserve"> the requisite guidelines for action or </w:t>
      </w:r>
      <w:r w:rsidR="001B3C59" w:rsidRPr="004A1C5F">
        <w:t>underpinned by clear</w:t>
      </w:r>
      <w:r w:rsidR="004A1C5F" w:rsidRPr="004A1C5F">
        <w:t xml:space="preserve"> </w:t>
      </w:r>
      <w:r w:rsidR="001B3C59" w:rsidRPr="004A1C5F">
        <w:t>operational policies outlining respective roles and responsibilities.</w:t>
      </w:r>
      <w:r w:rsidR="004A1C5F" w:rsidRPr="004A1C5F">
        <w:t xml:space="preserve"> Furthermore, </w:t>
      </w:r>
      <w:r w:rsidR="004A1C5F">
        <w:t>d</w:t>
      </w:r>
      <w:r w:rsidRPr="004A1C5F">
        <w:t xml:space="preserve">espite a legal framework for </w:t>
      </w:r>
      <w:r w:rsidR="004A1C5F">
        <w:t>tourism</w:t>
      </w:r>
      <w:r w:rsidRPr="004A1C5F">
        <w:t xml:space="preserve"> inside PAs, there is a lack of parallel institutional arrangements. It is unclear</w:t>
      </w:r>
      <w:r w:rsidR="007E4D7E">
        <w:t>,</w:t>
      </w:r>
      <w:r w:rsidRPr="004A1C5F">
        <w:t xml:space="preserve"> </w:t>
      </w:r>
      <w:r w:rsidR="004A1C5F">
        <w:t>for example</w:t>
      </w:r>
      <w:r w:rsidR="00AB6420">
        <w:t>,</w:t>
      </w:r>
      <w:r w:rsidR="004A1C5F">
        <w:t xml:space="preserve"> </w:t>
      </w:r>
      <w:r w:rsidRPr="004A1C5F">
        <w:t xml:space="preserve">whether the agency responsible for NBT should be its management board, Vietnam’s National Administration of Tourism or a district/provincial agency. </w:t>
      </w:r>
    </w:p>
    <w:p w14:paraId="7D1C2698" w14:textId="6F4FFD7A" w:rsidR="005A63AB" w:rsidRDefault="006D32EC" w:rsidP="002861AF">
      <w:pPr>
        <w:pStyle w:val="numberedparagraph"/>
      </w:pPr>
      <w:r>
        <w:t>Key p</w:t>
      </w:r>
      <w:r w:rsidR="005A63AB" w:rsidRPr="005A63AB">
        <w:t xml:space="preserve">olicy gaps include a lack of strategy,  guidelines or legal provisions for </w:t>
      </w:r>
      <w:r>
        <w:t>nature</w:t>
      </w:r>
      <w:r w:rsidR="005A63AB" w:rsidRPr="005A63AB">
        <w:t xml:space="preserve">-based tourism development and controls to limit tourism impacts on biodiversity, </w:t>
      </w:r>
      <w:r>
        <w:t xml:space="preserve">insufficient </w:t>
      </w:r>
      <w:r w:rsidR="00097BF0">
        <w:t xml:space="preserve">uniform </w:t>
      </w:r>
      <w:r>
        <w:t xml:space="preserve">guidance on </w:t>
      </w:r>
      <w:r w:rsidR="00097BF0">
        <w:t xml:space="preserve">where different recreational activities can take place to minimize </w:t>
      </w:r>
      <w:r w:rsidR="007E4D7E">
        <w:t xml:space="preserve">the </w:t>
      </w:r>
      <w:r w:rsidR="00097BF0">
        <w:t xml:space="preserve">impact on biodiversity and keeping in line with carrying capacity. </w:t>
      </w:r>
      <w:r w:rsidR="001841DC">
        <w:t>There is also a</w:t>
      </w:r>
      <w:r w:rsidR="005A63AB" w:rsidRPr="005A63AB">
        <w:t xml:space="preserve"> lack of policies to share financial benefits </w:t>
      </w:r>
      <w:r w:rsidR="007E4D7E">
        <w:t>supporting</w:t>
      </w:r>
      <w:r w:rsidR="005A63AB" w:rsidRPr="005A63AB">
        <w:t xml:space="preserve"> sustainable biodiversity and protected area financing and facilitate stakeholder participation</w:t>
      </w:r>
      <w:r w:rsidR="007E4D7E">
        <w:t>,</w:t>
      </w:r>
      <w:r w:rsidR="005A63AB" w:rsidRPr="005A63AB">
        <w:t xml:space="preserve"> including </w:t>
      </w:r>
      <w:r w:rsidR="005A63AB" w:rsidRPr="00F255B1">
        <w:rPr>
          <w:highlight w:val="yellow"/>
        </w:rPr>
        <w:t>public-private partnerships</w:t>
      </w:r>
      <w:r w:rsidR="00F255B1" w:rsidRPr="00F255B1">
        <w:rPr>
          <w:highlight w:val="yellow"/>
        </w:rPr>
        <w:t xml:space="preserve"> (PPP)</w:t>
      </w:r>
      <w:r w:rsidR="005A63AB" w:rsidRPr="005A63AB">
        <w:t xml:space="preserve"> and community engagement. Nationally</w:t>
      </w:r>
      <w:r w:rsidR="001841DC">
        <w:t>,</w:t>
      </w:r>
      <w:r w:rsidR="005A63AB" w:rsidRPr="005A63AB">
        <w:t xml:space="preserve"> there has been </w:t>
      </w:r>
      <w:r w:rsidR="007E4D7E">
        <w:t xml:space="preserve">an </w:t>
      </w:r>
      <w:r w:rsidR="005A63AB" w:rsidRPr="005A63AB">
        <w:t xml:space="preserve">ambition to promote </w:t>
      </w:r>
      <w:r w:rsidR="005A63AB" w:rsidRPr="001841DC">
        <w:rPr>
          <w:highlight w:val="yellow"/>
        </w:rPr>
        <w:t>Strategic Environmental Assessments (SEAs)</w:t>
      </w:r>
      <w:r w:rsidR="001841DC">
        <w:t xml:space="preserve"> and Environmental Impact Assessment (EIA) </w:t>
      </w:r>
      <w:r w:rsidR="0060624F">
        <w:t>to guide tourism development</w:t>
      </w:r>
      <w:r w:rsidR="007E4D7E">
        <w:t>. Still,</w:t>
      </w:r>
      <w:r w:rsidR="005A63AB" w:rsidRPr="005A63AB">
        <w:t xml:space="preserve"> neither the </w:t>
      </w:r>
      <w:r w:rsidR="0060624F">
        <w:t xml:space="preserve">two demonstration landscapes </w:t>
      </w:r>
      <w:r w:rsidR="005A63AB" w:rsidRPr="005A63AB">
        <w:t>nor the tourism sector ha</w:t>
      </w:r>
      <w:r w:rsidR="007E4D7E">
        <w:t>s been comprehensively assessed</w:t>
      </w:r>
      <w:r w:rsidR="005A63AB" w:rsidRPr="005A63AB">
        <w:t xml:space="preserve">. </w:t>
      </w:r>
      <w:r w:rsidR="007E4D7E">
        <w:t>Moreover, most parameters noted in tourism strategies and regulations on biodiversity and tourism in Vietnam are generic and</w:t>
      </w:r>
      <w:r w:rsidR="00C97C51">
        <w:t xml:space="preserve"> lack specificity and cont</w:t>
      </w:r>
      <w:r w:rsidR="00AE7289">
        <w:t xml:space="preserve">extualization. </w:t>
      </w:r>
      <w:r w:rsidR="007E4D7E">
        <w:t>As a result, nature-based tourism could risk operating in a policy vacuum without expanding on these</w:t>
      </w:r>
      <w:r w:rsidR="005A63AB" w:rsidRPr="005A63AB">
        <w:t xml:space="preserve"> </w:t>
      </w:r>
      <w:r w:rsidR="00F338E4">
        <w:t xml:space="preserve">when tourism numbers normalize </w:t>
      </w:r>
      <w:r w:rsidR="005A63AB" w:rsidRPr="005A63AB">
        <w:t>post</w:t>
      </w:r>
      <w:r w:rsidR="00F338E4">
        <w:t>-pandemic.</w:t>
      </w:r>
    </w:p>
    <w:p w14:paraId="1D644A10" w14:textId="7B3A5B1E" w:rsidR="003A31DE" w:rsidRDefault="003A31DE" w:rsidP="00C00710">
      <w:pPr>
        <w:pStyle w:val="Caption"/>
        <w:keepNext w:val="0"/>
      </w:pPr>
      <w:bookmarkStart w:id="24" w:name="_Toc107682549"/>
      <w:r>
        <w:t xml:space="preserve">Table </w:t>
      </w:r>
      <w:r w:rsidR="00C36AF6">
        <w:fldChar w:fldCharType="begin"/>
      </w:r>
      <w:r w:rsidR="00C36AF6">
        <w:instrText xml:space="preserve"> SEQ Table \* ARABIC </w:instrText>
      </w:r>
      <w:r w:rsidR="00C36AF6">
        <w:fldChar w:fldCharType="separate"/>
      </w:r>
      <w:r w:rsidR="00187907">
        <w:rPr>
          <w:noProof/>
        </w:rPr>
        <w:t>9</w:t>
      </w:r>
      <w:r w:rsidR="00C36AF6">
        <w:rPr>
          <w:noProof/>
        </w:rPr>
        <w:fldChar w:fldCharType="end"/>
      </w:r>
      <w:r>
        <w:t>:</w:t>
      </w:r>
      <w:r w:rsidR="0085672F">
        <w:t xml:space="preserve"> </w:t>
      </w:r>
      <w:r w:rsidRPr="007A1E03">
        <w:t>Key National Policies Governing the Tourism Industry in Vietnam</w:t>
      </w:r>
      <w:bookmarkEnd w:id="24"/>
    </w:p>
    <w:tbl>
      <w:tblPr>
        <w:tblStyle w:val="TableGrid"/>
        <w:tblW w:w="5000" w:type="pct"/>
        <w:tblLook w:val="04A0" w:firstRow="1" w:lastRow="0" w:firstColumn="1" w:lastColumn="0" w:noHBand="0" w:noVBand="1"/>
      </w:tblPr>
      <w:tblGrid>
        <w:gridCol w:w="1533"/>
        <w:gridCol w:w="3160"/>
        <w:gridCol w:w="1964"/>
        <w:gridCol w:w="2693"/>
      </w:tblGrid>
      <w:tr w:rsidR="00D13C47" w:rsidRPr="0078305F" w14:paraId="49522977" w14:textId="77777777" w:rsidTr="00557D4D">
        <w:trPr>
          <w:tblHeader/>
        </w:trPr>
        <w:tc>
          <w:tcPr>
            <w:tcW w:w="820" w:type="pct"/>
            <w:shd w:val="clear" w:color="auto" w:fill="002060"/>
            <w:vAlign w:val="center"/>
          </w:tcPr>
          <w:p w14:paraId="52DB3627" w14:textId="77777777" w:rsidR="00D13C47" w:rsidRPr="0078305F" w:rsidRDefault="00D13C47" w:rsidP="00C00710">
            <w:pPr>
              <w:pStyle w:val="TableParagraph"/>
              <w:widowControl/>
              <w:rPr>
                <w:b/>
                <w:bCs w:val="0"/>
              </w:rPr>
            </w:pPr>
            <w:r w:rsidRPr="0078305F">
              <w:rPr>
                <w:b/>
                <w:bCs w:val="0"/>
              </w:rPr>
              <w:lastRenderedPageBreak/>
              <w:t>Related Sector Legal framework hierarchy</w:t>
            </w:r>
          </w:p>
        </w:tc>
        <w:tc>
          <w:tcPr>
            <w:tcW w:w="1690" w:type="pct"/>
            <w:shd w:val="clear" w:color="auto" w:fill="002060"/>
            <w:vAlign w:val="center"/>
          </w:tcPr>
          <w:p w14:paraId="3EB960F1" w14:textId="77777777" w:rsidR="00D13C47" w:rsidRPr="0078305F" w:rsidRDefault="00D13C47" w:rsidP="00C00710">
            <w:pPr>
              <w:pStyle w:val="TableParagraph"/>
              <w:widowControl/>
              <w:rPr>
                <w:b/>
                <w:bCs w:val="0"/>
              </w:rPr>
            </w:pPr>
            <w:r w:rsidRPr="0078305F">
              <w:rPr>
                <w:b/>
                <w:bCs w:val="0"/>
              </w:rPr>
              <w:t>Key content related to biodiversity conservation and nature-based tourism</w:t>
            </w:r>
          </w:p>
        </w:tc>
        <w:tc>
          <w:tcPr>
            <w:tcW w:w="1050" w:type="pct"/>
            <w:shd w:val="clear" w:color="auto" w:fill="002060"/>
            <w:vAlign w:val="center"/>
          </w:tcPr>
          <w:p w14:paraId="68C8D12B" w14:textId="77777777" w:rsidR="00D13C47" w:rsidRPr="0078305F" w:rsidRDefault="00D13C47" w:rsidP="00C00710">
            <w:pPr>
              <w:pStyle w:val="TableParagraph"/>
              <w:widowControl/>
              <w:rPr>
                <w:b/>
                <w:bCs w:val="0"/>
              </w:rPr>
            </w:pPr>
            <w:r w:rsidRPr="0078305F">
              <w:rPr>
                <w:b/>
                <w:bCs w:val="0"/>
              </w:rPr>
              <w:t>Current status/baseline</w:t>
            </w:r>
          </w:p>
        </w:tc>
        <w:tc>
          <w:tcPr>
            <w:tcW w:w="1440" w:type="pct"/>
            <w:shd w:val="clear" w:color="auto" w:fill="002060"/>
            <w:vAlign w:val="center"/>
          </w:tcPr>
          <w:p w14:paraId="7B0D53BB" w14:textId="00BEDE54" w:rsidR="00D13C47" w:rsidRPr="0078305F" w:rsidRDefault="00D13C47" w:rsidP="00C00710">
            <w:pPr>
              <w:pStyle w:val="TableParagraph"/>
              <w:widowControl/>
              <w:rPr>
                <w:b/>
                <w:bCs w:val="0"/>
              </w:rPr>
            </w:pPr>
            <w:r w:rsidRPr="0078305F">
              <w:rPr>
                <w:b/>
                <w:bCs w:val="0"/>
              </w:rPr>
              <w:t>Systemi</w:t>
            </w:r>
            <w:r w:rsidR="00C81636" w:rsidRPr="0078305F">
              <w:rPr>
                <w:b/>
                <w:bCs w:val="0"/>
              </w:rPr>
              <w:t>c gaps identified during the PPG</w:t>
            </w:r>
          </w:p>
        </w:tc>
      </w:tr>
      <w:tr w:rsidR="00D13C47" w:rsidRPr="00E63D5D" w14:paraId="53554F74" w14:textId="77777777" w:rsidTr="00AC7750">
        <w:tc>
          <w:tcPr>
            <w:tcW w:w="5000" w:type="pct"/>
            <w:gridSpan w:val="4"/>
            <w:shd w:val="clear" w:color="auto" w:fill="DEEAF6" w:themeFill="accent1" w:themeFillTint="33"/>
          </w:tcPr>
          <w:p w14:paraId="700D8FDF" w14:textId="77777777" w:rsidR="00D13C47" w:rsidRPr="00E63D5D" w:rsidRDefault="00D13C47" w:rsidP="00C00710">
            <w:pPr>
              <w:pStyle w:val="TableParagraph"/>
              <w:widowControl/>
              <w:rPr>
                <w:lang w:val="en-CA"/>
              </w:rPr>
            </w:pPr>
            <w:r w:rsidRPr="00E63D5D">
              <w:t>1. Tourism Sector/Industry</w:t>
            </w:r>
          </w:p>
        </w:tc>
      </w:tr>
      <w:tr w:rsidR="00D13C47" w:rsidRPr="00D36314" w14:paraId="25A02F3F" w14:textId="77777777" w:rsidTr="00557D4D">
        <w:tc>
          <w:tcPr>
            <w:tcW w:w="820" w:type="pct"/>
          </w:tcPr>
          <w:p w14:paraId="0AD5EF48" w14:textId="77777777" w:rsidR="00D13C47" w:rsidRPr="00754473" w:rsidRDefault="00D13C47" w:rsidP="00C00710">
            <w:pPr>
              <w:pStyle w:val="TableParagraph"/>
              <w:widowControl/>
            </w:pPr>
            <w:r w:rsidRPr="00754473">
              <w:t>Tourism Law (2017)</w:t>
            </w:r>
          </w:p>
        </w:tc>
        <w:tc>
          <w:tcPr>
            <w:tcW w:w="1690" w:type="pct"/>
          </w:tcPr>
          <w:p w14:paraId="4C496456" w14:textId="0415B129" w:rsidR="00D13C47" w:rsidRPr="00D36314" w:rsidRDefault="00D13C47" w:rsidP="00C00710">
            <w:pPr>
              <w:pStyle w:val="TableParagraph"/>
              <w:widowControl/>
            </w:pPr>
            <w:r w:rsidRPr="00D36314">
              <w:t xml:space="preserve">Defined generally that (i) Tourism resources include natural and cultural tourism. (ii) Community tourism is a type of tourism developed </w:t>
            </w:r>
            <w:r w:rsidR="007E4D7E" w:rsidRPr="00D36314">
              <w:t>based on</w:t>
            </w:r>
            <w:r w:rsidRPr="00D36314">
              <w:t xml:space="preserve"> cultural values ​​of the community, managed, exploited and benefited by the residential community; and (iii) Ecotourism is a type of tourism based on nature, associated with local cultural identity, with the participation of the local community, combined with education on environmental protection.</w:t>
            </w:r>
          </w:p>
        </w:tc>
        <w:tc>
          <w:tcPr>
            <w:tcW w:w="1050" w:type="pct"/>
          </w:tcPr>
          <w:p w14:paraId="369B2683" w14:textId="2F3878ED" w:rsidR="00D13C47" w:rsidRPr="00D36314" w:rsidRDefault="007E4D7E" w:rsidP="00C00710">
            <w:pPr>
              <w:pStyle w:val="TableParagraph"/>
              <w:widowControl/>
              <w:rPr>
                <w:color w:val="000000"/>
              </w:rPr>
            </w:pPr>
            <w:r w:rsidRPr="00D36314">
              <w:t>No definition/provision of nature-based tourism needs a clear definition in legal documents on nature-based tourism and required criteria and standards to apply</w:t>
            </w:r>
            <w:r w:rsidR="00D13C47" w:rsidRPr="00D36314">
              <w:rPr>
                <w:color w:val="000000"/>
              </w:rPr>
              <w:t xml:space="preserve"> in Vietnam.</w:t>
            </w:r>
          </w:p>
          <w:p w14:paraId="79213F4F" w14:textId="77777777" w:rsidR="00D13C47" w:rsidRPr="00D36314" w:rsidRDefault="00D13C47" w:rsidP="00C00710">
            <w:pPr>
              <w:pStyle w:val="TableParagraph"/>
              <w:widowControl/>
            </w:pPr>
          </w:p>
        </w:tc>
        <w:tc>
          <w:tcPr>
            <w:tcW w:w="1440" w:type="pct"/>
          </w:tcPr>
          <w:p w14:paraId="0B86C418" w14:textId="75118EC5" w:rsidR="00D13C47" w:rsidRPr="00D36314" w:rsidRDefault="00D13C47" w:rsidP="00C00710">
            <w:pPr>
              <w:pStyle w:val="TableParagraph"/>
              <w:widowControl/>
            </w:pPr>
            <w:r w:rsidRPr="00D36314">
              <w:t xml:space="preserve">There are no specific provisions/considerations in the law and no legal documents for sustainable tourism development and </w:t>
            </w:r>
            <w:r w:rsidR="007E4D7E" w:rsidRPr="00D36314">
              <w:t xml:space="preserve">the </w:t>
            </w:r>
            <w:r w:rsidRPr="00D36314">
              <w:t>development of nature-based tourism to harmonize tourism activities in biodiversity conservation, environment protection and other sectors.</w:t>
            </w:r>
          </w:p>
          <w:p w14:paraId="4C1D9313" w14:textId="77777777" w:rsidR="00D13C47" w:rsidRPr="00D36314" w:rsidRDefault="00D13C47" w:rsidP="00C00710">
            <w:pPr>
              <w:pStyle w:val="TableParagraph"/>
              <w:widowControl/>
            </w:pPr>
          </w:p>
        </w:tc>
      </w:tr>
      <w:tr w:rsidR="00D13C47" w:rsidRPr="00D36314" w14:paraId="315F17DF" w14:textId="77777777" w:rsidTr="00557D4D">
        <w:tc>
          <w:tcPr>
            <w:tcW w:w="820" w:type="pct"/>
          </w:tcPr>
          <w:p w14:paraId="0D415A95" w14:textId="77777777" w:rsidR="00D13C47" w:rsidRPr="00D36314" w:rsidRDefault="00D13C47" w:rsidP="00C00710">
            <w:pPr>
              <w:pStyle w:val="TableParagraph"/>
              <w:widowControl/>
            </w:pPr>
            <w:r w:rsidRPr="00D36314">
              <w:t xml:space="preserve">Decree No. </w:t>
            </w:r>
            <w:r w:rsidRPr="00D36314">
              <w:rPr>
                <w:lang w:val="vi-VN"/>
              </w:rPr>
              <w:t>168/2017/N</w:t>
            </w:r>
            <w:r w:rsidRPr="00D36314">
              <w:t>D</w:t>
            </w:r>
            <w:r w:rsidRPr="00D36314">
              <w:rPr>
                <w:lang w:val="vi-VN"/>
              </w:rPr>
              <w:t>-CP</w:t>
            </w:r>
            <w:r w:rsidRPr="00D36314">
              <w:t xml:space="preserve"> </w:t>
            </w:r>
            <w:r w:rsidRPr="00D36314">
              <w:rPr>
                <w:iCs/>
              </w:rPr>
              <w:t>on D</w:t>
            </w:r>
            <w:r w:rsidRPr="00D36314">
              <w:t xml:space="preserve">etails some articles for implementation of tourism law </w:t>
            </w:r>
          </w:p>
        </w:tc>
        <w:tc>
          <w:tcPr>
            <w:tcW w:w="1690" w:type="pct"/>
          </w:tcPr>
          <w:p w14:paraId="1F3CBFAD" w14:textId="42268F7C" w:rsidR="00D13C47" w:rsidRPr="00D36314" w:rsidRDefault="00D13C47" w:rsidP="00C00710">
            <w:pPr>
              <w:pStyle w:val="TableParagraph"/>
              <w:widowControl/>
            </w:pPr>
            <w:r w:rsidRPr="00D36314">
              <w:t xml:space="preserve">The Decree stipulated the contents related to the investigation, assessment and classification of tourism resources; measures to ensure the safety of tourists </w:t>
            </w:r>
            <w:r w:rsidR="007E4D7E" w:rsidRPr="00D36314">
              <w:t>for</w:t>
            </w:r>
            <w:r w:rsidRPr="00D36314">
              <w:t xml:space="preserve"> tourism products that are at risk of affecting the lives and health of tourists; conditions for recognition of tourism spots and tourism areas; escrows for </w:t>
            </w:r>
            <w:r w:rsidR="007E4D7E" w:rsidRPr="00D36314">
              <w:t xml:space="preserve">a </w:t>
            </w:r>
            <w:r w:rsidRPr="00D36314">
              <w:t>travel service business, …</w:t>
            </w:r>
          </w:p>
        </w:tc>
        <w:tc>
          <w:tcPr>
            <w:tcW w:w="1050" w:type="pct"/>
          </w:tcPr>
          <w:p w14:paraId="78921680" w14:textId="77777777" w:rsidR="00D13C47" w:rsidRPr="00D36314" w:rsidRDefault="00D13C47" w:rsidP="00C00710">
            <w:pPr>
              <w:pStyle w:val="TableParagraph"/>
              <w:widowControl/>
            </w:pPr>
            <w:r w:rsidRPr="00D36314">
              <w:t>There is neither terminology/standards of ecotourism nor nature-based tourism.</w:t>
            </w:r>
          </w:p>
          <w:p w14:paraId="177637B8" w14:textId="77777777" w:rsidR="00D13C47" w:rsidRPr="00D36314" w:rsidRDefault="00D13C47" w:rsidP="00C00710">
            <w:pPr>
              <w:pStyle w:val="TableParagraph"/>
              <w:widowControl/>
            </w:pPr>
          </w:p>
        </w:tc>
        <w:tc>
          <w:tcPr>
            <w:tcW w:w="1440" w:type="pct"/>
          </w:tcPr>
          <w:p w14:paraId="2D445434" w14:textId="779716F3" w:rsidR="00D13C47" w:rsidRPr="00D36314" w:rsidRDefault="007E4D7E" w:rsidP="00C00710">
            <w:pPr>
              <w:pStyle w:val="TableParagraph"/>
              <w:widowControl/>
            </w:pPr>
            <w:r w:rsidRPr="00D36314">
              <w:t>The l</w:t>
            </w:r>
            <w:r w:rsidR="00D13C47" w:rsidRPr="00D36314">
              <w:t xml:space="preserve">ack of implementation guidance of the legal framework for mainstreaming Biodiversity in tourism remains a major obstacle to </w:t>
            </w:r>
            <w:r w:rsidRPr="00D36314">
              <w:t>implementing</w:t>
            </w:r>
            <w:r w:rsidR="00D13C47" w:rsidRPr="00D36314">
              <w:t xml:space="preserve"> conservation objectives.</w:t>
            </w:r>
          </w:p>
        </w:tc>
      </w:tr>
      <w:tr w:rsidR="00D13C47" w:rsidRPr="00D36314" w14:paraId="1F558E54" w14:textId="77777777" w:rsidTr="00557D4D">
        <w:tc>
          <w:tcPr>
            <w:tcW w:w="820" w:type="pct"/>
          </w:tcPr>
          <w:p w14:paraId="28239CB5" w14:textId="7A5850F3" w:rsidR="00D13C47" w:rsidRPr="00D36314" w:rsidRDefault="00D13C47" w:rsidP="00C00710">
            <w:pPr>
              <w:pStyle w:val="TableParagraph"/>
              <w:widowControl/>
            </w:pPr>
            <w:r w:rsidRPr="00D36314">
              <w:t xml:space="preserve">Decision No. 147/2020/QD-TTg on approving the Vietnam Tourism Development Strategy to 2030 </w:t>
            </w:r>
          </w:p>
        </w:tc>
        <w:tc>
          <w:tcPr>
            <w:tcW w:w="1690" w:type="pct"/>
          </w:tcPr>
          <w:p w14:paraId="793F854C" w14:textId="13C1D258" w:rsidR="00D13C47" w:rsidRPr="00D36314" w:rsidRDefault="00D13C47" w:rsidP="00C00710">
            <w:pPr>
              <w:pStyle w:val="TableParagraph"/>
              <w:widowControl/>
            </w:pPr>
            <w:r w:rsidRPr="00D36314">
              <w:t>It is just stipulated the viewpoint on sustainable and inclusive tourism development, on green growth platform, maximizing tourism's contribution to the United Nations' sustainable development goals; effectively manag</w:t>
            </w:r>
            <w:r w:rsidR="007E4D7E" w:rsidRPr="00D36314">
              <w:t>ing</w:t>
            </w:r>
            <w:r w:rsidRPr="00D36314">
              <w:t xml:space="preserve"> and us</w:t>
            </w:r>
            <w:r w:rsidR="007E4D7E" w:rsidRPr="00D36314">
              <w:t>ing</w:t>
            </w:r>
            <w:r w:rsidRPr="00D36314">
              <w:t xml:space="preserve"> natural resources, protect</w:t>
            </w:r>
            <w:r w:rsidR="007E4D7E" w:rsidRPr="00D36314">
              <w:t>ing</w:t>
            </w:r>
            <w:r w:rsidRPr="00D36314">
              <w:t xml:space="preserve"> the environment and biodiversity, actively adapt</w:t>
            </w:r>
            <w:r w:rsidR="007E4D7E" w:rsidRPr="00D36314">
              <w:t>ing</w:t>
            </w:r>
            <w:r w:rsidRPr="00D36314">
              <w:t xml:space="preserve"> to climate change, ensure national defen</w:t>
            </w:r>
            <w:r w:rsidR="007E4D7E" w:rsidRPr="00D36314">
              <w:t>c</w:t>
            </w:r>
            <w:r w:rsidRPr="00D36314">
              <w:t xml:space="preserve">e and security; Focus on developing cultural tourism, linking tourism development with conservation and promotion of heritage values ​​and national cultural identity. </w:t>
            </w:r>
          </w:p>
        </w:tc>
        <w:tc>
          <w:tcPr>
            <w:tcW w:w="1050" w:type="pct"/>
          </w:tcPr>
          <w:p w14:paraId="14E9A1A2" w14:textId="424C45FD" w:rsidR="00D13C47" w:rsidRPr="00D36314" w:rsidRDefault="00D13C47" w:rsidP="00C00710">
            <w:pPr>
              <w:pStyle w:val="TableParagraph"/>
              <w:widowControl/>
            </w:pPr>
            <w:r w:rsidRPr="00D36314">
              <w:t xml:space="preserve">It is </w:t>
            </w:r>
            <w:r w:rsidR="007E4D7E" w:rsidRPr="00D36314">
              <w:t xml:space="preserve">a </w:t>
            </w:r>
            <w:r w:rsidRPr="00D36314">
              <w:t xml:space="preserve">too simple strategy with a total of 12 pages and too general. No provision </w:t>
            </w:r>
            <w:r w:rsidR="007E4D7E" w:rsidRPr="00D36314">
              <w:t>for</w:t>
            </w:r>
            <w:r w:rsidRPr="00D36314">
              <w:t xml:space="preserve"> ecotourism and nature-based tourism</w:t>
            </w:r>
          </w:p>
        </w:tc>
        <w:tc>
          <w:tcPr>
            <w:tcW w:w="1440" w:type="pct"/>
          </w:tcPr>
          <w:p w14:paraId="61EA826A" w14:textId="28386067" w:rsidR="00D13C47" w:rsidRPr="00D36314" w:rsidRDefault="007E4D7E" w:rsidP="00C00710">
            <w:pPr>
              <w:pStyle w:val="TableParagraph"/>
              <w:widowControl/>
            </w:pPr>
            <w:r w:rsidRPr="00D36314">
              <w:rPr>
                <w:iCs/>
              </w:rPr>
              <w:t>There is n</w:t>
            </w:r>
            <w:r w:rsidR="00D13C47" w:rsidRPr="00D36314">
              <w:rPr>
                <w:iCs/>
              </w:rPr>
              <w:t xml:space="preserve">o </w:t>
            </w:r>
            <w:r w:rsidR="00D13C47" w:rsidRPr="00D36314">
              <w:t>guidance on sectoral development and planning</w:t>
            </w:r>
            <w:r w:rsidR="00D13C47" w:rsidRPr="00D36314">
              <w:rPr>
                <w:iCs/>
              </w:rPr>
              <w:t xml:space="preserve"> </w:t>
            </w:r>
            <w:r w:rsidRPr="00D36314">
              <w:rPr>
                <w:iCs/>
              </w:rPr>
              <w:t>for</w:t>
            </w:r>
            <w:r w:rsidR="00D13C47" w:rsidRPr="00D36314">
              <w:rPr>
                <w:iCs/>
              </w:rPr>
              <w:t xml:space="preserve"> nature-based tourism in </w:t>
            </w:r>
            <w:r w:rsidR="00D13C47" w:rsidRPr="00D36314">
              <w:t>the Vietnam Tourism Development Strategy to 2030.</w:t>
            </w:r>
          </w:p>
          <w:p w14:paraId="7C9A100B" w14:textId="77777777" w:rsidR="00D13C47" w:rsidRPr="00D36314" w:rsidRDefault="00D13C47" w:rsidP="00C00710">
            <w:pPr>
              <w:pStyle w:val="TableParagraph"/>
              <w:widowControl/>
            </w:pPr>
            <w:r w:rsidRPr="00D36314">
              <w:t>No nature-based tourism activities or plans.</w:t>
            </w:r>
          </w:p>
          <w:p w14:paraId="3D6679A5" w14:textId="77777777" w:rsidR="00D13C47" w:rsidRPr="00D36314" w:rsidRDefault="00D13C47" w:rsidP="00C00710">
            <w:pPr>
              <w:pStyle w:val="TableParagraph"/>
              <w:widowControl/>
            </w:pPr>
          </w:p>
        </w:tc>
      </w:tr>
      <w:tr w:rsidR="00D13C47" w:rsidRPr="00E63D5D" w14:paraId="6B8B35D0" w14:textId="77777777" w:rsidTr="00AC7750">
        <w:tc>
          <w:tcPr>
            <w:tcW w:w="5000" w:type="pct"/>
            <w:gridSpan w:val="4"/>
            <w:shd w:val="clear" w:color="auto" w:fill="DEEAF6" w:themeFill="accent1" w:themeFillTint="33"/>
          </w:tcPr>
          <w:p w14:paraId="3041E8C2" w14:textId="77777777" w:rsidR="00D13C47" w:rsidRPr="00E63D5D" w:rsidRDefault="00D13C47" w:rsidP="00C00710">
            <w:pPr>
              <w:pStyle w:val="TableParagraph"/>
              <w:widowControl/>
            </w:pPr>
            <w:r w:rsidRPr="00E63D5D">
              <w:t>2. Environment Sector</w:t>
            </w:r>
          </w:p>
        </w:tc>
      </w:tr>
      <w:tr w:rsidR="00D13C47" w:rsidRPr="00D36314" w14:paraId="764ABA86" w14:textId="77777777" w:rsidTr="00557D4D">
        <w:tc>
          <w:tcPr>
            <w:tcW w:w="820" w:type="pct"/>
          </w:tcPr>
          <w:p w14:paraId="569C5683" w14:textId="77777777" w:rsidR="00D13C47" w:rsidRPr="00D36314" w:rsidRDefault="00D13C47" w:rsidP="00C00710">
            <w:pPr>
              <w:pStyle w:val="TableParagraph"/>
              <w:widowControl/>
            </w:pPr>
            <w:r w:rsidRPr="00D36314">
              <w:t>Environment Law (2020)</w:t>
            </w:r>
          </w:p>
        </w:tc>
        <w:tc>
          <w:tcPr>
            <w:tcW w:w="1690" w:type="pct"/>
          </w:tcPr>
          <w:p w14:paraId="46AFB36F" w14:textId="02D32868" w:rsidR="00D13C47" w:rsidRPr="00D36314" w:rsidRDefault="00D13C47" w:rsidP="00C00710">
            <w:pPr>
              <w:pStyle w:val="TableParagraph"/>
              <w:widowControl/>
              <w:rPr>
                <w:color w:val="000000"/>
              </w:rPr>
            </w:pPr>
            <w:r w:rsidRPr="00D36314">
              <w:t>Defines the State's policies on environmental protection, which: focus on biodiversity conservation, environmental protection of natural heritage; exploit</w:t>
            </w:r>
            <w:r w:rsidR="007E4D7E" w:rsidRPr="00D36314">
              <w:t>ation</w:t>
            </w:r>
            <w:r w:rsidRPr="00D36314">
              <w:t xml:space="preserve"> </w:t>
            </w:r>
            <w:r w:rsidR="007E4D7E" w:rsidRPr="00D36314">
              <w:t xml:space="preserve">of </w:t>
            </w:r>
            <w:r w:rsidRPr="00D36314">
              <w:t>rationally and economically use</w:t>
            </w:r>
            <w:r w:rsidR="007E4D7E" w:rsidRPr="00D36314">
              <w:t>s</w:t>
            </w:r>
            <w:r w:rsidRPr="00D36314">
              <w:t xml:space="preserve"> </w:t>
            </w:r>
            <w:r w:rsidR="007E4D7E" w:rsidRPr="00D36314">
              <w:t xml:space="preserve">of </w:t>
            </w:r>
            <w:r w:rsidRPr="00D36314">
              <w:t>natural resources; develop</w:t>
            </w:r>
            <w:r w:rsidR="007E4D7E" w:rsidRPr="00D36314">
              <w:t>ment</w:t>
            </w:r>
            <w:r w:rsidRPr="00D36314">
              <w:t xml:space="preserve"> </w:t>
            </w:r>
            <w:r w:rsidR="007E4D7E" w:rsidRPr="00D36314">
              <w:t xml:space="preserve">of </w:t>
            </w:r>
            <w:r w:rsidRPr="00D36314">
              <w:t>clean energy and renewable energy; develop</w:t>
            </w:r>
            <w:r w:rsidR="007E4D7E" w:rsidRPr="00D36314">
              <w:t>ment</w:t>
            </w:r>
            <w:r w:rsidRPr="00D36314">
              <w:t xml:space="preserve"> </w:t>
            </w:r>
            <w:r w:rsidR="007E4D7E" w:rsidRPr="00D36314">
              <w:t xml:space="preserve">of </w:t>
            </w:r>
            <w:r w:rsidRPr="00D36314">
              <w:t>technical infrastructure for environmental protection; Integrating and promoti</w:t>
            </w:r>
            <w:r w:rsidR="007E4D7E" w:rsidRPr="00D36314">
              <w:t>on</w:t>
            </w:r>
            <w:r w:rsidRPr="00D36314">
              <w:t xml:space="preserve"> </w:t>
            </w:r>
            <w:r w:rsidR="007E4D7E" w:rsidRPr="00D36314">
              <w:t xml:space="preserve">of </w:t>
            </w:r>
            <w:r w:rsidRPr="00D36314">
              <w:t xml:space="preserve">the circular economy and green economic models in the formulation and implementation of socio-economic development </w:t>
            </w:r>
            <w:r w:rsidRPr="00D36314">
              <w:lastRenderedPageBreak/>
              <w:t xml:space="preserve">strategies, master plans, plans, programs, schemes and projects. </w:t>
            </w:r>
            <w:r w:rsidR="007E4D7E" w:rsidRPr="00D36314">
              <w:t>In addition, t</w:t>
            </w:r>
            <w:r w:rsidRPr="00D36314">
              <w:t xml:space="preserve">he Law stipulates contents related to environmental protection in cultural, sports and tourism activities. </w:t>
            </w:r>
          </w:p>
        </w:tc>
        <w:tc>
          <w:tcPr>
            <w:tcW w:w="1050" w:type="pct"/>
          </w:tcPr>
          <w:p w14:paraId="5D838CFA" w14:textId="4D4B5474" w:rsidR="00D13C47" w:rsidRPr="00D36314" w:rsidRDefault="00D13C47" w:rsidP="00C00710">
            <w:pPr>
              <w:pStyle w:val="TableParagraph"/>
              <w:widowControl/>
            </w:pPr>
            <w:r w:rsidRPr="00D36314">
              <w:lastRenderedPageBreak/>
              <w:t>More focus on environment</w:t>
            </w:r>
            <w:r w:rsidR="007E4D7E" w:rsidRPr="00D36314">
              <w:t>al</w:t>
            </w:r>
            <w:r w:rsidRPr="00D36314">
              <w:t xml:space="preserve"> aspects. There </w:t>
            </w:r>
            <w:r w:rsidR="007E4D7E" w:rsidRPr="00D36314">
              <w:t>are</w:t>
            </w:r>
            <w:r w:rsidRPr="00D36314">
              <w:t xml:space="preserve"> no provisions </w:t>
            </w:r>
            <w:r w:rsidR="007E4D7E" w:rsidRPr="00D36314">
              <w:t>for</w:t>
            </w:r>
            <w:r w:rsidRPr="00D36314">
              <w:t xml:space="preserve"> nature-based tourism/ and sustainable tourism development.</w:t>
            </w:r>
          </w:p>
        </w:tc>
        <w:tc>
          <w:tcPr>
            <w:tcW w:w="1440" w:type="pct"/>
          </w:tcPr>
          <w:p w14:paraId="1AC442FE" w14:textId="77777777" w:rsidR="00D13C47" w:rsidRPr="00D36314" w:rsidRDefault="00D13C47" w:rsidP="00C00710">
            <w:pPr>
              <w:pStyle w:val="TableParagraph"/>
              <w:widowControl/>
            </w:pPr>
            <w:r w:rsidRPr="00D36314">
              <w:t>Lack of systematic coordination between different agencies involved in  sustainable tourism development/ and biodiversity conservation activities</w:t>
            </w:r>
          </w:p>
        </w:tc>
      </w:tr>
      <w:tr w:rsidR="00D13C47" w:rsidRPr="00D36314" w14:paraId="7E604105" w14:textId="77777777" w:rsidTr="00557D4D">
        <w:tc>
          <w:tcPr>
            <w:tcW w:w="820" w:type="pct"/>
          </w:tcPr>
          <w:p w14:paraId="2BE2A5FC" w14:textId="77777777" w:rsidR="00D13C47" w:rsidRPr="00D36314" w:rsidRDefault="00D13C47" w:rsidP="00C00710">
            <w:pPr>
              <w:pStyle w:val="TableParagraph"/>
              <w:widowControl/>
            </w:pPr>
            <w:r w:rsidRPr="00D36314">
              <w:t>Decree No.08/2022/ND-CP on Detailed regulations on a number of articles of the law on environmental protection 2020</w:t>
            </w:r>
          </w:p>
        </w:tc>
        <w:tc>
          <w:tcPr>
            <w:tcW w:w="1690" w:type="pct"/>
          </w:tcPr>
          <w:p w14:paraId="61525780" w14:textId="6AFC1325" w:rsidR="00D13C47" w:rsidRPr="00D36314" w:rsidRDefault="00D13C47" w:rsidP="00C00710">
            <w:pPr>
              <w:pStyle w:val="TableParagraph"/>
              <w:widowControl/>
            </w:pPr>
            <w:r w:rsidRPr="00D36314">
              <w:t xml:space="preserve">Promulgated payment for Natural ecosystem services include: (a) Wetland ecosystem services for tourism, entertainment and aquaculture business purposes of important wetlands and mixed eco-regions </w:t>
            </w:r>
            <w:r w:rsidR="007E4D7E" w:rsidRPr="00D36314">
              <w:t>per</w:t>
            </w:r>
            <w:r w:rsidRPr="00D36314">
              <w:t xml:space="preserve"> the law on biodiversity (2008); (b) Marine ecosystem services for tourism, entertainment and aquaculture business purposes of marine conservation zones and aquatic resource protection zones; and (c) Ecosystem services of rocky mountains and caves belonging to natural heritage for tourism and entertainment business purposes; geopark ecosystem services for tourism and entertainment business purposes; except for the case where payment for forest environment services of the forest ecosystem has been made as prescribed in Clause 1 of this Article.</w:t>
            </w:r>
          </w:p>
        </w:tc>
        <w:tc>
          <w:tcPr>
            <w:tcW w:w="1050" w:type="pct"/>
          </w:tcPr>
          <w:p w14:paraId="2EF3B579" w14:textId="78D1F18C" w:rsidR="00D13C47" w:rsidRPr="00D36314" w:rsidRDefault="00D13C47" w:rsidP="00C00710">
            <w:pPr>
              <w:pStyle w:val="TableParagraph"/>
              <w:widowControl/>
            </w:pPr>
            <w:r w:rsidRPr="00D36314">
              <w:t xml:space="preserve">Terminology “Tourism” is mentioned, but </w:t>
            </w:r>
            <w:r w:rsidR="007E4D7E" w:rsidRPr="00D36314">
              <w:t>no ecotourism or nature-based tourism is</w:t>
            </w:r>
            <w:r w:rsidRPr="00D36314">
              <w:t xml:space="preserve"> specified.</w:t>
            </w:r>
          </w:p>
        </w:tc>
        <w:tc>
          <w:tcPr>
            <w:tcW w:w="1440" w:type="pct"/>
          </w:tcPr>
          <w:p w14:paraId="5685B2FB" w14:textId="2AE2D15A" w:rsidR="00D13C47" w:rsidRPr="00D36314" w:rsidRDefault="00D13C47" w:rsidP="00C00710">
            <w:pPr>
              <w:pStyle w:val="TableParagraph"/>
              <w:widowControl/>
              <w:rPr>
                <w:iCs/>
              </w:rPr>
            </w:pPr>
            <w:r w:rsidRPr="00D36314">
              <w:rPr>
                <w:iCs/>
              </w:rPr>
              <w:t xml:space="preserve">No </w:t>
            </w:r>
            <w:r w:rsidRPr="00D36314">
              <w:t>guidance on sectoral development and planning</w:t>
            </w:r>
            <w:r w:rsidRPr="00D36314">
              <w:rPr>
                <w:iCs/>
              </w:rPr>
              <w:t xml:space="preserve"> </w:t>
            </w:r>
            <w:r w:rsidR="007E4D7E" w:rsidRPr="00D36314">
              <w:rPr>
                <w:iCs/>
              </w:rPr>
              <w:t>for</w:t>
            </w:r>
            <w:r w:rsidRPr="00D36314">
              <w:rPr>
                <w:iCs/>
              </w:rPr>
              <w:t xml:space="preserve"> nature-based tourism. </w:t>
            </w:r>
          </w:p>
          <w:p w14:paraId="623020B9" w14:textId="77777777" w:rsidR="00D13C47" w:rsidRPr="00D36314" w:rsidRDefault="00D13C47" w:rsidP="00C00710">
            <w:pPr>
              <w:pStyle w:val="TableParagraph"/>
              <w:widowControl/>
            </w:pPr>
            <w:r w:rsidRPr="00D36314">
              <w:t>Lack of implementation guidance.</w:t>
            </w:r>
          </w:p>
          <w:p w14:paraId="6B64355E" w14:textId="77777777" w:rsidR="00D13C47" w:rsidRPr="00D36314" w:rsidRDefault="00D13C47" w:rsidP="00C00710">
            <w:pPr>
              <w:pStyle w:val="TableParagraph"/>
              <w:widowControl/>
            </w:pPr>
          </w:p>
        </w:tc>
      </w:tr>
      <w:tr w:rsidR="00D13C47" w:rsidRPr="00D36314" w14:paraId="60A09159" w14:textId="77777777" w:rsidTr="00557D4D">
        <w:tc>
          <w:tcPr>
            <w:tcW w:w="820" w:type="pct"/>
          </w:tcPr>
          <w:p w14:paraId="4DAB4FFB" w14:textId="3616E6FD" w:rsidR="00D13C47" w:rsidRPr="00D36314" w:rsidRDefault="00557D4D" w:rsidP="00C00710">
            <w:pPr>
              <w:pStyle w:val="TableParagraph"/>
              <w:widowControl/>
            </w:pPr>
            <w:r w:rsidRPr="00D36314">
              <w:t>Decision No. 450/2022/QD-TTg on  National environmental protection strategy to 2030, vision to 2050</w:t>
            </w:r>
          </w:p>
        </w:tc>
        <w:tc>
          <w:tcPr>
            <w:tcW w:w="1690" w:type="pct"/>
          </w:tcPr>
          <w:p w14:paraId="40283111" w14:textId="5A864628" w:rsidR="00D13C47" w:rsidRPr="00D36314" w:rsidRDefault="00D13C47" w:rsidP="00C00710">
            <w:pPr>
              <w:pStyle w:val="TableParagraph"/>
              <w:widowControl/>
              <w:rPr>
                <w:color w:val="000000"/>
              </w:rPr>
            </w:pPr>
            <w:r w:rsidRPr="00D36314">
              <w:t>One of the specific objectives of the strategy defines that “strengthen the protection of natural heritages, restore ecosystems; prevent the trend of biodiversity loss”</w:t>
            </w:r>
            <w:r w:rsidRPr="00D36314">
              <w:rPr>
                <w:rStyle w:val="FootnoteReference"/>
                <w:rFonts w:asciiTheme="minorHAnsi" w:hAnsiTheme="minorHAnsi" w:cstheme="minorHAnsi"/>
              </w:rPr>
              <w:footnoteReference w:id="65"/>
            </w:r>
            <w:r w:rsidRPr="00D36314">
              <w:t xml:space="preserve"> with a series of tasks on nature and biodiversity conservation and promotion of </w:t>
            </w:r>
            <w:r w:rsidRPr="00D36314">
              <w:rPr>
                <w:color w:val="000000"/>
              </w:rPr>
              <w:t xml:space="preserve">environmental protection in the exploitation and use of natural resources. </w:t>
            </w:r>
          </w:p>
        </w:tc>
        <w:tc>
          <w:tcPr>
            <w:tcW w:w="1050" w:type="pct"/>
          </w:tcPr>
          <w:p w14:paraId="60EF2DB1" w14:textId="2FD23609" w:rsidR="00D13C47" w:rsidRPr="00D36314" w:rsidRDefault="00D13C47" w:rsidP="00C00710">
            <w:pPr>
              <w:pStyle w:val="TableParagraph"/>
              <w:widowControl/>
            </w:pPr>
            <w:r w:rsidRPr="00D36314">
              <w:t xml:space="preserve">There </w:t>
            </w:r>
            <w:r w:rsidR="007E4D7E" w:rsidRPr="00D36314">
              <w:t>are no words on tourism,</w:t>
            </w:r>
            <w:r w:rsidRPr="00D36314">
              <w:t xml:space="preserve"> ecotourism</w:t>
            </w:r>
            <w:r w:rsidR="007E4D7E" w:rsidRPr="00D36314">
              <w:t>,</w:t>
            </w:r>
            <w:r w:rsidRPr="00D36314">
              <w:t xml:space="preserve"> or nature-based tourism defined/stipulated in the national environmental protection strategy.</w:t>
            </w:r>
          </w:p>
        </w:tc>
        <w:tc>
          <w:tcPr>
            <w:tcW w:w="1440" w:type="pct"/>
          </w:tcPr>
          <w:p w14:paraId="52B8DB4E" w14:textId="2CF3329D" w:rsidR="00D13C47" w:rsidRPr="00D36314" w:rsidRDefault="007E4D7E" w:rsidP="00C00710">
            <w:pPr>
              <w:pStyle w:val="TableParagraph"/>
              <w:widowControl/>
            </w:pPr>
            <w:r w:rsidRPr="00D36314">
              <w:t>There are no wildlife/biodiversity provisions in the</w:t>
            </w:r>
            <w:r w:rsidR="00D13C47" w:rsidRPr="00D36314">
              <w:t xml:space="preserve"> existing Environmental Impact Assessment (EIA) framework.</w:t>
            </w:r>
          </w:p>
          <w:p w14:paraId="6D07D5C3" w14:textId="08E98C60" w:rsidR="00D13C47" w:rsidRPr="00D36314" w:rsidRDefault="00D13C47" w:rsidP="00C00710">
            <w:pPr>
              <w:pStyle w:val="TableParagraph"/>
              <w:widowControl/>
            </w:pPr>
            <w:r w:rsidRPr="00D36314">
              <w:t xml:space="preserve">No nature-based tourism consideration/provision </w:t>
            </w:r>
            <w:r w:rsidR="007E4D7E" w:rsidRPr="00D36314">
              <w:t xml:space="preserve">is </w:t>
            </w:r>
            <w:r w:rsidRPr="00D36314">
              <w:t>integrated into Strategic Environmental Assessment (SEA).</w:t>
            </w:r>
            <w:r w:rsidR="00DE7D41" w:rsidRPr="00D36314">
              <w:t xml:space="preserve"> </w:t>
            </w:r>
            <w:r w:rsidRPr="00D36314">
              <w:t>Lack of implementation guidance.</w:t>
            </w:r>
          </w:p>
        </w:tc>
      </w:tr>
      <w:tr w:rsidR="00D13C47" w:rsidRPr="00E63D5D" w14:paraId="72F78310" w14:textId="77777777" w:rsidTr="00AC7750">
        <w:tc>
          <w:tcPr>
            <w:tcW w:w="5000" w:type="pct"/>
            <w:gridSpan w:val="4"/>
            <w:shd w:val="clear" w:color="auto" w:fill="DEEAF6" w:themeFill="accent1" w:themeFillTint="33"/>
          </w:tcPr>
          <w:p w14:paraId="0AF4F8C0" w14:textId="425E898D" w:rsidR="00D13C47" w:rsidRPr="00E63D5D" w:rsidRDefault="00D13C47" w:rsidP="00C00710">
            <w:pPr>
              <w:pStyle w:val="TableParagraph"/>
              <w:widowControl/>
            </w:pPr>
            <w:r w:rsidRPr="00E63D5D">
              <w:t xml:space="preserve">3. </w:t>
            </w:r>
            <w:r w:rsidR="00066CE0" w:rsidRPr="00E63D5D">
              <w:t>Biodiversity</w:t>
            </w:r>
          </w:p>
        </w:tc>
      </w:tr>
      <w:tr w:rsidR="00D13C47" w:rsidRPr="00D36314" w14:paraId="233B7278" w14:textId="77777777" w:rsidTr="00557D4D">
        <w:tc>
          <w:tcPr>
            <w:tcW w:w="820" w:type="pct"/>
          </w:tcPr>
          <w:p w14:paraId="1C6BE830" w14:textId="77777777" w:rsidR="00D13C47" w:rsidRPr="00D36314" w:rsidRDefault="00D13C47" w:rsidP="00C00710">
            <w:pPr>
              <w:pStyle w:val="TableParagraph"/>
              <w:widowControl/>
            </w:pPr>
            <w:r w:rsidRPr="00D36314">
              <w:t>Law on Biodiversity  (2008)</w:t>
            </w:r>
          </w:p>
        </w:tc>
        <w:tc>
          <w:tcPr>
            <w:tcW w:w="1690" w:type="pct"/>
          </w:tcPr>
          <w:p w14:paraId="72B73826" w14:textId="581C5589" w:rsidR="00D13C47" w:rsidRPr="00D36314" w:rsidRDefault="00D13C47" w:rsidP="00C00710">
            <w:pPr>
              <w:pStyle w:val="TableParagraph"/>
              <w:widowControl/>
              <w:rPr>
                <w:color w:val="000000"/>
              </w:rPr>
            </w:pPr>
            <w:r w:rsidRPr="00D36314">
              <w:t xml:space="preserve">The Law defined Biodiversity as the richness of genes, species of organisms and ecosystems in nature; Biodiversity conservation is the protection of the richness of important, specific or representative natural ecosystems; protect the regular or seasonal natural habitats of wild species, environmental landscapes, and the unique beauty of nature; raising, planting and taking care of species on the list of endangered, precious and rare species prioritized for </w:t>
            </w:r>
            <w:r w:rsidRPr="00D36314">
              <w:lastRenderedPageBreak/>
              <w:t>protection; preservation and long-term preservation of genetic specimens. The law also clearly explains terms related to biodiversity, biodiversity conservation</w:t>
            </w:r>
            <w:r w:rsidR="007E4D7E" w:rsidRPr="00D36314">
              <w:t>, and this task's direct research contents,</w:t>
            </w:r>
            <w:r w:rsidRPr="00D36314">
              <w:t xml:space="preserve"> such as ecosystems, nature reserves, wild species, species threatened with extinction, buffer zones, and sustainable development of biodiversity... </w:t>
            </w:r>
          </w:p>
        </w:tc>
        <w:tc>
          <w:tcPr>
            <w:tcW w:w="1050" w:type="pct"/>
          </w:tcPr>
          <w:p w14:paraId="79F20B47" w14:textId="77777777" w:rsidR="00D13C47" w:rsidRPr="00D36314" w:rsidRDefault="00D13C47" w:rsidP="00C00710">
            <w:pPr>
              <w:pStyle w:val="TableParagraph"/>
              <w:widowControl/>
            </w:pPr>
            <w:r w:rsidRPr="00D36314">
              <w:lastRenderedPageBreak/>
              <w:t>There is neither tourism nor nature-based tourism defined and specified.</w:t>
            </w:r>
          </w:p>
        </w:tc>
        <w:tc>
          <w:tcPr>
            <w:tcW w:w="1440" w:type="pct"/>
          </w:tcPr>
          <w:p w14:paraId="55A79E33" w14:textId="2F66569E" w:rsidR="00D13C47" w:rsidRPr="00D36314" w:rsidRDefault="00D13C47" w:rsidP="00C00710">
            <w:pPr>
              <w:pStyle w:val="TableParagraph"/>
              <w:widowControl/>
            </w:pPr>
            <w:r w:rsidRPr="00D36314">
              <w:t xml:space="preserve">There is a lack of regulations on the establishment, management and operation of other conservation objects, such as biodiversity corridors, conservation facilities, areas of high biodiversity, wetlands of importance, international titles of nature conservation and biodiversity, </w:t>
            </w:r>
            <w:r w:rsidR="007E4D7E" w:rsidRPr="00D36314">
              <w:t xml:space="preserve">and </w:t>
            </w:r>
            <w:r w:rsidRPr="00D36314">
              <w:t xml:space="preserve">biosphere reserves; for example for biodiversity corridor, the </w:t>
            </w:r>
            <w:r w:rsidRPr="00D36314">
              <w:lastRenderedPageBreak/>
              <w:t xml:space="preserve">biodiversity law only mentions the concept of biodiversity corridor (Clause 8, Article 3), stipulates biodiversity corridor is one of the main contents of the biodiversity conservation planning (Clause 3 of Article 9). The law does not contain provisions </w:t>
            </w:r>
            <w:r w:rsidR="007E4D7E" w:rsidRPr="00D36314">
              <w:t>for</w:t>
            </w:r>
            <w:r w:rsidRPr="00D36314">
              <w:t xml:space="preserve"> </w:t>
            </w:r>
            <w:r w:rsidR="007E4D7E" w:rsidRPr="00D36314">
              <w:t>establishing and managing</w:t>
            </w:r>
            <w:r w:rsidRPr="00D36314">
              <w:t xml:space="preserve"> biodiversity corridors. The law also does not contain provisions for </w:t>
            </w:r>
            <w:r w:rsidR="007E4D7E" w:rsidRPr="00D36314">
              <w:t>establishing</w:t>
            </w:r>
            <w:r w:rsidRPr="00D36314">
              <w:t xml:space="preserve"> private and community</w:t>
            </w:r>
            <w:r w:rsidR="007E4D7E" w:rsidRPr="00D36314">
              <w:t>-</w:t>
            </w:r>
            <w:r w:rsidRPr="00D36314">
              <w:t>protected areas. The concepts and contents of these contents have not been specified in legal documents</w:t>
            </w:r>
            <w:r w:rsidR="007E4D7E" w:rsidRPr="00D36314">
              <w:t>. They</w:t>
            </w:r>
            <w:r w:rsidRPr="00D36314">
              <w:t xml:space="preserve"> need to be clarified and supplemented to have a basis for practical implementation. The Biodiversity Law only regulates the conservation and sustainable development of natural ecosystems; there are not enough regulations on </w:t>
            </w:r>
            <w:r w:rsidR="007E4D7E" w:rsidRPr="00D36314">
              <w:t>managing</w:t>
            </w:r>
            <w:r w:rsidRPr="00D36314">
              <w:t xml:space="preserve"> ecosystems a</w:t>
            </w:r>
            <w:r w:rsidR="007E4D7E" w:rsidRPr="00D36314">
              <w:t>nd</w:t>
            </w:r>
            <w:r w:rsidRPr="00D36314">
              <w:t xml:space="preserve"> tools in ecosystem management in general. Meanwhile, many countries </w:t>
            </w:r>
            <w:r w:rsidR="007E4D7E" w:rsidRPr="00D36314">
              <w:t>worldwide</w:t>
            </w:r>
            <w:r w:rsidRPr="00D36314">
              <w:t xml:space="preserve"> and the CBD Convention recommend protecting </w:t>
            </w:r>
            <w:r w:rsidR="007E4D7E" w:rsidRPr="00D36314">
              <w:t xml:space="preserve">the </w:t>
            </w:r>
            <w:r w:rsidRPr="00D36314">
              <w:t>forest and marine ecosystems; Ramsar Convention requires sustainable management of wetland ecosystems… Therefore, it is necessary to supplement regulations on ecosystem management and conservation that are comprehensive and fully reflect the types of ecosystems in Vietnam</w:t>
            </w:r>
            <w:r w:rsidR="007E4D7E" w:rsidRPr="00D36314">
              <w:t>, which will effectively protect</w:t>
            </w:r>
            <w:r w:rsidRPr="00D36314">
              <w:t xml:space="preserve"> our country's biodiversity.</w:t>
            </w:r>
          </w:p>
          <w:p w14:paraId="1A6CEAAA" w14:textId="22702219" w:rsidR="00D13C47" w:rsidRPr="00D36314" w:rsidRDefault="00D13C47" w:rsidP="00C00710">
            <w:pPr>
              <w:pStyle w:val="TableParagraph"/>
              <w:widowControl/>
            </w:pPr>
            <w:r w:rsidRPr="00D36314">
              <w:t xml:space="preserve">Lack of a unified coordinating institution for biodiversity conservation in Viet Nam that </w:t>
            </w:r>
            <w:r w:rsidR="007E4D7E" w:rsidRPr="00D36314">
              <w:t xml:space="preserve">is </w:t>
            </w:r>
            <w:r w:rsidRPr="00D36314">
              <w:t>shared between MoNRE, MARD and PPCs.</w:t>
            </w:r>
          </w:p>
          <w:p w14:paraId="5F7330F5" w14:textId="77777777" w:rsidR="00D13C47" w:rsidRPr="00D36314" w:rsidRDefault="00D13C47" w:rsidP="00C00710">
            <w:pPr>
              <w:pStyle w:val="TableParagraph"/>
              <w:widowControl/>
            </w:pPr>
            <w:r w:rsidRPr="00D36314">
              <w:t>Lack of systematic coordination between different agencies involved in  sustainable tourism development and biodiversity conservation activities</w:t>
            </w:r>
          </w:p>
          <w:p w14:paraId="6129FF7E" w14:textId="1CFA7DD3" w:rsidR="00D13C47" w:rsidRPr="00D36314" w:rsidRDefault="00D13C47" w:rsidP="00C00710">
            <w:pPr>
              <w:pStyle w:val="TableParagraph"/>
              <w:widowControl/>
            </w:pPr>
            <w:r w:rsidRPr="00D36314">
              <w:lastRenderedPageBreak/>
              <w:t xml:space="preserve">Lack of clarity and overlap in </w:t>
            </w:r>
            <w:r w:rsidR="007E4D7E" w:rsidRPr="00D36314">
              <w:t>responsibilities</w:t>
            </w:r>
            <w:r w:rsidRPr="00D36314">
              <w:t xml:space="preserve"> lead to conflict or gaps in implementation.</w:t>
            </w:r>
          </w:p>
        </w:tc>
      </w:tr>
      <w:tr w:rsidR="00D13C47" w:rsidRPr="00D36314" w14:paraId="36BE43C7" w14:textId="77777777" w:rsidTr="00557D4D">
        <w:tc>
          <w:tcPr>
            <w:tcW w:w="820" w:type="pct"/>
          </w:tcPr>
          <w:p w14:paraId="3AA33C70" w14:textId="1659AB84" w:rsidR="00D13C47" w:rsidRPr="00D36314" w:rsidRDefault="00D13C47" w:rsidP="00C00710">
            <w:pPr>
              <w:pStyle w:val="TableParagraph"/>
              <w:widowControl/>
            </w:pPr>
            <w:r w:rsidRPr="00D36314">
              <w:lastRenderedPageBreak/>
              <w:t>Decree No. 65/2010/ND-CP: Detailed provision and instructions for implementation of some articles of biodiversity law</w:t>
            </w:r>
          </w:p>
        </w:tc>
        <w:tc>
          <w:tcPr>
            <w:tcW w:w="1690" w:type="pct"/>
          </w:tcPr>
          <w:p w14:paraId="23525C2C" w14:textId="77777777" w:rsidR="00D13C47" w:rsidRPr="00D36314" w:rsidRDefault="00D13C47" w:rsidP="00C00710">
            <w:pPr>
              <w:pStyle w:val="TableParagraph"/>
              <w:widowControl/>
            </w:pPr>
            <w:r w:rsidRPr="00D36314">
              <w:t>Guiding the implementation of a number of articles of the Biodiversity Law, but it is too general</w:t>
            </w:r>
          </w:p>
          <w:p w14:paraId="29A6C267" w14:textId="77777777" w:rsidR="00D13C47" w:rsidRPr="00D36314" w:rsidRDefault="00D13C47" w:rsidP="00C00710">
            <w:pPr>
              <w:pStyle w:val="TableParagraph"/>
              <w:widowControl/>
            </w:pPr>
          </w:p>
        </w:tc>
        <w:tc>
          <w:tcPr>
            <w:tcW w:w="1050" w:type="pct"/>
          </w:tcPr>
          <w:p w14:paraId="7D7CA8A7" w14:textId="77777777" w:rsidR="00D13C47" w:rsidRPr="00D36314" w:rsidRDefault="00D13C47" w:rsidP="00C00710">
            <w:pPr>
              <w:pStyle w:val="TableParagraph"/>
              <w:widowControl/>
            </w:pPr>
            <w:r w:rsidRPr="00D36314">
              <w:t>No specific provision/consideration linking to tourism or eco-tourism.</w:t>
            </w:r>
          </w:p>
        </w:tc>
        <w:tc>
          <w:tcPr>
            <w:tcW w:w="1440" w:type="pct"/>
          </w:tcPr>
          <w:p w14:paraId="325F1A8F" w14:textId="50B9CDB6" w:rsidR="00D13C47" w:rsidRPr="00D36314" w:rsidRDefault="00D13C47" w:rsidP="00C00710">
            <w:pPr>
              <w:pStyle w:val="TableParagraph"/>
              <w:widowControl/>
            </w:pPr>
            <w:r w:rsidRPr="00D36314">
              <w:t>There is no definition of activities in buffer zone areas, biodiversity corridors and high-value tourism areas/and national tourism areas. There is also a lack of guidelines and legal standards or criteria.</w:t>
            </w:r>
          </w:p>
          <w:p w14:paraId="058ABE96" w14:textId="77777777" w:rsidR="00D13C47" w:rsidRPr="00D36314" w:rsidRDefault="00D13C47" w:rsidP="00C00710">
            <w:pPr>
              <w:pStyle w:val="TableParagraph"/>
              <w:widowControl/>
            </w:pPr>
            <w:r w:rsidRPr="00D36314">
              <w:t xml:space="preserve">Lack of private sector engagement/ participation in tourism development and conservation activities; and limited participation of local communities in biodiversity conservation. </w:t>
            </w:r>
          </w:p>
        </w:tc>
      </w:tr>
      <w:tr w:rsidR="00D13C47" w:rsidRPr="00D36314" w14:paraId="4E8D5FDA" w14:textId="77777777" w:rsidTr="00557D4D">
        <w:tc>
          <w:tcPr>
            <w:tcW w:w="820" w:type="pct"/>
          </w:tcPr>
          <w:p w14:paraId="3C3B077A" w14:textId="77777777" w:rsidR="00D13C47" w:rsidRPr="00D36314" w:rsidRDefault="00D13C47" w:rsidP="00C00710">
            <w:pPr>
              <w:pStyle w:val="TableParagraph"/>
              <w:widowControl/>
            </w:pPr>
            <w:r w:rsidRPr="00D36314">
              <w:t>Decree No. 160/2013/ND-CP on Criteria to determine species and the regime of managing species under lists of endangered, precious and rare species prioritized protection.</w:t>
            </w:r>
          </w:p>
        </w:tc>
        <w:tc>
          <w:tcPr>
            <w:tcW w:w="1690" w:type="pct"/>
          </w:tcPr>
          <w:p w14:paraId="3F9AB986" w14:textId="77777777" w:rsidR="00D13C47" w:rsidRPr="00D36314" w:rsidRDefault="00D13C47" w:rsidP="00C00710">
            <w:pPr>
              <w:pStyle w:val="TableParagraph"/>
              <w:widowControl/>
            </w:pPr>
            <w:r w:rsidRPr="00D36314">
              <w:t xml:space="preserve">Focused on criteria for identifying endangered, precious and rare species prioritized for protection, species management regime; exploiting species on the list of species prioritized for protection; Decree promulgated together with the list of species prioritized for protection. The Decree creates a unified legal basis for the conservation, development and sustainable use of biodiversity resources. </w:t>
            </w:r>
          </w:p>
        </w:tc>
        <w:tc>
          <w:tcPr>
            <w:tcW w:w="1050" w:type="pct"/>
            <w:vMerge w:val="restart"/>
          </w:tcPr>
          <w:p w14:paraId="2DCC1A3B" w14:textId="6DA56BAA" w:rsidR="00D13C47" w:rsidRPr="00D36314" w:rsidRDefault="00D13C47" w:rsidP="00C00710">
            <w:pPr>
              <w:pStyle w:val="TableParagraph"/>
              <w:widowControl/>
            </w:pPr>
            <w:r w:rsidRPr="00D36314">
              <w:t>Currently, there exist many different lists of endangered and rare species in different legal documents, with different management regimes, causing overlap in application and problems in management, such as Decree 160/2013/ND-CP and Decree 64/2019/ND-CP under the Law on Biodiversity. Decree 06/2019/ND-CP and Decree No. 84/2021/ND-CP: Amending and supplementing a number of articles of Decree No. 06/2019/ND-CP under/or guiding the Law on Forestry implementation. Decree 26/2019/ND-CP under the Law on Fisheries provides</w:t>
            </w:r>
            <w:r w:rsidR="007E4D7E" w:rsidRPr="00D36314">
              <w:t>. T</w:t>
            </w:r>
            <w:r w:rsidRPr="00D36314">
              <w:t>he Law on Investment</w:t>
            </w:r>
            <w:r w:rsidRPr="00D36314">
              <w:rPr>
                <w:rStyle w:val="FootnoteReference"/>
                <w:rFonts w:asciiTheme="minorHAnsi" w:hAnsiTheme="minorHAnsi" w:cstheme="minorHAnsi"/>
              </w:rPr>
              <w:footnoteReference w:id="66"/>
            </w:r>
            <w:r w:rsidRPr="00D36314">
              <w:t xml:space="preserve"> also provided one list of endangered species.</w:t>
            </w:r>
          </w:p>
        </w:tc>
        <w:tc>
          <w:tcPr>
            <w:tcW w:w="1440" w:type="pct"/>
            <w:vMerge w:val="restart"/>
          </w:tcPr>
          <w:p w14:paraId="0A170707" w14:textId="77777777" w:rsidR="00D13C47" w:rsidRPr="00D36314" w:rsidRDefault="00D13C47" w:rsidP="00C00710">
            <w:pPr>
              <w:pStyle w:val="TableParagraph"/>
              <w:widowControl/>
            </w:pPr>
            <w:r w:rsidRPr="00D36314">
              <w:t>Lack of a unified coordinating institution for species conservation and management.</w:t>
            </w:r>
          </w:p>
          <w:p w14:paraId="307556DC" w14:textId="77777777" w:rsidR="00D13C47" w:rsidRPr="00D36314" w:rsidRDefault="00D13C47" w:rsidP="00C00710">
            <w:pPr>
              <w:pStyle w:val="TableParagraph"/>
              <w:widowControl/>
            </w:pPr>
            <w:r w:rsidRPr="00D36314">
              <w:t>State management of species conservation and management is shared between the Ministry of Agriculture and Rural Development (MARD), the Ministry of Natural Resources and Environment (MONRE), and the Provincial People’s Committees (PPC), and there are overlaps and conflicts within it.</w:t>
            </w:r>
          </w:p>
          <w:p w14:paraId="2091FC0F" w14:textId="77777777" w:rsidR="00D13C47" w:rsidRPr="00D36314" w:rsidRDefault="00D13C47" w:rsidP="00C00710">
            <w:pPr>
              <w:pStyle w:val="TableParagraph"/>
              <w:widowControl/>
            </w:pPr>
            <w:r w:rsidRPr="00D36314">
              <w:t>No wildlife provisions/considerations</w:t>
            </w:r>
          </w:p>
          <w:p w14:paraId="1B7F7F87" w14:textId="77777777" w:rsidR="00D13C47" w:rsidRPr="00D36314" w:rsidRDefault="00D13C47" w:rsidP="00C00710">
            <w:pPr>
              <w:pStyle w:val="TableParagraph"/>
              <w:widowControl/>
            </w:pPr>
            <w:r w:rsidRPr="00D36314">
              <w:t>included/mainstreamed in SEA and EIA, and tourism infrastructure.</w:t>
            </w:r>
          </w:p>
          <w:p w14:paraId="054C1ABD" w14:textId="77777777" w:rsidR="00D13C47" w:rsidRPr="00D36314" w:rsidRDefault="00D13C47" w:rsidP="00C00710">
            <w:pPr>
              <w:pStyle w:val="TableParagraph"/>
              <w:widowControl/>
            </w:pPr>
            <w:r w:rsidRPr="00D36314">
              <w:t>Lack of implementation guidance.</w:t>
            </w:r>
          </w:p>
          <w:p w14:paraId="53AA7D15" w14:textId="77777777" w:rsidR="00D13C47" w:rsidRPr="00D36314" w:rsidRDefault="00D13C47" w:rsidP="00C00710">
            <w:pPr>
              <w:pStyle w:val="TableParagraph"/>
              <w:widowControl/>
            </w:pPr>
          </w:p>
        </w:tc>
      </w:tr>
      <w:tr w:rsidR="00D13C47" w:rsidRPr="00D36314" w14:paraId="629DBDDB" w14:textId="77777777" w:rsidTr="00557D4D">
        <w:tc>
          <w:tcPr>
            <w:tcW w:w="820" w:type="pct"/>
          </w:tcPr>
          <w:p w14:paraId="20A30424" w14:textId="77777777" w:rsidR="00D13C47" w:rsidRPr="00D36314" w:rsidRDefault="00D13C47" w:rsidP="00C00710">
            <w:pPr>
              <w:pStyle w:val="TableParagraph"/>
              <w:widowControl/>
            </w:pPr>
            <w:r w:rsidRPr="00D36314">
              <w:t>Decree No. 64/2019/ND-CP:  Updates species list include in Decree 160/2013/ND-CP.</w:t>
            </w:r>
          </w:p>
        </w:tc>
        <w:tc>
          <w:tcPr>
            <w:tcW w:w="1690" w:type="pct"/>
          </w:tcPr>
          <w:p w14:paraId="28E299AB" w14:textId="512D0052" w:rsidR="00D13C47" w:rsidRPr="00D36314" w:rsidRDefault="00D13C47" w:rsidP="00C00710">
            <w:pPr>
              <w:pStyle w:val="TableParagraph"/>
              <w:widowControl/>
            </w:pPr>
            <w:r w:rsidRPr="00D36314">
              <w:t xml:space="preserve">Updated the list of endangered, precious and rare species prioritized </w:t>
            </w:r>
            <w:r w:rsidR="007E4D7E" w:rsidRPr="00D36314">
              <w:t xml:space="preserve">for </w:t>
            </w:r>
            <w:r w:rsidRPr="00D36314">
              <w:t>protection, concretely Article #7: List of species prioritized for protection.</w:t>
            </w:r>
          </w:p>
        </w:tc>
        <w:tc>
          <w:tcPr>
            <w:tcW w:w="1050" w:type="pct"/>
            <w:vMerge/>
          </w:tcPr>
          <w:p w14:paraId="182DFEA1" w14:textId="77777777" w:rsidR="00D13C47" w:rsidRPr="00D36314" w:rsidRDefault="00D13C47" w:rsidP="00C00710">
            <w:pPr>
              <w:pStyle w:val="TableParagraph"/>
              <w:widowControl/>
            </w:pPr>
          </w:p>
        </w:tc>
        <w:tc>
          <w:tcPr>
            <w:tcW w:w="1440" w:type="pct"/>
            <w:vMerge/>
          </w:tcPr>
          <w:p w14:paraId="378E213C" w14:textId="77777777" w:rsidR="00D13C47" w:rsidRPr="00D36314" w:rsidRDefault="00D13C47" w:rsidP="00C00710">
            <w:pPr>
              <w:pStyle w:val="TableParagraph"/>
              <w:widowControl/>
            </w:pPr>
          </w:p>
        </w:tc>
      </w:tr>
      <w:tr w:rsidR="00D13C47" w:rsidRPr="00D36314" w14:paraId="369E0F2E" w14:textId="77777777" w:rsidTr="00557D4D">
        <w:tc>
          <w:tcPr>
            <w:tcW w:w="820" w:type="pct"/>
          </w:tcPr>
          <w:p w14:paraId="58896A33" w14:textId="77777777" w:rsidR="00D13C47" w:rsidRPr="00D36314" w:rsidRDefault="00D13C47" w:rsidP="00C00710">
            <w:pPr>
              <w:pStyle w:val="TableParagraph"/>
              <w:widowControl/>
            </w:pPr>
            <w:r w:rsidRPr="00D36314">
              <w:lastRenderedPageBreak/>
              <w:t>Decree No. 66/2019/NĐ-CP on Conservation and sustainable use of wetlands</w:t>
            </w:r>
          </w:p>
        </w:tc>
        <w:tc>
          <w:tcPr>
            <w:tcW w:w="1690" w:type="pct"/>
          </w:tcPr>
          <w:p w14:paraId="2ABC1918" w14:textId="601B5137" w:rsidR="00D13C47" w:rsidRPr="00D36314" w:rsidRDefault="00D13C47" w:rsidP="00C00710">
            <w:pPr>
              <w:pStyle w:val="TableParagraph"/>
              <w:widowControl/>
            </w:pPr>
            <w:r w:rsidRPr="00D36314">
              <w:t>The state encourages domestic and foreign organizations, individuals, and communities to invest in and participate in activities on wetlands, including (i) implementing environmentally sustainable livelihood models, models of conservation and sustainable use of wetlands; organiz</w:t>
            </w:r>
            <w:r w:rsidR="007E4D7E" w:rsidRPr="00D36314">
              <w:t>ing</w:t>
            </w:r>
            <w:r w:rsidRPr="00D36314">
              <w:t xml:space="preserve"> and implement</w:t>
            </w:r>
            <w:r w:rsidR="007E4D7E" w:rsidRPr="00D36314">
              <w:t>ing</w:t>
            </w:r>
            <w:r w:rsidRPr="00D36314">
              <w:t xml:space="preserve"> ecotourism activities as prescribed by law</w:t>
            </w:r>
            <w:r w:rsidRPr="00D36314">
              <w:rPr>
                <w:rStyle w:val="FootnoteReference"/>
                <w:rFonts w:asciiTheme="minorHAnsi" w:hAnsiTheme="minorHAnsi" w:cstheme="minorHAnsi"/>
              </w:rPr>
              <w:footnoteReference w:id="67"/>
            </w:r>
            <w:r w:rsidRPr="00D36314">
              <w:t xml:space="preserve">; (ii) organize </w:t>
            </w:r>
            <w:r w:rsidR="007E4D7E" w:rsidRPr="00D36314">
              <w:t xml:space="preserve">the </w:t>
            </w:r>
            <w:r w:rsidRPr="00D36314">
              <w:t>implementation of eco-tourism activities, benefit sharing plans in sustainable use of ecosystem services in wetland conservation areas after being approved by competent state agencies according to regulations</w:t>
            </w:r>
            <w:r w:rsidRPr="00D36314">
              <w:rPr>
                <w:rStyle w:val="FootnoteReference"/>
                <w:rFonts w:asciiTheme="minorHAnsi" w:hAnsiTheme="minorHAnsi" w:cstheme="minorHAnsi"/>
              </w:rPr>
              <w:footnoteReference w:id="68"/>
            </w:r>
            <w:r w:rsidRPr="00D36314">
              <w:t xml:space="preserve"> in restoration zone. </w:t>
            </w:r>
          </w:p>
        </w:tc>
        <w:tc>
          <w:tcPr>
            <w:tcW w:w="1050" w:type="pct"/>
          </w:tcPr>
          <w:p w14:paraId="0D1B7D25" w14:textId="7AACB83E" w:rsidR="00D13C47" w:rsidRPr="00D36314" w:rsidRDefault="00D13C47" w:rsidP="00C00710">
            <w:pPr>
              <w:pStyle w:val="TableParagraph"/>
              <w:widowControl/>
            </w:pPr>
            <w:r w:rsidRPr="00D36314">
              <w:t xml:space="preserve">It is too general that needs </w:t>
            </w:r>
            <w:r w:rsidR="007E4D7E" w:rsidRPr="00D36314">
              <w:t xml:space="preserve">a </w:t>
            </w:r>
            <w:r w:rsidRPr="00D36314">
              <w:t>specific guideline, especially on wetland payment for environment</w:t>
            </w:r>
            <w:r w:rsidR="007E4D7E" w:rsidRPr="00D36314">
              <w:t>al</w:t>
            </w:r>
            <w:r w:rsidRPr="00D36314">
              <w:t xml:space="preserve"> services.</w:t>
            </w:r>
          </w:p>
        </w:tc>
        <w:tc>
          <w:tcPr>
            <w:tcW w:w="1440" w:type="pct"/>
          </w:tcPr>
          <w:p w14:paraId="729CBC98" w14:textId="77777777" w:rsidR="00D13C47" w:rsidRPr="00D36314" w:rsidRDefault="00D13C47" w:rsidP="00C00710">
            <w:pPr>
              <w:pStyle w:val="TableParagraph"/>
              <w:widowControl/>
            </w:pPr>
            <w:r w:rsidRPr="00D36314">
              <w:t>No nature-based tourism activities or plans in wetland conservation and management.</w:t>
            </w:r>
          </w:p>
          <w:p w14:paraId="01FC105A" w14:textId="69013B1D" w:rsidR="00D13C47" w:rsidRPr="00D36314" w:rsidRDefault="00D13C47" w:rsidP="00C00710">
            <w:pPr>
              <w:pStyle w:val="TableParagraph"/>
              <w:widowControl/>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p w14:paraId="3E0C0D5C" w14:textId="77777777" w:rsidR="00D13C47" w:rsidRPr="00D36314" w:rsidRDefault="00D13C47" w:rsidP="00C00710">
            <w:pPr>
              <w:pStyle w:val="TableParagraph"/>
              <w:widowControl/>
            </w:pPr>
            <w:r w:rsidRPr="00D36314">
              <w:t>Lack of implementation guidance.</w:t>
            </w:r>
          </w:p>
          <w:p w14:paraId="6F6952E5" w14:textId="77777777" w:rsidR="00D13C47" w:rsidRPr="00D36314" w:rsidRDefault="00D13C47" w:rsidP="00C00710">
            <w:pPr>
              <w:pStyle w:val="TableParagraph"/>
              <w:widowControl/>
            </w:pPr>
          </w:p>
        </w:tc>
      </w:tr>
      <w:tr w:rsidR="00557D4D" w:rsidRPr="00D36314" w14:paraId="29304EE1" w14:textId="77777777" w:rsidTr="00557D4D">
        <w:tc>
          <w:tcPr>
            <w:tcW w:w="820" w:type="pct"/>
          </w:tcPr>
          <w:p w14:paraId="149548D9" w14:textId="77777777" w:rsidR="00557D4D" w:rsidRPr="00D36314" w:rsidRDefault="00557D4D" w:rsidP="00C00710">
            <w:pPr>
              <w:pStyle w:val="TableParagraph"/>
              <w:widowControl/>
            </w:pPr>
            <w:r w:rsidRPr="00D36314">
              <w:t>Decision 1975/2021/QD-TTg  on approving national action plan on the conservation and sustainable use of wetlands for 2021 – 2030 dated 24 November 2021</w:t>
            </w:r>
          </w:p>
          <w:p w14:paraId="283F1604" w14:textId="77777777" w:rsidR="00557D4D" w:rsidRPr="00D36314" w:rsidRDefault="00557D4D" w:rsidP="00C00710">
            <w:pPr>
              <w:pStyle w:val="TableParagraph"/>
              <w:widowControl/>
            </w:pPr>
          </w:p>
        </w:tc>
        <w:tc>
          <w:tcPr>
            <w:tcW w:w="1690" w:type="pct"/>
          </w:tcPr>
          <w:p w14:paraId="5FEB94F7" w14:textId="77777777" w:rsidR="00557D4D" w:rsidRPr="00D36314" w:rsidRDefault="00557D4D" w:rsidP="00C00710">
            <w:pPr>
              <w:pStyle w:val="TableParagraph"/>
              <w:widowControl/>
            </w:pPr>
            <w:r w:rsidRPr="00D36314">
              <w:t>The overall objective of action plan is conservation and sustainable use of biodiversity and ecosystem services of wetlands, contributing to sustainable socio-economic development, response to climate change, environmental protection, nature conservation and fulfillment of the obligations of Vietnam as a member state to the Convention on Wetlands of International Importance (Ramsar Convention).</w:t>
            </w:r>
          </w:p>
          <w:p w14:paraId="173C6156" w14:textId="6BBEA6D0" w:rsidR="00557D4D" w:rsidRPr="00D36314" w:rsidRDefault="00557D4D" w:rsidP="00C00710">
            <w:pPr>
              <w:pStyle w:val="TableParagraph"/>
              <w:widowControl/>
            </w:pPr>
            <w:r w:rsidRPr="00D36314">
              <w:t>The action plan defines that payment for ecosystem services for important wetlands is in place at some Ramsar sites</w:t>
            </w:r>
            <w:r w:rsidRPr="00D36314">
              <w:rPr>
                <w:rStyle w:val="FootnoteReference"/>
                <w:rFonts w:asciiTheme="minorHAnsi" w:hAnsiTheme="minorHAnsi" w:cstheme="minorHAnsi"/>
              </w:rPr>
              <w:footnoteReference w:id="69"/>
            </w:r>
            <w:r w:rsidRPr="00D36314">
              <w:t>.</w:t>
            </w:r>
          </w:p>
        </w:tc>
        <w:tc>
          <w:tcPr>
            <w:tcW w:w="1050" w:type="pct"/>
          </w:tcPr>
          <w:p w14:paraId="026ED778" w14:textId="38F926DB" w:rsidR="00557D4D" w:rsidRPr="00D36314" w:rsidRDefault="00557D4D" w:rsidP="00C00710">
            <w:pPr>
              <w:pStyle w:val="TableParagraph"/>
              <w:widowControl/>
            </w:pPr>
            <w:r w:rsidRPr="00D36314">
              <w:t xml:space="preserve">Regulations on payment for wetlands and marine ecosystems services have been firstly introduced in the Law on Environmental Protection - LEP (Law No.72/2020/QH14, dated November 17, 2020) and by Law documents including Government's Decree No. 08/2022/ND-CP dated January 10, 2022 detailing a number of articles of LEP 2020 and Circular No.02/2022/TT-BTNMT dated January 10. 2020 on implementation of a number of articles of LEP 2020. </w:t>
            </w:r>
          </w:p>
        </w:tc>
        <w:tc>
          <w:tcPr>
            <w:tcW w:w="1440" w:type="pct"/>
          </w:tcPr>
          <w:p w14:paraId="714CC50C" w14:textId="495461A5" w:rsidR="00557D4D" w:rsidRPr="00D36314" w:rsidRDefault="00557D4D" w:rsidP="00C00710">
            <w:pPr>
              <w:pStyle w:val="TableParagraph"/>
              <w:widowControl/>
              <w:rPr>
                <w:iCs/>
              </w:rPr>
            </w:pPr>
            <w:r w:rsidRPr="00D36314">
              <w:t>No guidance on implementation of PMES and PWES in either at the national or provincial level</w:t>
            </w:r>
          </w:p>
        </w:tc>
      </w:tr>
      <w:tr w:rsidR="00D13C47" w:rsidRPr="00D36314" w14:paraId="2B57A5EC" w14:textId="77777777" w:rsidTr="00557D4D">
        <w:tc>
          <w:tcPr>
            <w:tcW w:w="820" w:type="pct"/>
          </w:tcPr>
          <w:p w14:paraId="58C3BA56" w14:textId="67F9B858" w:rsidR="00D13C47" w:rsidRPr="00D36314" w:rsidRDefault="00557D4D" w:rsidP="00C00710">
            <w:pPr>
              <w:pStyle w:val="TableParagraph"/>
              <w:widowControl/>
            </w:pPr>
            <w:r w:rsidRPr="00D36314">
              <w:t xml:space="preserve">Decision No. 149/2022/QD-TTg </w:t>
            </w:r>
            <w:r w:rsidR="00D13C47" w:rsidRPr="00D36314">
              <w:rPr>
                <w:rStyle w:val="FootnoteReference"/>
                <w:rFonts w:asciiTheme="minorHAnsi" w:hAnsiTheme="minorHAnsi" w:cstheme="minorHAnsi"/>
              </w:rPr>
              <w:footnoteReference w:id="70"/>
            </w:r>
            <w:r w:rsidR="00B4327B" w:rsidRPr="00D36314">
              <w:t xml:space="preserve"> on</w:t>
            </w:r>
            <w:r w:rsidR="00D13C47" w:rsidRPr="00D36314">
              <w:t xml:space="preserve"> National Strategy on Biodiversity to 2030, vision to 2050</w:t>
            </w:r>
          </w:p>
        </w:tc>
        <w:tc>
          <w:tcPr>
            <w:tcW w:w="1690" w:type="pct"/>
          </w:tcPr>
          <w:p w14:paraId="67D0511A" w14:textId="6741DBE6" w:rsidR="00D13C47" w:rsidRPr="00D36314" w:rsidRDefault="00D13C47" w:rsidP="00C00710">
            <w:pPr>
              <w:pStyle w:val="TableParagraph"/>
              <w:widowControl/>
            </w:pPr>
            <w:r w:rsidRPr="00D36314">
              <w:t xml:space="preserve">It encourages to develop </w:t>
            </w:r>
            <w:r w:rsidR="007E4D7E" w:rsidRPr="00D36314">
              <w:t xml:space="preserve">of </w:t>
            </w:r>
            <w:r w:rsidRPr="00D36314">
              <w:t xml:space="preserve">mechanisms, policies and standards for sustainable eco-tourism and nature-based tourism to minimize impacts on biodiversity; implementing ecotourism models in nature reserves, important ecological landscapes, </w:t>
            </w:r>
            <w:r w:rsidR="007E4D7E" w:rsidRPr="00D36314">
              <w:t xml:space="preserve">and </w:t>
            </w:r>
            <w:r w:rsidRPr="00D36314">
              <w:t xml:space="preserve">natural heritage areas with green and environmentally friendly service </w:t>
            </w:r>
            <w:r w:rsidRPr="00D36314">
              <w:lastRenderedPageBreak/>
              <w:t>infrastructures; develop</w:t>
            </w:r>
            <w:r w:rsidR="007E4D7E" w:rsidRPr="00D36314">
              <w:t>ing</w:t>
            </w:r>
            <w:r w:rsidRPr="00D36314">
              <w:t xml:space="preserve"> specific eco-tourism products that associate with and contribute to biodiversity conservation; strengthening capacity at all levels, coordination and linkage among parties involved in ecotourism activities, especially between Management Boards, organizations assigned to manage nature reserves, tourism businesses calendar, community and promoting the role of the private sector in public-private partnership models</w:t>
            </w:r>
            <w:r w:rsidRPr="00D36314">
              <w:rPr>
                <w:rStyle w:val="FootnoteReference"/>
                <w:rFonts w:asciiTheme="minorHAnsi" w:hAnsiTheme="minorHAnsi" w:cstheme="minorHAnsi"/>
              </w:rPr>
              <w:footnoteReference w:id="71"/>
            </w:r>
            <w:r w:rsidRPr="00D36314">
              <w:t>. In terms of solutions to implement the proposed decision, it promote</w:t>
            </w:r>
            <w:r w:rsidR="007E4D7E" w:rsidRPr="00D36314">
              <w:t>s</w:t>
            </w:r>
            <w:r w:rsidRPr="00D36314">
              <w:t xml:space="preserve"> scientific research on conservation and sustainable use of biodiversity; applied research to develop </w:t>
            </w:r>
            <w:r w:rsidR="007E4D7E" w:rsidRPr="00D36314">
              <w:t>breeding models</w:t>
            </w:r>
            <w:r w:rsidRPr="00D36314">
              <w:t xml:space="preserve"> and re-releasing wild species into the wild</w:t>
            </w:r>
            <w:r w:rsidR="007E4D7E" w:rsidRPr="00D36314">
              <w:t>. S</w:t>
            </w:r>
            <w:r w:rsidRPr="00D36314">
              <w:t>ustainable use of species, genetic resources, and effective ecotourism models.</w:t>
            </w:r>
          </w:p>
        </w:tc>
        <w:tc>
          <w:tcPr>
            <w:tcW w:w="1050" w:type="pct"/>
          </w:tcPr>
          <w:p w14:paraId="3DC446CF" w14:textId="649DF380" w:rsidR="00D13C47" w:rsidRPr="00D36314" w:rsidRDefault="00D13C47" w:rsidP="00C00710">
            <w:pPr>
              <w:pStyle w:val="TableParagraph"/>
              <w:widowControl/>
            </w:pPr>
            <w:r w:rsidRPr="00D36314">
              <w:lastRenderedPageBreak/>
              <w:t>National strategy just sets-out general orientations, but lack</w:t>
            </w:r>
            <w:r w:rsidR="007E4D7E" w:rsidRPr="00D36314">
              <w:t>s</w:t>
            </w:r>
            <w:r w:rsidRPr="00D36314">
              <w:t xml:space="preserve"> specific technical guidelines for both national and provincial levels regarding mainstreaming biodiversity in </w:t>
            </w:r>
            <w:r w:rsidRPr="00D36314">
              <w:lastRenderedPageBreak/>
              <w:t>sustainable tourism development/and nature-based tourism</w:t>
            </w:r>
          </w:p>
        </w:tc>
        <w:tc>
          <w:tcPr>
            <w:tcW w:w="1440" w:type="pct"/>
          </w:tcPr>
          <w:p w14:paraId="2DDD5069" w14:textId="77777777" w:rsidR="00D13C47" w:rsidRPr="00D36314" w:rsidRDefault="00D13C47" w:rsidP="00C00710">
            <w:pPr>
              <w:pStyle w:val="TableParagraph"/>
              <w:widowControl/>
            </w:pPr>
            <w:r w:rsidRPr="00D36314">
              <w:lastRenderedPageBreak/>
              <w:t>No nature-based tourism activities or plans.</w:t>
            </w:r>
          </w:p>
          <w:p w14:paraId="1E62A47D" w14:textId="20F2C74C" w:rsidR="00D13C47" w:rsidRPr="00D36314" w:rsidRDefault="00D13C47" w:rsidP="00C00710">
            <w:pPr>
              <w:pStyle w:val="TableParagraph"/>
              <w:widowControl/>
            </w:pPr>
            <w:r w:rsidRPr="00D36314">
              <w:t>Lack of specific standard</w:t>
            </w:r>
            <w:r w:rsidR="007E4D7E" w:rsidRPr="00D36314">
              <w:t>s</w:t>
            </w:r>
            <w:r w:rsidRPr="00D36314">
              <w:t>, criteria and guideline</w:t>
            </w:r>
            <w:r w:rsidR="007E4D7E" w:rsidRPr="00D36314">
              <w:t>s</w:t>
            </w:r>
            <w:r w:rsidRPr="00D36314">
              <w:t>.</w:t>
            </w:r>
          </w:p>
          <w:p w14:paraId="494D08CE" w14:textId="77400014" w:rsidR="00D13C47" w:rsidRPr="00D36314" w:rsidRDefault="007E4D7E" w:rsidP="00C00710">
            <w:pPr>
              <w:pStyle w:val="TableParagraph"/>
              <w:widowControl/>
            </w:pPr>
            <w:r w:rsidRPr="00D36314">
              <w:rPr>
                <w:iCs/>
              </w:rPr>
              <w:t>There is n</w:t>
            </w:r>
            <w:r w:rsidR="00D13C47" w:rsidRPr="00D36314">
              <w:rPr>
                <w:iCs/>
              </w:rPr>
              <w:t xml:space="preserve">o </w:t>
            </w:r>
            <w:r w:rsidR="00D13C47" w:rsidRPr="00D36314">
              <w:t xml:space="preserve">guidance on </w:t>
            </w:r>
            <w:r w:rsidR="00D13C47" w:rsidRPr="00D36314">
              <w:rPr>
                <w:iCs/>
              </w:rPr>
              <w:t>nature</w:t>
            </w:r>
            <w:r w:rsidRPr="00D36314">
              <w:rPr>
                <w:iCs/>
              </w:rPr>
              <w:t>-</w:t>
            </w:r>
            <w:r w:rsidR="00D13C47" w:rsidRPr="00D36314">
              <w:rPr>
                <w:iCs/>
              </w:rPr>
              <w:t>based tourism in “N</w:t>
            </w:r>
            <w:r w:rsidR="00D13C47" w:rsidRPr="00D36314">
              <w:t xml:space="preserve">ational biodiversity conservation and </w:t>
            </w:r>
            <w:r w:rsidR="00D13C47" w:rsidRPr="00D36314">
              <w:lastRenderedPageBreak/>
              <w:t>development strategy to 2030 and vision to 2050</w:t>
            </w:r>
            <w:r w:rsidRPr="00D36314">
              <w:t>.</w:t>
            </w:r>
            <w:r w:rsidR="00D13C47" w:rsidRPr="00D36314">
              <w:t>”</w:t>
            </w:r>
          </w:p>
        </w:tc>
      </w:tr>
      <w:tr w:rsidR="00D13C47" w:rsidRPr="00E63D5D" w14:paraId="7895620D" w14:textId="77777777" w:rsidTr="00AC7750">
        <w:tc>
          <w:tcPr>
            <w:tcW w:w="5000" w:type="pct"/>
            <w:gridSpan w:val="4"/>
            <w:shd w:val="clear" w:color="auto" w:fill="DEEAF6" w:themeFill="accent1" w:themeFillTint="33"/>
          </w:tcPr>
          <w:p w14:paraId="5C851577" w14:textId="77777777" w:rsidR="00D13C47" w:rsidRPr="00E63D5D" w:rsidRDefault="00D13C47" w:rsidP="00C00710">
            <w:pPr>
              <w:pStyle w:val="TableParagraph"/>
              <w:widowControl/>
            </w:pPr>
            <w:r w:rsidRPr="00E63D5D">
              <w:lastRenderedPageBreak/>
              <w:t>4. Forestry Sector</w:t>
            </w:r>
          </w:p>
        </w:tc>
      </w:tr>
      <w:tr w:rsidR="00D13C47" w:rsidRPr="00D36314" w14:paraId="25864DD0" w14:textId="77777777" w:rsidTr="00557D4D">
        <w:tc>
          <w:tcPr>
            <w:tcW w:w="820" w:type="pct"/>
          </w:tcPr>
          <w:p w14:paraId="15DF752D" w14:textId="77777777" w:rsidR="00D13C47" w:rsidRPr="00D36314" w:rsidRDefault="00D13C47" w:rsidP="00C00710">
            <w:pPr>
              <w:pStyle w:val="TableParagraph"/>
              <w:widowControl/>
            </w:pPr>
            <w:r w:rsidRPr="00D36314">
              <w:t>Forestry Law (2017)</w:t>
            </w:r>
          </w:p>
        </w:tc>
        <w:tc>
          <w:tcPr>
            <w:tcW w:w="1690" w:type="pct"/>
          </w:tcPr>
          <w:p w14:paraId="389EFAEB" w14:textId="74218884" w:rsidR="00D13C47" w:rsidRPr="00D36314" w:rsidRDefault="00D13C47" w:rsidP="00C00710">
            <w:pPr>
              <w:pStyle w:val="TableParagraph"/>
              <w:widowControl/>
            </w:pPr>
            <w:r w:rsidRPr="00D36314">
              <w:t>Defined specific types of forests and spaces for organizing or combining ecotourism</w:t>
            </w:r>
            <w:r w:rsidR="007E4D7E" w:rsidRPr="00D36314">
              <w:t>,</w:t>
            </w:r>
            <w:r w:rsidRPr="00D36314">
              <w:t xml:space="preserve"> relaxation/convalescence</w:t>
            </w:r>
            <w:r w:rsidR="007E4D7E" w:rsidRPr="00D36314">
              <w:t>,</w:t>
            </w:r>
            <w:r w:rsidRPr="00D36314">
              <w:t xml:space="preserve"> and recreation in special-use forests (such as national parks, nature reserves, species and habitat conservation areas...), protection forests, and production forests. </w:t>
            </w:r>
          </w:p>
        </w:tc>
        <w:tc>
          <w:tcPr>
            <w:tcW w:w="1050" w:type="pct"/>
          </w:tcPr>
          <w:p w14:paraId="460CCC5B" w14:textId="77777777" w:rsidR="00D13C47" w:rsidRPr="00D36314" w:rsidRDefault="00D13C47" w:rsidP="00C00710">
            <w:pPr>
              <w:pStyle w:val="TableParagraph"/>
              <w:widowControl/>
            </w:pPr>
            <w:r w:rsidRPr="00D36314">
              <w:t xml:space="preserve">Only stipulated ecotourism in PAs (including national parks and nature reserves) under MARD management. </w:t>
            </w:r>
          </w:p>
          <w:p w14:paraId="7408A7BB" w14:textId="66CB25AA" w:rsidR="00D13C47" w:rsidRPr="00D36314" w:rsidRDefault="00D13C47" w:rsidP="00C00710">
            <w:pPr>
              <w:pStyle w:val="TableParagraph"/>
              <w:widowControl/>
            </w:pPr>
            <w:r w:rsidRPr="00D36314">
              <w:t xml:space="preserve">No provision </w:t>
            </w:r>
            <w:r w:rsidR="007E4D7E" w:rsidRPr="00D36314">
              <w:t>for</w:t>
            </w:r>
            <w:r w:rsidRPr="00D36314">
              <w:t xml:space="preserve"> nature-based tourism.</w:t>
            </w:r>
          </w:p>
        </w:tc>
        <w:tc>
          <w:tcPr>
            <w:tcW w:w="1440" w:type="pct"/>
          </w:tcPr>
          <w:p w14:paraId="0B17A7A0" w14:textId="566E167D" w:rsidR="00D13C47" w:rsidRPr="00D36314" w:rsidRDefault="00D13C47" w:rsidP="00C00710">
            <w:pPr>
              <w:pStyle w:val="TableParagraph"/>
              <w:widowControl/>
            </w:pPr>
            <w:r w:rsidRPr="00D36314">
              <w:t xml:space="preserve">Article 3 of the Forestry Law stipulates the principles of forestry activities, emphasizing compliance with international treaties related to forestry to which Vietnam is a member. Clause 2, Article 5-Classification of forests stipulates that special-use forests (SUFs) are mainly used </w:t>
            </w:r>
            <w:r w:rsidR="007E4D7E" w:rsidRPr="00D36314">
              <w:t>to conserve</w:t>
            </w:r>
            <w:r w:rsidRPr="00D36314">
              <w:t xml:space="preserve"> natural forest ecosystems, genetic resources of forest organisms, and scientific research. However, the </w:t>
            </w:r>
            <w:r w:rsidR="007E4D7E" w:rsidRPr="00D36314">
              <w:t>law does not clearly state the ecosystem approach in forest classification, forestry planning, forest management, and forest use</w:t>
            </w:r>
            <w:r w:rsidRPr="00D36314">
              <w:t xml:space="preserve">. In addition, the approach to management and protection </w:t>
            </w:r>
            <w:r w:rsidR="007E4D7E" w:rsidRPr="00D36314">
              <w:t>of</w:t>
            </w:r>
            <w:r w:rsidRPr="00D36314">
              <w:t xml:space="preserve"> forest fauna and flora, aquatic species in general, and endangered and rare species</w:t>
            </w:r>
            <w:r w:rsidR="007E4D7E" w:rsidRPr="00D36314">
              <w:t>, in particular,</w:t>
            </w:r>
            <w:r w:rsidRPr="00D36314">
              <w:t xml:space="preserve"> is still not suitable </w:t>
            </w:r>
            <w:r w:rsidR="007E4D7E" w:rsidRPr="00D36314">
              <w:t>for</w:t>
            </w:r>
            <w:r w:rsidRPr="00D36314">
              <w:t xml:space="preserve"> reality</w:t>
            </w:r>
            <w:r w:rsidR="007E4D7E" w:rsidRPr="00D36314">
              <w:t>. Therefore, i</w:t>
            </w:r>
            <w:r w:rsidRPr="00D36314">
              <w:t>t is unclear which approach will be applied, i.e. species protection or ecosystem approach.</w:t>
            </w:r>
          </w:p>
        </w:tc>
      </w:tr>
      <w:tr w:rsidR="00D13C47" w:rsidRPr="00D36314" w14:paraId="24DF7A98" w14:textId="77777777" w:rsidTr="00557D4D">
        <w:tc>
          <w:tcPr>
            <w:tcW w:w="820" w:type="pct"/>
          </w:tcPr>
          <w:p w14:paraId="2C63F03E" w14:textId="77777777" w:rsidR="00D13C47" w:rsidRPr="00D36314" w:rsidRDefault="00D13C47" w:rsidP="00C00710">
            <w:pPr>
              <w:pStyle w:val="TableParagraph"/>
              <w:widowControl/>
            </w:pPr>
            <w:r w:rsidRPr="00D36314">
              <w:lastRenderedPageBreak/>
              <w:t xml:space="preserve">Decree No. 156/2018/ND-CP: Detailing the implementation of a number of articles on the Forestry Law. </w:t>
            </w:r>
          </w:p>
        </w:tc>
        <w:tc>
          <w:tcPr>
            <w:tcW w:w="1690" w:type="pct"/>
          </w:tcPr>
          <w:p w14:paraId="11043F89" w14:textId="7BBE7065" w:rsidR="00D13C47" w:rsidRPr="00D36314" w:rsidRDefault="00D13C47" w:rsidP="00C00710">
            <w:pPr>
              <w:pStyle w:val="TableParagraph"/>
              <w:widowControl/>
            </w:pPr>
            <w:r w:rsidRPr="00D36314">
              <w:t>Guiding the implementation of a number of articles of the Forestry Law detailing the formulation of ecotourism development projects; ecotourism business form; manag</w:t>
            </w:r>
            <w:r w:rsidR="007E4D7E" w:rsidRPr="00D36314">
              <w:t>ing the construction of works in</w:t>
            </w:r>
            <w:r w:rsidRPr="00D36314">
              <w:t xml:space="preserve"> eco-tourism, convalescence and entertainment in the system of national parks and conservation zones. </w:t>
            </w:r>
            <w:r w:rsidR="007E4D7E" w:rsidRPr="00D36314">
              <w:t>In addition, t</w:t>
            </w:r>
            <w:r w:rsidRPr="00D36314">
              <w:t>he decree specified the order and procedures for developing, appraising, approving and organizing the implementation of ecotourism, resort and entertainment projects in special-use forests.</w:t>
            </w:r>
          </w:p>
        </w:tc>
        <w:tc>
          <w:tcPr>
            <w:tcW w:w="1050" w:type="pct"/>
          </w:tcPr>
          <w:p w14:paraId="6B062968" w14:textId="77777777" w:rsidR="00D13C47" w:rsidRPr="00D36314" w:rsidRDefault="00D13C47" w:rsidP="00C00710">
            <w:pPr>
              <w:pStyle w:val="TableParagraph"/>
              <w:widowControl/>
            </w:pPr>
            <w:r w:rsidRPr="00D36314">
              <w:t xml:space="preserve">Only focus on ecotourism in PAs (including national parks and nature reserves). </w:t>
            </w:r>
          </w:p>
          <w:p w14:paraId="666F7549" w14:textId="77777777" w:rsidR="00D13C47" w:rsidRPr="00D36314" w:rsidRDefault="00D13C47" w:rsidP="00C00710">
            <w:pPr>
              <w:pStyle w:val="TableParagraph"/>
              <w:widowControl/>
            </w:pPr>
            <w:r w:rsidRPr="00D36314">
              <w:t>No nature-based tourism specified</w:t>
            </w:r>
          </w:p>
        </w:tc>
        <w:tc>
          <w:tcPr>
            <w:tcW w:w="1440" w:type="pct"/>
          </w:tcPr>
          <w:p w14:paraId="5CF3711F" w14:textId="3420FB7D" w:rsidR="00D13C47" w:rsidRPr="00D36314" w:rsidRDefault="00D13C47" w:rsidP="00C00710">
            <w:pPr>
              <w:pStyle w:val="TableParagraph"/>
              <w:widowControl/>
            </w:pPr>
            <w:r w:rsidRPr="00D36314">
              <w:t xml:space="preserve">Ecotourism activities </w:t>
            </w:r>
            <w:r w:rsidR="007E4D7E" w:rsidRPr="00D36314">
              <w:t>mainly focus</w:t>
            </w:r>
            <w:r w:rsidRPr="00D36314">
              <w:t xml:space="preserve"> on PAs (including national parks and nature reserves).</w:t>
            </w:r>
          </w:p>
          <w:p w14:paraId="024798EB" w14:textId="31F89BE3" w:rsidR="00D13C47" w:rsidRPr="00D36314" w:rsidRDefault="00D13C47" w:rsidP="00C00710">
            <w:pPr>
              <w:pStyle w:val="TableParagraph"/>
              <w:widowControl/>
            </w:pPr>
            <w:r w:rsidRPr="00D36314">
              <w:t>There is no definition of activities in buffer zone areas, biodiversity corridors and high-value tourism areas/or national touri</w:t>
            </w:r>
            <w:r w:rsidR="007E4D7E" w:rsidRPr="00D36314">
              <w:t>s</w:t>
            </w:r>
            <w:r w:rsidRPr="00D36314">
              <w:t>m areas. There is also a lack of guidelines and legal standards or criteria.</w:t>
            </w:r>
          </w:p>
          <w:p w14:paraId="0FC21D01" w14:textId="77777777" w:rsidR="00D13C47" w:rsidRPr="00D36314" w:rsidRDefault="00D13C47" w:rsidP="00C00710">
            <w:pPr>
              <w:pStyle w:val="TableParagraph"/>
              <w:widowControl/>
            </w:pPr>
            <w:r w:rsidRPr="00D36314">
              <w:t>Lack of private sector engagement/ participation in tourism development and conservation activities; and limited participation of local communities in biodiversity conservation and ecotourism</w:t>
            </w:r>
          </w:p>
        </w:tc>
      </w:tr>
      <w:tr w:rsidR="00D13C47" w:rsidRPr="00D36314" w14:paraId="24D59C21" w14:textId="77777777" w:rsidTr="00557D4D">
        <w:tc>
          <w:tcPr>
            <w:tcW w:w="820" w:type="pct"/>
          </w:tcPr>
          <w:p w14:paraId="2C6EF1C9" w14:textId="29813267" w:rsidR="00D13C47" w:rsidRPr="00D36314" w:rsidRDefault="00D13C47" w:rsidP="00C00710">
            <w:pPr>
              <w:pStyle w:val="TableParagraph"/>
              <w:widowControl/>
            </w:pPr>
            <w:r w:rsidRPr="00D36314">
              <w:t>Decree No. 06/2019/ND-CP: The management of endangered, precious and rare wild fauna and flora and the implementation of the Convention on International Trade in Endangered species of Wild Fauna and Flora.</w:t>
            </w:r>
          </w:p>
        </w:tc>
        <w:tc>
          <w:tcPr>
            <w:tcW w:w="1690" w:type="pct"/>
          </w:tcPr>
          <w:p w14:paraId="373E7A52" w14:textId="77777777" w:rsidR="00D13C47" w:rsidRPr="00D36314" w:rsidRDefault="00D13C47" w:rsidP="00C00710">
            <w:pPr>
              <w:pStyle w:val="TableParagraph"/>
              <w:widowControl/>
            </w:pPr>
            <w:r w:rsidRPr="00D36314">
              <w:t>It prescribes the list and the management of endangered, precious and rare species of forest wild fauna and flora, and the implementation of the Convention on International Trade in Endangered species of Wild Fauna and Flora (referred to as CITES) in Vietnam</w:t>
            </w:r>
          </w:p>
        </w:tc>
        <w:tc>
          <w:tcPr>
            <w:tcW w:w="1050" w:type="pct"/>
            <w:vMerge w:val="restart"/>
          </w:tcPr>
          <w:p w14:paraId="72E76E82" w14:textId="70A75BE9" w:rsidR="00D13C47" w:rsidRPr="00D36314" w:rsidRDefault="00D13C47" w:rsidP="00C00710">
            <w:pPr>
              <w:pStyle w:val="TableParagraph"/>
              <w:widowControl/>
            </w:pPr>
            <w:r w:rsidRPr="00D36314">
              <w:t>Both decrees are still lacking (i) a globally recognized definition for “exotic” or non-native animals; (ii) provisions for the management and registration of non-native wildlife species, particularly for any person or entity engaged in the commercial breeding and trade of non-native wildlife species that are not CITES listed</w:t>
            </w:r>
            <w:r w:rsidR="007E4D7E" w:rsidRPr="00D36314">
              <w:t xml:space="preserve"> in</w:t>
            </w:r>
            <w:r w:rsidRPr="00D36314">
              <w:t>. These provisions should make it clear that it is the responsibility of the trader/ owner to produce a permit or license, evidencing the legal acquisition of the animal, including its source from a third (exporting) country</w:t>
            </w:r>
          </w:p>
        </w:tc>
        <w:tc>
          <w:tcPr>
            <w:tcW w:w="1440" w:type="pct"/>
            <w:vMerge w:val="restart"/>
          </w:tcPr>
          <w:p w14:paraId="33875F72" w14:textId="77777777" w:rsidR="00D13C47" w:rsidRPr="00D36314" w:rsidRDefault="00D13C47" w:rsidP="00C00710">
            <w:pPr>
              <w:pStyle w:val="TableParagraph"/>
              <w:widowControl/>
            </w:pPr>
            <w:r w:rsidRPr="00D36314">
              <w:t>Lack of a unified coordinating institution for species conservation and management.</w:t>
            </w:r>
          </w:p>
          <w:p w14:paraId="6B6579BE" w14:textId="77777777" w:rsidR="00D13C47" w:rsidRPr="00D36314" w:rsidRDefault="00D13C47" w:rsidP="00C00710">
            <w:pPr>
              <w:pStyle w:val="TableParagraph"/>
              <w:widowControl/>
            </w:pPr>
            <w:r w:rsidRPr="00D36314">
              <w:t>State management of species conservation and management is shared between the Ministry of Agriculture and Rural Development (MARD), the Ministry of Natural Resources and Environment (MONRE), and the Provincial People’s Committees (PPC), and there are overlaps and conflicts within it.</w:t>
            </w:r>
          </w:p>
          <w:p w14:paraId="2EFC6C5B" w14:textId="77777777" w:rsidR="00D13C47" w:rsidRPr="00D36314" w:rsidRDefault="00D13C47" w:rsidP="00C00710">
            <w:pPr>
              <w:pStyle w:val="TableParagraph"/>
              <w:widowControl/>
            </w:pPr>
            <w:r w:rsidRPr="00D36314">
              <w:t>The conservation workforce is insufficient in number, weak in capacity, and without adequate resources.</w:t>
            </w:r>
          </w:p>
        </w:tc>
      </w:tr>
      <w:tr w:rsidR="00D13C47" w:rsidRPr="00D36314" w14:paraId="63F0ADDC" w14:textId="77777777" w:rsidTr="00557D4D">
        <w:tc>
          <w:tcPr>
            <w:tcW w:w="820" w:type="pct"/>
          </w:tcPr>
          <w:p w14:paraId="31D352E4" w14:textId="77777777" w:rsidR="00D13C47" w:rsidRPr="00D36314" w:rsidRDefault="00D13C47" w:rsidP="00C00710">
            <w:pPr>
              <w:pStyle w:val="TableParagraph"/>
              <w:widowControl/>
            </w:pPr>
            <w:r w:rsidRPr="00D36314">
              <w:t>Decree No. 84/2021/ND-CP: Amending and supplementing a number of articles of Decree No. 06/2019/ND-CP dated 22 January 2019</w:t>
            </w:r>
          </w:p>
        </w:tc>
        <w:tc>
          <w:tcPr>
            <w:tcW w:w="1690" w:type="pct"/>
          </w:tcPr>
          <w:p w14:paraId="131FB173" w14:textId="77777777" w:rsidR="00D13C47" w:rsidRPr="00D36314" w:rsidRDefault="00D13C47" w:rsidP="00C00710">
            <w:pPr>
              <w:pStyle w:val="TableParagraph"/>
              <w:widowControl/>
            </w:pPr>
            <w:r w:rsidRPr="00D36314">
              <w:t>Amending and supplementing a number of articles of Decree No. 06/2019/ND-CP</w:t>
            </w:r>
          </w:p>
        </w:tc>
        <w:tc>
          <w:tcPr>
            <w:tcW w:w="1050" w:type="pct"/>
            <w:vMerge/>
          </w:tcPr>
          <w:p w14:paraId="41E73A3B" w14:textId="77777777" w:rsidR="00D13C47" w:rsidRPr="00D36314" w:rsidRDefault="00D13C47" w:rsidP="00C00710">
            <w:pPr>
              <w:pStyle w:val="TableParagraph"/>
              <w:widowControl/>
            </w:pPr>
          </w:p>
        </w:tc>
        <w:tc>
          <w:tcPr>
            <w:tcW w:w="1440" w:type="pct"/>
            <w:vMerge/>
          </w:tcPr>
          <w:p w14:paraId="5EB1BEC6" w14:textId="77777777" w:rsidR="00D13C47" w:rsidRPr="00D36314" w:rsidRDefault="00D13C47" w:rsidP="00C00710">
            <w:pPr>
              <w:pStyle w:val="TableParagraph"/>
              <w:widowControl/>
            </w:pPr>
          </w:p>
        </w:tc>
      </w:tr>
      <w:tr w:rsidR="00D13C47" w:rsidRPr="00D36314" w14:paraId="3C58F0D1" w14:textId="77777777" w:rsidTr="00557D4D">
        <w:tc>
          <w:tcPr>
            <w:tcW w:w="820" w:type="pct"/>
          </w:tcPr>
          <w:p w14:paraId="234ABB66" w14:textId="6899D5AE" w:rsidR="00D13C47" w:rsidRPr="00D36314" w:rsidRDefault="00D13C47" w:rsidP="00C00710">
            <w:pPr>
              <w:pStyle w:val="TableParagraph"/>
              <w:widowControl/>
            </w:pPr>
            <w:r w:rsidRPr="00D36314">
              <w:t>Decision No. 523/2021/QD-TTg on Approving the Vietnam forestry development strategy for 2021 - 2030, with a vision to 2050.</w:t>
            </w:r>
          </w:p>
        </w:tc>
        <w:tc>
          <w:tcPr>
            <w:tcW w:w="1690" w:type="pct"/>
          </w:tcPr>
          <w:p w14:paraId="0503EFCE" w14:textId="5F7DE278" w:rsidR="00D13C47" w:rsidRPr="00D36314" w:rsidRDefault="00D13C47" w:rsidP="00C00710">
            <w:pPr>
              <w:pStyle w:val="TableParagraph"/>
              <w:widowControl/>
            </w:pPr>
            <w:r w:rsidRPr="00D36314">
              <w:t xml:space="preserve">Sets-out goals that the national forest cover rate is stable at 42% to 43%, effectively contributing to the implementation of the national commitment to reduce greenhouse gas emissions; building a green Vietnam. By 2030, 100% of forest areas of forest owners will be managed sustainably; in the period 2021 - 2025, 10% and in the period 2026 - 2030, 20% of the natural </w:t>
            </w:r>
            <w:r w:rsidRPr="00D36314">
              <w:lastRenderedPageBreak/>
              <w:t>forest area will be improved in quality; improve the efficiency of biodiversity conservation and forest protection capacity; minimizing violations of the law on forestry, ensuring environmental security</w:t>
            </w:r>
          </w:p>
        </w:tc>
        <w:tc>
          <w:tcPr>
            <w:tcW w:w="1050" w:type="pct"/>
          </w:tcPr>
          <w:p w14:paraId="03136AB6" w14:textId="7B65F3ED" w:rsidR="00D13C47" w:rsidRPr="00D36314" w:rsidRDefault="00D13C47" w:rsidP="00C00710">
            <w:pPr>
              <w:pStyle w:val="TableParagraph"/>
              <w:widowControl/>
            </w:pPr>
            <w:r w:rsidRPr="00D36314">
              <w:lastRenderedPageBreak/>
              <w:t>Despite an overall legal and regulatory framework for forest protection, this needs to be implemented and enforced through targeted actions.</w:t>
            </w:r>
          </w:p>
        </w:tc>
        <w:tc>
          <w:tcPr>
            <w:tcW w:w="1440" w:type="pct"/>
          </w:tcPr>
          <w:p w14:paraId="1AF1766D" w14:textId="21F44F9E" w:rsidR="00D13C47" w:rsidRPr="00D36314" w:rsidRDefault="00D13C47" w:rsidP="00C00710">
            <w:pPr>
              <w:pStyle w:val="TableParagraph"/>
              <w:widowControl/>
            </w:pPr>
            <w:r w:rsidRPr="00D36314">
              <w:t>The rate of forest cover has increased</w:t>
            </w:r>
            <w:r w:rsidR="007E4D7E" w:rsidRPr="00D36314">
              <w:t>,</w:t>
            </w:r>
            <w:r w:rsidRPr="00D36314">
              <w:t xml:space="preserve"> but the forest quality is not high; productivity and quality of planted forests have not yet met production needs; forest protection, forest fire prevention and fighting</w:t>
            </w:r>
            <w:r w:rsidR="007E4D7E" w:rsidRPr="00D36314">
              <w:t xml:space="preserve"> to</w:t>
            </w:r>
            <w:r w:rsidRPr="00D36314">
              <w:t xml:space="preserve"> face many difficulties; the forestry sector/industry's growth is not stable; production organization is </w:t>
            </w:r>
            <w:r w:rsidRPr="00D36314">
              <w:lastRenderedPageBreak/>
              <w:t>not effective, the income of forest workers is still low compared to other occupations; Investment capital for the forestry sector is limited and has not met the requirements.</w:t>
            </w:r>
          </w:p>
        </w:tc>
      </w:tr>
      <w:tr w:rsidR="00D13C47" w:rsidRPr="00E63D5D" w14:paraId="239C3FE1" w14:textId="77777777" w:rsidTr="00AC7750">
        <w:tc>
          <w:tcPr>
            <w:tcW w:w="5000" w:type="pct"/>
            <w:gridSpan w:val="4"/>
            <w:shd w:val="clear" w:color="auto" w:fill="DEEAF6" w:themeFill="accent1" w:themeFillTint="33"/>
          </w:tcPr>
          <w:p w14:paraId="3B1B5BC4" w14:textId="77777777" w:rsidR="00D13C47" w:rsidRPr="00E63D5D" w:rsidRDefault="00D13C47" w:rsidP="00C00710">
            <w:pPr>
              <w:pStyle w:val="TableParagraph"/>
              <w:widowControl/>
            </w:pPr>
            <w:r w:rsidRPr="00E63D5D">
              <w:lastRenderedPageBreak/>
              <w:t>Benefit Sharing</w:t>
            </w:r>
          </w:p>
        </w:tc>
      </w:tr>
      <w:tr w:rsidR="00D13C47" w:rsidRPr="00D36314" w14:paraId="08E23E64" w14:textId="77777777" w:rsidTr="00557D4D">
        <w:tc>
          <w:tcPr>
            <w:tcW w:w="820" w:type="pct"/>
          </w:tcPr>
          <w:p w14:paraId="3C4B4DC4" w14:textId="77777777" w:rsidR="00D13C47" w:rsidRPr="00D36314" w:rsidRDefault="00D13C47" w:rsidP="00C00710">
            <w:pPr>
              <w:pStyle w:val="TableParagraph"/>
              <w:widowControl/>
            </w:pPr>
            <w:r w:rsidRPr="00D36314">
              <w:t xml:space="preserve">Decree No.99/2010/ND-CP </w:t>
            </w:r>
          </w:p>
        </w:tc>
        <w:tc>
          <w:tcPr>
            <w:tcW w:w="1690" w:type="pct"/>
          </w:tcPr>
          <w:p w14:paraId="2FF3266E" w14:textId="77777777" w:rsidR="00D13C47" w:rsidRPr="00D36314" w:rsidRDefault="00D13C47" w:rsidP="00C00710">
            <w:pPr>
              <w:pStyle w:val="TableParagraph"/>
              <w:widowControl/>
            </w:pPr>
            <w:r w:rsidRPr="00D36314">
              <w:t>Policy on payment for forest environmental services (PFES).</w:t>
            </w:r>
          </w:p>
        </w:tc>
        <w:tc>
          <w:tcPr>
            <w:tcW w:w="1050" w:type="pct"/>
            <w:vMerge w:val="restart"/>
          </w:tcPr>
          <w:p w14:paraId="1E1615B7" w14:textId="0E0FBE30" w:rsidR="00D13C47" w:rsidRPr="00D36314" w:rsidRDefault="00D13C47" w:rsidP="00C00710">
            <w:pPr>
              <w:pStyle w:val="TableParagraph"/>
              <w:widowControl/>
            </w:pPr>
            <w:r w:rsidRPr="00D36314">
              <w:t xml:space="preserve">Only focus on terrestrial forest </w:t>
            </w:r>
          </w:p>
        </w:tc>
        <w:tc>
          <w:tcPr>
            <w:tcW w:w="1440" w:type="pct"/>
            <w:vMerge w:val="restart"/>
          </w:tcPr>
          <w:p w14:paraId="504BD975" w14:textId="5981BF3D" w:rsidR="00D13C47" w:rsidRPr="00D36314" w:rsidRDefault="00D13C47" w:rsidP="00C00710">
            <w:pPr>
              <w:pStyle w:val="TableParagraph"/>
              <w:widowControl/>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tc>
      </w:tr>
      <w:tr w:rsidR="00D13C47" w:rsidRPr="00D36314" w14:paraId="42CA62AE" w14:textId="77777777" w:rsidTr="00557D4D">
        <w:tc>
          <w:tcPr>
            <w:tcW w:w="820" w:type="pct"/>
          </w:tcPr>
          <w:p w14:paraId="6A80307B" w14:textId="77777777" w:rsidR="00D13C47" w:rsidRPr="00D36314" w:rsidRDefault="00D13C47" w:rsidP="00C00710">
            <w:pPr>
              <w:pStyle w:val="TableParagraph"/>
              <w:widowControl/>
            </w:pPr>
            <w:r w:rsidRPr="00D36314">
              <w:t>Decree No.147/2016/ND-CP</w:t>
            </w:r>
          </w:p>
        </w:tc>
        <w:tc>
          <w:tcPr>
            <w:tcW w:w="1690" w:type="pct"/>
          </w:tcPr>
          <w:p w14:paraId="52D0DAB0" w14:textId="6192718E" w:rsidR="00D13C47" w:rsidRPr="00D36314" w:rsidRDefault="00D13C47" w:rsidP="00C00710">
            <w:pPr>
              <w:pStyle w:val="TableParagraph"/>
              <w:widowControl/>
            </w:pPr>
            <w:r w:rsidRPr="00D36314">
              <w:t>Amendments and supplements to some Articles of Decree No. 99/2010/ND-CP dated 24 September 2010 of the policy on payment for forest environmental services (PFES).</w:t>
            </w:r>
          </w:p>
        </w:tc>
        <w:tc>
          <w:tcPr>
            <w:tcW w:w="1050" w:type="pct"/>
            <w:vMerge/>
          </w:tcPr>
          <w:p w14:paraId="31628361" w14:textId="77777777" w:rsidR="00D13C47" w:rsidRPr="00D36314" w:rsidRDefault="00D13C47" w:rsidP="00C00710">
            <w:pPr>
              <w:pStyle w:val="TableParagraph"/>
              <w:widowControl/>
            </w:pPr>
          </w:p>
        </w:tc>
        <w:tc>
          <w:tcPr>
            <w:tcW w:w="1440" w:type="pct"/>
            <w:vMerge/>
          </w:tcPr>
          <w:p w14:paraId="2B56FA3B" w14:textId="77777777" w:rsidR="00D13C47" w:rsidRPr="00D36314" w:rsidRDefault="00D13C47" w:rsidP="00C00710">
            <w:pPr>
              <w:pStyle w:val="TableParagraph"/>
              <w:widowControl/>
            </w:pPr>
          </w:p>
        </w:tc>
      </w:tr>
      <w:tr w:rsidR="00D13C47" w:rsidRPr="00D36314" w14:paraId="650F3481" w14:textId="77777777" w:rsidTr="00557D4D">
        <w:tc>
          <w:tcPr>
            <w:tcW w:w="820" w:type="pct"/>
          </w:tcPr>
          <w:p w14:paraId="69387E5B" w14:textId="77777777" w:rsidR="00D13C47" w:rsidRPr="00D36314" w:rsidRDefault="00D13C47" w:rsidP="00C00710">
            <w:pPr>
              <w:pStyle w:val="TableParagraph"/>
              <w:widowControl/>
            </w:pPr>
            <w:r w:rsidRPr="00D36314">
              <w:t xml:space="preserve">Decision No. 126/2012/QD-TTg </w:t>
            </w:r>
          </w:p>
        </w:tc>
        <w:tc>
          <w:tcPr>
            <w:tcW w:w="1690" w:type="pct"/>
          </w:tcPr>
          <w:p w14:paraId="37545E66" w14:textId="77777777" w:rsidR="00D13C47" w:rsidRPr="00D36314" w:rsidRDefault="00D13C47" w:rsidP="00C00710">
            <w:pPr>
              <w:pStyle w:val="TableParagraph"/>
              <w:widowControl/>
            </w:pPr>
            <w:r w:rsidRPr="00D36314">
              <w:t>Pilot policy on benefit sharing mechanism (BSM) in management, protection and development of special-use forests (SUFs)</w:t>
            </w:r>
          </w:p>
        </w:tc>
        <w:tc>
          <w:tcPr>
            <w:tcW w:w="1050" w:type="pct"/>
          </w:tcPr>
          <w:p w14:paraId="3AB633C4" w14:textId="4A1B5217" w:rsidR="00D13C47" w:rsidRPr="00D36314" w:rsidRDefault="00D13C47" w:rsidP="00C00710">
            <w:pPr>
              <w:pStyle w:val="TableParagraph"/>
              <w:widowControl/>
            </w:pPr>
            <w:r w:rsidRPr="00D36314">
              <w:t xml:space="preserve">Only focus on </w:t>
            </w:r>
            <w:r w:rsidR="007E4D7E" w:rsidRPr="00D36314">
              <w:t xml:space="preserve">the </w:t>
            </w:r>
            <w:r w:rsidRPr="00D36314">
              <w:t>terrestrial forest. No report on the Decision implementation</w:t>
            </w:r>
          </w:p>
        </w:tc>
        <w:tc>
          <w:tcPr>
            <w:tcW w:w="1440" w:type="pct"/>
          </w:tcPr>
          <w:p w14:paraId="7AECAF54" w14:textId="65B25D69" w:rsidR="00D13C47" w:rsidRPr="00D36314" w:rsidRDefault="00D13C47" w:rsidP="00C00710">
            <w:pPr>
              <w:pStyle w:val="TableParagraph"/>
              <w:widowControl/>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tc>
      </w:tr>
    </w:tbl>
    <w:p w14:paraId="3E265873" w14:textId="4F068B33" w:rsidR="00D73E58" w:rsidRPr="00695918" w:rsidRDefault="00D73E58" w:rsidP="00C00710">
      <w:pPr>
        <w:pStyle w:val="ListParagraph"/>
        <w:tabs>
          <w:tab w:val="left" w:pos="360"/>
        </w:tabs>
        <w:spacing w:after="60"/>
        <w:ind w:left="0"/>
        <w:jc w:val="both"/>
        <w:rPr>
          <w:rFonts w:asciiTheme="minorHAnsi" w:hAnsiTheme="minorHAnsi" w:cstheme="minorHAnsi"/>
          <w:b/>
          <w:bCs/>
          <w:sz w:val="20"/>
          <w:szCs w:val="20"/>
        </w:rPr>
      </w:pPr>
      <w:r w:rsidRPr="00695918">
        <w:rPr>
          <w:rFonts w:asciiTheme="minorHAnsi" w:hAnsiTheme="minorHAnsi" w:cstheme="minorHAnsi"/>
          <w:b/>
          <w:bCs/>
          <w:sz w:val="20"/>
          <w:szCs w:val="20"/>
        </w:rPr>
        <w:t>Barrier 2: Lack of private sector participation</w:t>
      </w:r>
      <w:r w:rsidR="00667684" w:rsidRPr="00695918">
        <w:rPr>
          <w:rFonts w:asciiTheme="minorHAnsi" w:hAnsiTheme="minorHAnsi" w:cstheme="minorHAnsi"/>
          <w:b/>
          <w:bCs/>
          <w:sz w:val="20"/>
          <w:szCs w:val="20"/>
        </w:rPr>
        <w:t>,</w:t>
      </w:r>
      <w:r w:rsidRPr="00695918">
        <w:rPr>
          <w:rFonts w:asciiTheme="minorHAnsi" w:hAnsiTheme="minorHAnsi" w:cstheme="minorHAnsi"/>
          <w:b/>
          <w:bCs/>
          <w:sz w:val="20"/>
          <w:szCs w:val="20"/>
        </w:rPr>
        <w:t xml:space="preserve"> financial mechanisms to support conservation</w:t>
      </w:r>
      <w:r w:rsidR="00667684" w:rsidRPr="00695918">
        <w:rPr>
          <w:rFonts w:asciiTheme="minorHAnsi" w:hAnsiTheme="minorHAnsi" w:cstheme="minorHAnsi"/>
          <w:b/>
          <w:bCs/>
          <w:sz w:val="20"/>
          <w:szCs w:val="20"/>
        </w:rPr>
        <w:t xml:space="preserve"> and poor business c</w:t>
      </w:r>
      <w:r w:rsidR="00422ECD" w:rsidRPr="00695918">
        <w:rPr>
          <w:rFonts w:asciiTheme="minorHAnsi" w:hAnsiTheme="minorHAnsi" w:cstheme="minorHAnsi"/>
          <w:b/>
          <w:bCs/>
          <w:sz w:val="20"/>
          <w:szCs w:val="20"/>
        </w:rPr>
        <w:t>limate</w:t>
      </w:r>
    </w:p>
    <w:p w14:paraId="4AD47611" w14:textId="1F638455" w:rsidR="00A85A0D" w:rsidRPr="00695918" w:rsidRDefault="0012001F" w:rsidP="002861AF">
      <w:pPr>
        <w:pStyle w:val="numberedparagraph"/>
      </w:pPr>
      <w:r w:rsidRPr="00695918">
        <w:t xml:space="preserve">Less than twenty years ago, Vietnam was </w:t>
      </w:r>
      <w:r w:rsidR="00892F92" w:rsidRPr="00695918">
        <w:t>mainly</w:t>
      </w:r>
      <w:r w:rsidRPr="00695918">
        <w:t xml:space="preserve"> a tourism destination for intrepid </w:t>
      </w:r>
      <w:r w:rsidR="00813D26" w:rsidRPr="00695918">
        <w:t>trave</w:t>
      </w:r>
      <w:r w:rsidR="007E4D7E" w:rsidRPr="00695918">
        <w:t>l</w:t>
      </w:r>
      <w:r w:rsidR="00813D26" w:rsidRPr="00695918">
        <w:t>lers</w:t>
      </w:r>
      <w:r w:rsidRPr="00695918">
        <w:t xml:space="preserve"> and backpackers. </w:t>
      </w:r>
      <w:r w:rsidR="00813D26" w:rsidRPr="00695918">
        <w:t>Today, t</w:t>
      </w:r>
      <w:r w:rsidRPr="00695918">
        <w:t>he country boasts an array of world-class luxury resorts and cultural attractions</w:t>
      </w:r>
      <w:r w:rsidR="00C46CF1" w:rsidRPr="00695918">
        <w:t xml:space="preserve"> mainly catering to the mass tourism market</w:t>
      </w:r>
      <w:r w:rsidRPr="00695918">
        <w:t>. Vietnam is hastening efforts to improve the business climate to create favourable conditions for the private sector in the tourism industry to play its role as a driver of rapid and sustainable economic growth.</w:t>
      </w:r>
    </w:p>
    <w:p w14:paraId="0AB24D9B" w14:textId="77777777" w:rsidR="00CD77C2" w:rsidRDefault="00EC208F" w:rsidP="002861AF">
      <w:pPr>
        <w:pStyle w:val="numberedparagraph"/>
      </w:pPr>
      <w:r w:rsidRPr="00695918">
        <w:t xml:space="preserve">While </w:t>
      </w:r>
      <w:r w:rsidR="0025587C" w:rsidRPr="00695918">
        <w:t xml:space="preserve">there is </w:t>
      </w:r>
      <w:r w:rsidR="007E4D7E" w:rsidRPr="00695918">
        <w:t>a larg</w:t>
      </w:r>
      <w:r w:rsidR="0025587C" w:rsidRPr="00695918">
        <w:t>e engagement of the private sector in the mass tourism market, t</w:t>
      </w:r>
      <w:r w:rsidR="00312F4C" w:rsidRPr="00695918">
        <w:t xml:space="preserve">he participation and support of </w:t>
      </w:r>
      <w:r w:rsidR="0025587C" w:rsidRPr="00695918">
        <w:t xml:space="preserve">both </w:t>
      </w:r>
      <w:r w:rsidR="00312F4C" w:rsidRPr="00695918">
        <w:t xml:space="preserve">the private sector and community for nature-based tourism and ecotourism </w:t>
      </w:r>
      <w:r w:rsidR="007E4D7E" w:rsidRPr="00695918">
        <w:t>are</w:t>
      </w:r>
      <w:r w:rsidR="00312F4C" w:rsidRPr="00695918">
        <w:t xml:space="preserve"> limited. The private sector has not fully integrated conservation policies in</w:t>
      </w:r>
      <w:r w:rsidR="007E4D7E" w:rsidRPr="00695918">
        <w:t>to</w:t>
      </w:r>
      <w:r w:rsidR="00312F4C" w:rsidRPr="00695918">
        <w:t xml:space="preserve"> </w:t>
      </w:r>
      <w:r w:rsidR="007E4D7E" w:rsidRPr="00695918">
        <w:t>business operation principles. Therefore, i</w:t>
      </w:r>
      <w:r w:rsidR="00312F4C" w:rsidRPr="00695918">
        <w:t>ts participation in conservation activities is very limited. Although the</w:t>
      </w:r>
      <w:r w:rsidR="00DA53C3">
        <w:t xml:space="preserve"> </w:t>
      </w:r>
      <w:r w:rsidR="00DA53C3" w:rsidRPr="00DA53C3">
        <w:rPr>
          <w:highlight w:val="yellow"/>
        </w:rPr>
        <w:t>GoV</w:t>
      </w:r>
      <w:r w:rsidR="00312F4C" w:rsidRPr="00695918">
        <w:t xml:space="preserve"> also has issued policies and regulations to encourage the participation of businesses and communities in ecotourism activities</w:t>
      </w:r>
      <w:r w:rsidR="007E4D7E" w:rsidRPr="00695918">
        <w:t>,</w:t>
      </w:r>
      <w:r w:rsidR="00312F4C" w:rsidRPr="00695918">
        <w:t xml:space="preserve"> such as encouraging economic sectors to invest in developing eco-tourism in </w:t>
      </w:r>
      <w:r w:rsidR="00556A34">
        <w:t>s</w:t>
      </w:r>
      <w:r w:rsidR="00312F4C" w:rsidRPr="00695918">
        <w:t xml:space="preserve">pecial-use forests (Article 10. Clause 1 Decision No. 24/2012 / QD-TTg of the Prime Minister on policies for investment and development of special-use forests in the 2011-2020 period) and Decree No. 63/2018/ND-CP approved by the Government on investment in the form of public-private partnerships, but practical implementation is not effective. </w:t>
      </w:r>
    </w:p>
    <w:p w14:paraId="5084BB47" w14:textId="0190F41B" w:rsidR="00CD77C2" w:rsidRDefault="003B2BD1" w:rsidP="002861AF">
      <w:pPr>
        <w:pStyle w:val="numberedparagraph"/>
      </w:pPr>
      <w:r>
        <w:t xml:space="preserve">Under the current-state, </w:t>
      </w:r>
      <w:r w:rsidR="00CD77C2">
        <w:t>PPP i</w:t>
      </w:r>
      <w:r w:rsidR="00CD77C2" w:rsidRPr="00CD77C2">
        <w:t xml:space="preserve">nvestment </w:t>
      </w:r>
      <w:r w:rsidR="00262808">
        <w:t xml:space="preserve">is </w:t>
      </w:r>
      <w:r>
        <w:t>predominantly geared towards</w:t>
      </w:r>
      <w:r w:rsidR="00CD77C2" w:rsidRPr="00CD77C2">
        <w:t xml:space="preserve"> large infrastructure projects such as road, energy</w:t>
      </w:r>
      <w:r>
        <w:t xml:space="preserve"> and</w:t>
      </w:r>
      <w:r w:rsidR="00CD77C2" w:rsidRPr="00CD77C2">
        <w:t xml:space="preserve"> health</w:t>
      </w:r>
      <w:r>
        <w:t>, with</w:t>
      </w:r>
      <w:r w:rsidR="00CD77C2" w:rsidRPr="00CD77C2">
        <w:t xml:space="preserve"> infrastructure investment costs </w:t>
      </w:r>
      <w:r>
        <w:t xml:space="preserve">borne by </w:t>
      </w:r>
      <w:r w:rsidR="00CD77C2" w:rsidRPr="00CD77C2">
        <w:t>and benefits shared between government and private companies. Investment under PPP has been defined in Decree 108/2009/ND-CP on construction contract</w:t>
      </w:r>
      <w:r>
        <w:t>s</w:t>
      </w:r>
      <w:r w:rsidR="00CD77C2" w:rsidRPr="00CD77C2">
        <w:t xml:space="preserve"> between public and private sector</w:t>
      </w:r>
      <w:r>
        <w:t xml:space="preserve"> entities, </w:t>
      </w:r>
      <w:r w:rsidR="00B47375">
        <w:t>as well as</w:t>
      </w:r>
      <w:r w:rsidR="000E66C0">
        <w:t xml:space="preserve"> Vietnam’s first l</w:t>
      </w:r>
      <w:r w:rsidR="00B47375">
        <w:t xml:space="preserve">aw on </w:t>
      </w:r>
      <w:r w:rsidR="00A22022" w:rsidRPr="00A22022">
        <w:t>public-private partnership investment</w:t>
      </w:r>
      <w:r w:rsidR="00601C69">
        <w:t xml:space="preserve"> (</w:t>
      </w:r>
      <w:hyperlink r:id="rId18" w:history="1">
        <w:r w:rsidR="00F6185A" w:rsidRPr="00DA38A5">
          <w:rPr>
            <w:rStyle w:val="Hyperlink"/>
            <w:rFonts w:cstheme="minorBidi"/>
          </w:rPr>
          <w:t>Law No. 64/2020</w:t>
        </w:r>
      </w:hyperlink>
      <w:r w:rsidR="00F6185A" w:rsidRPr="00F6185A">
        <w:t xml:space="preserve"> </w:t>
      </w:r>
      <w:r w:rsidR="00F6185A">
        <w:t xml:space="preserve">and </w:t>
      </w:r>
      <w:hyperlink r:id="rId19" w:history="1">
        <w:r w:rsidR="00AE49EB" w:rsidRPr="009B41C6">
          <w:rPr>
            <w:rStyle w:val="Hyperlink"/>
            <w:rFonts w:cstheme="minorBidi"/>
          </w:rPr>
          <w:t>Decree No. 35/2021/ND-CP</w:t>
        </w:r>
      </w:hyperlink>
      <w:r w:rsidR="00AE49EB">
        <w:t>)</w:t>
      </w:r>
      <w:r w:rsidR="00B47375">
        <w:t xml:space="preserve">, </w:t>
      </w:r>
      <w:r w:rsidR="00AE49EB">
        <w:t xml:space="preserve">as well as </w:t>
      </w:r>
      <w:r w:rsidR="00AE49EB" w:rsidRPr="00AE49EB">
        <w:t>financial management mechanism</w:t>
      </w:r>
      <w:r w:rsidR="00AE49EB">
        <w:t>s</w:t>
      </w:r>
      <w:r w:rsidR="00AE49EB" w:rsidRPr="00AE49EB">
        <w:t xml:space="preserve"> applicable to investment projects in the form of public-private partnership</w:t>
      </w:r>
      <w:r w:rsidR="00AE49EB">
        <w:t xml:space="preserve"> (under </w:t>
      </w:r>
      <w:hyperlink r:id="rId20" w:history="1">
        <w:r w:rsidR="00AE49EB" w:rsidRPr="009B41C6">
          <w:rPr>
            <w:rStyle w:val="Hyperlink"/>
            <w:rFonts w:cstheme="minorBidi"/>
          </w:rPr>
          <w:t>Decree No. 28/2021/ND-CP</w:t>
        </w:r>
      </w:hyperlink>
      <w:r w:rsidR="00AE49EB">
        <w:t>)</w:t>
      </w:r>
      <w:r w:rsidR="00AE49EB" w:rsidRPr="00AE49EB">
        <w:t>.</w:t>
      </w:r>
      <w:r w:rsidR="00AE49EB">
        <w:t xml:space="preserve"> Unhappily these mechanisms </w:t>
      </w:r>
      <w:r w:rsidR="00DF295D">
        <w:t xml:space="preserve">do not align with </w:t>
      </w:r>
      <w:r w:rsidR="00AD3A83">
        <w:t xml:space="preserve">the nuances of the </w:t>
      </w:r>
      <w:r w:rsidR="00CD77C2" w:rsidRPr="00CD77C2">
        <w:t>tourism sector</w:t>
      </w:r>
      <w:r w:rsidR="00AD3A83">
        <w:t>, let alone to the nature-based tourism segment</w:t>
      </w:r>
      <w:r w:rsidR="00A22022">
        <w:t xml:space="preserve">; a significant gap </w:t>
      </w:r>
      <w:r w:rsidR="00AD3A83">
        <w:t xml:space="preserve">and hinderance </w:t>
      </w:r>
      <w:r w:rsidR="00D00F95">
        <w:t xml:space="preserve">to its relevance and </w:t>
      </w:r>
      <w:r w:rsidR="00A22022">
        <w:t>its application</w:t>
      </w:r>
      <w:r w:rsidR="00AC24E5">
        <w:t xml:space="preserve"> (see </w:t>
      </w:r>
      <w:r w:rsidR="00AC24E5" w:rsidRPr="00AC24E5">
        <w:rPr>
          <w:b/>
          <w:bCs/>
          <w:highlight w:val="yellow"/>
        </w:rPr>
        <w:t>Annex 20: Private Sector Analysis - Annex 2</w:t>
      </w:r>
      <w:r w:rsidR="00AC24E5">
        <w:t>)</w:t>
      </w:r>
      <w:r w:rsidR="00A22022">
        <w:t>.</w:t>
      </w:r>
    </w:p>
    <w:p w14:paraId="2B432D37" w14:textId="52AA63FE" w:rsidR="00312F4C" w:rsidRDefault="00312F4C" w:rsidP="002861AF">
      <w:pPr>
        <w:pStyle w:val="numberedparagraph"/>
      </w:pPr>
      <w:r w:rsidRPr="00695918">
        <w:t>Organizations and individuals doing ecotourism business in national parks and protected area</w:t>
      </w:r>
      <w:r w:rsidR="007E4D7E" w:rsidRPr="00695918">
        <w:t>s</w:t>
      </w:r>
      <w:r w:rsidRPr="00695918">
        <w:t xml:space="preserve"> (including natural reserves, species and habitat conservation zones, landscape protection forests, scientific research and experimental forests) </w:t>
      </w:r>
      <w:r w:rsidR="007E4D7E" w:rsidRPr="00695918">
        <w:t>face</w:t>
      </w:r>
      <w:r w:rsidRPr="00695918">
        <w:t xml:space="preserve"> difficulty</w:t>
      </w:r>
      <w:r w:rsidR="007E4D7E" w:rsidRPr="00695918">
        <w:t>. They</w:t>
      </w:r>
      <w:r w:rsidRPr="00695918">
        <w:t xml:space="preserve"> </w:t>
      </w:r>
      <w:r w:rsidR="007E4D7E" w:rsidRPr="00695918">
        <w:t>cannot</w:t>
      </w:r>
      <w:r w:rsidRPr="00695918">
        <w:t xml:space="preserve"> link conservation and ecotourism, resulting in fragmented </w:t>
      </w:r>
      <w:r w:rsidRPr="00695918">
        <w:lastRenderedPageBreak/>
        <w:t>and unsustainable tourism development</w:t>
      </w:r>
      <w:r w:rsidR="007E4D7E" w:rsidRPr="00695918">
        <w:t>. In addition, r</w:t>
      </w:r>
      <w:r w:rsidRPr="00695918">
        <w:t xml:space="preserve">evenue from ecotourism has not yet been mobilized effectively for conservation activities. Therefore, the research, piloting, </w:t>
      </w:r>
      <w:r w:rsidR="007E4D7E" w:rsidRPr="00695918">
        <w:t xml:space="preserve">and </w:t>
      </w:r>
      <w:r w:rsidRPr="00695918">
        <w:t xml:space="preserve">strengthening of models of collaborative management </w:t>
      </w:r>
      <w:r w:rsidR="007E4D7E" w:rsidRPr="00695918">
        <w:t xml:space="preserve">and </w:t>
      </w:r>
      <w:r w:rsidRPr="00695918">
        <w:t>business in the form of public</w:t>
      </w:r>
      <w:r w:rsidR="007E4D7E" w:rsidRPr="00695918">
        <w:t>-</w:t>
      </w:r>
      <w:r w:rsidRPr="00695918">
        <w:t>private partnerships (PPP business models) on the development of nature-based tourism, community-based tourism associated with sustainable landscape protection and conservation of biodiversity and indicator species is necessary to engage multiple stakeholders and assess the effectiveness of PPP mechanisms for sustainable and responsible nature-based tourism development.</w:t>
      </w:r>
      <w:r w:rsidR="00ED2345">
        <w:t xml:space="preserve"> The following gaps </w:t>
      </w:r>
      <w:r w:rsidR="00B72F96">
        <w:t xml:space="preserve">in particular </w:t>
      </w:r>
      <w:r w:rsidR="00ED2345">
        <w:t xml:space="preserve">exacerbate this barrier for </w:t>
      </w:r>
      <w:r w:rsidR="007B418E">
        <w:t xml:space="preserve">the use of PPP as a mechanism to expand </w:t>
      </w:r>
      <w:r w:rsidR="00287ED1">
        <w:t xml:space="preserve">and nurture </w:t>
      </w:r>
      <w:r w:rsidR="007B418E">
        <w:t xml:space="preserve">the </w:t>
      </w:r>
      <w:r w:rsidR="00B72F96">
        <w:t xml:space="preserve">nature-based </w:t>
      </w:r>
      <w:r w:rsidR="00ED2345">
        <w:t>tourism sector:</w:t>
      </w:r>
    </w:p>
    <w:p w14:paraId="11FEC488" w14:textId="06DB1BB6" w:rsidR="00ED2345" w:rsidRDefault="00B72F96" w:rsidP="00C00710">
      <w:pPr>
        <w:pStyle w:val="ListBullet2"/>
        <w:tabs>
          <w:tab w:val="clear" w:pos="720"/>
          <w:tab w:val="num" w:pos="1080"/>
        </w:tabs>
        <w:ind w:left="1080"/>
      </w:pPr>
      <w:r w:rsidRPr="00B72F96">
        <w:t>Lack of unified official policy on PPP cooperation that is contextualized to the types of models of the nature-based tourism segment;</w:t>
      </w:r>
    </w:p>
    <w:p w14:paraId="44C878E0" w14:textId="436BF423" w:rsidR="00E61381" w:rsidRDefault="00E61381" w:rsidP="00C00710">
      <w:pPr>
        <w:pStyle w:val="ListBullet2"/>
        <w:tabs>
          <w:tab w:val="clear" w:pos="720"/>
          <w:tab w:val="num" w:pos="1080"/>
        </w:tabs>
        <w:ind w:left="1080"/>
      </w:pPr>
      <w:r w:rsidRPr="00E61381">
        <w:t>Poor coordination between public institutions in acting on and realizing tourism development strategies/plans due to the time it takes for private tourism companies to get project approved by government. Provincial authorities approve most tourism investment projects offered by private tourism companies, but the specific areas of land, forest, sea where tourism projects invest in are under the supervision of district or commune authority, requiring another layer of approval</w:t>
      </w:r>
      <w:r w:rsidR="00652500">
        <w:t>;</w:t>
      </w:r>
    </w:p>
    <w:p w14:paraId="51396D97" w14:textId="56A12185" w:rsidR="00652500" w:rsidRDefault="007B418E" w:rsidP="00C00710">
      <w:pPr>
        <w:pStyle w:val="ListBullet2"/>
        <w:tabs>
          <w:tab w:val="clear" w:pos="720"/>
          <w:tab w:val="num" w:pos="1080"/>
        </w:tabs>
        <w:ind w:left="1080"/>
      </w:pPr>
      <w:r>
        <w:t>Poor business environment and r</w:t>
      </w:r>
      <w:r w:rsidRPr="007B418E">
        <w:t xml:space="preserve">ed tape in public management makes private tourism companies </w:t>
      </w:r>
      <w:r>
        <w:t xml:space="preserve">exhaust </w:t>
      </w:r>
      <w:r w:rsidRPr="007B418E">
        <w:t>more time and resources to have their investment proposal approved</w:t>
      </w:r>
      <w:r>
        <w:t>;</w:t>
      </w:r>
    </w:p>
    <w:p w14:paraId="03C5C02B" w14:textId="38E15D66" w:rsidR="002043DA" w:rsidRDefault="002043DA" w:rsidP="00C00710">
      <w:pPr>
        <w:pStyle w:val="ListBullet2"/>
        <w:tabs>
          <w:tab w:val="clear" w:pos="720"/>
          <w:tab w:val="num" w:pos="1080"/>
        </w:tabs>
        <w:ind w:left="1080"/>
      </w:pPr>
      <w:r w:rsidRPr="002043DA">
        <w:t>Tourism companies have</w:t>
      </w:r>
      <w:r>
        <w:t xml:space="preserve"> weak </w:t>
      </w:r>
      <w:r w:rsidRPr="002043DA">
        <w:t>marketing strategies</w:t>
      </w:r>
      <w:r>
        <w:t xml:space="preserve">, </w:t>
      </w:r>
      <w:r w:rsidRPr="002043DA">
        <w:t xml:space="preserve">as well as poor business plans </w:t>
      </w:r>
      <w:r>
        <w:t xml:space="preserve">and </w:t>
      </w:r>
      <w:r w:rsidR="00811B0F">
        <w:t xml:space="preserve">inefficient </w:t>
      </w:r>
      <w:r>
        <w:t xml:space="preserve">delivery, </w:t>
      </w:r>
      <w:r w:rsidRPr="002043DA">
        <w:t xml:space="preserve">causing their investment projects to be </w:t>
      </w:r>
      <w:r w:rsidR="00811B0F">
        <w:t>negatively impacted across scope, schedule and cost</w:t>
      </w:r>
      <w:r w:rsidR="005B1AF9">
        <w:t>, meaning that they become unsustainable over time;</w:t>
      </w:r>
    </w:p>
    <w:p w14:paraId="0B348E3A" w14:textId="1CCE2DFE" w:rsidR="005B1AF9" w:rsidRPr="00695918" w:rsidRDefault="005B1AF9" w:rsidP="00C00710">
      <w:pPr>
        <w:pStyle w:val="ListBullet2"/>
        <w:tabs>
          <w:tab w:val="clear" w:pos="720"/>
          <w:tab w:val="num" w:pos="1080"/>
        </w:tabs>
        <w:ind w:left="1080"/>
      </w:pPr>
      <w:r w:rsidRPr="005B1AF9">
        <w:t xml:space="preserve">Low capacity </w:t>
      </w:r>
      <w:r>
        <w:t xml:space="preserve">within the </w:t>
      </w:r>
      <w:r w:rsidRPr="005B1AF9">
        <w:rPr>
          <w:highlight w:val="yellow"/>
        </w:rPr>
        <w:t>Destination Management Organization (DMO)</w:t>
      </w:r>
      <w:r w:rsidRPr="005B1AF9">
        <w:t xml:space="preserve">. Tourism could develop well when local visiting destinations have </w:t>
      </w:r>
      <w:r>
        <w:t xml:space="preserve">a strong </w:t>
      </w:r>
      <w:r w:rsidRPr="005B1AF9">
        <w:t>management entity. DMO has</w:t>
      </w:r>
      <w:r>
        <w:t xml:space="preserve"> been</w:t>
      </w:r>
      <w:r w:rsidRPr="005B1AF9">
        <w:t xml:space="preserve"> set up at </w:t>
      </w:r>
      <w:r>
        <w:t xml:space="preserve">the </w:t>
      </w:r>
      <w:r w:rsidRPr="005B1AF9">
        <w:t>provincial level in Da Nang, Quang Nam, Thua Thien Hue, Dien Bien. But there is no DMO at local level</w:t>
      </w:r>
      <w:r w:rsidR="00096FB7">
        <w:t xml:space="preserve">, which is considered to be </w:t>
      </w:r>
      <w:r w:rsidRPr="005B1AF9">
        <w:t xml:space="preserve">the most important issue to improve tourism </w:t>
      </w:r>
      <w:r w:rsidR="00271015">
        <w:t>within</w:t>
      </w:r>
      <w:r w:rsidRPr="005B1AF9">
        <w:t xml:space="preserve"> NPs.     </w:t>
      </w:r>
    </w:p>
    <w:p w14:paraId="7C1F7E02" w14:textId="3EF3CC4C" w:rsidR="00075B50" w:rsidRDefault="00075B50" w:rsidP="002861AF">
      <w:pPr>
        <w:pStyle w:val="numberedparagraph"/>
      </w:pPr>
      <w:r>
        <w:t xml:space="preserve">Current tour operations in Nui Chua and Phong Nha-Ke Bang National Parks can be classified according to four business investment approaches (NP Direct Investment, NP-Private Partnership, Concession and Private investment),  and by three destinations (in NP, Buffer zone, and outside NP). These are illustrated and summarized in the table below (see </w:t>
      </w:r>
      <w:r w:rsidRPr="00DD3498">
        <w:rPr>
          <w:b/>
          <w:bCs/>
          <w:highlight w:val="yellow"/>
        </w:rPr>
        <w:t>Annex 18: Nature-Based Tourism Landscape and Baseline Analysis Report</w:t>
      </w:r>
      <w:r w:rsidR="00DD3498" w:rsidRPr="00DD3498">
        <w:rPr>
          <w:b/>
          <w:bCs/>
          <w:highlight w:val="yellow"/>
        </w:rPr>
        <w:t xml:space="preserve"> - Section 2</w:t>
      </w:r>
      <w:r w:rsidR="00DD3498">
        <w:t xml:space="preserve"> for more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1378"/>
        <w:gridCol w:w="1321"/>
        <w:gridCol w:w="1300"/>
      </w:tblGrid>
      <w:tr w:rsidR="00DD3498" w:rsidRPr="0078305F" w14:paraId="06CB16E4" w14:textId="77777777" w:rsidTr="00DD3498">
        <w:tc>
          <w:tcPr>
            <w:tcW w:w="0" w:type="auto"/>
            <w:shd w:val="clear" w:color="auto" w:fill="002060"/>
            <w:vAlign w:val="center"/>
          </w:tcPr>
          <w:p w14:paraId="6843214B" w14:textId="77777777" w:rsidR="00DD3498" w:rsidRPr="0078305F" w:rsidRDefault="00DD3498" w:rsidP="00C00710">
            <w:pPr>
              <w:pStyle w:val="TableParagraph"/>
              <w:widowControl/>
              <w:rPr>
                <w:b/>
                <w:bCs w:val="0"/>
              </w:rPr>
            </w:pPr>
            <w:r w:rsidRPr="0078305F">
              <w:rPr>
                <w:b/>
                <w:bCs w:val="0"/>
              </w:rPr>
              <w:t>Types of tour operations</w:t>
            </w:r>
          </w:p>
        </w:tc>
        <w:tc>
          <w:tcPr>
            <w:tcW w:w="0" w:type="auto"/>
            <w:shd w:val="clear" w:color="auto" w:fill="002060"/>
            <w:vAlign w:val="center"/>
          </w:tcPr>
          <w:p w14:paraId="7261343A" w14:textId="77777777" w:rsidR="00DD3498" w:rsidRPr="0078305F" w:rsidRDefault="00DD3498" w:rsidP="00C00710">
            <w:pPr>
              <w:pStyle w:val="TableParagraph"/>
              <w:widowControl/>
              <w:rPr>
                <w:b/>
                <w:bCs w:val="0"/>
              </w:rPr>
            </w:pPr>
            <w:r w:rsidRPr="0078305F">
              <w:rPr>
                <w:b/>
                <w:bCs w:val="0"/>
              </w:rPr>
              <w:t>Tour within NP boundary</w:t>
            </w:r>
          </w:p>
        </w:tc>
        <w:tc>
          <w:tcPr>
            <w:tcW w:w="0" w:type="auto"/>
            <w:shd w:val="clear" w:color="auto" w:fill="002060"/>
            <w:vAlign w:val="center"/>
          </w:tcPr>
          <w:p w14:paraId="161D8A30" w14:textId="77777777" w:rsidR="00DD3498" w:rsidRPr="0078305F" w:rsidRDefault="00DD3498" w:rsidP="00C00710">
            <w:pPr>
              <w:pStyle w:val="TableParagraph"/>
              <w:widowControl/>
              <w:rPr>
                <w:b/>
                <w:bCs w:val="0"/>
              </w:rPr>
            </w:pPr>
            <w:r w:rsidRPr="0078305F">
              <w:rPr>
                <w:b/>
                <w:bCs w:val="0"/>
              </w:rPr>
              <w:t>Tour in NP Buffer Zone</w:t>
            </w:r>
          </w:p>
        </w:tc>
        <w:tc>
          <w:tcPr>
            <w:tcW w:w="0" w:type="auto"/>
            <w:shd w:val="clear" w:color="auto" w:fill="002060"/>
            <w:vAlign w:val="center"/>
          </w:tcPr>
          <w:p w14:paraId="064B0352" w14:textId="77777777" w:rsidR="00DD3498" w:rsidRPr="0078305F" w:rsidRDefault="00DD3498" w:rsidP="00C00710">
            <w:pPr>
              <w:pStyle w:val="TableParagraph"/>
              <w:widowControl/>
              <w:rPr>
                <w:b/>
                <w:bCs w:val="0"/>
              </w:rPr>
            </w:pPr>
            <w:r w:rsidRPr="0078305F">
              <w:rPr>
                <w:b/>
                <w:bCs w:val="0"/>
              </w:rPr>
              <w:t>Tours Outside NP</w:t>
            </w:r>
          </w:p>
        </w:tc>
      </w:tr>
      <w:tr w:rsidR="00DD3498" w:rsidRPr="00DD3498" w14:paraId="2FCBEE85" w14:textId="77777777" w:rsidTr="00D86C55">
        <w:tc>
          <w:tcPr>
            <w:tcW w:w="0" w:type="auto"/>
          </w:tcPr>
          <w:p w14:paraId="3839E1D9" w14:textId="77777777" w:rsidR="00DD3498" w:rsidRPr="00DD3498" w:rsidRDefault="00DD3498" w:rsidP="00C00710">
            <w:pPr>
              <w:pStyle w:val="TableParagraph"/>
              <w:widowControl/>
            </w:pPr>
            <w:r w:rsidRPr="00DD3498">
              <w:t>1. Tour operations invested and run by NP (NP invests and run tours itself)</w:t>
            </w:r>
          </w:p>
        </w:tc>
        <w:tc>
          <w:tcPr>
            <w:tcW w:w="0" w:type="auto"/>
          </w:tcPr>
          <w:p w14:paraId="1F9A2471" w14:textId="77777777" w:rsidR="00DD3498" w:rsidRPr="00DD3498" w:rsidRDefault="00DD3498" w:rsidP="00C00710">
            <w:pPr>
              <w:pStyle w:val="TableParagraph"/>
              <w:widowControl/>
            </w:pPr>
            <w:r w:rsidRPr="00DD3498">
              <w:t>NC NP:  available</w:t>
            </w:r>
          </w:p>
          <w:p w14:paraId="7774B806" w14:textId="77777777" w:rsidR="00DD3498" w:rsidRPr="00DD3498" w:rsidRDefault="00DD3498" w:rsidP="00C00710">
            <w:pPr>
              <w:pStyle w:val="TableParagraph"/>
              <w:widowControl/>
            </w:pPr>
            <w:r w:rsidRPr="00DD3498">
              <w:t>PN-KB NP: available</w:t>
            </w:r>
          </w:p>
        </w:tc>
        <w:tc>
          <w:tcPr>
            <w:tcW w:w="0" w:type="auto"/>
          </w:tcPr>
          <w:p w14:paraId="53C4A821" w14:textId="77777777" w:rsidR="00DD3498" w:rsidRPr="00DD3498" w:rsidRDefault="00DD3498" w:rsidP="00C00710">
            <w:pPr>
              <w:pStyle w:val="TableParagraph"/>
              <w:widowControl/>
            </w:pPr>
            <w:r w:rsidRPr="00DD3498">
              <w:t xml:space="preserve">NC NP: sometimes  </w:t>
            </w:r>
          </w:p>
          <w:p w14:paraId="3A72CDD5" w14:textId="77777777" w:rsidR="00DD3498" w:rsidRPr="00DD3498" w:rsidRDefault="00DD3498" w:rsidP="00C00710">
            <w:pPr>
              <w:pStyle w:val="TableParagraph"/>
              <w:widowControl/>
            </w:pPr>
            <w:r w:rsidRPr="00DD3498">
              <w:t>PN-KB NP: unavailable</w:t>
            </w:r>
          </w:p>
        </w:tc>
        <w:tc>
          <w:tcPr>
            <w:tcW w:w="0" w:type="auto"/>
          </w:tcPr>
          <w:p w14:paraId="614F4808" w14:textId="77777777" w:rsidR="00DD3498" w:rsidRPr="00DD3498" w:rsidRDefault="00DD3498" w:rsidP="00C00710">
            <w:pPr>
              <w:pStyle w:val="TableParagraph"/>
              <w:widowControl/>
            </w:pPr>
            <w:r w:rsidRPr="00DD3498">
              <w:t>NC NP: unavailable</w:t>
            </w:r>
          </w:p>
          <w:p w14:paraId="398B4B13" w14:textId="77777777" w:rsidR="00DD3498" w:rsidRPr="00DD3498" w:rsidRDefault="00DD3498" w:rsidP="00C00710">
            <w:pPr>
              <w:pStyle w:val="TableParagraph"/>
              <w:widowControl/>
            </w:pPr>
            <w:r w:rsidRPr="00DD3498">
              <w:t>PN-KB NP: unavailable</w:t>
            </w:r>
          </w:p>
        </w:tc>
      </w:tr>
      <w:tr w:rsidR="00DD3498" w:rsidRPr="00DD3498" w14:paraId="0D5A5AFB" w14:textId="77777777" w:rsidTr="00D86C55">
        <w:tc>
          <w:tcPr>
            <w:tcW w:w="0" w:type="auto"/>
          </w:tcPr>
          <w:p w14:paraId="3D8A3D42" w14:textId="77777777" w:rsidR="00DD3498" w:rsidRPr="00DD3498" w:rsidRDefault="00DD3498" w:rsidP="00C00710">
            <w:pPr>
              <w:pStyle w:val="TableParagraph"/>
              <w:widowControl/>
            </w:pPr>
            <w:r w:rsidRPr="00DD3498">
              <w:t xml:space="preserve">2. Tour operations invested and run under NP-Private Partnership (NP and Private Company share investment and profit; They run tours together. It called Join Venture or Co-management tour)  </w:t>
            </w:r>
          </w:p>
        </w:tc>
        <w:tc>
          <w:tcPr>
            <w:tcW w:w="0" w:type="auto"/>
          </w:tcPr>
          <w:p w14:paraId="7B5CD7C0" w14:textId="77777777" w:rsidR="00DD3498" w:rsidRPr="00DD3498" w:rsidRDefault="00DD3498" w:rsidP="00C00710">
            <w:pPr>
              <w:pStyle w:val="TableParagraph"/>
              <w:widowControl/>
            </w:pPr>
            <w:r w:rsidRPr="00DD3498">
              <w:t>NC NP:  unavailable</w:t>
            </w:r>
          </w:p>
          <w:p w14:paraId="33CDEB98" w14:textId="77777777" w:rsidR="00DD3498" w:rsidRPr="00DD3498" w:rsidRDefault="00DD3498" w:rsidP="00C00710">
            <w:pPr>
              <w:pStyle w:val="TableParagraph"/>
              <w:widowControl/>
            </w:pPr>
            <w:r w:rsidRPr="00DD3498">
              <w:t xml:space="preserve">PNKB NP: available </w:t>
            </w:r>
          </w:p>
        </w:tc>
        <w:tc>
          <w:tcPr>
            <w:tcW w:w="0" w:type="auto"/>
          </w:tcPr>
          <w:p w14:paraId="7DD3F005" w14:textId="77777777" w:rsidR="00DD3498" w:rsidRPr="00DD3498" w:rsidRDefault="00DD3498" w:rsidP="00C00710">
            <w:pPr>
              <w:pStyle w:val="TableParagraph"/>
              <w:widowControl/>
            </w:pPr>
            <w:r w:rsidRPr="00DD3498">
              <w:t>NC NP: unavailable</w:t>
            </w:r>
          </w:p>
          <w:p w14:paraId="46ABECCC" w14:textId="77777777" w:rsidR="00DD3498" w:rsidRPr="00DD3498" w:rsidRDefault="00DD3498" w:rsidP="00C00710">
            <w:pPr>
              <w:pStyle w:val="TableParagraph"/>
              <w:widowControl/>
            </w:pPr>
            <w:r w:rsidRPr="00DD3498">
              <w:t>PNKB NP: unavailable</w:t>
            </w:r>
          </w:p>
        </w:tc>
        <w:tc>
          <w:tcPr>
            <w:tcW w:w="0" w:type="auto"/>
          </w:tcPr>
          <w:p w14:paraId="4CA8270C" w14:textId="77777777" w:rsidR="00DD3498" w:rsidRPr="00DD3498" w:rsidRDefault="00DD3498" w:rsidP="00C00710">
            <w:pPr>
              <w:pStyle w:val="TableParagraph"/>
              <w:widowControl/>
            </w:pPr>
            <w:r w:rsidRPr="00DD3498">
              <w:t xml:space="preserve">NC NP: unavailable </w:t>
            </w:r>
          </w:p>
          <w:p w14:paraId="69EEE880" w14:textId="77777777" w:rsidR="00DD3498" w:rsidRPr="00DD3498" w:rsidRDefault="00DD3498" w:rsidP="00C00710">
            <w:pPr>
              <w:pStyle w:val="TableParagraph"/>
              <w:widowControl/>
            </w:pPr>
            <w:r w:rsidRPr="00DD3498">
              <w:t>PNKB NP: unavailable</w:t>
            </w:r>
          </w:p>
        </w:tc>
      </w:tr>
      <w:tr w:rsidR="00DD3498" w:rsidRPr="00DD3498" w14:paraId="02672A6F" w14:textId="77777777" w:rsidTr="00D86C55">
        <w:tc>
          <w:tcPr>
            <w:tcW w:w="0" w:type="auto"/>
          </w:tcPr>
          <w:p w14:paraId="5E6118E9" w14:textId="77777777" w:rsidR="00DD3498" w:rsidRPr="00DD3498" w:rsidRDefault="00DD3498" w:rsidP="00C00710">
            <w:pPr>
              <w:pStyle w:val="TableParagraph"/>
              <w:widowControl/>
            </w:pPr>
            <w:r w:rsidRPr="00DD3498">
              <w:t xml:space="preserve">3. Tour operations under Concession between NP and Private. (Private Company rents NP’s land and pays a concessional fee to NP. It called Forest Environment Renting) </w:t>
            </w:r>
          </w:p>
        </w:tc>
        <w:tc>
          <w:tcPr>
            <w:tcW w:w="0" w:type="auto"/>
          </w:tcPr>
          <w:p w14:paraId="4E0598A8" w14:textId="77777777" w:rsidR="00DD3498" w:rsidRPr="00DD3498" w:rsidRDefault="00DD3498" w:rsidP="00C00710">
            <w:pPr>
              <w:pStyle w:val="TableParagraph"/>
              <w:widowControl/>
            </w:pPr>
            <w:r w:rsidRPr="00DD3498">
              <w:t>NC NP:  available</w:t>
            </w:r>
          </w:p>
          <w:p w14:paraId="47BE4218" w14:textId="77777777" w:rsidR="00DD3498" w:rsidRPr="00DD3498" w:rsidRDefault="00DD3498" w:rsidP="00C00710">
            <w:pPr>
              <w:pStyle w:val="TableParagraph"/>
              <w:widowControl/>
            </w:pPr>
            <w:r w:rsidRPr="00DD3498">
              <w:t>PNKB NP: available</w:t>
            </w:r>
          </w:p>
        </w:tc>
        <w:tc>
          <w:tcPr>
            <w:tcW w:w="0" w:type="auto"/>
          </w:tcPr>
          <w:p w14:paraId="68FA5D1F" w14:textId="77777777" w:rsidR="00DD3498" w:rsidRPr="00DD3498" w:rsidRDefault="00DD3498" w:rsidP="00C00710">
            <w:pPr>
              <w:pStyle w:val="TableParagraph"/>
              <w:widowControl/>
            </w:pPr>
            <w:r w:rsidRPr="00DD3498">
              <w:t>NC NP: sometimes</w:t>
            </w:r>
          </w:p>
          <w:p w14:paraId="67D35643" w14:textId="77777777" w:rsidR="00DD3498" w:rsidRPr="00DD3498" w:rsidRDefault="00DD3498" w:rsidP="00C00710">
            <w:pPr>
              <w:pStyle w:val="TableParagraph"/>
              <w:widowControl/>
            </w:pPr>
            <w:r w:rsidRPr="00DD3498">
              <w:t>PNKB NP: sometimes</w:t>
            </w:r>
          </w:p>
        </w:tc>
        <w:tc>
          <w:tcPr>
            <w:tcW w:w="0" w:type="auto"/>
          </w:tcPr>
          <w:p w14:paraId="31A126AD" w14:textId="77777777" w:rsidR="00DD3498" w:rsidRPr="00DD3498" w:rsidRDefault="00DD3498" w:rsidP="00C00710">
            <w:pPr>
              <w:pStyle w:val="TableParagraph"/>
              <w:widowControl/>
            </w:pPr>
            <w:r w:rsidRPr="00DD3498">
              <w:t>NC NP: available</w:t>
            </w:r>
          </w:p>
          <w:p w14:paraId="0E5588A0" w14:textId="77777777" w:rsidR="00DD3498" w:rsidRPr="00DD3498" w:rsidRDefault="00DD3498" w:rsidP="00C00710">
            <w:pPr>
              <w:pStyle w:val="TableParagraph"/>
              <w:widowControl/>
            </w:pPr>
            <w:r w:rsidRPr="00DD3498">
              <w:t>PNKB NP: available</w:t>
            </w:r>
          </w:p>
        </w:tc>
      </w:tr>
      <w:tr w:rsidR="00DD3498" w:rsidRPr="00DD3498" w14:paraId="5B2CD217" w14:textId="77777777" w:rsidTr="00D86C55">
        <w:tc>
          <w:tcPr>
            <w:tcW w:w="0" w:type="auto"/>
          </w:tcPr>
          <w:p w14:paraId="4AD3A2AA" w14:textId="77777777" w:rsidR="00DD3498" w:rsidRPr="00DD3498" w:rsidRDefault="00DD3498" w:rsidP="00C00710">
            <w:pPr>
              <w:pStyle w:val="TableParagraph"/>
              <w:widowControl/>
            </w:pPr>
            <w:r w:rsidRPr="00DD3498">
              <w:t xml:space="preserve">4. Tour operations run by Private Company. (Private company runs tour  independently, including delivering visitors to NPs under package tour or share tour)    </w:t>
            </w:r>
          </w:p>
        </w:tc>
        <w:tc>
          <w:tcPr>
            <w:tcW w:w="0" w:type="auto"/>
          </w:tcPr>
          <w:p w14:paraId="34143265" w14:textId="77777777" w:rsidR="00DD3498" w:rsidRPr="00DD3498" w:rsidRDefault="00DD3498" w:rsidP="00C00710">
            <w:pPr>
              <w:pStyle w:val="TableParagraph"/>
              <w:widowControl/>
            </w:pPr>
            <w:r w:rsidRPr="00DD3498">
              <w:t>NC NP: unavailable</w:t>
            </w:r>
          </w:p>
          <w:p w14:paraId="05DE26FC" w14:textId="77777777" w:rsidR="00DD3498" w:rsidRPr="00DD3498" w:rsidRDefault="00DD3498" w:rsidP="00C00710">
            <w:pPr>
              <w:pStyle w:val="TableParagraph"/>
              <w:widowControl/>
            </w:pPr>
            <w:r w:rsidRPr="00DD3498">
              <w:t>PNKB NP: unavailable</w:t>
            </w:r>
          </w:p>
        </w:tc>
        <w:tc>
          <w:tcPr>
            <w:tcW w:w="0" w:type="auto"/>
          </w:tcPr>
          <w:p w14:paraId="368A404E" w14:textId="77777777" w:rsidR="00DD3498" w:rsidRPr="00DD3498" w:rsidRDefault="00DD3498" w:rsidP="00C00710">
            <w:pPr>
              <w:pStyle w:val="TableParagraph"/>
              <w:widowControl/>
            </w:pPr>
            <w:r w:rsidRPr="00DD3498">
              <w:t>NC NP:  available</w:t>
            </w:r>
          </w:p>
          <w:p w14:paraId="70D1B0FF" w14:textId="77777777" w:rsidR="00DD3498" w:rsidRPr="00DD3498" w:rsidRDefault="00DD3498" w:rsidP="00C00710">
            <w:pPr>
              <w:pStyle w:val="TableParagraph"/>
              <w:widowControl/>
            </w:pPr>
            <w:r w:rsidRPr="00DD3498">
              <w:t>PNKB NP: available</w:t>
            </w:r>
          </w:p>
        </w:tc>
        <w:tc>
          <w:tcPr>
            <w:tcW w:w="0" w:type="auto"/>
          </w:tcPr>
          <w:p w14:paraId="37801D79" w14:textId="77777777" w:rsidR="00DD3498" w:rsidRPr="00DD3498" w:rsidRDefault="00DD3498" w:rsidP="00C00710">
            <w:pPr>
              <w:pStyle w:val="TableParagraph"/>
              <w:widowControl/>
            </w:pPr>
            <w:r w:rsidRPr="00DD3498">
              <w:t>NC NP:  available</w:t>
            </w:r>
          </w:p>
          <w:p w14:paraId="48F78818" w14:textId="77777777" w:rsidR="00DD3498" w:rsidRPr="00DD3498" w:rsidRDefault="00DD3498" w:rsidP="00C00710">
            <w:pPr>
              <w:pStyle w:val="TableParagraph"/>
              <w:widowControl/>
            </w:pPr>
            <w:r w:rsidRPr="00DD3498">
              <w:t>PNKB NP: available</w:t>
            </w:r>
          </w:p>
        </w:tc>
      </w:tr>
    </w:tbl>
    <w:p w14:paraId="00BEDDE3" w14:textId="79C9D709" w:rsidR="00F255B1" w:rsidRPr="00695918" w:rsidRDefault="00312F4C" w:rsidP="002861AF">
      <w:pPr>
        <w:pStyle w:val="numberedparagraph"/>
      </w:pPr>
      <w:r w:rsidRPr="00695918">
        <w:lastRenderedPageBreak/>
        <w:t xml:space="preserve">While Vietnam has realized </w:t>
      </w:r>
      <w:r w:rsidR="007E4D7E" w:rsidRPr="00695918">
        <w:t>many significant achievements in applying</w:t>
      </w:r>
      <w:r w:rsidRPr="00695918">
        <w:t xml:space="preserve"> </w:t>
      </w:r>
      <w:r w:rsidR="00153425" w:rsidRPr="00695918">
        <w:rPr>
          <w:highlight w:val="yellow"/>
        </w:rPr>
        <w:t>Payment for Ecosystem Services</w:t>
      </w:r>
      <w:r w:rsidR="00EF2F62" w:rsidRPr="00695918">
        <w:rPr>
          <w:highlight w:val="yellow"/>
        </w:rPr>
        <w:t xml:space="preserve"> (</w:t>
      </w:r>
      <w:r w:rsidRPr="00695918">
        <w:rPr>
          <w:highlight w:val="yellow"/>
        </w:rPr>
        <w:t>PES</w:t>
      </w:r>
      <w:r w:rsidR="00EF2F62" w:rsidRPr="00695918">
        <w:rPr>
          <w:highlight w:val="yellow"/>
        </w:rPr>
        <w:t>)</w:t>
      </w:r>
      <w:r w:rsidRPr="00695918">
        <w:t xml:space="preserve"> in terrestrial situations through models and demonstration sites with satisfactory results, there is limited application of the concept of </w:t>
      </w:r>
      <w:r w:rsidRPr="00695918">
        <w:rPr>
          <w:highlight w:val="yellow"/>
        </w:rPr>
        <w:t>marine</w:t>
      </w:r>
      <w:r w:rsidR="001859B1" w:rsidRPr="00695918">
        <w:rPr>
          <w:highlight w:val="yellow"/>
        </w:rPr>
        <w:t xml:space="preserve"> and wetland</w:t>
      </w:r>
      <w:r w:rsidRPr="00695918">
        <w:rPr>
          <w:highlight w:val="yellow"/>
        </w:rPr>
        <w:t xml:space="preserve"> PES to Vietnam</w:t>
      </w:r>
      <w:r w:rsidR="00894D8C" w:rsidRPr="00695918">
        <w:rPr>
          <w:highlight w:val="yellow"/>
        </w:rPr>
        <w:t xml:space="preserve"> (PMES and PWES</w:t>
      </w:r>
      <w:r w:rsidR="007E4D7E" w:rsidRPr="00695918">
        <w:rPr>
          <w:highlight w:val="yellow"/>
        </w:rPr>
        <w:t>,</w:t>
      </w:r>
      <w:r w:rsidR="00894D8C" w:rsidRPr="00695918">
        <w:rPr>
          <w:highlight w:val="yellow"/>
        </w:rPr>
        <w:t xml:space="preserve"> respectively)</w:t>
      </w:r>
      <w:r w:rsidRPr="00695918">
        <w:t xml:space="preserve">.  This concept is still quite new, requiring thorough research to apply in practice to the management of marine resources and </w:t>
      </w:r>
      <w:r w:rsidR="007E4D7E" w:rsidRPr="00695918">
        <w:t xml:space="preserve">the </w:t>
      </w:r>
      <w:r w:rsidRPr="00695918">
        <w:t xml:space="preserve">environment in Vietnam. In </w:t>
      </w:r>
      <w:r w:rsidR="007E4D7E" w:rsidRPr="00695918">
        <w:t xml:space="preserve">the </w:t>
      </w:r>
      <w:r w:rsidRPr="00695918">
        <w:t xml:space="preserve">promotion of marine PES, some of the following policy issues in management need to be considered: </w:t>
      </w:r>
    </w:p>
    <w:p w14:paraId="763E8A71" w14:textId="7ED42495" w:rsidR="003B55DF" w:rsidRPr="00695918" w:rsidRDefault="00312F4C" w:rsidP="00C00710">
      <w:pPr>
        <w:pStyle w:val="ListBullet2"/>
      </w:pPr>
      <w:r w:rsidRPr="00695918">
        <w:t>The Biodiversity Law mentions PES revenues. The Prime Minister has also issued Decree 99/2010-ND-CP and Decree 147/2016-ND-CP</w:t>
      </w:r>
      <w:r w:rsidR="007E4D7E" w:rsidRPr="00695918">
        <w:t>,</w:t>
      </w:r>
      <w:r w:rsidRPr="00695918">
        <w:t xml:space="preserve"> changing Decree 99/2010 / ND-CP on </w:t>
      </w:r>
      <w:r w:rsidRPr="00695918">
        <w:rPr>
          <w:highlight w:val="yellow"/>
        </w:rPr>
        <w:t>forest environmental services policy (PFES)</w:t>
      </w:r>
      <w:r w:rsidRPr="00695918">
        <w:t>. In addition to forest ecosystems, the potential for PMES</w:t>
      </w:r>
      <w:r w:rsidR="00C908FF" w:rsidRPr="00695918">
        <w:t xml:space="preserve"> and PWES</w:t>
      </w:r>
      <w:r w:rsidRPr="00695918">
        <w:t xml:space="preserve"> in Vietnam ha</w:t>
      </w:r>
      <w:r w:rsidR="007E4D7E" w:rsidRPr="00695918">
        <w:t>s</w:t>
      </w:r>
      <w:r w:rsidRPr="00695918">
        <w:t xml:space="preserve"> not mentioned marine and coastal ecosystems such as corals, mangroves and sea grass</w:t>
      </w:r>
      <w:r w:rsidR="00C908FF" w:rsidRPr="00695918">
        <w:t>, now wetlands</w:t>
      </w:r>
      <w:r w:rsidRPr="00695918">
        <w:t xml:space="preserve">. There is a need for a national framework on PMES </w:t>
      </w:r>
      <w:r w:rsidR="00C908FF" w:rsidRPr="00695918">
        <w:t xml:space="preserve">and PWES </w:t>
      </w:r>
      <w:r w:rsidRPr="00695918">
        <w:t>as well as detailed instructions and guideline</w:t>
      </w:r>
      <w:r w:rsidR="007E4D7E" w:rsidRPr="00695918">
        <w:t>s</w:t>
      </w:r>
      <w:r w:rsidRPr="00695918">
        <w:t xml:space="preserve"> to ensure coordination and avoid conflicts</w:t>
      </w:r>
      <w:r w:rsidR="007A1E03" w:rsidRPr="00695918">
        <w:t>.</w:t>
      </w:r>
    </w:p>
    <w:p w14:paraId="3D78ED4E" w14:textId="42B6CBA2" w:rsidR="003B55DF" w:rsidRPr="00695918" w:rsidRDefault="00312F4C" w:rsidP="00C00710">
      <w:pPr>
        <w:pStyle w:val="ListBullet2"/>
      </w:pPr>
      <w:r w:rsidRPr="00695918">
        <w:t>At localities/provinces in the country, it is necessary to identify ecological zones with PMES</w:t>
      </w:r>
      <w:r w:rsidR="00C908FF" w:rsidRPr="00695918">
        <w:t xml:space="preserve"> and PWES</w:t>
      </w:r>
      <w:r w:rsidRPr="00695918">
        <w:t xml:space="preserve"> potential and quantify </w:t>
      </w:r>
      <w:r w:rsidR="007E4D7E" w:rsidRPr="00695918">
        <w:t xml:space="preserve">the </w:t>
      </w:r>
      <w:r w:rsidRPr="00695918">
        <w:t>economic value of marine ecosystems. At the same time</w:t>
      </w:r>
      <w:r w:rsidR="007E4D7E" w:rsidRPr="00695918">
        <w:t>,</w:t>
      </w:r>
      <w:r w:rsidRPr="00695918">
        <w:t xml:space="preserve"> creating a PES exchange market with the identification of service providers and users of marine ecosystems</w:t>
      </w:r>
      <w:r w:rsidR="007A1E03" w:rsidRPr="00695918">
        <w:t>.</w:t>
      </w:r>
    </w:p>
    <w:p w14:paraId="5E8560EE" w14:textId="40782D1E" w:rsidR="003B55DF" w:rsidRPr="00695918" w:rsidRDefault="00312F4C" w:rsidP="00C00710">
      <w:pPr>
        <w:pStyle w:val="ListBullet2"/>
      </w:pPr>
      <w:r w:rsidRPr="00695918">
        <w:t xml:space="preserve">It is necessary to promote the development of integrated </w:t>
      </w:r>
      <w:r w:rsidR="00D73481" w:rsidRPr="00695918">
        <w:t xml:space="preserve">wetland and </w:t>
      </w:r>
      <w:r w:rsidRPr="00695918">
        <w:t xml:space="preserve">coastal zone management models as the coastal zone is the region with the most dynamic and rapid economic and social activities. The tools of integrated coastal management will help to reconcile multidisciplinary interests, </w:t>
      </w:r>
      <w:r w:rsidR="007E4D7E" w:rsidRPr="00695918">
        <w:t xml:space="preserve">and </w:t>
      </w:r>
      <w:r w:rsidRPr="00695918">
        <w:t xml:space="preserve">contribute to the effective use of position resources, marine space, marine ecosystems, environmental protection and services; marine ecosystems, at the same time, contribute to </w:t>
      </w:r>
      <w:r w:rsidR="007E4D7E" w:rsidRPr="00695918">
        <w:t xml:space="preserve">the </w:t>
      </w:r>
      <w:r w:rsidRPr="00695918">
        <w:t>sustainable development of coastal livelihoods, step by step approach a green and environmentally friendly economy</w:t>
      </w:r>
      <w:r w:rsidR="007A1E03" w:rsidRPr="00695918">
        <w:t>.</w:t>
      </w:r>
    </w:p>
    <w:p w14:paraId="6C78C7E0" w14:textId="6B79DB0E" w:rsidR="003B55DF" w:rsidRPr="00695918" w:rsidRDefault="00312F4C" w:rsidP="00C00710">
      <w:pPr>
        <w:pStyle w:val="ListBullet2"/>
      </w:pPr>
      <w:r w:rsidRPr="00695918">
        <w:t>There is a need for a clear distinction between public</w:t>
      </w:r>
      <w:r w:rsidR="007E4D7E" w:rsidRPr="00695918">
        <w:t>/</w:t>
      </w:r>
      <w:r w:rsidRPr="00695918">
        <w:t xml:space="preserve">private ownership of the use of marine space, thereby creating a legal basis for building a healthy PMES </w:t>
      </w:r>
      <w:r w:rsidR="003201BD" w:rsidRPr="00695918">
        <w:t xml:space="preserve">and PWES </w:t>
      </w:r>
      <w:r w:rsidRPr="00695918">
        <w:t>exchange market. For areas with unidentified resource owners or with complex interdisciplinary exploitation of resources, the state should be responsible for paying PES to communities living around the area. Through the adjustment of tax policies, creating alternative livelihoods increase income for people in the affected areas</w:t>
      </w:r>
      <w:r w:rsidR="007A1E03" w:rsidRPr="00695918">
        <w:t>.</w:t>
      </w:r>
    </w:p>
    <w:p w14:paraId="6F3636F6" w14:textId="2FE56CBE" w:rsidR="003B55DF" w:rsidRPr="00695918" w:rsidRDefault="00312F4C" w:rsidP="00C00710">
      <w:pPr>
        <w:pStyle w:val="ListBullet2"/>
      </w:pPr>
      <w:r w:rsidRPr="00695918">
        <w:t>Need initial support from the state for project implementation, research and application of PES. Help civil organizations improve their capacity, diversify funding sources and technical support from home/domestic and abroad</w:t>
      </w:r>
      <w:r w:rsidR="007A1E03" w:rsidRPr="00695918">
        <w:t>.</w:t>
      </w:r>
    </w:p>
    <w:p w14:paraId="16E60B59" w14:textId="272714E7" w:rsidR="003B55DF" w:rsidRPr="00695918" w:rsidRDefault="00312F4C" w:rsidP="00C00710">
      <w:pPr>
        <w:pStyle w:val="ListBullet2"/>
      </w:pPr>
      <w:r w:rsidRPr="00695918">
        <w:t xml:space="preserve">The Prime Minister approved the system of 16 national marine protected areas in 2010 as one of the conditions for </w:t>
      </w:r>
      <w:r w:rsidR="007E4D7E" w:rsidRPr="00695918">
        <w:t>implementing</w:t>
      </w:r>
      <w:r w:rsidRPr="00695918">
        <w:t xml:space="preserve"> marine PMES </w:t>
      </w:r>
      <w:r w:rsidR="003201BD" w:rsidRPr="00695918">
        <w:t xml:space="preserve">and PWES </w:t>
      </w:r>
      <w:r w:rsidRPr="00695918">
        <w:t>in Vietnam. However, not all nature reserves can rely on the funds collected from ecotourism activities to partially guarantee conservation. In this case, it is necessary to understand PES in a broader sense through other forms such as improving learning opportunities for people, diversifying livelihoods, technical training, fuel subsidies to sea trips from state or other partners</w:t>
      </w:r>
      <w:r w:rsidR="007A1E03" w:rsidRPr="00695918">
        <w:t>.</w:t>
      </w:r>
    </w:p>
    <w:p w14:paraId="729AD850" w14:textId="0A6AF451" w:rsidR="003B55DF" w:rsidRPr="00695918" w:rsidRDefault="003B55DF" w:rsidP="00C00710">
      <w:pPr>
        <w:pStyle w:val="ListBullet2"/>
      </w:pPr>
      <w:r w:rsidRPr="00695918">
        <w:t>P</w:t>
      </w:r>
      <w:r w:rsidR="00312F4C" w:rsidRPr="00695918">
        <w:t>ES policy development must ensure that opportunity costs are covered</w:t>
      </w:r>
      <w:r w:rsidR="007E4D7E" w:rsidRPr="00695918">
        <w:t>, benefit the entire community,</w:t>
      </w:r>
      <w:r w:rsidR="00312F4C" w:rsidRPr="00695918">
        <w:t xml:space="preserve"> and build confidence in them to deliver long-term services. Encourage socialization of nature conservation in provincial protected areas to involve communities in PES. Gradually raise people's </w:t>
      </w:r>
      <w:r w:rsidR="007A1E03" w:rsidRPr="00695918">
        <w:t>income and</w:t>
      </w:r>
      <w:r w:rsidR="00312F4C" w:rsidRPr="00695918">
        <w:t xml:space="preserve"> contribute to local socio-economic development. In addition, funding from PES should be prioritized for community development activities as this is the group of people most affected by marine biodiversity conservation policies. Therefore, it is necessary to promote propaganda to understand PES </w:t>
      </w:r>
      <w:r w:rsidR="007E4D7E" w:rsidRPr="00695918">
        <w:t xml:space="preserve">and </w:t>
      </w:r>
      <w:r w:rsidR="00312F4C" w:rsidRPr="00695918">
        <w:t>bring people to participate in PES activities. Participation of local people is key to success in any conservation activity.</w:t>
      </w:r>
    </w:p>
    <w:p w14:paraId="64A3B58E" w14:textId="459ACFA0" w:rsidR="00312F4C" w:rsidRPr="00772D56" w:rsidRDefault="00772D56" w:rsidP="002861AF">
      <w:pPr>
        <w:pStyle w:val="numberedparagraph"/>
      </w:pPr>
      <w:r w:rsidRPr="00772D56">
        <w:t>T</w:t>
      </w:r>
      <w:r w:rsidR="00312F4C" w:rsidRPr="00772D56">
        <w:t xml:space="preserve">he potential and opportunities to apply PES tools in </w:t>
      </w:r>
      <w:r w:rsidR="007E4D7E">
        <w:t>managing</w:t>
      </w:r>
      <w:r w:rsidR="00312F4C" w:rsidRPr="00772D56">
        <w:t xml:space="preserve"> marine protected areas in Vietnam are highly feasible. Based on lessons from countries </w:t>
      </w:r>
      <w:r w:rsidR="007E4D7E">
        <w:t>worldwide</w:t>
      </w:r>
      <w:r w:rsidR="00312F4C" w:rsidRPr="00772D56">
        <w:t xml:space="preserve">, through PES, direct financial investment from the state can be significantly reduced while management efficiency will be enhanced. </w:t>
      </w:r>
      <w:r w:rsidR="00422ECD">
        <w:t>E</w:t>
      </w:r>
      <w:r w:rsidR="00312F4C" w:rsidRPr="00772D56">
        <w:t xml:space="preserve">ffective implementation of PES requires legalizing </w:t>
      </w:r>
      <w:r w:rsidR="007E4D7E">
        <w:t>how</w:t>
      </w:r>
      <w:r w:rsidR="00312F4C" w:rsidRPr="00772D56">
        <w:t xml:space="preserve"> PES can be applied. The interdisciplinary approach to the integrated coastal management model has been feasible under Vietnamese conditions.</w:t>
      </w:r>
    </w:p>
    <w:p w14:paraId="3099F839" w14:textId="273E119E" w:rsidR="00A5395D" w:rsidRPr="00992ABD" w:rsidRDefault="00483BFA" w:rsidP="002861AF">
      <w:pPr>
        <w:pStyle w:val="numberedparagraph"/>
      </w:pPr>
      <w:r>
        <w:lastRenderedPageBreak/>
        <w:t xml:space="preserve">Another dimension to this barrier </w:t>
      </w:r>
      <w:r w:rsidR="00B238E1" w:rsidRPr="00895E09">
        <w:t>is</w:t>
      </w:r>
      <w:r w:rsidR="00B238E1" w:rsidRPr="00895E09">
        <w:rPr>
          <w:b/>
        </w:rPr>
        <w:t xml:space="preserve"> </w:t>
      </w:r>
      <w:r w:rsidR="00B238E1" w:rsidRPr="00895E09">
        <w:t>inadequate financing for conservation actions at high</w:t>
      </w:r>
      <w:r w:rsidR="00B238E1">
        <w:t>-value</w:t>
      </w:r>
      <w:r w:rsidR="00B238E1" w:rsidRPr="00895E09">
        <w:t xml:space="preserve"> biodiversity sites in </w:t>
      </w:r>
      <w:r w:rsidR="00B238E1">
        <w:t>Vietnam</w:t>
      </w:r>
      <w:r w:rsidR="00B238E1" w:rsidRPr="00895E09">
        <w:t>.</w:t>
      </w:r>
      <w:r w:rsidR="00B238E1">
        <w:t xml:space="preserve"> </w:t>
      </w:r>
      <w:r w:rsidR="00B238E1" w:rsidRPr="00992ABD">
        <w:t xml:space="preserve"> </w:t>
      </w:r>
      <w:r w:rsidR="00FC7A5F" w:rsidRPr="00992ABD">
        <w:t xml:space="preserve">The devolution of management authority to local government </w:t>
      </w:r>
      <w:r w:rsidR="00265BB2" w:rsidRPr="00992ABD">
        <w:t>has</w:t>
      </w:r>
      <w:r w:rsidR="00FC7A5F" w:rsidRPr="00992ABD">
        <w:t xml:space="preserve"> led to a shift in authority and responsibility from the center to the provinces and</w:t>
      </w:r>
      <w:r w:rsidR="007E4D7E">
        <w:t>,</w:t>
      </w:r>
      <w:r w:rsidR="00FC7A5F" w:rsidRPr="00992ABD">
        <w:t xml:space="preserve"> by extension</w:t>
      </w:r>
      <w:r w:rsidR="007E4D7E">
        <w:t>,</w:t>
      </w:r>
      <w:r w:rsidR="00FC7A5F" w:rsidRPr="00992ABD">
        <w:t xml:space="preserve"> to the districts and communes. </w:t>
      </w:r>
      <w:r w:rsidR="007775B3">
        <w:t>While m</w:t>
      </w:r>
      <w:r w:rsidR="007775B3" w:rsidRPr="00992ABD">
        <w:t xml:space="preserve">ost PAs have a small core budget from the province while of the 33 national parks in Vietnam, 6 receive their budgets directly from the national government. However, funds are seldom enough to cover the PAs’ full operations and maintenance costs, giving rise to a persistent funding problem; an overall lack of funding for protected area management; varying annual budget allocations; and an imbalance in investment priorities for PAs with a tendency to attach special importance on infrastructure development while giving insufficient investment priority to conservation. </w:t>
      </w:r>
      <w:r w:rsidR="007775B3">
        <w:t>A</w:t>
      </w:r>
      <w:r w:rsidR="00FC7A5F" w:rsidRPr="00992ABD">
        <w:t xml:space="preserve">t the local level, provinces </w:t>
      </w:r>
      <w:r w:rsidR="00FF7D94">
        <w:t xml:space="preserve">regularly </w:t>
      </w:r>
      <w:r w:rsidR="00FC7A5F" w:rsidRPr="00992ABD">
        <w:t xml:space="preserve">compete to attract jobs and investment and fill budget deficits. This competition, and the limited ability of central ministries to exert appropriate oversight and control, has </w:t>
      </w:r>
      <w:r w:rsidR="008478E6">
        <w:t xml:space="preserve">often </w:t>
      </w:r>
      <w:r w:rsidR="00FC7A5F" w:rsidRPr="00992ABD">
        <w:t xml:space="preserve">resulted in </w:t>
      </w:r>
      <w:r w:rsidR="008478E6">
        <w:t>poor choices t</w:t>
      </w:r>
      <w:r w:rsidR="007775B3">
        <w:t>o</w:t>
      </w:r>
      <w:r w:rsidR="008478E6">
        <w:t xml:space="preserve"> maximize budget at the expense of biodiversity conservation and </w:t>
      </w:r>
      <w:r w:rsidR="00FC7A5F" w:rsidRPr="00992ABD">
        <w:t>the unregulated use of natural resources and concomitant degradation of natural habitats, increase in large-scale pollution, and species loss.</w:t>
      </w:r>
      <w:r w:rsidR="00CA332D" w:rsidRPr="00992ABD">
        <w:t xml:space="preserve"> </w:t>
      </w:r>
      <w:r w:rsidR="00847188" w:rsidRPr="00992ABD">
        <w:t xml:space="preserve">Nature-based tourism is expected to help offset some of the management costs of PAs, generate income for local populations and promote the acceptance of nature conservation as an indirect driver of economic impact. </w:t>
      </w:r>
    </w:p>
    <w:p w14:paraId="5D478693" w14:textId="460ABAC8" w:rsidR="00B07529" w:rsidRPr="00482183" w:rsidRDefault="009B73BA" w:rsidP="002861AF">
      <w:pPr>
        <w:pStyle w:val="numberedparagraph"/>
      </w:pPr>
      <w:r>
        <w:t>From a financing perspective</w:t>
      </w:r>
      <w:r w:rsidR="007E4D7E">
        <w:t>,</w:t>
      </w:r>
      <w:r>
        <w:t xml:space="preserve"> t</w:t>
      </w:r>
      <w:r w:rsidR="00B07529" w:rsidRPr="00482183">
        <w:t>he private sector’s involvement in NBT is also ambiguous. Further clarifying the sectors involved in NBT, Decision 104/2007 QD-BNN dated 27/12/2007 of MARD on the management of ecotourism activities in national parks and nature reserves outlines three forms of businesses in the national parks and nature reserves: (a) businesses self-organized by the management board of the parks; (b) private sector investment in national parks, and (c) public-private partnerships, i.e. joint-ventures for tourism initiatives</w:t>
      </w:r>
      <w:r w:rsidR="00482183">
        <w:t>.</w:t>
      </w:r>
      <w:r w:rsidR="003F33B7">
        <w:t xml:space="preserve"> </w:t>
      </w:r>
      <w:r w:rsidR="007E4D7E">
        <w:t>However, the details and enabling policies on how these should operate at a more granular level</w:t>
      </w:r>
      <w:r w:rsidR="00387479">
        <w:t xml:space="preserve"> are non-existent.</w:t>
      </w:r>
    </w:p>
    <w:p w14:paraId="39F7A38D" w14:textId="5AC84CD8" w:rsidR="007062D9" w:rsidRDefault="007775B3" w:rsidP="002861AF">
      <w:pPr>
        <w:pStyle w:val="numberedparagraph"/>
      </w:pPr>
      <w:r w:rsidRPr="00B87B43">
        <w:t xml:space="preserve">The national accounting system is </w:t>
      </w:r>
      <w:r w:rsidR="00697511" w:rsidRPr="00B87B43">
        <w:t xml:space="preserve">also </w:t>
      </w:r>
      <w:r w:rsidRPr="00B87B43">
        <w:t xml:space="preserve">not </w:t>
      </w:r>
      <w:r w:rsidR="005D1752" w:rsidRPr="00B87B43">
        <w:t>transparent</w:t>
      </w:r>
      <w:r w:rsidR="007E4D7E" w:rsidRPr="00B87B43">
        <w:t>. Protected area entrance fees are not directly retained at destinations. Still,</w:t>
      </w:r>
      <w:r w:rsidR="007062D9" w:rsidRPr="00B87B43">
        <w:t xml:space="preserve"> instead</w:t>
      </w:r>
      <w:r w:rsidR="007E4D7E" w:rsidRPr="00B87B43">
        <w:t>,</w:t>
      </w:r>
      <w:r w:rsidR="007062D9" w:rsidRPr="00B87B43">
        <w:t xml:space="preserve"> the revenues are directed to a central</w:t>
      </w:r>
      <w:r w:rsidR="007E4D7E" w:rsidRPr="00B87B43">
        <w:t>/</w:t>
      </w:r>
      <w:r w:rsidR="005D1752" w:rsidRPr="00B87B43">
        <w:t xml:space="preserve">provincial </w:t>
      </w:r>
      <w:r w:rsidR="007062D9" w:rsidRPr="00B87B43">
        <w:t>government budget</w:t>
      </w:r>
      <w:r w:rsidR="007E4D7E" w:rsidRPr="00B87B43">
        <w:t>. T</w:t>
      </w:r>
      <w:r w:rsidR="007062D9" w:rsidRPr="00B87B43">
        <w:t>hen the park applies for a management budget. T</w:t>
      </w:r>
      <w:r w:rsidR="007E4D7E" w:rsidRPr="00B87B43">
        <w:t>herefore, t</w:t>
      </w:r>
      <w:r w:rsidR="007062D9" w:rsidRPr="00B87B43">
        <w:t>here is no direct incentive to improve the sustainability of tourism experiences or maximize revenues because managing tourism well is not related to the benefit received back</w:t>
      </w:r>
      <w:r w:rsidR="009C5AE2">
        <w:t xml:space="preserve"> (see </w:t>
      </w:r>
      <w:r w:rsidR="009C5AE2" w:rsidRPr="009C5AE2">
        <w:rPr>
          <w:b/>
          <w:bCs/>
        </w:rPr>
        <w:t>Annex 20: Private Sector Analysis - Section 3</w:t>
      </w:r>
      <w:r w:rsidR="009C5AE2">
        <w:t xml:space="preserve"> for more information on budgeting and gaps therein)</w:t>
      </w:r>
      <w:r w:rsidR="007062D9" w:rsidRPr="00B87B43">
        <w:t>.  Although it is mandatory for entrance fee revenue to be used for environmental protection, there is a lack of information about whether and how fees are reinvested in conservation activities</w:t>
      </w:r>
      <w:r w:rsidR="007E4D7E" w:rsidRPr="00B87B43">
        <w:t>. O</w:t>
      </w:r>
      <w:r w:rsidR="007062D9" w:rsidRPr="00B87B43">
        <w:t>nly limited mechanisms exist for retaining revenues and earmarking funds for specific conservation activities or priorities at the site</w:t>
      </w:r>
      <w:r w:rsidR="007E4D7E" w:rsidRPr="00B87B43">
        <w:t xml:space="preserve"> </w:t>
      </w:r>
      <w:r w:rsidR="007062D9" w:rsidRPr="00B87B43">
        <w:t xml:space="preserve">level. </w:t>
      </w:r>
      <w:r w:rsidR="007E4D7E" w:rsidRPr="00B87B43">
        <w:t>The i</w:t>
      </w:r>
      <w:r w:rsidR="007062D9" w:rsidRPr="00B87B43">
        <w:t xml:space="preserve">nefficient collection has also resulted in leakage and revenue loss. </w:t>
      </w:r>
    </w:p>
    <w:p w14:paraId="5C008A0A" w14:textId="27AC33A0" w:rsidR="0078305F" w:rsidRDefault="0078305F" w:rsidP="00C00710">
      <w:pPr>
        <w:pStyle w:val="Caption"/>
        <w:keepNext w:val="0"/>
      </w:pPr>
      <w:bookmarkStart w:id="25" w:name="_Toc107682550"/>
      <w:r w:rsidRPr="0078305F">
        <w:rPr>
          <w:highlight w:val="yellow"/>
        </w:rPr>
        <w:t xml:space="preserve">Table </w:t>
      </w:r>
      <w:r w:rsidRPr="0078305F">
        <w:rPr>
          <w:highlight w:val="yellow"/>
        </w:rPr>
        <w:fldChar w:fldCharType="begin"/>
      </w:r>
      <w:r w:rsidRPr="0078305F">
        <w:rPr>
          <w:highlight w:val="yellow"/>
        </w:rPr>
        <w:instrText xml:space="preserve"> SEQ Table \* ARABIC </w:instrText>
      </w:r>
      <w:r w:rsidRPr="0078305F">
        <w:rPr>
          <w:highlight w:val="yellow"/>
        </w:rPr>
        <w:fldChar w:fldCharType="separate"/>
      </w:r>
      <w:r w:rsidR="00187907">
        <w:rPr>
          <w:noProof/>
          <w:highlight w:val="yellow"/>
        </w:rPr>
        <w:t>10</w:t>
      </w:r>
      <w:r w:rsidRPr="0078305F">
        <w:rPr>
          <w:highlight w:val="yellow"/>
        </w:rPr>
        <w:fldChar w:fldCharType="end"/>
      </w:r>
      <w:r w:rsidRPr="0078305F">
        <w:rPr>
          <w:highlight w:val="yellow"/>
        </w:rPr>
        <w:t>: Visitor Numbers and Revenue at Nui Chua National Park</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087"/>
        <w:gridCol w:w="2654"/>
        <w:gridCol w:w="3018"/>
      </w:tblGrid>
      <w:tr w:rsidR="00E70BF2" w:rsidRPr="0078305F" w14:paraId="3F4CE6F6" w14:textId="77777777" w:rsidTr="00E70BF2">
        <w:trPr>
          <w:tblHeader/>
        </w:trPr>
        <w:tc>
          <w:tcPr>
            <w:tcW w:w="851" w:type="pct"/>
            <w:vMerge w:val="restart"/>
            <w:shd w:val="clear" w:color="auto" w:fill="002060"/>
            <w:vAlign w:val="center"/>
            <w:hideMark/>
          </w:tcPr>
          <w:p w14:paraId="7F5B9727" w14:textId="77777777" w:rsidR="00E70BF2" w:rsidRPr="0078305F" w:rsidRDefault="00E70BF2" w:rsidP="00C00710">
            <w:pPr>
              <w:pStyle w:val="TableParagraph"/>
              <w:widowControl/>
              <w:rPr>
                <w:b/>
                <w:bCs w:val="0"/>
              </w:rPr>
            </w:pPr>
            <w:r w:rsidRPr="0078305F">
              <w:rPr>
                <w:b/>
                <w:bCs w:val="0"/>
              </w:rPr>
              <w:t>Year</w:t>
            </w:r>
          </w:p>
        </w:tc>
        <w:tc>
          <w:tcPr>
            <w:tcW w:w="2535" w:type="pct"/>
            <w:gridSpan w:val="2"/>
            <w:shd w:val="clear" w:color="auto" w:fill="002060"/>
            <w:noWrap/>
            <w:vAlign w:val="bottom"/>
            <w:hideMark/>
          </w:tcPr>
          <w:p w14:paraId="77C2B457" w14:textId="77777777" w:rsidR="00E70BF2" w:rsidRPr="0078305F" w:rsidRDefault="00E70BF2" w:rsidP="00C00710">
            <w:pPr>
              <w:pStyle w:val="TableParagraph"/>
              <w:widowControl/>
              <w:rPr>
                <w:b/>
                <w:bCs w:val="0"/>
              </w:rPr>
            </w:pPr>
            <w:r w:rsidRPr="0078305F">
              <w:rPr>
                <w:b/>
                <w:bCs w:val="0"/>
              </w:rPr>
              <w:t>Number of Visitors</w:t>
            </w:r>
          </w:p>
        </w:tc>
        <w:tc>
          <w:tcPr>
            <w:tcW w:w="1614" w:type="pct"/>
            <w:vMerge w:val="restart"/>
            <w:shd w:val="clear" w:color="auto" w:fill="002060"/>
            <w:vAlign w:val="center"/>
            <w:hideMark/>
          </w:tcPr>
          <w:p w14:paraId="038D7382" w14:textId="77777777" w:rsidR="00E70BF2" w:rsidRPr="0078305F" w:rsidRDefault="00E70BF2" w:rsidP="00C00710">
            <w:pPr>
              <w:pStyle w:val="TableParagraph"/>
              <w:widowControl/>
              <w:rPr>
                <w:b/>
                <w:bCs w:val="0"/>
              </w:rPr>
            </w:pPr>
            <w:r w:rsidRPr="0078305F">
              <w:rPr>
                <w:b/>
                <w:bCs w:val="0"/>
              </w:rPr>
              <w:t>Revenue</w:t>
            </w:r>
          </w:p>
          <w:p w14:paraId="6494E61E" w14:textId="77777777" w:rsidR="00E70BF2" w:rsidRPr="0078305F" w:rsidRDefault="00E70BF2" w:rsidP="00C00710">
            <w:pPr>
              <w:pStyle w:val="TableParagraph"/>
              <w:widowControl/>
              <w:rPr>
                <w:b/>
                <w:bCs w:val="0"/>
              </w:rPr>
            </w:pPr>
            <w:r w:rsidRPr="0078305F">
              <w:rPr>
                <w:b/>
                <w:bCs w:val="0"/>
              </w:rPr>
              <w:t>(million Dong)</w:t>
            </w:r>
          </w:p>
        </w:tc>
      </w:tr>
      <w:tr w:rsidR="00E70BF2" w:rsidRPr="00E70BF2" w14:paraId="1BAC0692" w14:textId="77777777" w:rsidTr="00E70BF2">
        <w:trPr>
          <w:tblHeader/>
        </w:trPr>
        <w:tc>
          <w:tcPr>
            <w:tcW w:w="851" w:type="pct"/>
            <w:vMerge/>
            <w:tcBorders>
              <w:bottom w:val="single" w:sz="4" w:space="0" w:color="auto"/>
            </w:tcBorders>
            <w:shd w:val="clear" w:color="auto" w:fill="002060"/>
            <w:vAlign w:val="center"/>
            <w:hideMark/>
          </w:tcPr>
          <w:p w14:paraId="044551F3" w14:textId="77777777" w:rsidR="00E70BF2" w:rsidRPr="00E70BF2" w:rsidRDefault="00E70BF2" w:rsidP="00C00710">
            <w:pPr>
              <w:pStyle w:val="TableParagraph"/>
              <w:widowControl/>
            </w:pPr>
          </w:p>
        </w:tc>
        <w:tc>
          <w:tcPr>
            <w:tcW w:w="1116" w:type="pct"/>
            <w:tcBorders>
              <w:bottom w:val="single" w:sz="4" w:space="0" w:color="auto"/>
            </w:tcBorders>
            <w:shd w:val="clear" w:color="auto" w:fill="002060"/>
            <w:vAlign w:val="center"/>
            <w:hideMark/>
          </w:tcPr>
          <w:p w14:paraId="72657DF0" w14:textId="77777777" w:rsidR="00E70BF2" w:rsidRPr="00E70BF2" w:rsidRDefault="00E70BF2" w:rsidP="00C00710">
            <w:pPr>
              <w:pStyle w:val="TableParagraph"/>
              <w:widowControl/>
            </w:pPr>
            <w:r w:rsidRPr="00E70BF2">
              <w:t>Number of Visitors</w:t>
            </w:r>
          </w:p>
        </w:tc>
        <w:tc>
          <w:tcPr>
            <w:tcW w:w="1419" w:type="pct"/>
            <w:tcBorders>
              <w:bottom w:val="single" w:sz="4" w:space="0" w:color="auto"/>
            </w:tcBorders>
            <w:shd w:val="clear" w:color="auto" w:fill="002060"/>
            <w:vAlign w:val="center"/>
            <w:hideMark/>
          </w:tcPr>
          <w:p w14:paraId="3A9D55E7" w14:textId="77777777" w:rsidR="00E70BF2" w:rsidRPr="00E70BF2" w:rsidRDefault="00E70BF2" w:rsidP="00C00710">
            <w:pPr>
              <w:pStyle w:val="TableParagraph"/>
              <w:widowControl/>
            </w:pPr>
            <w:r w:rsidRPr="00E70BF2">
              <w:t>Growth compared to the previous year (%)</w:t>
            </w:r>
          </w:p>
        </w:tc>
        <w:tc>
          <w:tcPr>
            <w:tcW w:w="1614" w:type="pct"/>
            <w:vMerge/>
            <w:tcBorders>
              <w:bottom w:val="single" w:sz="4" w:space="0" w:color="auto"/>
            </w:tcBorders>
            <w:shd w:val="clear" w:color="auto" w:fill="002060"/>
            <w:vAlign w:val="center"/>
            <w:hideMark/>
          </w:tcPr>
          <w:p w14:paraId="40F5402E" w14:textId="77777777" w:rsidR="00E70BF2" w:rsidRPr="00E70BF2" w:rsidRDefault="00E70BF2" w:rsidP="00C00710">
            <w:pPr>
              <w:pStyle w:val="TableParagraph"/>
              <w:widowControl/>
            </w:pPr>
          </w:p>
        </w:tc>
      </w:tr>
      <w:tr w:rsidR="00E70BF2" w:rsidRPr="00E70BF2" w14:paraId="5E1A2087" w14:textId="77777777" w:rsidTr="00D86C55">
        <w:tc>
          <w:tcPr>
            <w:tcW w:w="851" w:type="pct"/>
            <w:tcBorders>
              <w:bottom w:val="dotted" w:sz="4" w:space="0" w:color="auto"/>
            </w:tcBorders>
            <w:shd w:val="clear" w:color="auto" w:fill="auto"/>
            <w:vAlign w:val="center"/>
            <w:hideMark/>
          </w:tcPr>
          <w:p w14:paraId="3184CB0F" w14:textId="77777777" w:rsidR="00E70BF2" w:rsidRPr="00E70BF2" w:rsidRDefault="00E70BF2" w:rsidP="00C00710">
            <w:pPr>
              <w:pStyle w:val="TableParagraph"/>
              <w:widowControl/>
              <w:rPr>
                <w:color w:val="000000"/>
              </w:rPr>
            </w:pPr>
            <w:r w:rsidRPr="00E70BF2">
              <w:rPr>
                <w:color w:val="000000"/>
              </w:rPr>
              <w:t> 2014</w:t>
            </w:r>
          </w:p>
        </w:tc>
        <w:tc>
          <w:tcPr>
            <w:tcW w:w="1116" w:type="pct"/>
            <w:tcBorders>
              <w:bottom w:val="dotted" w:sz="4" w:space="0" w:color="auto"/>
            </w:tcBorders>
            <w:shd w:val="clear" w:color="auto" w:fill="auto"/>
            <w:vAlign w:val="center"/>
            <w:hideMark/>
          </w:tcPr>
          <w:p w14:paraId="4E6EC4E2" w14:textId="77777777" w:rsidR="00E70BF2" w:rsidRPr="00E70BF2" w:rsidRDefault="00E70BF2" w:rsidP="00C00710">
            <w:pPr>
              <w:pStyle w:val="TableParagraph"/>
              <w:widowControl/>
              <w:rPr>
                <w:color w:val="000000"/>
              </w:rPr>
            </w:pPr>
            <w:r w:rsidRPr="00E70BF2">
              <w:rPr>
                <w:color w:val="000000"/>
              </w:rPr>
              <w:t>38.616</w:t>
            </w:r>
          </w:p>
        </w:tc>
        <w:tc>
          <w:tcPr>
            <w:tcW w:w="1419" w:type="pct"/>
            <w:tcBorders>
              <w:bottom w:val="dotted" w:sz="4" w:space="0" w:color="auto"/>
            </w:tcBorders>
            <w:shd w:val="clear" w:color="auto" w:fill="auto"/>
            <w:vAlign w:val="center"/>
            <w:hideMark/>
          </w:tcPr>
          <w:p w14:paraId="0A83E20E" w14:textId="5A3A8E4D" w:rsidR="00E70BF2" w:rsidRPr="00E70BF2" w:rsidRDefault="00E70BF2" w:rsidP="00C00710">
            <w:pPr>
              <w:pStyle w:val="TableParagraph"/>
              <w:widowControl/>
              <w:rPr>
                <w:color w:val="000000"/>
              </w:rPr>
            </w:pPr>
            <w:r>
              <w:rPr>
                <w:color w:val="000000"/>
              </w:rPr>
              <w:t>--</w:t>
            </w:r>
            <w:r w:rsidRPr="00E70BF2">
              <w:rPr>
                <w:color w:val="000000"/>
              </w:rPr>
              <w:t> </w:t>
            </w:r>
          </w:p>
        </w:tc>
        <w:tc>
          <w:tcPr>
            <w:tcW w:w="1614" w:type="pct"/>
            <w:tcBorders>
              <w:bottom w:val="dotted" w:sz="4" w:space="0" w:color="auto"/>
            </w:tcBorders>
            <w:shd w:val="clear" w:color="auto" w:fill="auto"/>
            <w:vAlign w:val="center"/>
            <w:hideMark/>
          </w:tcPr>
          <w:p w14:paraId="0083DF4C" w14:textId="77777777" w:rsidR="00E70BF2" w:rsidRPr="00E70BF2" w:rsidRDefault="00E70BF2" w:rsidP="00C00710">
            <w:pPr>
              <w:pStyle w:val="TableParagraph"/>
              <w:widowControl/>
              <w:rPr>
                <w:color w:val="000000"/>
              </w:rPr>
            </w:pPr>
            <w:r w:rsidRPr="00E70BF2">
              <w:rPr>
                <w:color w:val="000000"/>
              </w:rPr>
              <w:t>364</w:t>
            </w:r>
          </w:p>
        </w:tc>
      </w:tr>
      <w:tr w:rsidR="00E70BF2" w:rsidRPr="00E70BF2" w14:paraId="429B8C38" w14:textId="77777777" w:rsidTr="00D86C55">
        <w:tc>
          <w:tcPr>
            <w:tcW w:w="851" w:type="pct"/>
            <w:tcBorders>
              <w:top w:val="dotted" w:sz="4" w:space="0" w:color="auto"/>
              <w:bottom w:val="dotted" w:sz="4" w:space="0" w:color="auto"/>
            </w:tcBorders>
            <w:shd w:val="clear" w:color="auto" w:fill="auto"/>
            <w:vAlign w:val="center"/>
            <w:hideMark/>
          </w:tcPr>
          <w:p w14:paraId="2B5EC48B" w14:textId="77777777" w:rsidR="00E70BF2" w:rsidRPr="00E70BF2" w:rsidRDefault="00E70BF2" w:rsidP="00C00710">
            <w:pPr>
              <w:pStyle w:val="TableParagraph"/>
              <w:widowControl/>
              <w:rPr>
                <w:color w:val="000000"/>
              </w:rPr>
            </w:pPr>
            <w:r w:rsidRPr="00E70BF2">
              <w:rPr>
                <w:color w:val="000000"/>
              </w:rPr>
              <w:t> 2015</w:t>
            </w:r>
          </w:p>
        </w:tc>
        <w:tc>
          <w:tcPr>
            <w:tcW w:w="1116" w:type="pct"/>
            <w:tcBorders>
              <w:top w:val="dotted" w:sz="4" w:space="0" w:color="auto"/>
              <w:bottom w:val="dotted" w:sz="4" w:space="0" w:color="auto"/>
            </w:tcBorders>
            <w:shd w:val="clear" w:color="auto" w:fill="auto"/>
            <w:vAlign w:val="center"/>
            <w:hideMark/>
          </w:tcPr>
          <w:p w14:paraId="6DA6E435" w14:textId="77777777" w:rsidR="00E70BF2" w:rsidRPr="00E70BF2" w:rsidRDefault="00E70BF2" w:rsidP="00C00710">
            <w:pPr>
              <w:pStyle w:val="TableParagraph"/>
              <w:widowControl/>
              <w:rPr>
                <w:color w:val="000000"/>
              </w:rPr>
            </w:pPr>
            <w:r w:rsidRPr="00E70BF2">
              <w:rPr>
                <w:color w:val="000000"/>
              </w:rPr>
              <w:t>46.884</w:t>
            </w:r>
          </w:p>
        </w:tc>
        <w:tc>
          <w:tcPr>
            <w:tcW w:w="1419" w:type="pct"/>
            <w:tcBorders>
              <w:top w:val="dotted" w:sz="4" w:space="0" w:color="auto"/>
              <w:bottom w:val="dotted" w:sz="4" w:space="0" w:color="auto"/>
            </w:tcBorders>
            <w:shd w:val="clear" w:color="auto" w:fill="auto"/>
            <w:vAlign w:val="center"/>
            <w:hideMark/>
          </w:tcPr>
          <w:p w14:paraId="368DABAF" w14:textId="77777777" w:rsidR="00E70BF2" w:rsidRPr="00E70BF2" w:rsidRDefault="00E70BF2" w:rsidP="00C00710">
            <w:pPr>
              <w:pStyle w:val="TableParagraph"/>
              <w:widowControl/>
              <w:rPr>
                <w:color w:val="000000"/>
              </w:rPr>
            </w:pPr>
            <w:r w:rsidRPr="00E70BF2">
              <w:rPr>
                <w:color w:val="000000"/>
              </w:rPr>
              <w:t>21,4</w:t>
            </w:r>
          </w:p>
        </w:tc>
        <w:tc>
          <w:tcPr>
            <w:tcW w:w="1614" w:type="pct"/>
            <w:tcBorders>
              <w:top w:val="dotted" w:sz="4" w:space="0" w:color="auto"/>
              <w:bottom w:val="dotted" w:sz="4" w:space="0" w:color="auto"/>
            </w:tcBorders>
            <w:shd w:val="clear" w:color="auto" w:fill="auto"/>
            <w:vAlign w:val="center"/>
            <w:hideMark/>
          </w:tcPr>
          <w:p w14:paraId="740017BC" w14:textId="77777777" w:rsidR="00E70BF2" w:rsidRPr="00E70BF2" w:rsidRDefault="00E70BF2" w:rsidP="00C00710">
            <w:pPr>
              <w:pStyle w:val="TableParagraph"/>
              <w:widowControl/>
              <w:rPr>
                <w:color w:val="000000"/>
              </w:rPr>
            </w:pPr>
            <w:r w:rsidRPr="00E70BF2">
              <w:rPr>
                <w:color w:val="000000"/>
              </w:rPr>
              <w:t>401</w:t>
            </w:r>
          </w:p>
        </w:tc>
      </w:tr>
      <w:tr w:rsidR="00E70BF2" w:rsidRPr="00E70BF2" w14:paraId="36468C59" w14:textId="77777777" w:rsidTr="00D86C55">
        <w:tc>
          <w:tcPr>
            <w:tcW w:w="851" w:type="pct"/>
            <w:tcBorders>
              <w:top w:val="dotted" w:sz="4" w:space="0" w:color="auto"/>
              <w:bottom w:val="dotted" w:sz="4" w:space="0" w:color="auto"/>
            </w:tcBorders>
            <w:shd w:val="clear" w:color="auto" w:fill="auto"/>
            <w:vAlign w:val="center"/>
            <w:hideMark/>
          </w:tcPr>
          <w:p w14:paraId="645F232C" w14:textId="77777777" w:rsidR="00E70BF2" w:rsidRPr="00E70BF2" w:rsidRDefault="00E70BF2" w:rsidP="00C00710">
            <w:pPr>
              <w:pStyle w:val="TableParagraph"/>
              <w:widowControl/>
              <w:rPr>
                <w:color w:val="000000"/>
              </w:rPr>
            </w:pPr>
            <w:r w:rsidRPr="00E70BF2">
              <w:rPr>
                <w:color w:val="000000"/>
              </w:rPr>
              <w:t> 2016</w:t>
            </w:r>
          </w:p>
        </w:tc>
        <w:tc>
          <w:tcPr>
            <w:tcW w:w="1116" w:type="pct"/>
            <w:tcBorders>
              <w:top w:val="dotted" w:sz="4" w:space="0" w:color="auto"/>
              <w:bottom w:val="dotted" w:sz="4" w:space="0" w:color="auto"/>
            </w:tcBorders>
            <w:shd w:val="clear" w:color="auto" w:fill="auto"/>
            <w:vAlign w:val="center"/>
            <w:hideMark/>
          </w:tcPr>
          <w:p w14:paraId="30D53F3A" w14:textId="77777777" w:rsidR="00E70BF2" w:rsidRPr="00E70BF2" w:rsidRDefault="00E70BF2" w:rsidP="00C00710">
            <w:pPr>
              <w:pStyle w:val="TableParagraph"/>
              <w:widowControl/>
              <w:rPr>
                <w:color w:val="000000"/>
              </w:rPr>
            </w:pPr>
            <w:r w:rsidRPr="00E70BF2">
              <w:rPr>
                <w:color w:val="000000"/>
              </w:rPr>
              <w:t>126.764</w:t>
            </w:r>
          </w:p>
        </w:tc>
        <w:tc>
          <w:tcPr>
            <w:tcW w:w="1419" w:type="pct"/>
            <w:tcBorders>
              <w:top w:val="dotted" w:sz="4" w:space="0" w:color="auto"/>
              <w:bottom w:val="dotted" w:sz="4" w:space="0" w:color="auto"/>
            </w:tcBorders>
            <w:shd w:val="clear" w:color="auto" w:fill="auto"/>
            <w:vAlign w:val="center"/>
            <w:hideMark/>
          </w:tcPr>
          <w:p w14:paraId="7FE771A7" w14:textId="77777777" w:rsidR="00E70BF2" w:rsidRPr="00E70BF2" w:rsidRDefault="00E70BF2" w:rsidP="00C00710">
            <w:pPr>
              <w:pStyle w:val="TableParagraph"/>
              <w:widowControl/>
              <w:rPr>
                <w:color w:val="000000"/>
              </w:rPr>
            </w:pPr>
            <w:r w:rsidRPr="00E70BF2">
              <w:rPr>
                <w:color w:val="000000"/>
              </w:rPr>
              <w:t>170,4</w:t>
            </w:r>
          </w:p>
        </w:tc>
        <w:tc>
          <w:tcPr>
            <w:tcW w:w="1614" w:type="pct"/>
            <w:tcBorders>
              <w:top w:val="dotted" w:sz="4" w:space="0" w:color="auto"/>
              <w:bottom w:val="dotted" w:sz="4" w:space="0" w:color="auto"/>
            </w:tcBorders>
            <w:shd w:val="clear" w:color="auto" w:fill="auto"/>
            <w:vAlign w:val="center"/>
            <w:hideMark/>
          </w:tcPr>
          <w:p w14:paraId="6D000ED9" w14:textId="77777777" w:rsidR="00E70BF2" w:rsidRPr="00E70BF2" w:rsidRDefault="00E70BF2" w:rsidP="00C00710">
            <w:pPr>
              <w:pStyle w:val="TableParagraph"/>
              <w:widowControl/>
              <w:rPr>
                <w:color w:val="000000"/>
              </w:rPr>
            </w:pPr>
            <w:r w:rsidRPr="00E70BF2">
              <w:rPr>
                <w:color w:val="000000"/>
              </w:rPr>
              <w:t>878</w:t>
            </w:r>
          </w:p>
        </w:tc>
      </w:tr>
      <w:tr w:rsidR="00E70BF2" w:rsidRPr="00E70BF2" w14:paraId="380A95EA" w14:textId="77777777" w:rsidTr="00D86C55">
        <w:tc>
          <w:tcPr>
            <w:tcW w:w="851" w:type="pct"/>
            <w:tcBorders>
              <w:top w:val="dotted" w:sz="4" w:space="0" w:color="auto"/>
              <w:bottom w:val="dotted" w:sz="4" w:space="0" w:color="auto"/>
            </w:tcBorders>
            <w:shd w:val="clear" w:color="auto" w:fill="auto"/>
            <w:vAlign w:val="center"/>
            <w:hideMark/>
          </w:tcPr>
          <w:p w14:paraId="4B83135D" w14:textId="77777777" w:rsidR="00E70BF2" w:rsidRPr="00E70BF2" w:rsidRDefault="00E70BF2" w:rsidP="00C00710">
            <w:pPr>
              <w:pStyle w:val="TableParagraph"/>
              <w:widowControl/>
              <w:rPr>
                <w:color w:val="000000"/>
              </w:rPr>
            </w:pPr>
            <w:r w:rsidRPr="00E70BF2">
              <w:rPr>
                <w:color w:val="000000"/>
              </w:rPr>
              <w:t> 2017</w:t>
            </w:r>
          </w:p>
        </w:tc>
        <w:tc>
          <w:tcPr>
            <w:tcW w:w="1116" w:type="pct"/>
            <w:tcBorders>
              <w:top w:val="dotted" w:sz="4" w:space="0" w:color="auto"/>
              <w:bottom w:val="dotted" w:sz="4" w:space="0" w:color="auto"/>
            </w:tcBorders>
            <w:shd w:val="clear" w:color="auto" w:fill="auto"/>
            <w:vAlign w:val="center"/>
            <w:hideMark/>
          </w:tcPr>
          <w:p w14:paraId="7E8AB93D" w14:textId="77777777" w:rsidR="00E70BF2" w:rsidRPr="00E70BF2" w:rsidRDefault="00E70BF2" w:rsidP="00C00710">
            <w:pPr>
              <w:pStyle w:val="TableParagraph"/>
              <w:widowControl/>
              <w:rPr>
                <w:color w:val="000000"/>
              </w:rPr>
            </w:pPr>
            <w:r w:rsidRPr="00E70BF2">
              <w:rPr>
                <w:color w:val="000000"/>
              </w:rPr>
              <w:t>153.820</w:t>
            </w:r>
          </w:p>
        </w:tc>
        <w:tc>
          <w:tcPr>
            <w:tcW w:w="1419" w:type="pct"/>
            <w:tcBorders>
              <w:top w:val="dotted" w:sz="4" w:space="0" w:color="auto"/>
              <w:bottom w:val="dotted" w:sz="4" w:space="0" w:color="auto"/>
            </w:tcBorders>
            <w:shd w:val="clear" w:color="auto" w:fill="auto"/>
            <w:vAlign w:val="center"/>
            <w:hideMark/>
          </w:tcPr>
          <w:p w14:paraId="2AF14CED" w14:textId="77777777" w:rsidR="00E70BF2" w:rsidRPr="00E70BF2" w:rsidRDefault="00E70BF2" w:rsidP="00C00710">
            <w:pPr>
              <w:pStyle w:val="TableParagraph"/>
              <w:widowControl/>
              <w:rPr>
                <w:color w:val="000000"/>
              </w:rPr>
            </w:pPr>
            <w:r w:rsidRPr="00E70BF2">
              <w:rPr>
                <w:color w:val="000000"/>
              </w:rPr>
              <w:t>21,3</w:t>
            </w:r>
          </w:p>
        </w:tc>
        <w:tc>
          <w:tcPr>
            <w:tcW w:w="1614" w:type="pct"/>
            <w:tcBorders>
              <w:top w:val="dotted" w:sz="4" w:space="0" w:color="auto"/>
              <w:bottom w:val="dotted" w:sz="4" w:space="0" w:color="auto"/>
            </w:tcBorders>
            <w:shd w:val="clear" w:color="auto" w:fill="auto"/>
            <w:vAlign w:val="center"/>
            <w:hideMark/>
          </w:tcPr>
          <w:p w14:paraId="0620EC01" w14:textId="77777777" w:rsidR="00E70BF2" w:rsidRPr="00E70BF2" w:rsidRDefault="00E70BF2" w:rsidP="00C00710">
            <w:pPr>
              <w:pStyle w:val="TableParagraph"/>
              <w:widowControl/>
              <w:rPr>
                <w:color w:val="000000"/>
              </w:rPr>
            </w:pPr>
            <w:r w:rsidRPr="00E70BF2">
              <w:rPr>
                <w:color w:val="000000"/>
              </w:rPr>
              <w:t>1.341</w:t>
            </w:r>
          </w:p>
        </w:tc>
      </w:tr>
      <w:tr w:rsidR="00E70BF2" w:rsidRPr="00E70BF2" w14:paraId="3CBAD3F4" w14:textId="77777777" w:rsidTr="00D86C55">
        <w:tc>
          <w:tcPr>
            <w:tcW w:w="851" w:type="pct"/>
            <w:tcBorders>
              <w:top w:val="dotted" w:sz="4" w:space="0" w:color="auto"/>
              <w:bottom w:val="dotted" w:sz="4" w:space="0" w:color="auto"/>
            </w:tcBorders>
            <w:shd w:val="clear" w:color="auto" w:fill="auto"/>
            <w:vAlign w:val="center"/>
            <w:hideMark/>
          </w:tcPr>
          <w:p w14:paraId="09260AA7" w14:textId="77777777" w:rsidR="00E70BF2" w:rsidRPr="00E70BF2" w:rsidRDefault="00E70BF2" w:rsidP="00C00710">
            <w:pPr>
              <w:pStyle w:val="TableParagraph"/>
              <w:widowControl/>
              <w:rPr>
                <w:color w:val="000000"/>
              </w:rPr>
            </w:pPr>
            <w:r w:rsidRPr="00E70BF2">
              <w:rPr>
                <w:color w:val="000000"/>
              </w:rPr>
              <w:t> 2018</w:t>
            </w:r>
          </w:p>
        </w:tc>
        <w:tc>
          <w:tcPr>
            <w:tcW w:w="1116" w:type="pct"/>
            <w:tcBorders>
              <w:top w:val="dotted" w:sz="4" w:space="0" w:color="auto"/>
              <w:bottom w:val="dotted" w:sz="4" w:space="0" w:color="auto"/>
            </w:tcBorders>
            <w:shd w:val="clear" w:color="auto" w:fill="auto"/>
            <w:vAlign w:val="center"/>
            <w:hideMark/>
          </w:tcPr>
          <w:p w14:paraId="13735793" w14:textId="77777777" w:rsidR="00E70BF2" w:rsidRPr="00E70BF2" w:rsidRDefault="00E70BF2" w:rsidP="00C00710">
            <w:pPr>
              <w:pStyle w:val="TableParagraph"/>
              <w:widowControl/>
              <w:rPr>
                <w:color w:val="000000"/>
              </w:rPr>
            </w:pPr>
            <w:r w:rsidRPr="00E70BF2">
              <w:rPr>
                <w:color w:val="000000"/>
              </w:rPr>
              <w:t>209.959</w:t>
            </w:r>
          </w:p>
        </w:tc>
        <w:tc>
          <w:tcPr>
            <w:tcW w:w="1419" w:type="pct"/>
            <w:tcBorders>
              <w:top w:val="dotted" w:sz="4" w:space="0" w:color="auto"/>
              <w:bottom w:val="dotted" w:sz="4" w:space="0" w:color="auto"/>
            </w:tcBorders>
            <w:shd w:val="clear" w:color="auto" w:fill="auto"/>
            <w:vAlign w:val="center"/>
            <w:hideMark/>
          </w:tcPr>
          <w:p w14:paraId="4AF37100" w14:textId="77777777" w:rsidR="00E70BF2" w:rsidRPr="00E70BF2" w:rsidRDefault="00E70BF2" w:rsidP="00C00710">
            <w:pPr>
              <w:pStyle w:val="TableParagraph"/>
              <w:widowControl/>
              <w:rPr>
                <w:color w:val="000000"/>
              </w:rPr>
            </w:pPr>
            <w:r w:rsidRPr="00E70BF2">
              <w:rPr>
                <w:color w:val="000000"/>
              </w:rPr>
              <w:t>36,5</w:t>
            </w:r>
          </w:p>
        </w:tc>
        <w:tc>
          <w:tcPr>
            <w:tcW w:w="1614" w:type="pct"/>
            <w:tcBorders>
              <w:top w:val="dotted" w:sz="4" w:space="0" w:color="auto"/>
              <w:bottom w:val="dotted" w:sz="4" w:space="0" w:color="auto"/>
            </w:tcBorders>
            <w:shd w:val="clear" w:color="auto" w:fill="auto"/>
            <w:vAlign w:val="center"/>
            <w:hideMark/>
          </w:tcPr>
          <w:p w14:paraId="7842FB97" w14:textId="77777777" w:rsidR="00E70BF2" w:rsidRPr="00E70BF2" w:rsidRDefault="00E70BF2" w:rsidP="00C00710">
            <w:pPr>
              <w:pStyle w:val="TableParagraph"/>
              <w:widowControl/>
              <w:rPr>
                <w:color w:val="000000"/>
              </w:rPr>
            </w:pPr>
            <w:r w:rsidRPr="00E70BF2">
              <w:rPr>
                <w:color w:val="000000"/>
              </w:rPr>
              <w:t>4.188</w:t>
            </w:r>
          </w:p>
        </w:tc>
      </w:tr>
      <w:tr w:rsidR="00E70BF2" w:rsidRPr="00E70BF2" w14:paraId="3BB20565" w14:textId="77777777" w:rsidTr="00D86C55">
        <w:tc>
          <w:tcPr>
            <w:tcW w:w="851" w:type="pct"/>
            <w:tcBorders>
              <w:top w:val="dotted" w:sz="4" w:space="0" w:color="auto"/>
            </w:tcBorders>
            <w:shd w:val="clear" w:color="auto" w:fill="auto"/>
            <w:vAlign w:val="center"/>
            <w:hideMark/>
          </w:tcPr>
          <w:p w14:paraId="66621A78" w14:textId="77777777" w:rsidR="00E70BF2" w:rsidRPr="00E70BF2" w:rsidRDefault="00E70BF2" w:rsidP="00C00710">
            <w:pPr>
              <w:pStyle w:val="TableParagraph"/>
              <w:widowControl/>
            </w:pPr>
            <w:r w:rsidRPr="00E70BF2">
              <w:t> 2019</w:t>
            </w:r>
          </w:p>
        </w:tc>
        <w:tc>
          <w:tcPr>
            <w:tcW w:w="1116" w:type="pct"/>
            <w:tcBorders>
              <w:top w:val="dotted" w:sz="4" w:space="0" w:color="auto"/>
            </w:tcBorders>
            <w:shd w:val="clear" w:color="auto" w:fill="auto"/>
            <w:vAlign w:val="center"/>
            <w:hideMark/>
          </w:tcPr>
          <w:p w14:paraId="5C9E5DD6" w14:textId="77777777" w:rsidR="00E70BF2" w:rsidRPr="00E70BF2" w:rsidRDefault="00E70BF2" w:rsidP="00C00710">
            <w:pPr>
              <w:pStyle w:val="TableParagraph"/>
              <w:widowControl/>
            </w:pPr>
            <w:r w:rsidRPr="00E70BF2">
              <w:t>125.506</w:t>
            </w:r>
          </w:p>
        </w:tc>
        <w:tc>
          <w:tcPr>
            <w:tcW w:w="1419" w:type="pct"/>
            <w:tcBorders>
              <w:top w:val="dotted" w:sz="4" w:space="0" w:color="auto"/>
            </w:tcBorders>
            <w:shd w:val="clear" w:color="auto" w:fill="auto"/>
            <w:vAlign w:val="center"/>
            <w:hideMark/>
          </w:tcPr>
          <w:p w14:paraId="4282B854" w14:textId="18247FBE" w:rsidR="00E70BF2" w:rsidRPr="00E70BF2" w:rsidRDefault="00E70BF2" w:rsidP="00C00710">
            <w:pPr>
              <w:pStyle w:val="TableParagraph"/>
              <w:widowControl/>
            </w:pPr>
            <w:r>
              <w:t>--</w:t>
            </w:r>
            <w:r w:rsidRPr="00E70BF2">
              <w:t> </w:t>
            </w:r>
          </w:p>
        </w:tc>
        <w:tc>
          <w:tcPr>
            <w:tcW w:w="1614" w:type="pct"/>
            <w:tcBorders>
              <w:top w:val="dotted" w:sz="4" w:space="0" w:color="auto"/>
            </w:tcBorders>
            <w:shd w:val="clear" w:color="auto" w:fill="auto"/>
            <w:vAlign w:val="center"/>
            <w:hideMark/>
          </w:tcPr>
          <w:p w14:paraId="2BE64356" w14:textId="77777777" w:rsidR="00E70BF2" w:rsidRPr="00E70BF2" w:rsidRDefault="00E70BF2" w:rsidP="00C00710">
            <w:pPr>
              <w:pStyle w:val="TableParagraph"/>
              <w:widowControl/>
            </w:pPr>
            <w:r w:rsidRPr="00E70BF2">
              <w:t>2.510</w:t>
            </w:r>
          </w:p>
        </w:tc>
      </w:tr>
    </w:tbl>
    <w:p w14:paraId="3785D4A6" w14:textId="77777777" w:rsidR="00E70BF2" w:rsidRPr="00E70BF2" w:rsidRDefault="00E70BF2" w:rsidP="00C00710">
      <w:pPr>
        <w:spacing w:before="240"/>
        <w:jc w:val="center"/>
        <w:rPr>
          <w:rFonts w:ascii="Calibri" w:hAnsi="Calibri" w:cs="Calibri"/>
          <w:i/>
          <w:iCs/>
          <w:color w:val="000000"/>
          <w:sz w:val="18"/>
          <w:szCs w:val="18"/>
          <w:lang w:eastAsia="x-none"/>
        </w:rPr>
      </w:pPr>
      <w:r w:rsidRPr="00E70BF2">
        <w:rPr>
          <w:rFonts w:ascii="Calibri" w:hAnsi="Calibri" w:cs="Calibri"/>
          <w:i/>
          <w:iCs/>
          <w:color w:val="000000"/>
          <w:sz w:val="18"/>
          <w:szCs w:val="18"/>
          <w:lang w:eastAsia="x-none"/>
        </w:rPr>
        <w:t>(Source: Nui Chua National Park, 2019)</w:t>
      </w:r>
    </w:p>
    <w:p w14:paraId="677726F4" w14:textId="77777777" w:rsidR="00960581" w:rsidRDefault="00960581" w:rsidP="00C00710">
      <w:pPr>
        <w:pStyle w:val="Caption"/>
        <w:keepNext w:val="0"/>
        <w:rPr>
          <w:highlight w:val="yellow"/>
        </w:rPr>
        <w:sectPr w:rsidR="00960581" w:rsidSect="00C75BE6">
          <w:type w:val="continuous"/>
          <w:pgSz w:w="12240" w:h="15840" w:code="1"/>
          <w:pgMar w:top="1440" w:right="1440" w:bottom="1440" w:left="1440" w:header="720" w:footer="431" w:gutter="0"/>
          <w:cols w:space="708"/>
          <w:titlePg/>
          <w:docGrid w:linePitch="360"/>
        </w:sectPr>
      </w:pPr>
    </w:p>
    <w:p w14:paraId="5BA92C6E" w14:textId="77E433D7" w:rsidR="0078305F" w:rsidRDefault="0078305F" w:rsidP="00C00710">
      <w:pPr>
        <w:pStyle w:val="Caption"/>
        <w:keepNext w:val="0"/>
      </w:pPr>
      <w:bookmarkStart w:id="26" w:name="_Toc107682551"/>
      <w:r w:rsidRPr="0078305F">
        <w:rPr>
          <w:highlight w:val="yellow"/>
        </w:rPr>
        <w:lastRenderedPageBreak/>
        <w:t xml:space="preserve">Table </w:t>
      </w:r>
      <w:r w:rsidRPr="0078305F">
        <w:rPr>
          <w:highlight w:val="yellow"/>
        </w:rPr>
        <w:fldChar w:fldCharType="begin"/>
      </w:r>
      <w:r w:rsidRPr="0078305F">
        <w:rPr>
          <w:highlight w:val="yellow"/>
        </w:rPr>
        <w:instrText xml:space="preserve"> SEQ Table \* ARABIC </w:instrText>
      </w:r>
      <w:r w:rsidRPr="0078305F">
        <w:rPr>
          <w:highlight w:val="yellow"/>
        </w:rPr>
        <w:fldChar w:fldCharType="separate"/>
      </w:r>
      <w:r w:rsidR="00187907">
        <w:rPr>
          <w:noProof/>
          <w:highlight w:val="yellow"/>
        </w:rPr>
        <w:t>11</w:t>
      </w:r>
      <w:r w:rsidRPr="0078305F">
        <w:rPr>
          <w:highlight w:val="yellow"/>
        </w:rPr>
        <w:fldChar w:fldCharType="end"/>
      </w:r>
      <w:r w:rsidRPr="0078305F">
        <w:rPr>
          <w:highlight w:val="yellow"/>
        </w:rPr>
        <w:t>: Visitor Numbers and Revenue at Phong Nha-Ke Bank National Park</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431"/>
        <w:gridCol w:w="2025"/>
        <w:gridCol w:w="1722"/>
        <w:gridCol w:w="2175"/>
      </w:tblGrid>
      <w:tr w:rsidR="00E70BF2" w:rsidRPr="0078305F" w14:paraId="78B4964B" w14:textId="77777777" w:rsidTr="00E70BF2">
        <w:trPr>
          <w:trHeight w:val="465"/>
          <w:jc w:val="center"/>
        </w:trPr>
        <w:tc>
          <w:tcPr>
            <w:tcW w:w="533" w:type="pct"/>
            <w:vMerge w:val="restart"/>
            <w:tcBorders>
              <w:top w:val="single" w:sz="4" w:space="0" w:color="auto"/>
              <w:left w:val="single" w:sz="4" w:space="0" w:color="auto"/>
              <w:right w:val="single" w:sz="4" w:space="0" w:color="auto"/>
            </w:tcBorders>
            <w:shd w:val="clear" w:color="auto" w:fill="002060"/>
            <w:noWrap/>
            <w:vAlign w:val="center"/>
            <w:hideMark/>
          </w:tcPr>
          <w:p w14:paraId="47AE7ABE" w14:textId="77777777" w:rsidR="00E70BF2" w:rsidRPr="0078305F" w:rsidRDefault="00E70BF2" w:rsidP="00C00710">
            <w:pPr>
              <w:pStyle w:val="TableParagraph"/>
              <w:widowControl/>
              <w:rPr>
                <w:b/>
                <w:bCs w:val="0"/>
              </w:rPr>
            </w:pPr>
            <w:r w:rsidRPr="0078305F">
              <w:rPr>
                <w:b/>
                <w:bCs w:val="0"/>
              </w:rPr>
              <w:t>Year</w:t>
            </w:r>
          </w:p>
        </w:tc>
        <w:tc>
          <w:tcPr>
            <w:tcW w:w="3304" w:type="pct"/>
            <w:gridSpan w:val="3"/>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BA7B487" w14:textId="77777777" w:rsidR="00E70BF2" w:rsidRPr="0078305F" w:rsidRDefault="00E70BF2" w:rsidP="00C00710">
            <w:pPr>
              <w:pStyle w:val="TableParagraph"/>
              <w:widowControl/>
              <w:rPr>
                <w:b/>
                <w:bCs w:val="0"/>
              </w:rPr>
            </w:pPr>
            <w:r w:rsidRPr="0078305F">
              <w:rPr>
                <w:b/>
                <w:bCs w:val="0"/>
              </w:rPr>
              <w:t>Total number of visitors</w:t>
            </w:r>
          </w:p>
        </w:tc>
        <w:tc>
          <w:tcPr>
            <w:tcW w:w="1163" w:type="pct"/>
            <w:vMerge w:val="restart"/>
            <w:tcBorders>
              <w:top w:val="single" w:sz="4" w:space="0" w:color="auto"/>
              <w:left w:val="single" w:sz="4" w:space="0" w:color="auto"/>
              <w:right w:val="single" w:sz="4" w:space="0" w:color="auto"/>
            </w:tcBorders>
            <w:shd w:val="clear" w:color="auto" w:fill="002060"/>
            <w:vAlign w:val="center"/>
            <w:hideMark/>
          </w:tcPr>
          <w:p w14:paraId="3BC548EE" w14:textId="77777777" w:rsidR="00E70BF2" w:rsidRPr="0078305F" w:rsidRDefault="00E70BF2" w:rsidP="00C00710">
            <w:pPr>
              <w:pStyle w:val="TableParagraph"/>
              <w:widowControl/>
              <w:rPr>
                <w:b/>
                <w:bCs w:val="0"/>
              </w:rPr>
            </w:pPr>
            <w:r w:rsidRPr="0078305F">
              <w:rPr>
                <w:b/>
                <w:bCs w:val="0"/>
              </w:rPr>
              <w:t>Revenue</w:t>
            </w:r>
          </w:p>
          <w:p w14:paraId="1A8B9A8B" w14:textId="77777777" w:rsidR="00E70BF2" w:rsidRPr="0078305F" w:rsidRDefault="00E70BF2" w:rsidP="00C00710">
            <w:pPr>
              <w:pStyle w:val="TableParagraph"/>
              <w:widowControl/>
              <w:rPr>
                <w:b/>
                <w:bCs w:val="0"/>
              </w:rPr>
            </w:pPr>
            <w:r w:rsidRPr="0078305F">
              <w:rPr>
                <w:b/>
                <w:bCs w:val="0"/>
              </w:rPr>
              <w:t>(Billion VND)</w:t>
            </w:r>
          </w:p>
        </w:tc>
      </w:tr>
      <w:tr w:rsidR="00E70BF2" w:rsidRPr="00E70BF2" w14:paraId="1F8DFBF3" w14:textId="77777777" w:rsidTr="00E70BF2">
        <w:trPr>
          <w:trHeight w:val="315"/>
          <w:jc w:val="center"/>
        </w:trPr>
        <w:tc>
          <w:tcPr>
            <w:tcW w:w="533" w:type="pct"/>
            <w:vMerge/>
            <w:tcBorders>
              <w:left w:val="single" w:sz="4" w:space="0" w:color="auto"/>
              <w:bottom w:val="single" w:sz="4" w:space="0" w:color="auto"/>
              <w:right w:val="single" w:sz="4" w:space="0" w:color="auto"/>
            </w:tcBorders>
            <w:shd w:val="clear" w:color="auto" w:fill="002060"/>
            <w:noWrap/>
            <w:vAlign w:val="center"/>
            <w:hideMark/>
          </w:tcPr>
          <w:p w14:paraId="42F6A63E" w14:textId="77777777" w:rsidR="00E70BF2" w:rsidRPr="00E70BF2" w:rsidRDefault="00E70BF2" w:rsidP="00C00710">
            <w:pPr>
              <w:pStyle w:val="TableParagraph"/>
              <w:widowControl/>
            </w:pPr>
          </w:p>
        </w:tc>
        <w:tc>
          <w:tcPr>
            <w:tcW w:w="13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B54810D" w14:textId="77777777" w:rsidR="00E70BF2" w:rsidRPr="00E70BF2" w:rsidRDefault="00E70BF2" w:rsidP="00C00710">
            <w:pPr>
              <w:pStyle w:val="TableParagraph"/>
              <w:widowControl/>
            </w:pPr>
            <w:r w:rsidRPr="00E70BF2">
              <w:t>Total number of visitors</w:t>
            </w:r>
          </w:p>
        </w:tc>
        <w:tc>
          <w:tcPr>
            <w:tcW w:w="108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3E7921C" w14:textId="77777777" w:rsidR="00E70BF2" w:rsidRPr="00E70BF2" w:rsidRDefault="00E70BF2" w:rsidP="00C00710">
            <w:pPr>
              <w:pStyle w:val="TableParagraph"/>
              <w:widowControl/>
            </w:pPr>
            <w:r w:rsidRPr="00E70BF2">
              <w:t>Domestic</w:t>
            </w:r>
          </w:p>
        </w:tc>
        <w:tc>
          <w:tcPr>
            <w:tcW w:w="92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5DD1377" w14:textId="77777777" w:rsidR="00E70BF2" w:rsidRPr="00E70BF2" w:rsidRDefault="00E70BF2" w:rsidP="00C00710">
            <w:pPr>
              <w:pStyle w:val="TableParagraph"/>
              <w:widowControl/>
            </w:pPr>
            <w:r w:rsidRPr="00E70BF2">
              <w:t>International</w:t>
            </w:r>
          </w:p>
        </w:tc>
        <w:tc>
          <w:tcPr>
            <w:tcW w:w="1163" w:type="pct"/>
            <w:vMerge/>
            <w:tcBorders>
              <w:left w:val="single" w:sz="4" w:space="0" w:color="auto"/>
              <w:bottom w:val="single" w:sz="4" w:space="0" w:color="auto"/>
              <w:right w:val="single" w:sz="4" w:space="0" w:color="auto"/>
            </w:tcBorders>
            <w:shd w:val="clear" w:color="auto" w:fill="002060"/>
            <w:vAlign w:val="center"/>
          </w:tcPr>
          <w:p w14:paraId="2D408729" w14:textId="77777777" w:rsidR="00E70BF2" w:rsidRPr="00E70BF2" w:rsidRDefault="00E70BF2" w:rsidP="00C00710">
            <w:pPr>
              <w:pStyle w:val="TableParagraph"/>
              <w:widowControl/>
            </w:pPr>
          </w:p>
        </w:tc>
      </w:tr>
      <w:tr w:rsidR="00E70BF2" w:rsidRPr="00E70BF2" w14:paraId="105C9F57" w14:textId="77777777" w:rsidTr="00D86C55">
        <w:trPr>
          <w:trHeight w:val="31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25075AC4" w14:textId="77777777" w:rsidR="00E70BF2" w:rsidRPr="00E70BF2" w:rsidRDefault="00E70BF2" w:rsidP="00C00710">
            <w:pPr>
              <w:pStyle w:val="TableParagraph"/>
              <w:widowControl/>
              <w:rPr>
                <w:color w:val="000000"/>
              </w:rPr>
            </w:pPr>
            <w:r w:rsidRPr="00E70BF2">
              <w:rPr>
                <w:color w:val="000000"/>
              </w:rPr>
              <w:t>2017</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2631E19A" w14:textId="77777777" w:rsidR="00E70BF2" w:rsidRPr="00E70BF2" w:rsidRDefault="00E70BF2" w:rsidP="00C00710">
            <w:pPr>
              <w:pStyle w:val="TableParagraph"/>
              <w:widowControl/>
              <w:rPr>
                <w:color w:val="000000"/>
              </w:rPr>
            </w:pPr>
            <w:r w:rsidRPr="00E70BF2">
              <w:rPr>
                <w:color w:val="000000"/>
              </w:rPr>
              <w:t>759.085</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62A8A6F6" w14:textId="77777777" w:rsidR="00E70BF2" w:rsidRPr="00E70BF2" w:rsidRDefault="00E70BF2" w:rsidP="00C00710">
            <w:pPr>
              <w:pStyle w:val="TableParagraph"/>
              <w:widowControl/>
              <w:rPr>
                <w:color w:val="000000"/>
              </w:rPr>
            </w:pPr>
            <w:r w:rsidRPr="00E70BF2">
              <w:rPr>
                <w:color w:val="000000"/>
              </w:rPr>
              <w:t>629.729</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7B1A1949" w14:textId="77777777" w:rsidR="00E70BF2" w:rsidRPr="00E70BF2" w:rsidRDefault="00E70BF2" w:rsidP="00C00710">
            <w:pPr>
              <w:pStyle w:val="TableParagraph"/>
              <w:widowControl/>
              <w:rPr>
                <w:color w:val="000000"/>
              </w:rPr>
            </w:pPr>
            <w:r w:rsidRPr="00E70BF2">
              <w:rPr>
                <w:color w:val="000000"/>
              </w:rPr>
              <w:t>129.356</w:t>
            </w:r>
          </w:p>
        </w:tc>
        <w:tc>
          <w:tcPr>
            <w:tcW w:w="1163" w:type="pct"/>
            <w:tcBorders>
              <w:top w:val="single" w:sz="4" w:space="0" w:color="auto"/>
              <w:left w:val="single" w:sz="4" w:space="0" w:color="auto"/>
              <w:bottom w:val="single" w:sz="4" w:space="0" w:color="auto"/>
              <w:right w:val="single" w:sz="4" w:space="0" w:color="auto"/>
            </w:tcBorders>
            <w:vAlign w:val="center"/>
            <w:hideMark/>
          </w:tcPr>
          <w:p w14:paraId="3348F144" w14:textId="77777777" w:rsidR="00E70BF2" w:rsidRPr="00E70BF2" w:rsidRDefault="00E70BF2" w:rsidP="00C00710">
            <w:pPr>
              <w:pStyle w:val="TableParagraph"/>
              <w:widowControl/>
              <w:rPr>
                <w:color w:val="000000"/>
              </w:rPr>
            </w:pPr>
            <w:r w:rsidRPr="00E70BF2">
              <w:rPr>
                <w:color w:val="000000"/>
              </w:rPr>
              <w:t>210</w:t>
            </w:r>
          </w:p>
        </w:tc>
      </w:tr>
      <w:tr w:rsidR="00E70BF2" w:rsidRPr="00E70BF2" w14:paraId="7FA3D4E1" w14:textId="77777777" w:rsidTr="00D86C55">
        <w:trPr>
          <w:trHeight w:val="31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4C5973B8" w14:textId="77777777" w:rsidR="00E70BF2" w:rsidRPr="00E70BF2" w:rsidRDefault="00E70BF2" w:rsidP="00C00710">
            <w:pPr>
              <w:pStyle w:val="TableParagraph"/>
              <w:widowControl/>
            </w:pPr>
            <w:r w:rsidRPr="00E70BF2">
              <w:t>2018</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1EB92CA4" w14:textId="77777777" w:rsidR="00E70BF2" w:rsidRPr="00E70BF2" w:rsidRDefault="00E70BF2" w:rsidP="00C00710">
            <w:pPr>
              <w:pStyle w:val="TableParagraph"/>
              <w:widowControl/>
              <w:rPr>
                <w:color w:val="000000"/>
              </w:rPr>
            </w:pPr>
            <w:r w:rsidRPr="00E70BF2">
              <w:rPr>
                <w:color w:val="000000"/>
              </w:rPr>
              <w:t>865.594</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40F25E67" w14:textId="77777777" w:rsidR="00E70BF2" w:rsidRPr="00E70BF2" w:rsidRDefault="00E70BF2" w:rsidP="00C00710">
            <w:pPr>
              <w:pStyle w:val="TableParagraph"/>
              <w:widowControl/>
              <w:rPr>
                <w:color w:val="000000"/>
              </w:rPr>
            </w:pPr>
            <w:r w:rsidRPr="00E70BF2">
              <w:rPr>
                <w:color w:val="000000"/>
              </w:rPr>
              <w:t>697.604</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2D1C728E" w14:textId="77777777" w:rsidR="00E70BF2" w:rsidRPr="00E70BF2" w:rsidRDefault="00E70BF2" w:rsidP="00C00710">
            <w:pPr>
              <w:pStyle w:val="TableParagraph"/>
              <w:widowControl/>
              <w:rPr>
                <w:color w:val="000000"/>
              </w:rPr>
            </w:pPr>
            <w:r w:rsidRPr="00E70BF2">
              <w:rPr>
                <w:color w:val="000000"/>
              </w:rPr>
              <w:t>167.990</w:t>
            </w:r>
          </w:p>
        </w:tc>
        <w:tc>
          <w:tcPr>
            <w:tcW w:w="1163" w:type="pct"/>
            <w:tcBorders>
              <w:top w:val="single" w:sz="4" w:space="0" w:color="auto"/>
              <w:left w:val="single" w:sz="4" w:space="0" w:color="auto"/>
              <w:bottom w:val="single" w:sz="4" w:space="0" w:color="auto"/>
              <w:right w:val="single" w:sz="4" w:space="0" w:color="auto"/>
            </w:tcBorders>
            <w:vAlign w:val="center"/>
            <w:hideMark/>
          </w:tcPr>
          <w:p w14:paraId="376382F5" w14:textId="77777777" w:rsidR="00E70BF2" w:rsidRPr="00E70BF2" w:rsidRDefault="00E70BF2" w:rsidP="00C00710">
            <w:pPr>
              <w:pStyle w:val="TableParagraph"/>
              <w:widowControl/>
              <w:rPr>
                <w:color w:val="000000"/>
              </w:rPr>
            </w:pPr>
            <w:r w:rsidRPr="00E70BF2">
              <w:rPr>
                <w:color w:val="000000"/>
              </w:rPr>
              <w:t>269</w:t>
            </w:r>
          </w:p>
        </w:tc>
      </w:tr>
      <w:tr w:rsidR="00E70BF2" w:rsidRPr="00E70BF2" w14:paraId="26B5EC0A" w14:textId="77777777" w:rsidTr="00D86C55">
        <w:trPr>
          <w:trHeight w:val="31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4B2AC0D0" w14:textId="77777777" w:rsidR="00E70BF2" w:rsidRPr="00E70BF2" w:rsidRDefault="00E70BF2" w:rsidP="00C00710">
            <w:pPr>
              <w:pStyle w:val="TableParagraph"/>
              <w:widowControl/>
            </w:pPr>
            <w:r w:rsidRPr="00E70BF2">
              <w:t>2019</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4233B5D1" w14:textId="77777777" w:rsidR="00E70BF2" w:rsidRPr="00E70BF2" w:rsidRDefault="00E70BF2" w:rsidP="00C00710">
            <w:pPr>
              <w:pStyle w:val="TableParagraph"/>
              <w:widowControl/>
              <w:rPr>
                <w:color w:val="000000"/>
              </w:rPr>
            </w:pPr>
            <w:r w:rsidRPr="00E70BF2">
              <w:rPr>
                <w:color w:val="000000"/>
              </w:rPr>
              <w:t>954.224</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54D2ECFD" w14:textId="77777777" w:rsidR="00E70BF2" w:rsidRPr="00E70BF2" w:rsidRDefault="00E70BF2" w:rsidP="00C00710">
            <w:pPr>
              <w:pStyle w:val="TableParagraph"/>
              <w:widowControl/>
              <w:rPr>
                <w:color w:val="000000"/>
              </w:rPr>
            </w:pPr>
            <w:r w:rsidRPr="00E70BF2">
              <w:rPr>
                <w:color w:val="000000"/>
              </w:rPr>
              <w:t>780.240</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3ADA8C7D" w14:textId="77777777" w:rsidR="00E70BF2" w:rsidRPr="00E70BF2" w:rsidRDefault="00E70BF2" w:rsidP="00C00710">
            <w:pPr>
              <w:pStyle w:val="TableParagraph"/>
              <w:widowControl/>
              <w:rPr>
                <w:color w:val="000000"/>
              </w:rPr>
            </w:pPr>
            <w:r w:rsidRPr="00E70BF2">
              <w:rPr>
                <w:color w:val="000000"/>
              </w:rPr>
              <w:t>173.984</w:t>
            </w:r>
          </w:p>
        </w:tc>
        <w:tc>
          <w:tcPr>
            <w:tcW w:w="1163" w:type="pct"/>
            <w:tcBorders>
              <w:top w:val="single" w:sz="4" w:space="0" w:color="auto"/>
              <w:left w:val="single" w:sz="4" w:space="0" w:color="auto"/>
              <w:bottom w:val="single" w:sz="4" w:space="0" w:color="auto"/>
              <w:right w:val="single" w:sz="4" w:space="0" w:color="auto"/>
            </w:tcBorders>
            <w:vAlign w:val="center"/>
            <w:hideMark/>
          </w:tcPr>
          <w:p w14:paraId="6D4C646F" w14:textId="77777777" w:rsidR="00E70BF2" w:rsidRPr="00E70BF2" w:rsidRDefault="00E70BF2" w:rsidP="00C00710">
            <w:pPr>
              <w:pStyle w:val="TableParagraph"/>
              <w:widowControl/>
              <w:rPr>
                <w:color w:val="000000"/>
              </w:rPr>
            </w:pPr>
            <w:r w:rsidRPr="00E70BF2">
              <w:rPr>
                <w:color w:val="000000"/>
              </w:rPr>
              <w:t>275</w:t>
            </w:r>
          </w:p>
        </w:tc>
      </w:tr>
      <w:tr w:rsidR="00E70BF2" w:rsidRPr="00E70BF2" w14:paraId="6D15F8B6" w14:textId="77777777" w:rsidTr="00D86C55">
        <w:trPr>
          <w:trHeight w:val="31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2C2CFCE6" w14:textId="77777777" w:rsidR="00E70BF2" w:rsidRPr="00E70BF2" w:rsidRDefault="00E70BF2" w:rsidP="00C00710">
            <w:pPr>
              <w:pStyle w:val="TableParagraph"/>
              <w:widowControl/>
            </w:pPr>
            <w:r w:rsidRPr="00E70BF2">
              <w:t>2020</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54EEBF0C" w14:textId="77777777" w:rsidR="00E70BF2" w:rsidRPr="00E70BF2" w:rsidRDefault="00E70BF2" w:rsidP="00C00710">
            <w:pPr>
              <w:pStyle w:val="TableParagraph"/>
              <w:widowControl/>
              <w:rPr>
                <w:color w:val="000000"/>
              </w:rPr>
            </w:pPr>
            <w:r w:rsidRPr="00E70BF2">
              <w:rPr>
                <w:color w:val="000000"/>
              </w:rPr>
              <w:t>384.063</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662411BD" w14:textId="77777777" w:rsidR="00E70BF2" w:rsidRPr="00E70BF2" w:rsidRDefault="00E70BF2" w:rsidP="00C00710">
            <w:pPr>
              <w:pStyle w:val="TableParagraph"/>
              <w:widowControl/>
              <w:rPr>
                <w:color w:val="000000"/>
              </w:rPr>
            </w:pPr>
            <w:r w:rsidRPr="00E70BF2">
              <w:rPr>
                <w:color w:val="000000"/>
              </w:rPr>
              <w:t>358.362</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10C96C76" w14:textId="77777777" w:rsidR="00E70BF2" w:rsidRPr="00E70BF2" w:rsidRDefault="00E70BF2" w:rsidP="00C00710">
            <w:pPr>
              <w:pStyle w:val="TableParagraph"/>
              <w:widowControl/>
              <w:rPr>
                <w:color w:val="000000"/>
              </w:rPr>
            </w:pPr>
            <w:r w:rsidRPr="00E70BF2">
              <w:rPr>
                <w:color w:val="000000"/>
              </w:rPr>
              <w:t>25.701</w:t>
            </w:r>
          </w:p>
        </w:tc>
        <w:tc>
          <w:tcPr>
            <w:tcW w:w="1163" w:type="pct"/>
            <w:tcBorders>
              <w:top w:val="single" w:sz="4" w:space="0" w:color="auto"/>
              <w:left w:val="single" w:sz="4" w:space="0" w:color="auto"/>
              <w:bottom w:val="single" w:sz="4" w:space="0" w:color="auto"/>
              <w:right w:val="single" w:sz="4" w:space="0" w:color="auto"/>
            </w:tcBorders>
            <w:vAlign w:val="center"/>
            <w:hideMark/>
          </w:tcPr>
          <w:p w14:paraId="1A529474" w14:textId="77777777" w:rsidR="00E70BF2" w:rsidRPr="00E70BF2" w:rsidRDefault="00E70BF2" w:rsidP="00C00710">
            <w:pPr>
              <w:pStyle w:val="TableParagraph"/>
              <w:widowControl/>
              <w:rPr>
                <w:color w:val="000000"/>
              </w:rPr>
            </w:pPr>
            <w:r w:rsidRPr="00E70BF2">
              <w:rPr>
                <w:color w:val="000000"/>
              </w:rPr>
              <w:t>123</w:t>
            </w:r>
          </w:p>
        </w:tc>
      </w:tr>
      <w:tr w:rsidR="00E70BF2" w:rsidRPr="00E70BF2" w14:paraId="1B6C506D" w14:textId="77777777" w:rsidTr="00D86C55">
        <w:trPr>
          <w:trHeight w:val="31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7EF33E66" w14:textId="77777777" w:rsidR="00E70BF2" w:rsidRPr="00E70BF2" w:rsidRDefault="00E70BF2" w:rsidP="00C00710">
            <w:pPr>
              <w:pStyle w:val="TableParagraph"/>
              <w:widowControl/>
            </w:pPr>
            <w:r w:rsidRPr="00E70BF2">
              <w:t>2021</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54ADB8A1" w14:textId="77777777" w:rsidR="00E70BF2" w:rsidRPr="00E70BF2" w:rsidRDefault="00E70BF2" w:rsidP="00C00710">
            <w:pPr>
              <w:pStyle w:val="TableParagraph"/>
              <w:widowControl/>
              <w:rPr>
                <w:color w:val="000000"/>
              </w:rPr>
            </w:pPr>
            <w:r w:rsidRPr="00E70BF2">
              <w:rPr>
                <w:color w:val="000000"/>
              </w:rPr>
              <w:t>96.986</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2790CFC8" w14:textId="77777777" w:rsidR="00E70BF2" w:rsidRPr="00E70BF2" w:rsidRDefault="00E70BF2" w:rsidP="00C00710">
            <w:pPr>
              <w:pStyle w:val="TableParagraph"/>
              <w:widowControl/>
              <w:rPr>
                <w:color w:val="000000"/>
              </w:rPr>
            </w:pPr>
            <w:r w:rsidRPr="00E70BF2">
              <w:rPr>
                <w:color w:val="000000"/>
              </w:rPr>
              <w:t>94.621</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797FF695" w14:textId="77777777" w:rsidR="00E70BF2" w:rsidRPr="00E70BF2" w:rsidRDefault="00E70BF2" w:rsidP="00C00710">
            <w:pPr>
              <w:pStyle w:val="TableParagraph"/>
              <w:widowControl/>
              <w:rPr>
                <w:color w:val="000000"/>
              </w:rPr>
            </w:pPr>
            <w:r w:rsidRPr="00E70BF2">
              <w:rPr>
                <w:color w:val="000000"/>
              </w:rPr>
              <w:t>2.365</w:t>
            </w:r>
          </w:p>
        </w:tc>
        <w:tc>
          <w:tcPr>
            <w:tcW w:w="1163" w:type="pct"/>
            <w:tcBorders>
              <w:top w:val="single" w:sz="4" w:space="0" w:color="auto"/>
              <w:left w:val="single" w:sz="4" w:space="0" w:color="auto"/>
              <w:bottom w:val="single" w:sz="4" w:space="0" w:color="auto"/>
              <w:right w:val="single" w:sz="4" w:space="0" w:color="auto"/>
            </w:tcBorders>
            <w:vAlign w:val="center"/>
            <w:hideMark/>
          </w:tcPr>
          <w:p w14:paraId="3D23A48B" w14:textId="77777777" w:rsidR="00E70BF2" w:rsidRPr="00E70BF2" w:rsidRDefault="00E70BF2" w:rsidP="00C00710">
            <w:pPr>
              <w:pStyle w:val="TableParagraph"/>
              <w:widowControl/>
              <w:rPr>
                <w:color w:val="000000"/>
              </w:rPr>
            </w:pPr>
            <w:r w:rsidRPr="00E70BF2">
              <w:rPr>
                <w:color w:val="000000"/>
              </w:rPr>
              <w:t>33</w:t>
            </w:r>
          </w:p>
        </w:tc>
      </w:tr>
      <w:tr w:rsidR="00E70BF2" w:rsidRPr="00E70BF2" w14:paraId="31367FD5" w14:textId="77777777" w:rsidTr="00D86C55">
        <w:trPr>
          <w:trHeight w:val="455"/>
          <w:jc w:val="center"/>
        </w:trPr>
        <w:tc>
          <w:tcPr>
            <w:tcW w:w="533" w:type="pct"/>
            <w:tcBorders>
              <w:top w:val="single" w:sz="4" w:space="0" w:color="auto"/>
              <w:left w:val="single" w:sz="4" w:space="0" w:color="auto"/>
              <w:bottom w:val="single" w:sz="4" w:space="0" w:color="auto"/>
              <w:right w:val="single" w:sz="4" w:space="0" w:color="auto"/>
            </w:tcBorders>
            <w:noWrap/>
            <w:vAlign w:val="center"/>
            <w:hideMark/>
          </w:tcPr>
          <w:p w14:paraId="2556169A" w14:textId="77777777" w:rsidR="00E70BF2" w:rsidRPr="00E70BF2" w:rsidRDefault="00E70BF2" w:rsidP="00C00710">
            <w:pPr>
              <w:pStyle w:val="TableParagraph"/>
              <w:widowControl/>
            </w:pPr>
            <w:r w:rsidRPr="00E70BF2">
              <w:t>Total</w:t>
            </w:r>
          </w:p>
        </w:tc>
        <w:tc>
          <w:tcPr>
            <w:tcW w:w="1300" w:type="pct"/>
            <w:tcBorders>
              <w:top w:val="single" w:sz="4" w:space="0" w:color="auto"/>
              <w:left w:val="single" w:sz="4" w:space="0" w:color="auto"/>
              <w:bottom w:val="single" w:sz="4" w:space="0" w:color="auto"/>
              <w:right w:val="single" w:sz="4" w:space="0" w:color="auto"/>
            </w:tcBorders>
            <w:noWrap/>
            <w:vAlign w:val="center"/>
            <w:hideMark/>
          </w:tcPr>
          <w:p w14:paraId="72ADE3D7" w14:textId="77777777" w:rsidR="00E70BF2" w:rsidRPr="00E70BF2" w:rsidRDefault="00E70BF2" w:rsidP="00C00710">
            <w:pPr>
              <w:pStyle w:val="TableParagraph"/>
              <w:widowControl/>
              <w:rPr>
                <w:color w:val="000000"/>
              </w:rPr>
            </w:pPr>
            <w:r w:rsidRPr="00E70BF2">
              <w:rPr>
                <w:color w:val="000000"/>
              </w:rPr>
              <w:t>3.059.952</w:t>
            </w:r>
          </w:p>
        </w:tc>
        <w:tc>
          <w:tcPr>
            <w:tcW w:w="1083" w:type="pct"/>
            <w:tcBorders>
              <w:top w:val="single" w:sz="4" w:space="0" w:color="auto"/>
              <w:left w:val="single" w:sz="4" w:space="0" w:color="auto"/>
              <w:bottom w:val="single" w:sz="4" w:space="0" w:color="auto"/>
              <w:right w:val="single" w:sz="4" w:space="0" w:color="auto"/>
            </w:tcBorders>
            <w:noWrap/>
            <w:vAlign w:val="center"/>
            <w:hideMark/>
          </w:tcPr>
          <w:p w14:paraId="140A9D67" w14:textId="77777777" w:rsidR="00E70BF2" w:rsidRPr="00E70BF2" w:rsidRDefault="00E70BF2" w:rsidP="00C00710">
            <w:pPr>
              <w:pStyle w:val="TableParagraph"/>
              <w:widowControl/>
              <w:rPr>
                <w:color w:val="000000"/>
              </w:rPr>
            </w:pPr>
            <w:r w:rsidRPr="00E70BF2">
              <w:rPr>
                <w:color w:val="000000"/>
              </w:rPr>
              <w:t>2.560.556</w:t>
            </w:r>
          </w:p>
        </w:tc>
        <w:tc>
          <w:tcPr>
            <w:tcW w:w="921" w:type="pct"/>
            <w:tcBorders>
              <w:top w:val="single" w:sz="4" w:space="0" w:color="auto"/>
              <w:left w:val="single" w:sz="4" w:space="0" w:color="auto"/>
              <w:bottom w:val="single" w:sz="4" w:space="0" w:color="auto"/>
              <w:right w:val="single" w:sz="4" w:space="0" w:color="auto"/>
            </w:tcBorders>
            <w:noWrap/>
            <w:vAlign w:val="center"/>
            <w:hideMark/>
          </w:tcPr>
          <w:p w14:paraId="76453A47" w14:textId="77777777" w:rsidR="00E70BF2" w:rsidRPr="00E70BF2" w:rsidRDefault="00E70BF2" w:rsidP="00C00710">
            <w:pPr>
              <w:pStyle w:val="TableParagraph"/>
              <w:widowControl/>
              <w:rPr>
                <w:color w:val="000000"/>
              </w:rPr>
            </w:pPr>
            <w:r w:rsidRPr="00E70BF2">
              <w:rPr>
                <w:color w:val="000000"/>
              </w:rPr>
              <w:t>499.396</w:t>
            </w:r>
          </w:p>
        </w:tc>
        <w:tc>
          <w:tcPr>
            <w:tcW w:w="1163" w:type="pct"/>
            <w:tcBorders>
              <w:top w:val="single" w:sz="4" w:space="0" w:color="auto"/>
              <w:left w:val="single" w:sz="4" w:space="0" w:color="auto"/>
              <w:bottom w:val="single" w:sz="4" w:space="0" w:color="auto"/>
              <w:right w:val="single" w:sz="4" w:space="0" w:color="auto"/>
            </w:tcBorders>
            <w:vAlign w:val="center"/>
            <w:hideMark/>
          </w:tcPr>
          <w:p w14:paraId="58D9A908" w14:textId="77777777" w:rsidR="00E70BF2" w:rsidRPr="00E70BF2" w:rsidRDefault="00E70BF2" w:rsidP="00C00710">
            <w:pPr>
              <w:pStyle w:val="TableParagraph"/>
              <w:widowControl/>
              <w:rPr>
                <w:color w:val="000000"/>
              </w:rPr>
            </w:pPr>
            <w:r w:rsidRPr="00E70BF2">
              <w:rPr>
                <w:color w:val="000000"/>
              </w:rPr>
              <w:t>910</w:t>
            </w:r>
          </w:p>
        </w:tc>
      </w:tr>
    </w:tbl>
    <w:p w14:paraId="12D2E5C0" w14:textId="77777777" w:rsidR="00E70BF2" w:rsidRPr="00F41EC6" w:rsidRDefault="00E70BF2" w:rsidP="00C00710">
      <w:pPr>
        <w:spacing w:before="240"/>
        <w:jc w:val="center"/>
        <w:rPr>
          <w:rFonts w:ascii="Calibri" w:hAnsi="Calibri" w:cs="Calibri"/>
          <w:i/>
          <w:iCs/>
          <w:color w:val="000000"/>
          <w:sz w:val="18"/>
          <w:szCs w:val="18"/>
          <w:lang w:eastAsia="x-none"/>
        </w:rPr>
      </w:pPr>
      <w:r w:rsidRPr="00F41EC6">
        <w:rPr>
          <w:rFonts w:ascii="Calibri" w:hAnsi="Calibri" w:cs="Calibri"/>
          <w:i/>
          <w:iCs/>
          <w:color w:val="000000"/>
          <w:sz w:val="18"/>
          <w:szCs w:val="18"/>
          <w:lang w:eastAsia="x-none"/>
        </w:rPr>
        <w:t>(Source: PNKB NP, 2022)</w:t>
      </w:r>
    </w:p>
    <w:p w14:paraId="39565DE2" w14:textId="0EEF04CA" w:rsidR="00585851" w:rsidRPr="00667117" w:rsidRDefault="00C3278F" w:rsidP="002861AF">
      <w:pPr>
        <w:pStyle w:val="numberedparagraph"/>
      </w:pPr>
      <w:r>
        <w:t>Finally, w</w:t>
      </w:r>
      <w:r w:rsidR="00EB3AED">
        <w:t xml:space="preserve">hile </w:t>
      </w:r>
      <w:r w:rsidR="007E4D7E">
        <w:t xml:space="preserve">the </w:t>
      </w:r>
      <w:r w:rsidR="00EB3AED" w:rsidRPr="00EB3AED">
        <w:t>country's business environment has been gradually changing as the government seeks to develop the private sector</w:t>
      </w:r>
      <w:r w:rsidR="003E06B2">
        <w:t xml:space="preserve">, </w:t>
      </w:r>
      <w:r w:rsidR="00EB3AED" w:rsidRPr="00EB3AED">
        <w:t xml:space="preserve">the results </w:t>
      </w:r>
      <w:r w:rsidR="007E4D7E">
        <w:t>neither meet enterprises' expectation</w:t>
      </w:r>
      <w:r w:rsidR="00EB3AED" w:rsidRPr="00EB3AED">
        <w:t>s nor government targets.</w:t>
      </w:r>
      <w:r>
        <w:t xml:space="preserve"> </w:t>
      </w:r>
      <w:r w:rsidR="00E23137">
        <w:t xml:space="preserve">Industry </w:t>
      </w:r>
      <w:r w:rsidRPr="00C3278F">
        <w:t>and businesses often complain that the many conditions and regulations on businesses in the country do not meet international regulations, such as the requirements on minimum or legal capital or human resources rules.</w:t>
      </w:r>
      <w:r w:rsidR="007E4D7E">
        <w:t xml:space="preserve"> As a result,</w:t>
      </w:r>
      <w:r w:rsidR="00697511">
        <w:t xml:space="preserve"> </w:t>
      </w:r>
      <w:r w:rsidR="00585851" w:rsidRPr="00697511">
        <w:t xml:space="preserve">Vietnam has been lagging behind its Southeast Asian peers in the World Bank's Doing Business index. </w:t>
      </w:r>
      <w:r w:rsidR="00A642D1" w:rsidRPr="001625FC">
        <w:t xml:space="preserve">While </w:t>
      </w:r>
      <w:r w:rsidR="00805A0B">
        <w:t xml:space="preserve">there has been a </w:t>
      </w:r>
      <w:r w:rsidR="00A642D1" w:rsidRPr="001625FC">
        <w:t xml:space="preserve">marked improvement </w:t>
      </w:r>
      <w:r w:rsidR="00805A0B">
        <w:t xml:space="preserve">over the past decade, Vietnam </w:t>
      </w:r>
      <w:r w:rsidR="00A642D1" w:rsidRPr="001625FC">
        <w:t xml:space="preserve">still </w:t>
      </w:r>
      <w:r w:rsidR="00622CFA">
        <w:t>trails</w:t>
      </w:r>
      <w:r w:rsidR="00A642D1" w:rsidRPr="001625FC">
        <w:t xml:space="preserve"> </w:t>
      </w:r>
      <w:r w:rsidR="00805A0B">
        <w:t xml:space="preserve">its </w:t>
      </w:r>
      <w:r w:rsidR="00A642D1" w:rsidRPr="001625FC">
        <w:t>peers in the region</w:t>
      </w:r>
      <w:r w:rsidR="00622CFA">
        <w:t xml:space="preserve"> </w:t>
      </w:r>
      <w:r w:rsidR="007E4D7E">
        <w:t>for</w:t>
      </w:r>
      <w:r w:rsidR="00E04291">
        <w:t xml:space="preserve"> its business and investment climate</w:t>
      </w:r>
      <w:r w:rsidR="00A642D1" w:rsidRPr="001625FC">
        <w:t>.</w:t>
      </w:r>
      <w:r w:rsidR="00964EAE">
        <w:t xml:space="preserve"> </w:t>
      </w:r>
      <w:r w:rsidR="00E04291">
        <w:t xml:space="preserve">According to the </w:t>
      </w:r>
      <w:r w:rsidR="00CC5116">
        <w:t xml:space="preserve">World Bank’s </w:t>
      </w:r>
      <w:r w:rsidR="00B94F72">
        <w:t xml:space="preserve">2020 </w:t>
      </w:r>
      <w:r w:rsidR="00CC5116">
        <w:t>Eas</w:t>
      </w:r>
      <w:r w:rsidR="007A4262">
        <w:t>e</w:t>
      </w:r>
      <w:r w:rsidR="00CC5116">
        <w:t xml:space="preserve"> of Doing Business Report</w:t>
      </w:r>
      <w:r w:rsidR="005B1D2D">
        <w:rPr>
          <w:rStyle w:val="FootnoteReference"/>
          <w:iCs/>
          <w:szCs w:val="20"/>
        </w:rPr>
        <w:footnoteReference w:id="72"/>
      </w:r>
      <w:r w:rsidR="00CC5116">
        <w:t xml:space="preserve">, </w:t>
      </w:r>
      <w:r w:rsidR="00AF117B">
        <w:t>Vietnam</w:t>
      </w:r>
      <w:r w:rsidR="007A4262">
        <w:t xml:space="preserve"> </w:t>
      </w:r>
      <w:r w:rsidR="009C2627">
        <w:t xml:space="preserve">ranked 70 out of 190 economies, lagging behind </w:t>
      </w:r>
      <w:r w:rsidR="00667117">
        <w:t xml:space="preserve">neighbours, </w:t>
      </w:r>
      <w:r w:rsidR="00585851" w:rsidRPr="00667117">
        <w:t>including Singapore (which came in second place), Malaysia (</w:t>
      </w:r>
      <w:r w:rsidR="00935604">
        <w:t>12</w:t>
      </w:r>
      <w:r w:rsidR="00935604" w:rsidRPr="00935604">
        <w:rPr>
          <w:vertAlign w:val="superscript"/>
        </w:rPr>
        <w:t>th</w:t>
      </w:r>
      <w:r w:rsidR="00585851" w:rsidRPr="00667117">
        <w:t>), Thailand (</w:t>
      </w:r>
      <w:r w:rsidR="00935604">
        <w:t>21</w:t>
      </w:r>
      <w:r w:rsidR="00935604" w:rsidRPr="00935604">
        <w:rPr>
          <w:vertAlign w:val="superscript"/>
        </w:rPr>
        <w:t>st</w:t>
      </w:r>
      <w:r w:rsidR="00585851" w:rsidRPr="00667117">
        <w:t xml:space="preserve">) and Brunei </w:t>
      </w:r>
      <w:r w:rsidR="00C616A6">
        <w:t xml:space="preserve">Darussalam </w:t>
      </w:r>
      <w:r w:rsidR="00585851" w:rsidRPr="00667117">
        <w:t>(</w:t>
      </w:r>
      <w:r w:rsidR="00C616A6">
        <w:t>66</w:t>
      </w:r>
      <w:r w:rsidR="00C616A6" w:rsidRPr="00C616A6">
        <w:rPr>
          <w:vertAlign w:val="superscript"/>
        </w:rPr>
        <w:t>th</w:t>
      </w:r>
      <w:r w:rsidR="00585851" w:rsidRPr="00667117">
        <w:t>).</w:t>
      </w:r>
    </w:p>
    <w:p w14:paraId="62931092" w14:textId="1CEC77FB" w:rsidR="007E30B5" w:rsidRDefault="007E30B5" w:rsidP="00C00710">
      <w:pPr>
        <w:pStyle w:val="Caption"/>
        <w:keepNext w:val="0"/>
      </w:pPr>
      <w:bookmarkStart w:id="27" w:name="_Toc107681782"/>
      <w:bookmarkStart w:id="28" w:name="_Toc107682575"/>
      <w:r>
        <w:t xml:space="preserve">Figure </w:t>
      </w:r>
      <w:r w:rsidR="00C36AF6">
        <w:fldChar w:fldCharType="begin"/>
      </w:r>
      <w:r w:rsidR="00C36AF6">
        <w:instrText xml:space="preserve"> SEQ Figure \* ARABIC </w:instrText>
      </w:r>
      <w:r w:rsidR="00C36AF6">
        <w:fldChar w:fldCharType="separate"/>
      </w:r>
      <w:r w:rsidR="00594AF3">
        <w:rPr>
          <w:noProof/>
        </w:rPr>
        <w:t>3</w:t>
      </w:r>
      <w:r w:rsidR="00C36AF6">
        <w:rPr>
          <w:noProof/>
        </w:rPr>
        <w:fldChar w:fldCharType="end"/>
      </w:r>
      <w:r>
        <w:t>: Ease of Doing Business Index in Vietnam</w:t>
      </w:r>
      <w:bookmarkEnd w:id="27"/>
      <w:bookmarkEnd w:id="28"/>
    </w:p>
    <w:p w14:paraId="1F4E96EE" w14:textId="74EFFB5A" w:rsidR="00EB3AED" w:rsidRDefault="00554A09" w:rsidP="00C00710">
      <w:pPr>
        <w:pStyle w:val="ListParagraph"/>
        <w:tabs>
          <w:tab w:val="left" w:pos="360"/>
        </w:tabs>
        <w:spacing w:after="60"/>
        <w:ind w:left="0"/>
        <w:jc w:val="center"/>
        <w:rPr>
          <w:rFonts w:ascii="Calibri" w:hAnsi="Calibri"/>
          <w:iCs/>
          <w:sz w:val="20"/>
          <w:szCs w:val="20"/>
          <w:highlight w:val="yellow"/>
        </w:rPr>
      </w:pPr>
      <w:r>
        <w:rPr>
          <w:noProof/>
        </w:rPr>
        <w:drawing>
          <wp:inline distT="0" distB="0" distL="0" distR="0" wp14:anchorId="358AAD19" wp14:editId="3123CC36">
            <wp:extent cx="5943600" cy="2618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39" t="12836" r="5983" b="10846"/>
                    <a:stretch/>
                  </pic:blipFill>
                  <pic:spPr bwMode="auto">
                    <a:xfrm>
                      <a:off x="0" y="0"/>
                      <a:ext cx="5943600" cy="2618585"/>
                    </a:xfrm>
                    <a:prstGeom prst="rect">
                      <a:avLst/>
                    </a:prstGeom>
                    <a:ln>
                      <a:noFill/>
                    </a:ln>
                    <a:extLst>
                      <a:ext uri="{53640926-AAD7-44D8-BBD7-CCE9431645EC}">
                        <a14:shadowObscured xmlns:a14="http://schemas.microsoft.com/office/drawing/2010/main"/>
                      </a:ext>
                    </a:extLst>
                  </pic:spPr>
                </pic:pic>
              </a:graphicData>
            </a:graphic>
          </wp:inline>
        </w:drawing>
      </w:r>
    </w:p>
    <w:p w14:paraId="57DA9117" w14:textId="5E66C091" w:rsidR="009F5D7F" w:rsidRPr="009F5D7F" w:rsidRDefault="009F5D7F" w:rsidP="00C00710">
      <w:pPr>
        <w:pStyle w:val="TableHeading"/>
        <w:jc w:val="center"/>
        <w:rPr>
          <w:rFonts w:ascii="Calibri" w:hAnsi="Calibri"/>
          <w:i/>
        </w:rPr>
      </w:pPr>
      <w:r w:rsidRPr="009F5D7F">
        <w:rPr>
          <w:rFonts w:ascii="Calibri" w:hAnsi="Calibri"/>
          <w:i/>
        </w:rPr>
        <w:t xml:space="preserve">Source: </w:t>
      </w:r>
      <w:hyperlink r:id="rId22" w:anchor="DB_dwcp" w:history="1">
        <w:r w:rsidRPr="00CF75D6">
          <w:rPr>
            <w:rStyle w:val="Hyperlink"/>
            <w:rFonts w:ascii="Calibri" w:hAnsi="Calibri"/>
            <w:i/>
          </w:rPr>
          <w:t>World Bank Group</w:t>
        </w:r>
      </w:hyperlink>
    </w:p>
    <w:p w14:paraId="77551EC4" w14:textId="005CCDCF" w:rsidR="00667684" w:rsidRPr="00422ECD" w:rsidRDefault="0031283E" w:rsidP="002861AF">
      <w:pPr>
        <w:pStyle w:val="numberedparagraph"/>
      </w:pPr>
      <w:r w:rsidRPr="00422ECD">
        <w:t>A s</w:t>
      </w:r>
      <w:r w:rsidR="00AE44FA">
        <w:t xml:space="preserve">tudy </w:t>
      </w:r>
      <w:r w:rsidR="004A6AE8">
        <w:t xml:space="preserve">undertaken by the </w:t>
      </w:r>
      <w:r w:rsidRPr="00422ECD">
        <w:t xml:space="preserve">Vietnam Private Sector Forum </w:t>
      </w:r>
      <w:r w:rsidR="004A6AE8">
        <w:t xml:space="preserve">noted </w:t>
      </w:r>
      <w:r w:rsidRPr="00422ECD">
        <w:t>that 44% of enterprises had missed market opportunities because of legal barriers and restrictions</w:t>
      </w:r>
      <w:r w:rsidR="007E4D7E">
        <w:t>. K</w:t>
      </w:r>
      <w:r w:rsidR="00667684" w:rsidRPr="00422ECD">
        <w:t>eeping up with the conditions, known as sub-licenses, make</w:t>
      </w:r>
      <w:r w:rsidR="007E4D7E">
        <w:t>s</w:t>
      </w:r>
      <w:r w:rsidR="00667684" w:rsidRPr="00422ECD">
        <w:t xml:space="preserve"> businesses </w:t>
      </w:r>
      <w:r w:rsidR="004A6AE8">
        <w:t xml:space="preserve">difficult and </w:t>
      </w:r>
      <w:r w:rsidR="00667684" w:rsidRPr="00422ECD">
        <w:t>vulnerable to corruption and bribery.</w:t>
      </w:r>
      <w:r w:rsidR="00F83281">
        <w:t xml:space="preserve"> The r</w:t>
      </w:r>
      <w:r w:rsidR="00F83281" w:rsidRPr="00F83281">
        <w:t xml:space="preserve">eview </w:t>
      </w:r>
      <w:r w:rsidR="00F83281">
        <w:t xml:space="preserve">also </w:t>
      </w:r>
      <w:r w:rsidR="00F83281" w:rsidRPr="00F83281">
        <w:t xml:space="preserve">found that some </w:t>
      </w:r>
      <w:r w:rsidR="00F83281" w:rsidRPr="00F83281">
        <w:lastRenderedPageBreak/>
        <w:t xml:space="preserve">50% of conditions on business should be removed as they are unreasonable and cause difficulties for </w:t>
      </w:r>
      <w:r w:rsidR="00F83281">
        <w:t>Small</w:t>
      </w:r>
      <w:r w:rsidR="000D5EB9">
        <w:t xml:space="preserve"> and</w:t>
      </w:r>
      <w:r w:rsidR="00F83281">
        <w:t xml:space="preserve"> Medium </w:t>
      </w:r>
      <w:r w:rsidR="000D5EB9">
        <w:t>E</w:t>
      </w:r>
      <w:r w:rsidR="00F83281" w:rsidRPr="00F83281">
        <w:t>nterprises</w:t>
      </w:r>
      <w:r w:rsidR="000D5EB9">
        <w:t xml:space="preserve"> (SMEs)</w:t>
      </w:r>
      <w:r w:rsidR="00F83281" w:rsidRPr="00F83281">
        <w:t>, including creating risk, restricting market entry, limiting creativity and creating unfair competition.</w:t>
      </w:r>
      <w:r w:rsidR="000D5EB9">
        <w:t xml:space="preserve"> </w:t>
      </w:r>
      <w:r w:rsidR="007E4D7E">
        <w:t>In addition, a</w:t>
      </w:r>
      <w:r w:rsidR="0038369F">
        <w:t>n archaic and unfavourable business climate hinders investment</w:t>
      </w:r>
      <w:r w:rsidR="005D1F36">
        <w:t xml:space="preserve">, </w:t>
      </w:r>
      <w:r w:rsidR="0038369F">
        <w:t>innovation</w:t>
      </w:r>
      <w:r w:rsidR="005D1F36">
        <w:t xml:space="preserve"> and participation in emerging sectors. </w:t>
      </w:r>
      <w:r w:rsidR="007E4D7E">
        <w:t>As a result, m</w:t>
      </w:r>
      <w:r w:rsidR="00C4259D">
        <w:t xml:space="preserve">any </w:t>
      </w:r>
      <w:r w:rsidR="00667684" w:rsidRPr="00422ECD">
        <w:t xml:space="preserve">Vietnamese startups have registered </w:t>
      </w:r>
      <w:r w:rsidR="00526B0B">
        <w:t xml:space="preserve">their </w:t>
      </w:r>
      <w:r w:rsidR="00667684" w:rsidRPr="00422ECD">
        <w:t>businesses in Singapore instead of Vietnam, benefiting from the island nation's faster and more supportive administrative process</w:t>
      </w:r>
      <w:r w:rsidR="007E4D7E">
        <w:t>. I</w:t>
      </w:r>
      <w:r w:rsidR="00C4259D">
        <w:t xml:space="preserve">t has also proven </w:t>
      </w:r>
      <w:r w:rsidR="007E4D7E">
        <w:t>it easier for Vietnamese startups to raise investment funds from overseas sources rather than</w:t>
      </w:r>
      <w:r w:rsidR="00667684" w:rsidRPr="00422ECD">
        <w:t xml:space="preserve"> </w:t>
      </w:r>
      <w:r w:rsidR="007E4D7E">
        <w:t xml:space="preserve">at </w:t>
      </w:r>
      <w:r w:rsidR="00667684" w:rsidRPr="00422ECD">
        <w:t>home.</w:t>
      </w:r>
    </w:p>
    <w:p w14:paraId="013A2723" w14:textId="346FA6D6" w:rsidR="00D73E58" w:rsidRPr="009E563B" w:rsidRDefault="00D73E58" w:rsidP="00C00710">
      <w:pPr>
        <w:pStyle w:val="EmphasisSpecial"/>
      </w:pPr>
      <w:r w:rsidRPr="009E563B">
        <w:t xml:space="preserve">Barrier </w:t>
      </w:r>
      <w:r w:rsidR="003E2A17" w:rsidRPr="009E563B">
        <w:t>3</w:t>
      </w:r>
      <w:r w:rsidRPr="009E563B">
        <w:t xml:space="preserve">: </w:t>
      </w:r>
      <w:r w:rsidR="003E2A17" w:rsidRPr="009E563B">
        <w:t>Limited awareness, information and capacity of government to ensure sustainable nature-based tourism</w:t>
      </w:r>
    </w:p>
    <w:p w14:paraId="2B814125" w14:textId="7C918B0E" w:rsidR="006F6C9A" w:rsidRDefault="009544FB" w:rsidP="002861AF">
      <w:pPr>
        <w:pStyle w:val="numberedparagraph"/>
      </w:pPr>
      <w:r>
        <w:t xml:space="preserve">Rigorous consultation </w:t>
      </w:r>
      <w:r w:rsidR="006F6C9A">
        <w:t xml:space="preserve">during the PPG phase </w:t>
      </w:r>
      <w:r>
        <w:t>surfaced</w:t>
      </w:r>
      <w:r w:rsidR="006F6C9A">
        <w:t xml:space="preserve"> barriers at </w:t>
      </w:r>
      <w:r w:rsidR="00A834B2">
        <w:t>the national and local level across five strategic areas</w:t>
      </w:r>
      <w:r>
        <w:t>:</w:t>
      </w:r>
      <w:r w:rsidR="00A834B2">
        <w:t xml:space="preserve"> (i) </w:t>
      </w:r>
      <w:r>
        <w:t>c</w:t>
      </w:r>
      <w:r w:rsidRPr="009544FB">
        <w:t>apacity to engage and build consensus among all stakeholders for mainstreaming biodiversity conservation into tourism</w:t>
      </w:r>
      <w:r>
        <w:t xml:space="preserve">; (ii) </w:t>
      </w:r>
      <w:r w:rsidR="00C73150">
        <w:t>c</w:t>
      </w:r>
      <w:r w:rsidRPr="009544FB">
        <w:t>apacity to mobilize information and knowledge for mainstreaming biodiversity conservation into tourism</w:t>
      </w:r>
      <w:r>
        <w:t>; (iii) c</w:t>
      </w:r>
      <w:r w:rsidRPr="009544FB">
        <w:t>apacity to conceptualize and formulate policies, legislations, strategies and programmes for mainstreaming biodiversity conservation into tourism</w:t>
      </w:r>
      <w:r>
        <w:t xml:space="preserve">; (iv) </w:t>
      </w:r>
      <w:r w:rsidR="00AF5433">
        <w:t>c</w:t>
      </w:r>
      <w:r w:rsidR="00AF5433" w:rsidRPr="00AF5433">
        <w:t>apacity to implement policies, legislation, strategies and programmes for mainstreaming biodiversity conservation into tourism</w:t>
      </w:r>
      <w:r w:rsidR="00AF5433">
        <w:t>; and (v) c</w:t>
      </w:r>
      <w:r w:rsidR="00AF5433" w:rsidRPr="00AF5433">
        <w:t>apacity to monitor, evaluate, report and learn for mainstreaming biodiversity conservation into tourism</w:t>
      </w:r>
      <w:r w:rsidR="00E4384E">
        <w:t>. Observations</w:t>
      </w:r>
      <w:r w:rsidR="00E67BD5">
        <w:t xml:space="preserve"> and nuances</w:t>
      </w:r>
      <w:r w:rsidR="00E4384E">
        <w:t xml:space="preserve"> </w:t>
      </w:r>
      <w:r w:rsidR="00F32FE3">
        <w:t xml:space="preserve">across these categories </w:t>
      </w:r>
      <w:r w:rsidR="00E4384E">
        <w:t>are summarized below</w:t>
      </w:r>
      <w:r w:rsidR="007E4D7E">
        <w:t>. Still, they</w:t>
      </w:r>
      <w:r w:rsidR="00F32FE3">
        <w:t xml:space="preserve"> </w:t>
      </w:r>
      <w:r w:rsidR="007E4D7E">
        <w:t xml:space="preserve">are </w:t>
      </w:r>
      <w:r w:rsidR="00F32FE3">
        <w:t>characterized by</w:t>
      </w:r>
      <w:r w:rsidR="00F32FE3" w:rsidRPr="00F32FE3">
        <w:t xml:space="preserve"> </w:t>
      </w:r>
      <w:r w:rsidR="00F32FE3">
        <w:t xml:space="preserve">an overall </w:t>
      </w:r>
      <w:r w:rsidR="00F32FE3" w:rsidRPr="00F32FE3">
        <w:t xml:space="preserve">lack of awareness of biodiversity values and opportunities with nature-based tourism, lack of human resources with </w:t>
      </w:r>
      <w:r w:rsidR="00F32FE3">
        <w:t xml:space="preserve">insufficient </w:t>
      </w:r>
      <w:r w:rsidR="00F32FE3" w:rsidRPr="00F32FE3">
        <w:t>professional knowledge in nature/and biodiversity-based and sustainable tourism, weak coordination among government agencies and weak monitoring and evaluation tool</w:t>
      </w:r>
      <w:r w:rsidR="00F32FE3">
        <w:t>s</w:t>
      </w:r>
      <w:r w:rsidR="00F32FE3" w:rsidRPr="00F32FE3">
        <w:t xml:space="preserve"> and standards both at the local and the national level </w:t>
      </w:r>
      <w:r w:rsidR="00E4384E">
        <w:t xml:space="preserve"> (see </w:t>
      </w:r>
      <w:r w:rsidR="00E4384E" w:rsidRPr="0028720E">
        <w:rPr>
          <w:b/>
          <w:bCs/>
          <w:highlight w:val="yellow"/>
        </w:rPr>
        <w:t xml:space="preserve">Annex </w:t>
      </w:r>
      <w:r w:rsidR="003B5DC9">
        <w:rPr>
          <w:b/>
          <w:bCs/>
          <w:highlight w:val="yellow"/>
        </w:rPr>
        <w:t>13</w:t>
      </w:r>
      <w:r w:rsidR="00E4384E" w:rsidRPr="0028720E">
        <w:rPr>
          <w:b/>
          <w:bCs/>
          <w:highlight w:val="yellow"/>
        </w:rPr>
        <w:t xml:space="preserve">: Capacity </w:t>
      </w:r>
      <w:r w:rsidR="006C515A">
        <w:rPr>
          <w:b/>
          <w:bCs/>
          <w:highlight w:val="yellow"/>
        </w:rPr>
        <w:t>D</w:t>
      </w:r>
      <w:r w:rsidR="00E4384E" w:rsidRPr="0028720E">
        <w:rPr>
          <w:b/>
          <w:bCs/>
          <w:highlight w:val="yellow"/>
        </w:rPr>
        <w:t xml:space="preserve">evelopment </w:t>
      </w:r>
      <w:r w:rsidR="006C515A">
        <w:rPr>
          <w:b/>
          <w:bCs/>
          <w:highlight w:val="yellow"/>
        </w:rPr>
        <w:t>R</w:t>
      </w:r>
      <w:r w:rsidR="00E4384E" w:rsidRPr="0028720E">
        <w:rPr>
          <w:b/>
          <w:bCs/>
          <w:highlight w:val="yellow"/>
        </w:rPr>
        <w:t>eport and UNDP Capacity Development Scorecard</w:t>
      </w:r>
      <w:r w:rsidR="00554A38" w:rsidRPr="00554A38">
        <w:rPr>
          <w:b/>
          <w:bCs/>
          <w:highlight w:val="yellow"/>
        </w:rPr>
        <w:t>s</w:t>
      </w:r>
      <w:r w:rsidR="00E4384E">
        <w:t>)</w:t>
      </w:r>
      <w:r w:rsidR="00E4384E" w:rsidRPr="00B238C6">
        <w:t>.</w:t>
      </w:r>
    </w:p>
    <w:p w14:paraId="5D934BD9" w14:textId="4673118C" w:rsidR="00F2362F" w:rsidRPr="00F2362F" w:rsidRDefault="00312F4C" w:rsidP="002861AF">
      <w:pPr>
        <w:pStyle w:val="numberedparagraph"/>
      </w:pPr>
      <w:r w:rsidRPr="00B238C6">
        <w:t>Institutional management and implementation capacity</w:t>
      </w:r>
      <w:r w:rsidR="007E4D7E">
        <w:t xml:space="preserve"> and government agencies' awareness of nature-based tourism are</w:t>
      </w:r>
      <w:r w:rsidRPr="00B238C6">
        <w:t xml:space="preserve"> still limited. Government agencies have </w:t>
      </w:r>
      <w:r w:rsidR="007E4D7E">
        <w:t xml:space="preserve">a </w:t>
      </w:r>
      <w:r w:rsidRPr="00B238C6">
        <w:t>limited understanding of the value of biodiversity and ecosystem services and the importance of their preservation for maintaining tourism values</w:t>
      </w:r>
      <w:r w:rsidR="000B320C">
        <w:t xml:space="preserve">, largely attributed to poor </w:t>
      </w:r>
      <w:r w:rsidR="00E65387">
        <w:t xml:space="preserve">skillsets and </w:t>
      </w:r>
      <w:r w:rsidR="00210124">
        <w:t xml:space="preserve">insufficient opportunities for and availability of </w:t>
      </w:r>
      <w:r w:rsidR="00E65387">
        <w:t>professional development</w:t>
      </w:r>
      <w:r w:rsidR="007E4D7E">
        <w:t>.</w:t>
      </w:r>
      <w:r w:rsidRPr="00B238C6">
        <w:t xml:space="preserve"> Additionally, key institutions responsible for environmental protection, natural resources management</w:t>
      </w:r>
      <w:r w:rsidR="007E4D7E">
        <w:t>,</w:t>
      </w:r>
      <w:r w:rsidRPr="00B238C6">
        <w:t xml:space="preserve"> and tourism have their own mandates and priorities</w:t>
      </w:r>
      <w:r w:rsidR="007E4D7E">
        <w:t>,</w:t>
      </w:r>
      <w:r w:rsidRPr="00B238C6">
        <w:t xml:space="preserve"> making it difficult to cooperate across sectors to bring about a balanced approach to tourism development. Similarly, there is a lack of adequate skills to assess the carrying capacity of tourism destinations a</w:t>
      </w:r>
      <w:r w:rsidR="007E4D7E">
        <w:t>nd</w:t>
      </w:r>
      <w:r w:rsidRPr="00B238C6">
        <w:t xml:space="preserve"> technical skills to recognize and address environmental issues.  While nature-based tourism provides great opportunities for sustainable economic development, there is a lack of required skills to develop and operate nature-based tourism to meet required standards and ensure conservation objectives are realized. Similarly, government agencies do not have sufficient capacity and mechanisms for inter-agency coordination to oversee and mainstream biodiversity conservation in the tourism sector</w:t>
      </w:r>
      <w:r w:rsidRPr="00210124">
        <w:rPr>
          <w:vertAlign w:val="superscript"/>
        </w:rPr>
        <w:footnoteReference w:id="73"/>
      </w:r>
      <w:r w:rsidRPr="00B238C6">
        <w:t xml:space="preserve">. </w:t>
      </w:r>
      <w:r w:rsidR="00F2362F">
        <w:t xml:space="preserve">At the local level, </w:t>
      </w:r>
      <w:r w:rsidR="007E4D7E">
        <w:t xml:space="preserve">the </w:t>
      </w:r>
      <w:r w:rsidR="001B65DC">
        <w:t>p</w:t>
      </w:r>
      <w:r w:rsidR="00F2362F" w:rsidRPr="00F2362F">
        <w:rPr>
          <w:iCs/>
        </w:rPr>
        <w:t xml:space="preserve">otential for partnerships </w:t>
      </w:r>
      <w:r w:rsidR="001B65DC">
        <w:rPr>
          <w:iCs/>
        </w:rPr>
        <w:t>do</w:t>
      </w:r>
      <w:r w:rsidR="007E4D7E">
        <w:rPr>
          <w:iCs/>
        </w:rPr>
        <w:t>es</w:t>
      </w:r>
      <w:r w:rsidR="00F2362F" w:rsidRPr="00F2362F">
        <w:rPr>
          <w:iCs/>
        </w:rPr>
        <w:t xml:space="preserve"> exist </w:t>
      </w:r>
      <w:r w:rsidR="001B65DC">
        <w:rPr>
          <w:iCs/>
        </w:rPr>
        <w:t xml:space="preserve">within </w:t>
      </w:r>
      <w:r w:rsidR="00F2362F" w:rsidRPr="00F2362F">
        <w:rPr>
          <w:iCs/>
        </w:rPr>
        <w:t>the demonstration landscape area</w:t>
      </w:r>
      <w:r w:rsidR="007E4D7E">
        <w:rPr>
          <w:iCs/>
        </w:rPr>
        <w:t>. Still,</w:t>
      </w:r>
      <w:r w:rsidR="00F2362F" w:rsidRPr="00F2362F">
        <w:rPr>
          <w:iCs/>
        </w:rPr>
        <w:t xml:space="preserve"> </w:t>
      </w:r>
      <w:r w:rsidR="007E4D7E">
        <w:rPr>
          <w:iCs/>
        </w:rPr>
        <w:t>only some partnerships persist due to the competitive nature of tourism activities</w:t>
      </w:r>
      <w:r w:rsidR="00F2362F" w:rsidRPr="00F2362F">
        <w:rPr>
          <w:iCs/>
        </w:rPr>
        <w:t xml:space="preserve">. There has been </w:t>
      </w:r>
      <w:r w:rsidR="007E4D7E">
        <w:rPr>
          <w:iCs/>
        </w:rPr>
        <w:t xml:space="preserve">a </w:t>
      </w:r>
      <w:r w:rsidR="00F2362F" w:rsidRPr="00F2362F">
        <w:rPr>
          <w:iCs/>
        </w:rPr>
        <w:t xml:space="preserve">strong political commitment </w:t>
      </w:r>
      <w:r w:rsidR="007E4D7E">
        <w:rPr>
          <w:iCs/>
        </w:rPr>
        <w:t>to</w:t>
      </w:r>
      <w:r w:rsidR="001B65DC">
        <w:rPr>
          <w:iCs/>
        </w:rPr>
        <w:t xml:space="preserve"> a</w:t>
      </w:r>
      <w:r w:rsidR="00F2362F" w:rsidRPr="00F2362F">
        <w:rPr>
          <w:iCs/>
        </w:rPr>
        <w:t xml:space="preserve"> “new normal” tourism post</w:t>
      </w:r>
      <w:r w:rsidR="007E4D7E">
        <w:rPr>
          <w:iCs/>
        </w:rPr>
        <w:t>-</w:t>
      </w:r>
      <w:r w:rsidR="00F2362F" w:rsidRPr="00F2362F">
        <w:rPr>
          <w:iCs/>
        </w:rPr>
        <w:t>C</w:t>
      </w:r>
      <w:r w:rsidR="001B65DC">
        <w:rPr>
          <w:iCs/>
        </w:rPr>
        <w:t>OVID</w:t>
      </w:r>
      <w:r w:rsidR="00F2362F" w:rsidRPr="00F2362F">
        <w:rPr>
          <w:iCs/>
        </w:rPr>
        <w:t>-19 that emphasize</w:t>
      </w:r>
      <w:r w:rsidR="001F0E7C">
        <w:rPr>
          <w:iCs/>
        </w:rPr>
        <w:t>s</w:t>
      </w:r>
      <w:r w:rsidR="00F2362F" w:rsidRPr="00F2362F">
        <w:rPr>
          <w:iCs/>
        </w:rPr>
        <w:t xml:space="preserve"> </w:t>
      </w:r>
      <w:r w:rsidR="007E4D7E">
        <w:rPr>
          <w:iCs/>
        </w:rPr>
        <w:t>sustainable tourism, especially in Quang Binh and Ninh Thuan provinces, where two national parks are</w:t>
      </w:r>
      <w:r w:rsidR="00F2362F" w:rsidRPr="00F2362F">
        <w:rPr>
          <w:iCs/>
        </w:rPr>
        <w:t xml:space="preserve"> located. Thus, political will towards nature-based tourism is likely to be gained during project implementation</w:t>
      </w:r>
      <w:r w:rsidR="007E4D7E">
        <w:rPr>
          <w:iCs/>
        </w:rPr>
        <w:t>,</w:t>
      </w:r>
      <w:r w:rsidR="001F0E7C">
        <w:rPr>
          <w:iCs/>
        </w:rPr>
        <w:t xml:space="preserve"> and s</w:t>
      </w:r>
      <w:r w:rsidR="00F2362F" w:rsidRPr="00F2362F">
        <w:rPr>
          <w:iCs/>
        </w:rPr>
        <w:t xml:space="preserve">ystematic training will ensure </w:t>
      </w:r>
      <w:r w:rsidR="007E4D7E">
        <w:rPr>
          <w:iCs/>
        </w:rPr>
        <w:t>that many individuals carry appropriate values and integrity and build consensus among</w:t>
      </w:r>
      <w:r w:rsidR="00F2362F" w:rsidRPr="00F2362F">
        <w:rPr>
          <w:iCs/>
        </w:rPr>
        <w:t xml:space="preserve"> stakeholders.   </w:t>
      </w:r>
    </w:p>
    <w:p w14:paraId="675B285B" w14:textId="4786D884" w:rsidR="005C6980" w:rsidRPr="005C6980" w:rsidRDefault="0008514F" w:rsidP="002861AF">
      <w:pPr>
        <w:pStyle w:val="numberedparagraph"/>
      </w:pPr>
      <w:r w:rsidRPr="000D62E2">
        <w:t>P</w:t>
      </w:r>
      <w:r w:rsidR="00F2362F" w:rsidRPr="000D62E2">
        <w:t xml:space="preserve">ublic support for prioritizing biodiversity conservation in tourism </w:t>
      </w:r>
      <w:r w:rsidRPr="000D62E2">
        <w:t>is high</w:t>
      </w:r>
      <w:r w:rsidR="007E4D7E">
        <w:t>. A</w:t>
      </w:r>
      <w:r w:rsidR="00F2362F" w:rsidRPr="000D62E2">
        <w:t xml:space="preserve"> number of environmental groups</w:t>
      </w:r>
      <w:r w:rsidR="00F2362F" w:rsidRPr="00515E79">
        <w:t xml:space="preserve"> are pushing </w:t>
      </w:r>
      <w:r>
        <w:t>for these</w:t>
      </w:r>
      <w:r w:rsidR="00F2362F" w:rsidRPr="00515E79">
        <w:t>, especially donor and international agencies</w:t>
      </w:r>
      <w:r w:rsidR="007E4D7E">
        <w:t>,</w:t>
      </w:r>
      <w:r w:rsidR="00F2362F" w:rsidRPr="00515E79">
        <w:t xml:space="preserve"> but not enough to drive the market overall</w:t>
      </w:r>
      <w:r w:rsidR="00296F8C">
        <w:t xml:space="preserve"> and especially not an emerging one without investment</w:t>
      </w:r>
      <w:r w:rsidR="00F2362F" w:rsidRPr="00515E79">
        <w:t xml:space="preserve">. </w:t>
      </w:r>
      <w:r w:rsidR="007E4D7E">
        <w:t>The p</w:t>
      </w:r>
      <w:r w:rsidR="00F2362F" w:rsidRPr="00515E79">
        <w:t xml:space="preserve">rivate sector and communities </w:t>
      </w:r>
      <w:r w:rsidR="00296F8C">
        <w:t xml:space="preserve">do </w:t>
      </w:r>
      <w:r w:rsidR="00F2362F" w:rsidRPr="00515E79">
        <w:t>not proactively participate</w:t>
      </w:r>
      <w:r w:rsidR="00296F8C">
        <w:t xml:space="preserve"> </w:t>
      </w:r>
      <w:r w:rsidR="00F2362F" w:rsidRPr="00515E79">
        <w:t xml:space="preserve">in policy development and </w:t>
      </w:r>
      <w:r w:rsidR="00946410" w:rsidRPr="00515E79">
        <w:t>decision-making</w:t>
      </w:r>
      <w:r w:rsidR="00F2362F" w:rsidRPr="00515E79">
        <w:t>. While committed individuals exist, the institutions either lack or have weak coordination and partnership</w:t>
      </w:r>
      <w:r w:rsidR="00296F8C">
        <w:t>s</w:t>
      </w:r>
      <w:r w:rsidR="00F2362F" w:rsidRPr="00515E79">
        <w:t xml:space="preserve">. With the Government giving strong </w:t>
      </w:r>
      <w:r w:rsidR="00F2362F" w:rsidRPr="00515E79">
        <w:lastRenderedPageBreak/>
        <w:t>impetus to promoting sustainable/ecotourism and community-based tourism</w:t>
      </w:r>
      <w:r w:rsidR="00296F8C">
        <w:t>,</w:t>
      </w:r>
      <w:r w:rsidR="00F2362F" w:rsidRPr="00515E79">
        <w:t xml:space="preserve"> there is an increasing trend in more effective coordination and building consensus among government agencies and stakeholders.</w:t>
      </w:r>
    </w:p>
    <w:p w14:paraId="567C42D3" w14:textId="7E4A0C12" w:rsidR="00E96B43" w:rsidRDefault="005C6980" w:rsidP="002861AF">
      <w:pPr>
        <w:pStyle w:val="numberedparagraph"/>
      </w:pPr>
      <w:r w:rsidRPr="0018531F">
        <w:t xml:space="preserve">Cross-sector coordination on sustainable tourism development is impeded by a lack of awareness of prospective biodiversity benefits from tourism and technical capacity for </w:t>
      </w:r>
      <w:r w:rsidR="007E4D7E">
        <w:t>integrating</w:t>
      </w:r>
      <w:r w:rsidRPr="0018531F">
        <w:t xml:space="preserve"> these within tourism planning, development and monitoring. </w:t>
      </w:r>
      <w:r w:rsidR="009B067C" w:rsidRPr="0018531F">
        <w:t>Generally, biodiversity conservation and tourism are not integrated</w:t>
      </w:r>
      <w:r w:rsidR="007E4D7E">
        <w:t>. They</w:t>
      </w:r>
      <w:r w:rsidR="009B067C" w:rsidRPr="0018531F">
        <w:t xml:space="preserve"> </w:t>
      </w:r>
      <w:r w:rsidR="007E4D7E">
        <w:t xml:space="preserve">are </w:t>
      </w:r>
      <w:r w:rsidR="009B067C" w:rsidRPr="0018531F">
        <w:t>considered disparate domains</w:t>
      </w:r>
      <w:r w:rsidR="007E4D7E">
        <w:t>,</w:t>
      </w:r>
      <w:r w:rsidR="009B067C" w:rsidRPr="0018531F">
        <w:t xml:space="preserve"> with mainstreaming weak or non-existent within these sectors. </w:t>
      </w:r>
      <w:r w:rsidRPr="0018531F">
        <w:t xml:space="preserve">This has been evident throughout consultation processes with all key stakeholders.  Government agencies in charge of tourism do not understand the critical role of biodiversity and the benefit of ecosystem services.  </w:t>
      </w:r>
      <w:r w:rsidR="0018531F" w:rsidRPr="0018531F">
        <w:t>Awareness of value-added biodiversity conservation for tourism development has improved</w:t>
      </w:r>
      <w:r w:rsidR="007E4D7E">
        <w:t>. Still,</w:t>
      </w:r>
      <w:r w:rsidR="0018531F" w:rsidRPr="0018531F">
        <w:t xml:space="preserve"> </w:t>
      </w:r>
      <w:r w:rsidR="007E4D7E">
        <w:t>promoting the</w:t>
      </w:r>
      <w:r w:rsidR="0018531F" w:rsidRPr="0018531F">
        <w:t xml:space="preserve"> mainstreaming of wildlife/and biodiversity conservation themes into responsible nature-based tourism is limited. Ecotourism is promoted in some national parks and protected areas</w:t>
      </w:r>
      <w:r w:rsidR="007E4D7E">
        <w:t>. Still,</w:t>
      </w:r>
      <w:r w:rsidR="0018531F" w:rsidRPr="0018531F">
        <w:t xml:space="preserve"> it is not </w:t>
      </w:r>
      <w:r w:rsidR="007E4D7E">
        <w:t xml:space="preserve">a </w:t>
      </w:r>
      <w:r w:rsidR="0018531F" w:rsidRPr="0018531F">
        <w:t>high priority and lack</w:t>
      </w:r>
      <w:r w:rsidR="007E4D7E">
        <w:t>s</w:t>
      </w:r>
      <w:r w:rsidR="0018531F" w:rsidRPr="0018531F">
        <w:t xml:space="preserve"> </w:t>
      </w:r>
      <w:r w:rsidR="007E4D7E">
        <w:t xml:space="preserve">a </w:t>
      </w:r>
      <w:r w:rsidR="0018531F" w:rsidRPr="0018531F">
        <w:t xml:space="preserve">legal framework and guidelines for implementation. Provinces have superficial plans </w:t>
      </w:r>
      <w:r w:rsidR="007E4D7E">
        <w:t>for</w:t>
      </w:r>
      <w:r w:rsidR="0018531F" w:rsidRPr="0018531F">
        <w:t xml:space="preserve"> sustainable tourism</w:t>
      </w:r>
      <w:r w:rsidR="007E4D7E">
        <w:t>,</w:t>
      </w:r>
      <w:r w:rsidR="0018531F" w:rsidRPr="0018531F">
        <w:t xml:space="preserve"> but they are not pursued effectively.  </w:t>
      </w:r>
      <w:r w:rsidRPr="0018531F">
        <w:t xml:space="preserve">Most communication and public campaigns in ecotourism lack in-depth information and often lose opportunities to capitalize on the tourism destination with biodiversity potential.  </w:t>
      </w:r>
      <w:r w:rsidR="00F2362F" w:rsidRPr="0018531F">
        <w:t xml:space="preserve">A </w:t>
      </w:r>
      <w:r w:rsidR="007E4D7E">
        <w:t>provincial-level of biodiversity-based tourism/ responsible nature-based tourism plans could provide a strong and clear legal mandate for mainstreaming biodiversity conservation into the</w:t>
      </w:r>
      <w:r w:rsidR="00F2362F" w:rsidRPr="0018531F">
        <w:t xml:space="preserve"> tourism industry. </w:t>
      </w:r>
      <w:r w:rsidR="00D577DD" w:rsidRPr="0018531F">
        <w:t xml:space="preserve">At the national level, ecotourism is used loosely but </w:t>
      </w:r>
      <w:r w:rsidR="007E4D7E">
        <w:t xml:space="preserve">is </w:t>
      </w:r>
      <w:r w:rsidR="00D577DD" w:rsidRPr="0018531F">
        <w:t xml:space="preserve">still not popular in Vietnam due to </w:t>
      </w:r>
      <w:r w:rsidR="007223AF" w:rsidRPr="0018531F">
        <w:t xml:space="preserve">limited understanding. </w:t>
      </w:r>
      <w:r w:rsidR="00F2362F" w:rsidRPr="0018531F">
        <w:t xml:space="preserve">There </w:t>
      </w:r>
      <w:r w:rsidR="007223AF" w:rsidRPr="0018531F">
        <w:t>are a</w:t>
      </w:r>
      <w:r w:rsidR="00F2362F" w:rsidRPr="0018531F">
        <w:t xml:space="preserve"> limited number of conservation NGOs or international development organizations and national institutions trying to integrate biodiversity conservation with tourism</w:t>
      </w:r>
      <w:r w:rsidR="007223AF" w:rsidRPr="0018531F">
        <w:t>,</w:t>
      </w:r>
      <w:r w:rsidR="00F2362F" w:rsidRPr="0018531F">
        <w:t xml:space="preserve"> for example</w:t>
      </w:r>
      <w:r w:rsidR="007E4D7E">
        <w:t>,</w:t>
      </w:r>
      <w:r w:rsidR="00F2362F" w:rsidRPr="0018531F">
        <w:t xml:space="preserve"> WWF, SNV, GIZ, USAID, EU funded projects</w:t>
      </w:r>
      <w:r w:rsidR="00FF0F68">
        <w:t xml:space="preserve"> (see </w:t>
      </w:r>
      <w:r w:rsidR="00FF0F68" w:rsidRPr="00353777">
        <w:rPr>
          <w:b/>
          <w:bCs/>
          <w:highlight w:val="yellow"/>
        </w:rPr>
        <w:t>Annex 18: Nature-Based Tourism Landscape and Baseline Analysis Report - Annex 1</w:t>
      </w:r>
      <w:r w:rsidR="00FF0F68" w:rsidRPr="00FF0F68">
        <w:t xml:space="preserve"> for details of partner baseline activities and complimentary initiatives)</w:t>
      </w:r>
      <w:r w:rsidR="00F2362F" w:rsidRPr="0018531F">
        <w:t xml:space="preserve">. Some relevant legal frameworks </w:t>
      </w:r>
      <w:r w:rsidR="007E4D7E">
        <w:t>on tourism and sustainable tourism/ecotourism are available,</w:t>
      </w:r>
      <w:r w:rsidR="00F2362F" w:rsidRPr="0018531F">
        <w:t xml:space="preserve"> but the biodiversity aspect does not stand out. Currently, specific guidelines to mainstream biodiversity conservation into sector policy development</w:t>
      </w:r>
      <w:r w:rsidR="007223AF" w:rsidRPr="0018531F">
        <w:t xml:space="preserve"> are lacking</w:t>
      </w:r>
      <w:r w:rsidR="00F2362F" w:rsidRPr="0018531F">
        <w:t xml:space="preserve">. By implementing this project, </w:t>
      </w:r>
      <w:r w:rsidR="007223AF" w:rsidRPr="0018531F">
        <w:t xml:space="preserve">key </w:t>
      </w:r>
      <w:r w:rsidR="00F2362F" w:rsidRPr="0018531F">
        <w:t xml:space="preserve">government agencies in MONRE and MOCST and tourism associations could be </w:t>
      </w:r>
      <w:r w:rsidR="00453323" w:rsidRPr="0018531F">
        <w:t xml:space="preserve">seen as early adopters and </w:t>
      </w:r>
      <w:r w:rsidR="00F2362F" w:rsidRPr="0018531F">
        <w:t xml:space="preserve">champions driving the biodiversity-based tourism model. The </w:t>
      </w:r>
      <w:r w:rsidR="00453323" w:rsidRPr="0018531F">
        <w:t>p</w:t>
      </w:r>
      <w:r w:rsidR="00F2362F" w:rsidRPr="0018531F">
        <w:t xml:space="preserve">roject can also help </w:t>
      </w:r>
      <w:r w:rsidR="007E4D7E">
        <w:t>review</w:t>
      </w:r>
      <w:r w:rsidR="00F2362F" w:rsidRPr="0018531F">
        <w:t xml:space="preserve"> the existing legal framework and improve it to ensure the biodiversity component is embedded in tourism policies with a clear legal mandate.  </w:t>
      </w:r>
    </w:p>
    <w:p w14:paraId="2A741CE7" w14:textId="0CCD0A6F" w:rsidR="00797580" w:rsidRPr="00E96B43" w:rsidRDefault="00797580" w:rsidP="002861AF">
      <w:pPr>
        <w:pStyle w:val="numberedparagraph"/>
      </w:pPr>
      <w:r w:rsidRPr="00E96B43">
        <w:t>While biodiversity and nature are recognized as one of the top attractions for tourism in Vietnam, especially Phong Nha-Ke Bang National Park and others, i.e. Cuc Phuong NP, Con Dao NP, Cat Tien NP, etc</w:t>
      </w:r>
      <w:r w:rsidR="007E4D7E">
        <w:t>.,</w:t>
      </w:r>
      <w:r w:rsidRPr="00E96B43">
        <w:t xml:space="preserve"> have not receive</w:t>
      </w:r>
      <w:r w:rsidR="007E4D7E">
        <w:t>d</w:t>
      </w:r>
      <w:r w:rsidRPr="00E96B43">
        <w:t xml:space="preserve"> their due share of </w:t>
      </w:r>
      <w:r w:rsidR="00E96B43">
        <w:t xml:space="preserve">technical </w:t>
      </w:r>
      <w:r w:rsidRPr="00E96B43">
        <w:t>support</w:t>
      </w:r>
      <w:r w:rsidR="00E96B43">
        <w:t xml:space="preserve"> and standardization</w:t>
      </w:r>
      <w:r w:rsidRPr="00E96B43">
        <w:t>. Currently, specific guidelines to apply biodiversity-based tourism in relevant sectors</w:t>
      </w:r>
      <w:r w:rsidR="00E96B43">
        <w:t xml:space="preserve"> in a standardized manner are completely lacking</w:t>
      </w:r>
      <w:r w:rsidRPr="00E96B43">
        <w:t xml:space="preserve">. In the process, while some capacity exists and the leaders of institutions themselves are reasonably skilled </w:t>
      </w:r>
      <w:r w:rsidR="000D3572">
        <w:t xml:space="preserve">and knowledgeable </w:t>
      </w:r>
      <w:r w:rsidRPr="00E96B43">
        <w:t xml:space="preserve">enough to understand the concept, there is still a need to build the capacity in this field to ensure more effective planning and implementation to support mainstreaming biodiversity conservation into the tourism sector.  </w:t>
      </w:r>
    </w:p>
    <w:p w14:paraId="31A7133E" w14:textId="55EA6856" w:rsidR="00797580" w:rsidRDefault="00CC60FD" w:rsidP="002861AF">
      <w:pPr>
        <w:pStyle w:val="numberedparagraph"/>
      </w:pPr>
      <w:r w:rsidRPr="00654EDF">
        <w:t xml:space="preserve">The PA authorities </w:t>
      </w:r>
      <w:r w:rsidR="000D3572">
        <w:t xml:space="preserve">themselves </w:t>
      </w:r>
      <w:r w:rsidRPr="00654EDF">
        <w:t xml:space="preserve">have limited capacity and staff to fully manage </w:t>
      </w:r>
      <w:r w:rsidR="000D3572">
        <w:t>this domain</w:t>
      </w:r>
      <w:r w:rsidRPr="00654EDF">
        <w:t xml:space="preserve"> </w:t>
      </w:r>
      <w:r w:rsidR="007E4D7E">
        <w:t>independently</w:t>
      </w:r>
      <w:r w:rsidRPr="00654EDF">
        <w:t>.  In addition, the private sector (hotel and travel companies) has limited knowledge and awareness of the impacts of tourist behavio</w:t>
      </w:r>
      <w:r w:rsidR="007E4D7E">
        <w:t>u</w:t>
      </w:r>
      <w:r w:rsidRPr="00654EDF">
        <w:t xml:space="preserve">r and </w:t>
      </w:r>
      <w:r w:rsidR="007E4D7E">
        <w:t>the application of applied environmental or biodiversity-friendly standards regarding</w:t>
      </w:r>
      <w:r w:rsidRPr="00654EDF">
        <w:t xml:space="preserve"> services provided. Similarly, there is a lack of monitoring to decipher the impacts of tourism on biodiversity, which could provide a guide for </w:t>
      </w:r>
      <w:r w:rsidR="007E4D7E">
        <w:t xml:space="preserve">the </w:t>
      </w:r>
      <w:r w:rsidRPr="00654EDF">
        <w:t xml:space="preserve">management and mitigation of tourism-related impacts on biodiversity. PA managers and tourism agencies also do not have access to necessary information for decision-making on appropriate measures for </w:t>
      </w:r>
      <w:r w:rsidR="007E4D7E">
        <w:t>managing</w:t>
      </w:r>
      <w:r w:rsidRPr="00654EDF">
        <w:t xml:space="preserve"> biodiversity and ecosystems, including establishing visitor controls and restrictions and maintain</w:t>
      </w:r>
      <w:r w:rsidR="007E4D7E">
        <w:t>ing</w:t>
      </w:r>
      <w:r w:rsidRPr="00654EDF">
        <w:t xml:space="preserve"> tourism within sustainable limits. </w:t>
      </w:r>
      <w:r w:rsidR="00771DE6">
        <w:t>T</w:t>
      </w:r>
      <w:r w:rsidRPr="00654EDF">
        <w:t xml:space="preserve">here is a limited </w:t>
      </w:r>
      <w:r w:rsidR="008C21C2">
        <w:t xml:space="preserve">capacity and tools for sufficient </w:t>
      </w:r>
      <w:r w:rsidRPr="00654EDF">
        <w:t>enforcement regarding biodiversity regulations within the tourism sector.</w:t>
      </w:r>
      <w:r w:rsidR="00654EDF">
        <w:t xml:space="preserve"> </w:t>
      </w:r>
      <w:r w:rsidR="006F2535" w:rsidRPr="00654EDF">
        <w:t>While</w:t>
      </w:r>
      <w:r w:rsidR="008F0E2E" w:rsidRPr="00654EDF">
        <w:t xml:space="preserve"> </w:t>
      </w:r>
      <w:r w:rsidR="006F2535" w:rsidRPr="00654EDF">
        <w:t>unsustainable tourist behavio</w:t>
      </w:r>
      <w:r w:rsidR="007E4D7E">
        <w:t>u</w:t>
      </w:r>
      <w:r w:rsidR="006F2535" w:rsidRPr="00654EDF">
        <w:t>rs are prohibited in PAs and high biodiversity tourist destinations, there is concern regarding the involvement of tourists in undesirable activities that endanger wildlife and critical ecosystems (such as coral reefs and other sensitive habitats) and in the consumption of illegal wildlife products.</w:t>
      </w:r>
    </w:p>
    <w:p w14:paraId="571BE6CD" w14:textId="77777777" w:rsidR="00DA4560" w:rsidRDefault="003E2A17" w:rsidP="00C00710">
      <w:pPr>
        <w:pStyle w:val="EmphasisSpecial"/>
      </w:pPr>
      <w:r w:rsidRPr="00D73E58">
        <w:t xml:space="preserve">Barrier </w:t>
      </w:r>
      <w:r>
        <w:t>4</w:t>
      </w:r>
      <w:r w:rsidRPr="00D73E58">
        <w:t xml:space="preserve">: </w:t>
      </w:r>
      <w:r w:rsidR="00DA4560" w:rsidRPr="00DA4560">
        <w:t>Limited local capacity to develop sustainable local tourism enterprises</w:t>
      </w:r>
    </w:p>
    <w:p w14:paraId="583620F2" w14:textId="3247600E" w:rsidR="003400F0" w:rsidRPr="003400F0" w:rsidRDefault="00C73E13" w:rsidP="002861AF">
      <w:pPr>
        <w:pStyle w:val="numberedparagraph"/>
      </w:pPr>
      <w:r w:rsidRPr="003400F0">
        <w:t xml:space="preserve">The capacity and awareness of local stakeholders and communities on the benefits of nature-based tourism is not fully recognized, </w:t>
      </w:r>
      <w:r w:rsidR="007E4D7E">
        <w:t>particularly its contribution to the local economy and the</w:t>
      </w:r>
      <w:r w:rsidRPr="003400F0">
        <w:t xml:space="preserve"> promotion of ‘green’ employment. </w:t>
      </w:r>
      <w:r w:rsidR="007E4D7E">
        <w:t>Consequently</w:t>
      </w:r>
      <w:r w:rsidRPr="003400F0">
        <w:t xml:space="preserve">, local communities have not fully capitalized on the potential and strengths of </w:t>
      </w:r>
      <w:r w:rsidRPr="003400F0">
        <w:lastRenderedPageBreak/>
        <w:t xml:space="preserve">diverse </w:t>
      </w:r>
      <w:r w:rsidR="007E4D7E">
        <w:t>biodiversity values for tourism activities and the need to effectively preserve these values from the negative impacts of</w:t>
      </w:r>
      <w:r w:rsidRPr="003400F0">
        <w:t xml:space="preserve"> tourism activities. Most local community members </w:t>
      </w:r>
      <w:r w:rsidR="007E4D7E">
        <w:t>cannot</w:t>
      </w:r>
      <w:r w:rsidRPr="003400F0">
        <w:t xml:space="preserve"> plan and manage successful green tourism operations</w:t>
      </w:r>
      <w:r w:rsidR="007E4D7E">
        <w:t xml:space="preserve"> and have limited knowledge of potential alternatives</w:t>
      </w:r>
      <w:r w:rsidRPr="003400F0">
        <w:t xml:space="preserve"> available to them to capitalize on the tourism potential. Local tourism businesses have limited incentives and penalties that necessitate them to adhere to sustainable standards and policies.  Similarly, there are limited controls placed by local authorities to ensure that particular standards are met and complied with. </w:t>
      </w:r>
    </w:p>
    <w:p w14:paraId="1BC52830" w14:textId="70367BF2" w:rsidR="003400F0" w:rsidRPr="003400F0" w:rsidRDefault="00003778" w:rsidP="002861AF">
      <w:pPr>
        <w:pStyle w:val="numberedparagraph"/>
      </w:pPr>
      <w:r w:rsidRPr="003400F0">
        <w:t>Decentralization in park management empowers local communities to participate in tourism activities in national parks. However, constraints hindering the development of NBT in Vietnam’s national parks derive from the limited capacity of local communities, lack of a comprehensive policy, legal and institutional framework, a</w:t>
      </w:r>
      <w:r w:rsidR="007E4D7E">
        <w:t>nd</w:t>
      </w:r>
      <w:r w:rsidRPr="003400F0">
        <w:t xml:space="preserve"> limited promotional efforts. Local people that mostly reside in the national parks’ core and buffer zones tend to </w:t>
      </w:r>
      <w:r w:rsidR="007E4D7E">
        <w:t>rely</w:t>
      </w:r>
      <w:r w:rsidRPr="003400F0">
        <w:t xml:space="preserve"> on agricultural production inside the park for their livelihoods and have not yet considered or adapted to tourism as an alternative source of income. This is partly due to a low level of awareness of environmental protection among locals and </w:t>
      </w:r>
      <w:r w:rsidR="007E4D7E">
        <w:t>most</w:t>
      </w:r>
      <w:r w:rsidRPr="003400F0">
        <w:t xml:space="preserve"> domestic visitors. Secondly, many PAs lack a clear nature-based tourism development strategy or action plan. There has yet to be the establishment of strict standards and criteria to maintain </w:t>
      </w:r>
      <w:r w:rsidR="007E4D7E">
        <w:t xml:space="preserve">the </w:t>
      </w:r>
      <w:r w:rsidRPr="003400F0">
        <w:t xml:space="preserve">quality of infrastructure, technical facilities and services to meet the stricter requirements of NBT. </w:t>
      </w:r>
    </w:p>
    <w:p w14:paraId="484EC33B" w14:textId="77777777" w:rsidR="007E4D7E" w:rsidRDefault="00003778" w:rsidP="002861AF">
      <w:pPr>
        <w:pStyle w:val="numberedparagraph"/>
      </w:pPr>
      <w:r w:rsidRPr="003400F0">
        <w:t>Local stakeholders (e.g. communities, social enterprises, provincial and sub-provincial administrations) have limited awareness of biodiversity-based tourism opportunities</w:t>
      </w:r>
      <w:r w:rsidR="007E4D7E">
        <w:t>. They</w:t>
      </w:r>
      <w:r w:rsidRPr="003400F0">
        <w:t xml:space="preserve"> lack the required skills to develop and operate tourism to meet required standards and ensure </w:t>
      </w:r>
      <w:r w:rsidR="007E4D7E">
        <w:t>the</w:t>
      </w:r>
      <w:r w:rsidRPr="003400F0">
        <w:t xml:space="preserve"> objectives of different partners.  Due to </w:t>
      </w:r>
      <w:r w:rsidR="007E4D7E">
        <w:t xml:space="preserve">the </w:t>
      </w:r>
      <w:r w:rsidRPr="003400F0">
        <w:t>pressures of the COVID-19 pandemic, few local operators are currently interested in sustainability, as their operations concentrate on business survival. While communities have diverse and unique knowledge of their local biodiversity and how it is used and interacts with local cultures and livelihoods, language barriers and lack of interpretation materials prohibit the passing on of this information to tourists, impeding their overall tourist experience. A value chain for biodiversity-based tourism at the community level needs to be developed and capacity building provided for communities to develop new community-based tourism ventures, supported by appropriate financing mechanisms, market access and business development skills, so that the benefits of local biodiversity resources utilization can be shared within the community and used to maintain ecosystems in their community.</w:t>
      </w:r>
    </w:p>
    <w:p w14:paraId="08426506" w14:textId="793B777D" w:rsidR="009F2E2F" w:rsidRPr="003E430E" w:rsidRDefault="00003778" w:rsidP="002861AF">
      <w:pPr>
        <w:pStyle w:val="numberedparagraph"/>
      </w:pPr>
      <w:r w:rsidRPr="003400F0">
        <w:t>Furthermore</w:t>
      </w:r>
      <w:r w:rsidR="007E4D7E">
        <w:t>,</w:t>
      </w:r>
      <w:r w:rsidRPr="003400F0">
        <w:t xml:space="preserve"> an assessment of standards</w:t>
      </w:r>
      <w:r w:rsidR="00A11160">
        <w:t xml:space="preserve">, </w:t>
      </w:r>
      <w:r w:rsidRPr="003400F0">
        <w:t xml:space="preserve">certifications </w:t>
      </w:r>
      <w:r w:rsidR="0076226A">
        <w:t xml:space="preserve">labels </w:t>
      </w:r>
      <w:r w:rsidRPr="003400F0">
        <w:t>in Vietnam</w:t>
      </w:r>
      <w:r w:rsidR="0076226A">
        <w:t xml:space="preserve"> and within the </w:t>
      </w:r>
      <w:r w:rsidRPr="003400F0">
        <w:t xml:space="preserve">national parks identified </w:t>
      </w:r>
      <w:r w:rsidR="0076226A">
        <w:t>poor reflection of environmental criteria - specifically with respect to biodiversity</w:t>
      </w:r>
      <w:r w:rsidR="00D562E9">
        <w:t xml:space="preserve"> as noted in </w:t>
      </w:r>
      <w:r w:rsidR="00D562E9" w:rsidRPr="005D5D5B">
        <w:rPr>
          <w:b/>
          <w:bCs/>
          <w:highlight w:val="yellow"/>
        </w:rPr>
        <w:t>Table X</w:t>
      </w:r>
      <w:r w:rsidR="00D562E9">
        <w:t xml:space="preserve"> below and in</w:t>
      </w:r>
      <w:r w:rsidR="005D5D5B">
        <w:t xml:space="preserve"> </w:t>
      </w:r>
      <w:r w:rsidR="005D5D5B" w:rsidRPr="005D5D5B">
        <w:rPr>
          <w:b/>
          <w:bCs/>
          <w:highlight w:val="yellow"/>
        </w:rPr>
        <w:t>Annex 18: Nature-Based Tourism Landscape and Baseline Analysis Report</w:t>
      </w:r>
      <w:r w:rsidR="0076226A">
        <w:t xml:space="preserve"> </w:t>
      </w:r>
      <w:r w:rsidR="005D5D5B">
        <w:t>-</w:t>
      </w:r>
      <w:r w:rsidR="0076226A">
        <w:t xml:space="preserve"> and </w:t>
      </w:r>
      <w:r w:rsidRPr="003400F0">
        <w:t>key weaknesses in tourism management, including that tour operators emphasized profit rather than resource conservation</w:t>
      </w:r>
      <w:r w:rsidR="007E4D7E">
        <w:t>. In addition, t</w:t>
      </w:r>
      <w:r w:rsidRPr="003400F0">
        <w:t xml:space="preserve">here was a lack of community participation in tourism planning and management, other than peripheral activities operating in an informal economy. </w:t>
      </w:r>
      <w:r w:rsidR="007E4D7E">
        <w:rPr>
          <w:rFonts w:cs="Calibri"/>
        </w:rPr>
        <w:t>Therefore, c</w:t>
      </w:r>
      <w:r w:rsidRPr="003400F0">
        <w:rPr>
          <w:rFonts w:cs="Calibri"/>
        </w:rPr>
        <w:t>apacity development plans and strengthening existing training institution</w:t>
      </w:r>
      <w:r w:rsidR="007E4D7E">
        <w:rPr>
          <w:rFonts w:cs="Calibri"/>
        </w:rPr>
        <w:t>s</w:t>
      </w:r>
      <w:r w:rsidRPr="003400F0">
        <w:rPr>
          <w:rFonts w:cs="Calibri"/>
        </w:rPr>
        <w:t xml:space="preserve"> and trainers will be crucial to overcom</w:t>
      </w:r>
      <w:r w:rsidR="007E4D7E">
        <w:rPr>
          <w:rFonts w:cs="Calibri"/>
        </w:rPr>
        <w:t>ing</w:t>
      </w:r>
      <w:r w:rsidRPr="003400F0">
        <w:rPr>
          <w:rFonts w:cs="Calibri"/>
        </w:rPr>
        <w:t xml:space="preserve"> these challenges</w:t>
      </w:r>
      <w:r w:rsidR="009E563B">
        <w:rPr>
          <w:rFonts w:cs="Calibri"/>
        </w:rPr>
        <w:t>.</w:t>
      </w:r>
    </w:p>
    <w:p w14:paraId="6D45CB3F" w14:textId="29931112" w:rsidR="003E430E" w:rsidRDefault="003E430E" w:rsidP="00C00710">
      <w:pPr>
        <w:spacing w:before="0" w:line="259" w:lineRule="auto"/>
        <w:rPr>
          <w:rFonts w:cs="Calibri"/>
          <w:lang w:val="en-CA"/>
        </w:rPr>
      </w:pPr>
      <w:r>
        <w:rPr>
          <w:rFonts w:cs="Calibri"/>
        </w:rPr>
        <w:br w:type="page"/>
      </w:r>
    </w:p>
    <w:p w14:paraId="0A30081A" w14:textId="77777777" w:rsidR="003E430E" w:rsidRDefault="003E430E" w:rsidP="00C00710">
      <w:pPr>
        <w:spacing w:before="0" w:line="259" w:lineRule="auto"/>
        <w:sectPr w:rsidR="003E430E" w:rsidSect="00960581">
          <w:pgSz w:w="12240" w:h="15840" w:code="1"/>
          <w:pgMar w:top="1440" w:right="1440" w:bottom="1440" w:left="1440" w:header="720" w:footer="431" w:gutter="0"/>
          <w:cols w:space="708"/>
          <w:titlePg/>
          <w:docGrid w:linePitch="360"/>
        </w:sectPr>
      </w:pPr>
    </w:p>
    <w:p w14:paraId="3F080317" w14:textId="0D5E0596" w:rsidR="003E430E" w:rsidRPr="003E430E" w:rsidRDefault="003E430E" w:rsidP="00C00710">
      <w:pPr>
        <w:spacing w:before="0" w:line="259" w:lineRule="auto"/>
        <w:rPr>
          <w:b/>
          <w:bCs/>
        </w:rPr>
      </w:pPr>
      <w:r>
        <w:lastRenderedPageBreak/>
        <w:br/>
      </w:r>
      <w:r w:rsidRPr="003E430E">
        <w:rPr>
          <w:b/>
          <w:bCs/>
          <w:highlight w:val="yellow"/>
        </w:rPr>
        <w:t>Table X:</w:t>
      </w:r>
      <w:r w:rsidRPr="003E430E">
        <w:rPr>
          <w:b/>
          <w:bCs/>
        </w:rPr>
        <w:t xml:space="preserve"> Tourism standards and certification schemes in Vietnam</w:t>
      </w:r>
    </w:p>
    <w:tbl>
      <w:tblPr>
        <w:tblW w:w="5000" w:type="pct"/>
        <w:tblLook w:val="04A0" w:firstRow="1" w:lastRow="0" w:firstColumn="1" w:lastColumn="0" w:noHBand="0" w:noVBand="1"/>
      </w:tblPr>
      <w:tblGrid>
        <w:gridCol w:w="592"/>
        <w:gridCol w:w="4828"/>
        <w:gridCol w:w="2510"/>
        <w:gridCol w:w="2510"/>
        <w:gridCol w:w="2510"/>
      </w:tblGrid>
      <w:tr w:rsidR="003E430E" w:rsidRPr="0078305F" w14:paraId="137C6FA4" w14:textId="77777777" w:rsidTr="00960581">
        <w:trPr>
          <w:trHeight w:val="585"/>
          <w:tblHeader/>
        </w:trPr>
        <w:tc>
          <w:tcPr>
            <w:tcW w:w="229" w:type="pct"/>
            <w:tcBorders>
              <w:top w:val="single" w:sz="4" w:space="0" w:color="auto"/>
              <w:left w:val="single" w:sz="4" w:space="0" w:color="auto"/>
              <w:bottom w:val="nil"/>
              <w:right w:val="single" w:sz="4" w:space="0" w:color="auto"/>
            </w:tcBorders>
            <w:shd w:val="clear" w:color="D8D8D8" w:fill="D8D8D8"/>
            <w:vAlign w:val="center"/>
            <w:hideMark/>
          </w:tcPr>
          <w:p w14:paraId="316B696A" w14:textId="77777777" w:rsidR="003E430E" w:rsidRPr="0078305F" w:rsidRDefault="003E430E" w:rsidP="00960581">
            <w:pPr>
              <w:pStyle w:val="TableParagraph"/>
              <w:widowControl/>
              <w:rPr>
                <w:b/>
                <w:bCs w:val="0"/>
              </w:rPr>
            </w:pPr>
            <w:r w:rsidRPr="0078305F">
              <w:rPr>
                <w:b/>
                <w:bCs w:val="0"/>
              </w:rPr>
              <w:t>No.</w:t>
            </w:r>
          </w:p>
        </w:tc>
        <w:tc>
          <w:tcPr>
            <w:tcW w:w="1864" w:type="pct"/>
            <w:tcBorders>
              <w:top w:val="single" w:sz="4" w:space="0" w:color="auto"/>
              <w:left w:val="nil"/>
              <w:bottom w:val="nil"/>
              <w:right w:val="single" w:sz="4" w:space="0" w:color="auto"/>
            </w:tcBorders>
            <w:shd w:val="clear" w:color="D8D8D8" w:fill="D8D8D8"/>
            <w:vAlign w:val="center"/>
            <w:hideMark/>
          </w:tcPr>
          <w:p w14:paraId="00B7DC1B" w14:textId="77777777" w:rsidR="003E430E" w:rsidRPr="0078305F" w:rsidRDefault="003E430E" w:rsidP="00960581">
            <w:pPr>
              <w:pStyle w:val="TableParagraph"/>
              <w:widowControl/>
              <w:rPr>
                <w:b/>
                <w:bCs w:val="0"/>
              </w:rPr>
            </w:pPr>
            <w:r w:rsidRPr="0078305F">
              <w:rPr>
                <w:b/>
                <w:bCs w:val="0"/>
              </w:rPr>
              <w:t>Name of Standard or Initiative</w:t>
            </w:r>
          </w:p>
        </w:tc>
        <w:tc>
          <w:tcPr>
            <w:tcW w:w="969" w:type="pct"/>
            <w:tcBorders>
              <w:top w:val="single" w:sz="4" w:space="0" w:color="auto"/>
              <w:left w:val="nil"/>
              <w:bottom w:val="nil"/>
              <w:right w:val="single" w:sz="4" w:space="0" w:color="auto"/>
            </w:tcBorders>
            <w:shd w:val="clear" w:color="D8D8D8" w:fill="548235"/>
            <w:vAlign w:val="center"/>
            <w:hideMark/>
          </w:tcPr>
          <w:p w14:paraId="2883AE0F" w14:textId="77777777" w:rsidR="003E430E" w:rsidRPr="0078305F" w:rsidRDefault="003E430E" w:rsidP="00960581">
            <w:pPr>
              <w:pStyle w:val="TableParagraph"/>
              <w:widowControl/>
              <w:rPr>
                <w:b/>
                <w:bCs w:val="0"/>
                <w:color w:val="FFFFFF"/>
              </w:rPr>
            </w:pPr>
            <w:r w:rsidRPr="0078305F">
              <w:rPr>
                <w:b/>
                <w:bCs w:val="0"/>
                <w:color w:val="FFFFFF"/>
              </w:rPr>
              <w:t>Criteria related to biodiversity indicators</w:t>
            </w:r>
          </w:p>
        </w:tc>
        <w:tc>
          <w:tcPr>
            <w:tcW w:w="969" w:type="pct"/>
            <w:tcBorders>
              <w:top w:val="single" w:sz="4" w:space="0" w:color="auto"/>
              <w:left w:val="nil"/>
              <w:bottom w:val="nil"/>
              <w:right w:val="single" w:sz="4" w:space="0" w:color="auto"/>
            </w:tcBorders>
            <w:shd w:val="clear" w:color="D8D8D8" w:fill="FFC000"/>
            <w:vAlign w:val="center"/>
            <w:hideMark/>
          </w:tcPr>
          <w:p w14:paraId="5EB93C68" w14:textId="77777777" w:rsidR="003E430E" w:rsidRPr="0078305F" w:rsidRDefault="003E430E" w:rsidP="00960581">
            <w:pPr>
              <w:pStyle w:val="TableParagraph"/>
              <w:widowControl/>
              <w:rPr>
                <w:b/>
                <w:bCs w:val="0"/>
                <w:color w:val="FFFFFF"/>
              </w:rPr>
            </w:pPr>
            <w:r w:rsidRPr="0078305F">
              <w:rPr>
                <w:b/>
                <w:bCs w:val="0"/>
                <w:color w:val="FFFFFF"/>
              </w:rPr>
              <w:t>Waste management criteria/ guideline</w:t>
            </w:r>
          </w:p>
        </w:tc>
        <w:tc>
          <w:tcPr>
            <w:tcW w:w="969" w:type="pct"/>
            <w:tcBorders>
              <w:top w:val="single" w:sz="4" w:space="0" w:color="auto"/>
              <w:left w:val="nil"/>
              <w:bottom w:val="nil"/>
              <w:right w:val="single" w:sz="4" w:space="0" w:color="auto"/>
            </w:tcBorders>
            <w:shd w:val="clear" w:color="D8D8D8" w:fill="5B9BD5"/>
            <w:vAlign w:val="center"/>
            <w:hideMark/>
          </w:tcPr>
          <w:p w14:paraId="034F47A6" w14:textId="77777777" w:rsidR="003E430E" w:rsidRPr="0078305F" w:rsidRDefault="003E430E" w:rsidP="00960581">
            <w:pPr>
              <w:pStyle w:val="TableParagraph"/>
              <w:widowControl/>
              <w:rPr>
                <w:b/>
                <w:bCs w:val="0"/>
                <w:color w:val="FFFFFF"/>
              </w:rPr>
            </w:pPr>
            <w:r w:rsidRPr="0078305F">
              <w:rPr>
                <w:b/>
                <w:bCs w:val="0"/>
                <w:color w:val="FFFFFF"/>
              </w:rPr>
              <w:t>Climate Change guideline</w:t>
            </w:r>
          </w:p>
        </w:tc>
      </w:tr>
      <w:tr w:rsidR="003E430E" w:rsidRPr="00EA279E" w14:paraId="5E01F2CF" w14:textId="77777777" w:rsidTr="00960581">
        <w:trPr>
          <w:trHeight w:val="255"/>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3B33C" w14:textId="77777777" w:rsidR="003E430E" w:rsidRPr="00EA279E" w:rsidRDefault="003E430E" w:rsidP="00960581">
            <w:pPr>
              <w:pStyle w:val="TableParagraph"/>
              <w:widowControl/>
            </w:pPr>
            <w:r w:rsidRPr="00EA279E">
              <w:t>1</w:t>
            </w:r>
          </w:p>
        </w:tc>
        <w:tc>
          <w:tcPr>
            <w:tcW w:w="1864" w:type="pct"/>
            <w:tcBorders>
              <w:top w:val="single" w:sz="4" w:space="0" w:color="auto"/>
              <w:left w:val="nil"/>
              <w:bottom w:val="single" w:sz="4" w:space="0" w:color="auto"/>
              <w:right w:val="single" w:sz="4" w:space="0" w:color="auto"/>
            </w:tcBorders>
            <w:shd w:val="clear" w:color="auto" w:fill="auto"/>
            <w:vAlign w:val="center"/>
            <w:hideMark/>
          </w:tcPr>
          <w:p w14:paraId="7F8FC84E" w14:textId="77777777" w:rsidR="003E430E" w:rsidRPr="00EA279E" w:rsidRDefault="003E430E" w:rsidP="00960581">
            <w:pPr>
              <w:pStyle w:val="TableParagraph"/>
              <w:widowControl/>
            </w:pPr>
            <w:r w:rsidRPr="00EA279E">
              <w:t>Green Lotus</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4A044B6D" w14:textId="77777777" w:rsidR="003E430E" w:rsidRPr="00EA279E" w:rsidRDefault="003E430E" w:rsidP="00960581">
            <w:pPr>
              <w:pStyle w:val="TableParagraph"/>
              <w:widowControl/>
            </w:pPr>
            <w:r w:rsidRPr="00EA279E">
              <w:t>C4.1 - 4.5</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21CE6E70" w14:textId="77777777" w:rsidR="003E430E" w:rsidRPr="00EA279E" w:rsidRDefault="003E430E" w:rsidP="00960581">
            <w:pPr>
              <w:pStyle w:val="TableParagraph"/>
              <w:widowControl/>
            </w:pPr>
            <w:r w:rsidRPr="00EA279E">
              <w:t>D1.1, 1.2, D2.3 - 2.20</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076F905D" w14:textId="77777777" w:rsidR="003E430E" w:rsidRPr="00EA279E" w:rsidRDefault="003E430E" w:rsidP="00960581">
            <w:pPr>
              <w:pStyle w:val="TableParagraph"/>
              <w:widowControl/>
            </w:pPr>
            <w:r w:rsidRPr="00EA279E">
              <w:t>D1.3 - 1.26</w:t>
            </w:r>
          </w:p>
        </w:tc>
      </w:tr>
      <w:tr w:rsidR="003E430E" w:rsidRPr="00EA279E" w14:paraId="52FCB8DC" w14:textId="77777777" w:rsidTr="00960581">
        <w:trPr>
          <w:trHeight w:val="25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0BCCE3CB" w14:textId="77777777" w:rsidR="003E430E" w:rsidRPr="00EA279E" w:rsidRDefault="003E430E" w:rsidP="00960581">
            <w:pPr>
              <w:pStyle w:val="TableParagraph"/>
              <w:widowControl/>
            </w:pPr>
            <w:r w:rsidRPr="00EA279E">
              <w:t>2</w:t>
            </w:r>
          </w:p>
        </w:tc>
        <w:tc>
          <w:tcPr>
            <w:tcW w:w="1864" w:type="pct"/>
            <w:tcBorders>
              <w:top w:val="nil"/>
              <w:left w:val="nil"/>
              <w:bottom w:val="single" w:sz="4" w:space="0" w:color="auto"/>
              <w:right w:val="single" w:sz="4" w:space="0" w:color="auto"/>
            </w:tcBorders>
            <w:shd w:val="clear" w:color="auto" w:fill="auto"/>
            <w:vAlign w:val="center"/>
            <w:hideMark/>
          </w:tcPr>
          <w:p w14:paraId="4E4B8823" w14:textId="77777777" w:rsidR="003E430E" w:rsidRPr="00EA279E" w:rsidRDefault="003E430E" w:rsidP="00960581">
            <w:pPr>
              <w:pStyle w:val="TableParagraph"/>
              <w:widowControl/>
            </w:pPr>
            <w:r w:rsidRPr="00EA279E">
              <w:t>Biosphare tourism label in Kien Giang Province</w:t>
            </w:r>
          </w:p>
        </w:tc>
        <w:tc>
          <w:tcPr>
            <w:tcW w:w="969" w:type="pct"/>
            <w:tcBorders>
              <w:top w:val="nil"/>
              <w:left w:val="nil"/>
              <w:bottom w:val="single" w:sz="4" w:space="0" w:color="auto"/>
              <w:right w:val="single" w:sz="4" w:space="0" w:color="auto"/>
            </w:tcBorders>
            <w:shd w:val="clear" w:color="auto" w:fill="auto"/>
            <w:vAlign w:val="center"/>
            <w:hideMark/>
          </w:tcPr>
          <w:p w14:paraId="42B272B1" w14:textId="77777777" w:rsidR="003E430E" w:rsidRPr="00EA279E" w:rsidRDefault="003E430E" w:rsidP="00960581">
            <w:pPr>
              <w:pStyle w:val="TableParagraph"/>
              <w:widowControl/>
            </w:pPr>
            <w:r w:rsidRPr="00EA279E">
              <w:t>KK5</w:t>
            </w:r>
          </w:p>
        </w:tc>
        <w:tc>
          <w:tcPr>
            <w:tcW w:w="969" w:type="pct"/>
            <w:tcBorders>
              <w:top w:val="nil"/>
              <w:left w:val="nil"/>
              <w:bottom w:val="single" w:sz="4" w:space="0" w:color="auto"/>
              <w:right w:val="single" w:sz="4" w:space="0" w:color="auto"/>
            </w:tcBorders>
            <w:shd w:val="clear" w:color="auto" w:fill="auto"/>
            <w:vAlign w:val="center"/>
            <w:hideMark/>
          </w:tcPr>
          <w:p w14:paraId="52E6D12F" w14:textId="77777777" w:rsidR="003E430E" w:rsidRPr="00EA279E" w:rsidRDefault="003E430E" w:rsidP="00960581">
            <w:pPr>
              <w:pStyle w:val="TableParagraph"/>
              <w:widowControl/>
            </w:pPr>
            <w:r w:rsidRPr="00EA279E">
              <w:t>CS4 - CS7, CC1 - CC2, CC5</w:t>
            </w:r>
          </w:p>
        </w:tc>
        <w:tc>
          <w:tcPr>
            <w:tcW w:w="969" w:type="pct"/>
            <w:tcBorders>
              <w:top w:val="nil"/>
              <w:left w:val="nil"/>
              <w:bottom w:val="single" w:sz="4" w:space="0" w:color="auto"/>
              <w:right w:val="single" w:sz="4" w:space="0" w:color="auto"/>
            </w:tcBorders>
            <w:shd w:val="clear" w:color="auto" w:fill="auto"/>
            <w:vAlign w:val="center"/>
            <w:hideMark/>
          </w:tcPr>
          <w:p w14:paraId="7BF3CC97" w14:textId="77777777" w:rsidR="003E430E" w:rsidRPr="00EA279E" w:rsidRDefault="003E430E" w:rsidP="00960581">
            <w:pPr>
              <w:pStyle w:val="TableParagraph"/>
              <w:widowControl/>
            </w:pPr>
            <w:r w:rsidRPr="00EA279E">
              <w:t>KK2 - KK4, CC3, CC4</w:t>
            </w:r>
          </w:p>
        </w:tc>
      </w:tr>
      <w:tr w:rsidR="003E430E" w:rsidRPr="00EA279E" w14:paraId="28C4E8F8" w14:textId="77777777" w:rsidTr="00960581">
        <w:trPr>
          <w:trHeight w:val="25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444CC170" w14:textId="77777777" w:rsidR="003E430E" w:rsidRPr="00EA279E" w:rsidRDefault="003E430E" w:rsidP="00960581">
            <w:pPr>
              <w:pStyle w:val="TableParagraph"/>
              <w:widowControl/>
            </w:pPr>
            <w:r w:rsidRPr="00EA279E">
              <w:t>3</w:t>
            </w:r>
          </w:p>
        </w:tc>
        <w:tc>
          <w:tcPr>
            <w:tcW w:w="1864" w:type="pct"/>
            <w:tcBorders>
              <w:top w:val="nil"/>
              <w:left w:val="nil"/>
              <w:bottom w:val="single" w:sz="4" w:space="0" w:color="auto"/>
              <w:right w:val="single" w:sz="4" w:space="0" w:color="auto"/>
            </w:tcBorders>
            <w:shd w:val="clear" w:color="auto" w:fill="auto"/>
            <w:vAlign w:val="center"/>
            <w:hideMark/>
          </w:tcPr>
          <w:p w14:paraId="4FA5C6A5" w14:textId="77777777" w:rsidR="003E430E" w:rsidRPr="00EA279E" w:rsidRDefault="003E430E" w:rsidP="00960581">
            <w:pPr>
              <w:pStyle w:val="TableParagraph"/>
              <w:widowControl/>
            </w:pPr>
            <w:r w:rsidRPr="00EA279E">
              <w:t>Blue Sail Ecolabel for tourist cruise boats in Ha Long Bay</w:t>
            </w:r>
          </w:p>
        </w:tc>
        <w:tc>
          <w:tcPr>
            <w:tcW w:w="969" w:type="pct"/>
            <w:tcBorders>
              <w:top w:val="nil"/>
              <w:left w:val="nil"/>
              <w:bottom w:val="single" w:sz="4" w:space="0" w:color="auto"/>
              <w:right w:val="single" w:sz="4" w:space="0" w:color="auto"/>
            </w:tcBorders>
            <w:shd w:val="clear" w:color="auto" w:fill="auto"/>
            <w:vAlign w:val="center"/>
            <w:hideMark/>
          </w:tcPr>
          <w:p w14:paraId="25C2836E" w14:textId="77777777" w:rsidR="003E430E" w:rsidRPr="00EA279E" w:rsidRDefault="003E430E" w:rsidP="00960581">
            <w:pPr>
              <w:pStyle w:val="TableParagraph"/>
              <w:widowControl/>
            </w:pPr>
            <w:r w:rsidRPr="00EA279E">
              <w:t>E1, E2</w:t>
            </w:r>
          </w:p>
        </w:tc>
        <w:tc>
          <w:tcPr>
            <w:tcW w:w="969" w:type="pct"/>
            <w:tcBorders>
              <w:top w:val="nil"/>
              <w:left w:val="nil"/>
              <w:bottom w:val="single" w:sz="4" w:space="0" w:color="auto"/>
              <w:right w:val="single" w:sz="4" w:space="0" w:color="auto"/>
            </w:tcBorders>
            <w:shd w:val="clear" w:color="auto" w:fill="auto"/>
            <w:vAlign w:val="center"/>
            <w:hideMark/>
          </w:tcPr>
          <w:p w14:paraId="3238E47C" w14:textId="77777777" w:rsidR="003E430E" w:rsidRPr="00EA279E" w:rsidRDefault="003E430E" w:rsidP="00960581">
            <w:pPr>
              <w:pStyle w:val="TableParagraph"/>
              <w:widowControl/>
            </w:pPr>
            <w:r w:rsidRPr="00EA279E">
              <w:t>B3, D3.1 - 3.5, D4.1 - 4.3</w:t>
            </w:r>
          </w:p>
        </w:tc>
        <w:tc>
          <w:tcPr>
            <w:tcW w:w="969" w:type="pct"/>
            <w:tcBorders>
              <w:top w:val="nil"/>
              <w:left w:val="nil"/>
              <w:bottom w:val="single" w:sz="4" w:space="0" w:color="auto"/>
              <w:right w:val="single" w:sz="4" w:space="0" w:color="auto"/>
            </w:tcBorders>
            <w:shd w:val="clear" w:color="auto" w:fill="auto"/>
            <w:vAlign w:val="center"/>
            <w:hideMark/>
          </w:tcPr>
          <w:p w14:paraId="4BA23480" w14:textId="77777777" w:rsidR="003E430E" w:rsidRPr="00EA279E" w:rsidRDefault="003E430E" w:rsidP="00960581">
            <w:pPr>
              <w:pStyle w:val="TableParagraph"/>
              <w:widowControl/>
            </w:pPr>
            <w:r w:rsidRPr="00EA279E">
              <w:t>D1.1 - 1.2, D2.1</w:t>
            </w:r>
          </w:p>
        </w:tc>
      </w:tr>
      <w:tr w:rsidR="003E430E" w:rsidRPr="00EA279E" w14:paraId="21A205CB" w14:textId="77777777" w:rsidTr="00960581">
        <w:trPr>
          <w:trHeight w:val="510"/>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252A3D19" w14:textId="77777777" w:rsidR="003E430E" w:rsidRPr="00EA279E" w:rsidRDefault="003E430E" w:rsidP="00960581">
            <w:pPr>
              <w:pStyle w:val="TableParagraph"/>
              <w:widowControl/>
            </w:pPr>
            <w:r w:rsidRPr="00EA279E">
              <w:t>4</w:t>
            </w:r>
          </w:p>
        </w:tc>
        <w:tc>
          <w:tcPr>
            <w:tcW w:w="1864" w:type="pct"/>
            <w:tcBorders>
              <w:top w:val="nil"/>
              <w:left w:val="nil"/>
              <w:bottom w:val="single" w:sz="4" w:space="0" w:color="auto"/>
              <w:right w:val="single" w:sz="4" w:space="0" w:color="auto"/>
            </w:tcBorders>
            <w:shd w:val="clear" w:color="auto" w:fill="auto"/>
            <w:vAlign w:val="center"/>
            <w:hideMark/>
          </w:tcPr>
          <w:p w14:paraId="6076BB1A" w14:textId="77777777" w:rsidR="003E430E" w:rsidRPr="00EA279E" w:rsidRDefault="003E430E" w:rsidP="00960581">
            <w:pPr>
              <w:pStyle w:val="TableParagraph"/>
              <w:widowControl/>
            </w:pPr>
            <w:r w:rsidRPr="00EA279E">
              <w:t>Vietnam Tourism Occupational Standards (VTOS)  – New version with Responsible Tourism integrated</w:t>
            </w:r>
          </w:p>
        </w:tc>
        <w:tc>
          <w:tcPr>
            <w:tcW w:w="969" w:type="pct"/>
            <w:tcBorders>
              <w:top w:val="nil"/>
              <w:left w:val="nil"/>
              <w:bottom w:val="single" w:sz="4" w:space="0" w:color="auto"/>
              <w:right w:val="single" w:sz="4" w:space="0" w:color="auto"/>
            </w:tcBorders>
            <w:shd w:val="clear" w:color="auto" w:fill="auto"/>
            <w:vAlign w:val="center"/>
            <w:hideMark/>
          </w:tcPr>
          <w:p w14:paraId="45F4B82D" w14:textId="77777777" w:rsidR="003E430E" w:rsidRPr="00EA279E" w:rsidRDefault="003E430E" w:rsidP="00960581">
            <w:pPr>
              <w:pStyle w:val="TableParagraph"/>
              <w:widowControl/>
            </w:pPr>
            <w:r w:rsidRPr="00EA279E">
              <w:t> </w:t>
            </w:r>
          </w:p>
        </w:tc>
        <w:tc>
          <w:tcPr>
            <w:tcW w:w="969" w:type="pct"/>
            <w:tcBorders>
              <w:top w:val="nil"/>
              <w:left w:val="nil"/>
              <w:bottom w:val="single" w:sz="4" w:space="0" w:color="auto"/>
              <w:right w:val="single" w:sz="4" w:space="0" w:color="auto"/>
            </w:tcBorders>
            <w:shd w:val="clear" w:color="auto" w:fill="auto"/>
            <w:vAlign w:val="center"/>
            <w:hideMark/>
          </w:tcPr>
          <w:p w14:paraId="584A671F" w14:textId="77777777" w:rsidR="003E430E" w:rsidRPr="00EA279E" w:rsidRDefault="003E430E" w:rsidP="00960581">
            <w:pPr>
              <w:pStyle w:val="TableParagraph"/>
              <w:widowControl/>
            </w:pPr>
            <w:r w:rsidRPr="00EA279E">
              <w:t> </w:t>
            </w:r>
          </w:p>
        </w:tc>
        <w:tc>
          <w:tcPr>
            <w:tcW w:w="969" w:type="pct"/>
            <w:tcBorders>
              <w:top w:val="nil"/>
              <w:left w:val="nil"/>
              <w:bottom w:val="single" w:sz="4" w:space="0" w:color="auto"/>
              <w:right w:val="single" w:sz="4" w:space="0" w:color="auto"/>
            </w:tcBorders>
            <w:shd w:val="clear" w:color="auto" w:fill="auto"/>
            <w:vAlign w:val="center"/>
            <w:hideMark/>
          </w:tcPr>
          <w:p w14:paraId="3962E2C2" w14:textId="77777777" w:rsidR="003E430E" w:rsidRPr="00EA279E" w:rsidRDefault="003E430E" w:rsidP="00960581">
            <w:pPr>
              <w:pStyle w:val="TableParagraph"/>
              <w:widowControl/>
            </w:pPr>
            <w:r w:rsidRPr="00EA279E">
              <w:t> </w:t>
            </w:r>
          </w:p>
        </w:tc>
      </w:tr>
      <w:tr w:rsidR="00C00710" w:rsidRPr="00EA279E" w14:paraId="104B3514" w14:textId="77777777" w:rsidTr="00960581">
        <w:trPr>
          <w:trHeight w:val="765"/>
        </w:trPr>
        <w:tc>
          <w:tcPr>
            <w:tcW w:w="229" w:type="pct"/>
            <w:vMerge w:val="restart"/>
            <w:tcBorders>
              <w:top w:val="nil"/>
              <w:left w:val="single" w:sz="4" w:space="0" w:color="auto"/>
              <w:right w:val="single" w:sz="4" w:space="0" w:color="auto"/>
            </w:tcBorders>
            <w:shd w:val="clear" w:color="auto" w:fill="auto"/>
            <w:vAlign w:val="center"/>
            <w:hideMark/>
          </w:tcPr>
          <w:p w14:paraId="5FC50400" w14:textId="17A6EC37" w:rsidR="00C00710" w:rsidRPr="00EA279E" w:rsidRDefault="00C00710" w:rsidP="00960581">
            <w:pPr>
              <w:pStyle w:val="TableParagraph"/>
              <w:widowControl/>
            </w:pPr>
            <w:r w:rsidRPr="00EA279E">
              <w:t>4.1</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24376A3D" w14:textId="77777777" w:rsidR="00C00710" w:rsidRPr="00EA279E" w:rsidRDefault="00C00710" w:rsidP="00960581">
            <w:pPr>
              <w:pStyle w:val="TableParagraph"/>
              <w:widowControl/>
            </w:pPr>
            <w:r w:rsidRPr="00EA279E">
              <w:t>VTOS for Travel and Tour Operations</w:t>
            </w:r>
          </w:p>
        </w:tc>
        <w:tc>
          <w:tcPr>
            <w:tcW w:w="969" w:type="pct"/>
            <w:tcBorders>
              <w:top w:val="nil"/>
              <w:left w:val="nil"/>
              <w:bottom w:val="single" w:sz="4" w:space="0" w:color="auto"/>
              <w:right w:val="single" w:sz="4" w:space="0" w:color="auto"/>
            </w:tcBorders>
            <w:shd w:val="clear" w:color="auto" w:fill="auto"/>
            <w:vAlign w:val="center"/>
            <w:hideMark/>
          </w:tcPr>
          <w:p w14:paraId="7CF371C2"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22602A3F" w14:textId="77777777" w:rsidR="00C00710" w:rsidRPr="00EA279E" w:rsidRDefault="00C00710" w:rsidP="00960581">
            <w:pPr>
              <w:pStyle w:val="TableParagraph"/>
              <w:widowControl/>
            </w:pPr>
            <w:r w:rsidRPr="00EA279E">
              <w:t>RTS4.1 (E2, E3); RTS4.3 (E2.P4-P6); RTS5.2 (E1.P2); ; GES12 (E1.P3, P4)</w:t>
            </w:r>
          </w:p>
        </w:tc>
        <w:tc>
          <w:tcPr>
            <w:tcW w:w="969" w:type="pct"/>
            <w:tcBorders>
              <w:top w:val="nil"/>
              <w:left w:val="nil"/>
              <w:bottom w:val="single" w:sz="4" w:space="0" w:color="auto"/>
              <w:right w:val="single" w:sz="4" w:space="0" w:color="auto"/>
            </w:tcBorders>
            <w:shd w:val="clear" w:color="auto" w:fill="auto"/>
            <w:vAlign w:val="center"/>
            <w:hideMark/>
          </w:tcPr>
          <w:p w14:paraId="5E4175A5" w14:textId="77777777" w:rsidR="00C00710" w:rsidRPr="00EA279E" w:rsidRDefault="00C00710" w:rsidP="00960581">
            <w:pPr>
              <w:pStyle w:val="TableParagraph"/>
              <w:widowControl/>
            </w:pPr>
            <w:r w:rsidRPr="00EA279E">
              <w:t>RTS4.1 (E1, E4); RTS5.2 (E1.P1); GES12 (E1.P1, P2)</w:t>
            </w:r>
          </w:p>
        </w:tc>
      </w:tr>
      <w:tr w:rsidR="00C00710" w:rsidRPr="00EA279E" w14:paraId="08C75605"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303FF697" w14:textId="5E949110"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20E3CCC8"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5E33EAE6" w14:textId="77777777" w:rsidR="00C00710" w:rsidRPr="00EA279E" w:rsidRDefault="00C00710" w:rsidP="00960581">
            <w:pPr>
              <w:pStyle w:val="TableParagraph"/>
              <w:widowControl/>
            </w:pPr>
            <w:r w:rsidRPr="00EA279E">
              <w:t>RTS4.1 - RTS4.6; RTS5.2; GES12 (general RT standards)</w:t>
            </w:r>
          </w:p>
        </w:tc>
      </w:tr>
      <w:tr w:rsidR="00C00710" w:rsidRPr="00EA279E" w14:paraId="1E5B8298"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623BB6D6" w14:textId="7049AD7C" w:rsidR="00C00710" w:rsidRPr="00EA279E" w:rsidRDefault="00C00710" w:rsidP="00960581">
            <w:pPr>
              <w:pStyle w:val="TableParagraph"/>
              <w:widowControl/>
            </w:pPr>
            <w:r w:rsidRPr="00EA279E">
              <w:t>4.2</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27E2125A" w14:textId="77777777" w:rsidR="00C00710" w:rsidRPr="00EA279E" w:rsidRDefault="00C00710" w:rsidP="00960581">
            <w:pPr>
              <w:pStyle w:val="TableParagraph"/>
              <w:widowControl/>
            </w:pPr>
            <w:r w:rsidRPr="00EA279E">
              <w:t>VTOS for Front Office</w:t>
            </w:r>
          </w:p>
        </w:tc>
        <w:tc>
          <w:tcPr>
            <w:tcW w:w="969" w:type="pct"/>
            <w:tcBorders>
              <w:top w:val="nil"/>
              <w:left w:val="nil"/>
              <w:bottom w:val="single" w:sz="4" w:space="0" w:color="auto"/>
              <w:right w:val="single" w:sz="4" w:space="0" w:color="auto"/>
            </w:tcBorders>
            <w:shd w:val="clear" w:color="auto" w:fill="auto"/>
            <w:vAlign w:val="center"/>
            <w:hideMark/>
          </w:tcPr>
          <w:p w14:paraId="26E6BBAC"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7CBA7911" w14:textId="77777777" w:rsidR="00C00710" w:rsidRPr="00EA279E" w:rsidRDefault="00C00710" w:rsidP="00960581">
            <w:pPr>
              <w:pStyle w:val="TableParagraph"/>
              <w:widowControl/>
            </w:pPr>
            <w:r w:rsidRPr="00EA279E">
              <w:t>RTS4.8 (E1.P3, E4); GES12 (E1.P3, P4)</w:t>
            </w:r>
          </w:p>
        </w:tc>
        <w:tc>
          <w:tcPr>
            <w:tcW w:w="969" w:type="pct"/>
            <w:tcBorders>
              <w:top w:val="nil"/>
              <w:left w:val="nil"/>
              <w:bottom w:val="single" w:sz="4" w:space="0" w:color="auto"/>
              <w:right w:val="single" w:sz="4" w:space="0" w:color="auto"/>
            </w:tcBorders>
            <w:shd w:val="clear" w:color="auto" w:fill="auto"/>
            <w:vAlign w:val="center"/>
            <w:hideMark/>
          </w:tcPr>
          <w:p w14:paraId="18C37B3D" w14:textId="77777777" w:rsidR="00C00710" w:rsidRPr="00EA279E" w:rsidRDefault="00C00710" w:rsidP="00960581">
            <w:pPr>
              <w:pStyle w:val="TableParagraph"/>
              <w:widowControl/>
            </w:pPr>
            <w:r w:rsidRPr="00EA279E">
              <w:t>RTS4.8 (E1.P2, E2, E3, E5.P13); GES12 (E1.P1, P2)</w:t>
            </w:r>
          </w:p>
        </w:tc>
      </w:tr>
      <w:tr w:rsidR="00C00710" w:rsidRPr="00EA279E" w14:paraId="442B60D9"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37ADB3DF" w14:textId="119E9571"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1DDA43C3"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596649D5" w14:textId="77777777" w:rsidR="00C00710" w:rsidRPr="00EA279E" w:rsidRDefault="00C00710" w:rsidP="00960581">
            <w:pPr>
              <w:pStyle w:val="TableParagraph"/>
              <w:widowControl/>
            </w:pPr>
            <w:r w:rsidRPr="00EA279E">
              <w:t>RTS4.8; GES12 (general RT standards)</w:t>
            </w:r>
          </w:p>
        </w:tc>
      </w:tr>
      <w:tr w:rsidR="00C00710" w:rsidRPr="00EA279E" w14:paraId="61ED765C"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4F2F30F5" w14:textId="43068FA0" w:rsidR="00C00710" w:rsidRPr="00EA279E" w:rsidRDefault="00C00710" w:rsidP="00960581">
            <w:pPr>
              <w:pStyle w:val="TableParagraph"/>
              <w:widowControl/>
            </w:pPr>
            <w:r w:rsidRPr="00EA279E">
              <w:t>4.3</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607615D2" w14:textId="77777777" w:rsidR="00C00710" w:rsidRPr="00EA279E" w:rsidRDefault="00C00710" w:rsidP="00960581">
            <w:pPr>
              <w:pStyle w:val="TableParagraph"/>
              <w:widowControl/>
            </w:pPr>
            <w:r w:rsidRPr="00EA279E">
              <w:t>VTOS for Food and Beverage Services</w:t>
            </w:r>
          </w:p>
        </w:tc>
        <w:tc>
          <w:tcPr>
            <w:tcW w:w="969" w:type="pct"/>
            <w:tcBorders>
              <w:top w:val="nil"/>
              <w:left w:val="nil"/>
              <w:bottom w:val="single" w:sz="4" w:space="0" w:color="auto"/>
              <w:right w:val="single" w:sz="4" w:space="0" w:color="auto"/>
            </w:tcBorders>
            <w:shd w:val="clear" w:color="auto" w:fill="auto"/>
            <w:vAlign w:val="center"/>
            <w:hideMark/>
          </w:tcPr>
          <w:p w14:paraId="2D300BEE"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27467FDB" w14:textId="77777777" w:rsidR="00C00710" w:rsidRPr="00EA279E" w:rsidRDefault="00C00710" w:rsidP="00960581">
            <w:pPr>
              <w:pStyle w:val="TableParagraph"/>
              <w:widowControl/>
            </w:pPr>
            <w:r w:rsidRPr="00EA279E">
              <w:t>RTS4.7 (E4); GES21(E3)</w:t>
            </w:r>
          </w:p>
        </w:tc>
        <w:tc>
          <w:tcPr>
            <w:tcW w:w="969" w:type="pct"/>
            <w:tcBorders>
              <w:top w:val="nil"/>
              <w:left w:val="nil"/>
              <w:bottom w:val="single" w:sz="4" w:space="0" w:color="auto"/>
              <w:right w:val="single" w:sz="4" w:space="0" w:color="auto"/>
            </w:tcBorders>
            <w:shd w:val="clear" w:color="auto" w:fill="auto"/>
            <w:vAlign w:val="center"/>
            <w:hideMark/>
          </w:tcPr>
          <w:p w14:paraId="56A3B898" w14:textId="77777777" w:rsidR="00C00710" w:rsidRPr="00EA279E" w:rsidRDefault="00C00710" w:rsidP="00960581">
            <w:pPr>
              <w:pStyle w:val="TableParagraph"/>
              <w:widowControl/>
            </w:pPr>
            <w:r w:rsidRPr="00EA279E">
              <w:t>RTS4.7 (E1.P2, E2, E3); GES21 (E1, E2)</w:t>
            </w:r>
          </w:p>
        </w:tc>
      </w:tr>
      <w:tr w:rsidR="00C00710" w:rsidRPr="00EA279E" w14:paraId="41ADC388"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6DE28AC6" w14:textId="7D6F2DC6"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26F2C897"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4B0609AB" w14:textId="77777777" w:rsidR="00C00710" w:rsidRPr="00EA279E" w:rsidRDefault="00C00710" w:rsidP="00960581">
            <w:pPr>
              <w:pStyle w:val="TableParagraph"/>
              <w:widowControl/>
            </w:pPr>
            <w:r w:rsidRPr="00EA279E">
              <w:t>RTS4.7; GES21 (general RT standards)</w:t>
            </w:r>
          </w:p>
        </w:tc>
      </w:tr>
      <w:tr w:rsidR="00C00710" w:rsidRPr="00EA279E" w14:paraId="52B257B1"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42330D26" w14:textId="15170081" w:rsidR="00C00710" w:rsidRPr="00EA279E" w:rsidRDefault="00C00710" w:rsidP="00960581">
            <w:pPr>
              <w:pStyle w:val="TableParagraph"/>
              <w:widowControl/>
            </w:pPr>
            <w:r w:rsidRPr="00EA279E">
              <w:t>4.4</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3B8C555A" w14:textId="77777777" w:rsidR="00C00710" w:rsidRPr="00EA279E" w:rsidRDefault="00C00710" w:rsidP="00960581">
            <w:pPr>
              <w:pStyle w:val="TableParagraph"/>
              <w:widowControl/>
            </w:pPr>
            <w:r w:rsidRPr="00EA279E">
              <w:t>VTOS for Food Production</w:t>
            </w:r>
          </w:p>
        </w:tc>
        <w:tc>
          <w:tcPr>
            <w:tcW w:w="969" w:type="pct"/>
            <w:tcBorders>
              <w:top w:val="nil"/>
              <w:left w:val="nil"/>
              <w:bottom w:val="single" w:sz="4" w:space="0" w:color="auto"/>
              <w:right w:val="single" w:sz="4" w:space="0" w:color="auto"/>
            </w:tcBorders>
            <w:shd w:val="clear" w:color="auto" w:fill="auto"/>
            <w:vAlign w:val="center"/>
            <w:hideMark/>
          </w:tcPr>
          <w:p w14:paraId="11B342C7"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2515810B" w14:textId="77777777" w:rsidR="00C00710" w:rsidRPr="00EA279E" w:rsidRDefault="00C00710" w:rsidP="00960581">
            <w:pPr>
              <w:pStyle w:val="TableParagraph"/>
              <w:widowControl/>
            </w:pPr>
            <w:r w:rsidRPr="00EA279E">
              <w:t>RTS4.7 (E4); GES21(E3)</w:t>
            </w:r>
          </w:p>
        </w:tc>
        <w:tc>
          <w:tcPr>
            <w:tcW w:w="969" w:type="pct"/>
            <w:tcBorders>
              <w:top w:val="nil"/>
              <w:left w:val="nil"/>
              <w:bottom w:val="single" w:sz="4" w:space="0" w:color="auto"/>
              <w:right w:val="single" w:sz="4" w:space="0" w:color="auto"/>
            </w:tcBorders>
            <w:shd w:val="clear" w:color="auto" w:fill="auto"/>
            <w:vAlign w:val="center"/>
            <w:hideMark/>
          </w:tcPr>
          <w:p w14:paraId="4504580A" w14:textId="77777777" w:rsidR="00C00710" w:rsidRPr="00EA279E" w:rsidRDefault="00C00710" w:rsidP="00960581">
            <w:pPr>
              <w:pStyle w:val="TableParagraph"/>
              <w:widowControl/>
            </w:pPr>
            <w:r w:rsidRPr="00EA279E">
              <w:t>RTS4.7 (E1.P2, E2, E3); GES21 (E1, E2)</w:t>
            </w:r>
          </w:p>
        </w:tc>
      </w:tr>
      <w:tr w:rsidR="00C00710" w:rsidRPr="00EA279E" w14:paraId="4C76551C"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1EDAF5E6" w14:textId="6D888417"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51182ECD"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27C85BCB" w14:textId="77777777" w:rsidR="00C00710" w:rsidRPr="00EA279E" w:rsidRDefault="00C00710" w:rsidP="00960581">
            <w:pPr>
              <w:pStyle w:val="TableParagraph"/>
              <w:widowControl/>
            </w:pPr>
            <w:r w:rsidRPr="00EA279E">
              <w:t>RTS4.7; GES21 (general RT standards)</w:t>
            </w:r>
          </w:p>
        </w:tc>
      </w:tr>
      <w:tr w:rsidR="00C00710" w:rsidRPr="00EA279E" w14:paraId="1F9A6BFA"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72ABEF42" w14:textId="41E778AC" w:rsidR="00C00710" w:rsidRPr="00EA279E" w:rsidRDefault="00C00710" w:rsidP="00960581">
            <w:pPr>
              <w:pStyle w:val="TableParagraph"/>
              <w:widowControl/>
            </w:pPr>
            <w:r w:rsidRPr="00EA279E">
              <w:t>4.5</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490699E2" w14:textId="77777777" w:rsidR="00C00710" w:rsidRPr="00EA279E" w:rsidRDefault="00C00710" w:rsidP="00960581">
            <w:pPr>
              <w:pStyle w:val="TableParagraph"/>
              <w:widowControl/>
            </w:pPr>
            <w:r w:rsidRPr="00EA279E">
              <w:t>VTOS for Hotel Management</w:t>
            </w:r>
          </w:p>
        </w:tc>
        <w:tc>
          <w:tcPr>
            <w:tcW w:w="969" w:type="pct"/>
            <w:tcBorders>
              <w:top w:val="nil"/>
              <w:left w:val="nil"/>
              <w:bottom w:val="single" w:sz="4" w:space="0" w:color="auto"/>
              <w:right w:val="single" w:sz="4" w:space="0" w:color="auto"/>
            </w:tcBorders>
            <w:shd w:val="clear" w:color="auto" w:fill="auto"/>
            <w:vAlign w:val="center"/>
            <w:hideMark/>
          </w:tcPr>
          <w:p w14:paraId="1D4A43F4"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451D9ABE" w14:textId="77777777" w:rsidR="00C00710" w:rsidRPr="00EA279E" w:rsidRDefault="00C00710" w:rsidP="00960581">
            <w:pPr>
              <w:pStyle w:val="TableParagraph"/>
              <w:widowControl/>
            </w:pPr>
            <w:r w:rsidRPr="00EA279E">
              <w:t>RTS4.7 (E4); RTS4.8 (E1.P3, E4)</w:t>
            </w:r>
          </w:p>
        </w:tc>
        <w:tc>
          <w:tcPr>
            <w:tcW w:w="969" w:type="pct"/>
            <w:tcBorders>
              <w:top w:val="nil"/>
              <w:left w:val="nil"/>
              <w:bottom w:val="single" w:sz="4" w:space="0" w:color="auto"/>
              <w:right w:val="single" w:sz="4" w:space="0" w:color="auto"/>
            </w:tcBorders>
            <w:shd w:val="clear" w:color="auto" w:fill="auto"/>
            <w:vAlign w:val="center"/>
            <w:hideMark/>
          </w:tcPr>
          <w:p w14:paraId="1BC64038" w14:textId="77777777" w:rsidR="00C00710" w:rsidRPr="00EA279E" w:rsidRDefault="00C00710" w:rsidP="00960581">
            <w:pPr>
              <w:pStyle w:val="TableParagraph"/>
              <w:widowControl/>
            </w:pPr>
            <w:r w:rsidRPr="00EA279E">
              <w:t>RTS4.7 (E1.P2, E2, E3); RTS4.8 (E1.P2, E2, E3, E5.P13)</w:t>
            </w:r>
          </w:p>
        </w:tc>
      </w:tr>
      <w:tr w:rsidR="00C00710" w:rsidRPr="00EA279E" w14:paraId="10EDE469"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022D222D" w14:textId="0C4C033C"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1884CF59"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3A134940" w14:textId="77777777" w:rsidR="00C00710" w:rsidRPr="00EA279E" w:rsidRDefault="00C00710" w:rsidP="00960581">
            <w:pPr>
              <w:pStyle w:val="TableParagraph"/>
              <w:widowControl/>
            </w:pPr>
            <w:r w:rsidRPr="00EA279E">
              <w:t>RTS4.7; RTS4.8 (general RT standards)</w:t>
            </w:r>
          </w:p>
        </w:tc>
      </w:tr>
      <w:tr w:rsidR="00C00710" w:rsidRPr="00EA279E" w14:paraId="61D77BE9"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1160408D" w14:textId="5F3F0DED" w:rsidR="00C00710" w:rsidRPr="00EA279E" w:rsidRDefault="00C00710" w:rsidP="00960581">
            <w:pPr>
              <w:pStyle w:val="TableParagraph"/>
              <w:widowControl/>
            </w:pPr>
            <w:r w:rsidRPr="00EA279E">
              <w:t>4.6</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349921BD" w14:textId="77777777" w:rsidR="00C00710" w:rsidRPr="00EA279E" w:rsidRDefault="00C00710" w:rsidP="00960581">
            <w:pPr>
              <w:pStyle w:val="TableParagraph"/>
              <w:widowControl/>
            </w:pPr>
            <w:r w:rsidRPr="00EA279E">
              <w:t>VTOS for Housekeeping</w:t>
            </w:r>
          </w:p>
        </w:tc>
        <w:tc>
          <w:tcPr>
            <w:tcW w:w="969" w:type="pct"/>
            <w:tcBorders>
              <w:top w:val="nil"/>
              <w:left w:val="nil"/>
              <w:bottom w:val="single" w:sz="4" w:space="0" w:color="auto"/>
              <w:right w:val="single" w:sz="4" w:space="0" w:color="auto"/>
            </w:tcBorders>
            <w:shd w:val="clear" w:color="auto" w:fill="auto"/>
            <w:vAlign w:val="center"/>
            <w:hideMark/>
          </w:tcPr>
          <w:p w14:paraId="71B01232"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0AB6ED65" w14:textId="77777777" w:rsidR="00C00710" w:rsidRPr="00EA279E" w:rsidRDefault="00C00710" w:rsidP="00960581">
            <w:pPr>
              <w:pStyle w:val="TableParagraph"/>
              <w:widowControl/>
            </w:pPr>
            <w:r w:rsidRPr="00EA279E">
              <w:t>HKS2.3 (E1.P2, P3); RTS4.8 (E1.P3, E4)</w:t>
            </w:r>
          </w:p>
        </w:tc>
        <w:tc>
          <w:tcPr>
            <w:tcW w:w="969" w:type="pct"/>
            <w:tcBorders>
              <w:top w:val="nil"/>
              <w:left w:val="nil"/>
              <w:bottom w:val="single" w:sz="4" w:space="0" w:color="auto"/>
              <w:right w:val="single" w:sz="4" w:space="0" w:color="auto"/>
            </w:tcBorders>
            <w:shd w:val="clear" w:color="auto" w:fill="auto"/>
            <w:vAlign w:val="center"/>
            <w:hideMark/>
          </w:tcPr>
          <w:p w14:paraId="26BDFE74" w14:textId="77777777" w:rsidR="00C00710" w:rsidRPr="00EA279E" w:rsidRDefault="00C00710" w:rsidP="00960581">
            <w:pPr>
              <w:pStyle w:val="TableParagraph"/>
              <w:widowControl/>
            </w:pPr>
            <w:r w:rsidRPr="00EA279E">
              <w:t>HKS2.3 (E1.P1, P4, E2, E3); RTS4.8 (E1.P2, E2, E3, E5.P13)</w:t>
            </w:r>
          </w:p>
        </w:tc>
      </w:tr>
      <w:tr w:rsidR="00C00710" w:rsidRPr="00EA279E" w14:paraId="628D44BA"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22B97655" w14:textId="2867D524"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3FFD68CE"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77AA7D13" w14:textId="77777777" w:rsidR="00C00710" w:rsidRPr="00EA279E" w:rsidRDefault="00C00710" w:rsidP="00960581">
            <w:pPr>
              <w:pStyle w:val="TableParagraph"/>
              <w:widowControl/>
            </w:pPr>
            <w:r w:rsidRPr="00EA279E">
              <w:t>HKS2.3; RTS4.8 (general RT standards)</w:t>
            </w:r>
          </w:p>
        </w:tc>
      </w:tr>
      <w:tr w:rsidR="00C00710" w:rsidRPr="00EA279E" w14:paraId="4044A1FE"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6092731A" w14:textId="3245FFE0" w:rsidR="00C00710" w:rsidRPr="00EA279E" w:rsidRDefault="00C00710" w:rsidP="00960581">
            <w:pPr>
              <w:pStyle w:val="TableParagraph"/>
              <w:widowControl/>
            </w:pPr>
            <w:r w:rsidRPr="00EA279E">
              <w:t>4.7</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6D569CFC" w14:textId="77777777" w:rsidR="00C00710" w:rsidRPr="00EA279E" w:rsidRDefault="00C00710" w:rsidP="00960581">
            <w:pPr>
              <w:pStyle w:val="TableParagraph"/>
              <w:widowControl/>
            </w:pPr>
            <w:r w:rsidRPr="00EA279E">
              <w:t>VTOS for On-site Tour Guide</w:t>
            </w:r>
          </w:p>
        </w:tc>
        <w:tc>
          <w:tcPr>
            <w:tcW w:w="969" w:type="pct"/>
            <w:tcBorders>
              <w:top w:val="nil"/>
              <w:left w:val="nil"/>
              <w:bottom w:val="single" w:sz="4" w:space="0" w:color="auto"/>
              <w:right w:val="single" w:sz="4" w:space="0" w:color="auto"/>
            </w:tcBorders>
            <w:shd w:val="clear" w:color="auto" w:fill="auto"/>
            <w:vAlign w:val="center"/>
            <w:hideMark/>
          </w:tcPr>
          <w:p w14:paraId="2ED16902"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32B63623" w14:textId="77777777" w:rsidR="00C00710" w:rsidRPr="00EA279E" w:rsidRDefault="00C00710" w:rsidP="00960581">
            <w:pPr>
              <w:pStyle w:val="TableParagraph"/>
              <w:widowControl/>
            </w:pPr>
            <w:r w:rsidRPr="00EA279E">
              <w:t>GES12 (E1.P3, P4)</w:t>
            </w:r>
          </w:p>
        </w:tc>
        <w:tc>
          <w:tcPr>
            <w:tcW w:w="969" w:type="pct"/>
            <w:tcBorders>
              <w:top w:val="nil"/>
              <w:left w:val="nil"/>
              <w:bottom w:val="single" w:sz="4" w:space="0" w:color="auto"/>
              <w:right w:val="single" w:sz="4" w:space="0" w:color="auto"/>
            </w:tcBorders>
            <w:shd w:val="clear" w:color="auto" w:fill="auto"/>
            <w:vAlign w:val="center"/>
            <w:hideMark/>
          </w:tcPr>
          <w:p w14:paraId="1347B056" w14:textId="77777777" w:rsidR="00C00710" w:rsidRPr="00EA279E" w:rsidRDefault="00C00710" w:rsidP="00960581">
            <w:pPr>
              <w:pStyle w:val="TableParagraph"/>
              <w:widowControl/>
            </w:pPr>
            <w:r w:rsidRPr="00EA279E">
              <w:t>GES12 (E1.P1, P2)</w:t>
            </w:r>
          </w:p>
        </w:tc>
      </w:tr>
      <w:tr w:rsidR="00C00710" w:rsidRPr="00EA279E" w14:paraId="0A2C8D3C"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24076371" w14:textId="7E01F767"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4A7EBB8B"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7AEDA6FF" w14:textId="77777777" w:rsidR="00C00710" w:rsidRPr="00EA279E" w:rsidRDefault="00C00710" w:rsidP="00960581">
            <w:pPr>
              <w:pStyle w:val="TableParagraph"/>
              <w:widowControl/>
            </w:pPr>
            <w:r w:rsidRPr="00EA279E">
              <w:t>TGS2.4; TGS3.3; GES12 (general RT standards)</w:t>
            </w:r>
          </w:p>
        </w:tc>
      </w:tr>
      <w:tr w:rsidR="00C00710" w:rsidRPr="00EA279E" w14:paraId="4F480586"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6A32EF5E" w14:textId="4720193D" w:rsidR="00C00710" w:rsidRPr="00EA279E" w:rsidRDefault="00C00710" w:rsidP="00960581">
            <w:pPr>
              <w:pStyle w:val="TableParagraph"/>
              <w:widowControl/>
            </w:pPr>
            <w:r w:rsidRPr="00EA279E">
              <w:t>4.8</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3F15C84F" w14:textId="77777777" w:rsidR="00C00710" w:rsidRPr="00EA279E" w:rsidRDefault="00C00710" w:rsidP="00960581">
            <w:pPr>
              <w:pStyle w:val="TableParagraph"/>
              <w:widowControl/>
            </w:pPr>
            <w:r w:rsidRPr="00EA279E">
              <w:t>VTOS for Tour Guide</w:t>
            </w:r>
          </w:p>
        </w:tc>
        <w:tc>
          <w:tcPr>
            <w:tcW w:w="969" w:type="pct"/>
            <w:tcBorders>
              <w:top w:val="nil"/>
              <w:left w:val="nil"/>
              <w:bottom w:val="single" w:sz="4" w:space="0" w:color="auto"/>
              <w:right w:val="single" w:sz="4" w:space="0" w:color="auto"/>
            </w:tcBorders>
            <w:shd w:val="clear" w:color="auto" w:fill="auto"/>
            <w:vAlign w:val="center"/>
            <w:hideMark/>
          </w:tcPr>
          <w:p w14:paraId="41B24C66"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7029CCC1" w14:textId="77777777" w:rsidR="00C00710" w:rsidRPr="00EA279E" w:rsidRDefault="00C00710" w:rsidP="00960581">
            <w:pPr>
              <w:pStyle w:val="TableParagraph"/>
              <w:widowControl/>
            </w:pPr>
            <w:r w:rsidRPr="00EA279E">
              <w:t>RTS4.1 (E2, E3); GES12 (E1.P3, P4)</w:t>
            </w:r>
          </w:p>
        </w:tc>
        <w:tc>
          <w:tcPr>
            <w:tcW w:w="969" w:type="pct"/>
            <w:tcBorders>
              <w:top w:val="nil"/>
              <w:left w:val="nil"/>
              <w:bottom w:val="single" w:sz="4" w:space="0" w:color="auto"/>
              <w:right w:val="single" w:sz="4" w:space="0" w:color="auto"/>
            </w:tcBorders>
            <w:shd w:val="clear" w:color="auto" w:fill="auto"/>
            <w:vAlign w:val="center"/>
            <w:hideMark/>
          </w:tcPr>
          <w:p w14:paraId="0EA0F0F1" w14:textId="77777777" w:rsidR="00C00710" w:rsidRPr="00EA279E" w:rsidRDefault="00C00710" w:rsidP="00960581">
            <w:pPr>
              <w:pStyle w:val="TableParagraph"/>
              <w:widowControl/>
            </w:pPr>
            <w:r w:rsidRPr="00EA279E">
              <w:t>RTS4.1 (E1, E4); GES12 (E1.P1, P2)</w:t>
            </w:r>
          </w:p>
        </w:tc>
      </w:tr>
      <w:tr w:rsidR="00C00710" w:rsidRPr="00EA279E" w14:paraId="2C99708E"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1908B375" w14:textId="3D9863A0"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7DD957CE"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160A84E8" w14:textId="77777777" w:rsidR="00C00710" w:rsidRPr="00EA279E" w:rsidRDefault="00C00710" w:rsidP="00960581">
            <w:pPr>
              <w:pStyle w:val="TableParagraph"/>
              <w:widowControl/>
            </w:pPr>
            <w:r w:rsidRPr="00EA279E">
              <w:t>TGS2.4; TGS3.3; TRS4.1; RTS4.5, RTS4.6; RTS5.5; GES12 (general RT standards)</w:t>
            </w:r>
          </w:p>
        </w:tc>
      </w:tr>
      <w:tr w:rsidR="00C00710" w:rsidRPr="00EA279E" w14:paraId="0756383B"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157FBAE0" w14:textId="65898E23" w:rsidR="00C00710" w:rsidRPr="00EA279E" w:rsidRDefault="00C00710" w:rsidP="00960581">
            <w:pPr>
              <w:pStyle w:val="TableParagraph"/>
              <w:widowControl/>
            </w:pPr>
            <w:r w:rsidRPr="00EA279E">
              <w:t>4.9</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6030DB32" w14:textId="77777777" w:rsidR="00C00710" w:rsidRPr="00EA279E" w:rsidRDefault="00C00710" w:rsidP="00960581">
            <w:pPr>
              <w:pStyle w:val="TableParagraph"/>
              <w:widowControl/>
            </w:pPr>
            <w:r w:rsidRPr="00EA279E">
              <w:t>VTOS for Small Accommodation Operations</w:t>
            </w:r>
          </w:p>
        </w:tc>
        <w:tc>
          <w:tcPr>
            <w:tcW w:w="969" w:type="pct"/>
            <w:tcBorders>
              <w:top w:val="nil"/>
              <w:left w:val="nil"/>
              <w:bottom w:val="single" w:sz="4" w:space="0" w:color="auto"/>
              <w:right w:val="single" w:sz="4" w:space="0" w:color="auto"/>
            </w:tcBorders>
            <w:shd w:val="clear" w:color="auto" w:fill="auto"/>
            <w:vAlign w:val="center"/>
            <w:hideMark/>
          </w:tcPr>
          <w:p w14:paraId="4D55F35E"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75662DB2" w14:textId="77777777" w:rsidR="00C00710" w:rsidRPr="00EA279E" w:rsidRDefault="00C00710" w:rsidP="00960581">
            <w:pPr>
              <w:pStyle w:val="TableParagraph"/>
              <w:widowControl/>
            </w:pPr>
            <w:r w:rsidRPr="00EA279E">
              <w:t>RTS4.8 (E1.P3, E4); GES12 (E1.P3, P4)</w:t>
            </w:r>
          </w:p>
        </w:tc>
        <w:tc>
          <w:tcPr>
            <w:tcW w:w="969" w:type="pct"/>
            <w:tcBorders>
              <w:top w:val="nil"/>
              <w:left w:val="nil"/>
              <w:bottom w:val="single" w:sz="4" w:space="0" w:color="auto"/>
              <w:right w:val="single" w:sz="4" w:space="0" w:color="auto"/>
            </w:tcBorders>
            <w:shd w:val="clear" w:color="auto" w:fill="auto"/>
            <w:vAlign w:val="center"/>
            <w:hideMark/>
          </w:tcPr>
          <w:p w14:paraId="6BF3E99E" w14:textId="77777777" w:rsidR="00C00710" w:rsidRPr="00EA279E" w:rsidRDefault="00C00710" w:rsidP="00960581">
            <w:pPr>
              <w:pStyle w:val="TableParagraph"/>
              <w:widowControl/>
            </w:pPr>
            <w:r w:rsidRPr="00EA279E">
              <w:t>GES12 (E1.P1, P2); RTS4.8 (E1.P2, E2, E3, E5.P13)</w:t>
            </w:r>
          </w:p>
        </w:tc>
      </w:tr>
      <w:tr w:rsidR="00C00710" w:rsidRPr="00EA279E" w14:paraId="4F6DE2BD"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11B7DD38" w14:textId="18A8A58C"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55AE6025"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1DAB4B21" w14:textId="77777777" w:rsidR="00C00710" w:rsidRPr="00EA279E" w:rsidRDefault="00C00710" w:rsidP="00960581">
            <w:pPr>
              <w:pStyle w:val="TableParagraph"/>
              <w:widowControl/>
            </w:pPr>
            <w:r w:rsidRPr="00EA279E">
              <w:t>RTS4.8, GES12 (general RT standards)</w:t>
            </w:r>
          </w:p>
        </w:tc>
      </w:tr>
      <w:tr w:rsidR="00C00710" w:rsidRPr="00EA279E" w14:paraId="2E24C451" w14:textId="77777777" w:rsidTr="00960581">
        <w:trPr>
          <w:trHeight w:val="510"/>
        </w:trPr>
        <w:tc>
          <w:tcPr>
            <w:tcW w:w="229" w:type="pct"/>
            <w:vMerge w:val="restart"/>
            <w:tcBorders>
              <w:top w:val="nil"/>
              <w:left w:val="single" w:sz="4" w:space="0" w:color="auto"/>
              <w:right w:val="single" w:sz="4" w:space="0" w:color="auto"/>
            </w:tcBorders>
            <w:shd w:val="clear" w:color="auto" w:fill="auto"/>
            <w:vAlign w:val="center"/>
            <w:hideMark/>
          </w:tcPr>
          <w:p w14:paraId="45A05DE0" w14:textId="5DD298F0" w:rsidR="00C00710" w:rsidRPr="00EA279E" w:rsidRDefault="00C00710" w:rsidP="00960581">
            <w:pPr>
              <w:pStyle w:val="TableParagraph"/>
              <w:widowControl/>
            </w:pPr>
            <w:r w:rsidRPr="00EA279E">
              <w:t>4.1</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343E45D3" w14:textId="77777777" w:rsidR="00C00710" w:rsidRPr="00EA279E" w:rsidRDefault="00C00710" w:rsidP="00960581">
            <w:pPr>
              <w:pStyle w:val="TableParagraph"/>
              <w:widowControl/>
            </w:pPr>
            <w:r w:rsidRPr="00EA279E">
              <w:t>VTOS for Tourist Boat Services</w:t>
            </w:r>
          </w:p>
        </w:tc>
        <w:tc>
          <w:tcPr>
            <w:tcW w:w="969" w:type="pct"/>
            <w:tcBorders>
              <w:top w:val="nil"/>
              <w:left w:val="nil"/>
              <w:bottom w:val="single" w:sz="4" w:space="0" w:color="auto"/>
              <w:right w:val="single" w:sz="4" w:space="0" w:color="auto"/>
            </w:tcBorders>
            <w:shd w:val="clear" w:color="auto" w:fill="auto"/>
            <w:vAlign w:val="center"/>
            <w:hideMark/>
          </w:tcPr>
          <w:p w14:paraId="54097543" w14:textId="77777777" w:rsidR="00C00710" w:rsidRPr="00EA279E" w:rsidRDefault="00C00710" w:rsidP="00960581">
            <w:pPr>
              <w:pStyle w:val="TableParagraph"/>
              <w:widowControl/>
            </w:pPr>
            <w:r w:rsidRPr="00EA279E">
              <w:t>No biodiversity specific standards</w:t>
            </w:r>
          </w:p>
        </w:tc>
        <w:tc>
          <w:tcPr>
            <w:tcW w:w="969" w:type="pct"/>
            <w:tcBorders>
              <w:top w:val="nil"/>
              <w:left w:val="nil"/>
              <w:bottom w:val="single" w:sz="4" w:space="0" w:color="auto"/>
              <w:right w:val="single" w:sz="4" w:space="0" w:color="auto"/>
            </w:tcBorders>
            <w:shd w:val="clear" w:color="auto" w:fill="auto"/>
            <w:vAlign w:val="center"/>
            <w:hideMark/>
          </w:tcPr>
          <w:p w14:paraId="09E45B5E" w14:textId="77777777" w:rsidR="00C00710" w:rsidRPr="00EA279E" w:rsidRDefault="00C00710" w:rsidP="00960581">
            <w:pPr>
              <w:pStyle w:val="TableParagraph"/>
              <w:widowControl/>
            </w:pPr>
            <w:r w:rsidRPr="00EA279E">
              <w:t>TBS1.2 (E3.P10); GES12 (E1.P3, P4)</w:t>
            </w:r>
          </w:p>
        </w:tc>
        <w:tc>
          <w:tcPr>
            <w:tcW w:w="969" w:type="pct"/>
            <w:tcBorders>
              <w:top w:val="nil"/>
              <w:left w:val="nil"/>
              <w:bottom w:val="single" w:sz="4" w:space="0" w:color="auto"/>
              <w:right w:val="single" w:sz="4" w:space="0" w:color="auto"/>
            </w:tcBorders>
            <w:shd w:val="clear" w:color="auto" w:fill="auto"/>
            <w:vAlign w:val="center"/>
            <w:hideMark/>
          </w:tcPr>
          <w:p w14:paraId="1891D854" w14:textId="77777777" w:rsidR="00C00710" w:rsidRPr="00EA279E" w:rsidRDefault="00C00710" w:rsidP="00960581">
            <w:pPr>
              <w:pStyle w:val="TableParagraph"/>
              <w:widowControl/>
            </w:pPr>
            <w:r w:rsidRPr="00EA279E">
              <w:t>GES12 (E1.P1, P2)</w:t>
            </w:r>
          </w:p>
        </w:tc>
      </w:tr>
      <w:tr w:rsidR="00C00710" w:rsidRPr="00EA279E" w14:paraId="729DF580" w14:textId="77777777" w:rsidTr="00960581">
        <w:trPr>
          <w:trHeight w:val="255"/>
        </w:trPr>
        <w:tc>
          <w:tcPr>
            <w:tcW w:w="229" w:type="pct"/>
            <w:vMerge/>
            <w:tcBorders>
              <w:left w:val="single" w:sz="4" w:space="0" w:color="auto"/>
              <w:bottom w:val="single" w:sz="4" w:space="0" w:color="auto"/>
              <w:right w:val="single" w:sz="4" w:space="0" w:color="auto"/>
            </w:tcBorders>
            <w:shd w:val="clear" w:color="auto" w:fill="auto"/>
            <w:vAlign w:val="center"/>
            <w:hideMark/>
          </w:tcPr>
          <w:p w14:paraId="538C1AEF" w14:textId="77E882DB" w:rsidR="00C00710" w:rsidRPr="00EA279E" w:rsidRDefault="00C00710" w:rsidP="00960581">
            <w:pPr>
              <w:pStyle w:val="TableParagraph"/>
              <w:widowControl/>
            </w:pPr>
          </w:p>
        </w:tc>
        <w:tc>
          <w:tcPr>
            <w:tcW w:w="1864" w:type="pct"/>
            <w:vMerge/>
            <w:tcBorders>
              <w:top w:val="nil"/>
              <w:left w:val="single" w:sz="4" w:space="0" w:color="auto"/>
              <w:bottom w:val="single" w:sz="4" w:space="0" w:color="000000"/>
              <w:right w:val="single" w:sz="4" w:space="0" w:color="auto"/>
            </w:tcBorders>
            <w:vAlign w:val="center"/>
            <w:hideMark/>
          </w:tcPr>
          <w:p w14:paraId="40F235EA" w14:textId="77777777" w:rsidR="00C00710" w:rsidRPr="00EA279E" w:rsidRDefault="00C00710" w:rsidP="00960581">
            <w:pPr>
              <w:pStyle w:val="TableParagraph"/>
              <w:widowControl/>
            </w:pP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270B2BD9" w14:textId="77777777" w:rsidR="00C00710" w:rsidRPr="00EA279E" w:rsidRDefault="00C00710" w:rsidP="00960581">
            <w:pPr>
              <w:pStyle w:val="TableParagraph"/>
              <w:widowControl/>
            </w:pPr>
            <w:r w:rsidRPr="00EA279E">
              <w:t>TBS1.2, GES12 (general RT standards)</w:t>
            </w:r>
          </w:p>
        </w:tc>
      </w:tr>
      <w:tr w:rsidR="003E430E" w:rsidRPr="00EA279E" w14:paraId="0BAB52CB" w14:textId="77777777" w:rsidTr="00960581">
        <w:trPr>
          <w:trHeight w:val="127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30E02F41" w14:textId="77777777" w:rsidR="003E430E" w:rsidRPr="00EA279E" w:rsidRDefault="003E430E" w:rsidP="00960581">
            <w:pPr>
              <w:pStyle w:val="TableParagraph"/>
              <w:widowControl/>
            </w:pPr>
            <w:r w:rsidRPr="00EA279E">
              <w:t>5</w:t>
            </w:r>
          </w:p>
        </w:tc>
        <w:tc>
          <w:tcPr>
            <w:tcW w:w="1864" w:type="pct"/>
            <w:tcBorders>
              <w:top w:val="nil"/>
              <w:left w:val="nil"/>
              <w:bottom w:val="single" w:sz="4" w:space="0" w:color="auto"/>
              <w:right w:val="single" w:sz="4" w:space="0" w:color="auto"/>
            </w:tcBorders>
            <w:shd w:val="clear" w:color="auto" w:fill="auto"/>
            <w:vAlign w:val="center"/>
            <w:hideMark/>
          </w:tcPr>
          <w:p w14:paraId="23819EEA" w14:textId="77777777" w:rsidR="003E430E" w:rsidRPr="00EA279E" w:rsidRDefault="003E430E" w:rsidP="00960581">
            <w:pPr>
              <w:pStyle w:val="TableParagraph"/>
              <w:widowControl/>
            </w:pPr>
            <w:r w:rsidRPr="00EA279E">
              <w:t>Tour guide training and certification systems in Vietnam</w:t>
            </w:r>
          </w:p>
        </w:tc>
        <w:tc>
          <w:tcPr>
            <w:tcW w:w="2907" w:type="pct"/>
            <w:gridSpan w:val="3"/>
            <w:tcBorders>
              <w:top w:val="single" w:sz="4" w:space="0" w:color="auto"/>
              <w:left w:val="nil"/>
              <w:bottom w:val="single" w:sz="4" w:space="0" w:color="auto"/>
              <w:right w:val="single" w:sz="4" w:space="0" w:color="000000"/>
            </w:tcBorders>
            <w:shd w:val="clear" w:color="auto" w:fill="auto"/>
            <w:vAlign w:val="center"/>
            <w:hideMark/>
          </w:tcPr>
          <w:p w14:paraId="3EBA49BB" w14:textId="77777777" w:rsidR="003E430E" w:rsidRPr="00EA279E" w:rsidRDefault="003E430E" w:rsidP="00960581">
            <w:pPr>
              <w:pStyle w:val="TableParagraph"/>
              <w:widowControl/>
            </w:pPr>
            <w:r w:rsidRPr="00EA279E">
              <w:t>Unit 1 - Introduction to tourism; Unit 2 - Tourism geography; Unit 6 - Tourism destinations and routes; Unit 8 - Guiding skills: Definition of ecotourism and ecotourism resources and its environmental impacts; informing and assisting tourists on emvironmental protection activities during the visit. Very limitted related content was found in these curricula.</w:t>
            </w:r>
          </w:p>
        </w:tc>
      </w:tr>
    </w:tbl>
    <w:p w14:paraId="6FB370E2" w14:textId="77777777" w:rsidR="003E430E" w:rsidRDefault="003E430E" w:rsidP="00C00710">
      <w:pPr>
        <w:pStyle w:val="EmphasisSpecial"/>
        <w:sectPr w:rsidR="003E430E" w:rsidSect="003E430E">
          <w:pgSz w:w="15840" w:h="12240" w:orient="landscape" w:code="1"/>
          <w:pgMar w:top="1440" w:right="1440" w:bottom="1440" w:left="1440" w:header="720" w:footer="431" w:gutter="0"/>
          <w:cols w:space="708"/>
          <w:titlePg/>
          <w:docGrid w:linePitch="360"/>
        </w:sectPr>
      </w:pPr>
    </w:p>
    <w:p w14:paraId="17797D39" w14:textId="4B67D7EA" w:rsidR="0064371A" w:rsidRDefault="0064371A" w:rsidP="00C00710">
      <w:pPr>
        <w:pStyle w:val="EmphasisSpecial"/>
        <w:rPr>
          <w:iCs/>
          <w:highlight w:val="yellow"/>
        </w:rPr>
      </w:pPr>
      <w:r w:rsidRPr="00D73E58">
        <w:lastRenderedPageBreak/>
        <w:t xml:space="preserve">Barrier </w:t>
      </w:r>
      <w:r>
        <w:t>5</w:t>
      </w:r>
      <w:r w:rsidRPr="00D73E58">
        <w:t xml:space="preserve">: </w:t>
      </w:r>
      <w:r w:rsidRPr="0064371A">
        <w:t>Impact of Covid-19 related tourism restrictions</w:t>
      </w:r>
    </w:p>
    <w:p w14:paraId="6FA6362A" w14:textId="2F6FD6CA" w:rsidR="007E4D7E" w:rsidRDefault="002F2BAD" w:rsidP="002861AF">
      <w:pPr>
        <w:pStyle w:val="numberedparagraph"/>
      </w:pPr>
      <w:r w:rsidRPr="00720FDE">
        <w:t>The Vietnamese government has</w:t>
      </w:r>
      <w:r w:rsidR="001539D8" w:rsidRPr="00720FDE">
        <w:t xml:space="preserve"> </w:t>
      </w:r>
      <w:r w:rsidR="007E4D7E">
        <w:t>handled the COVID-19 pandemic flexibly and safely, always making appropriate adaptations to the new situation and measuring</w:t>
      </w:r>
      <w:r w:rsidR="007F7120">
        <w:t xml:space="preserve"> </w:t>
      </w:r>
      <w:r w:rsidR="00D47ADA" w:rsidRPr="00720FDE">
        <w:t>adjust</w:t>
      </w:r>
      <w:r w:rsidR="007F7120">
        <w:t>ment</w:t>
      </w:r>
      <w:r w:rsidR="007E4D7E">
        <w:t>s</w:t>
      </w:r>
      <w:r w:rsidR="007F7120">
        <w:t xml:space="preserve"> to </w:t>
      </w:r>
      <w:r w:rsidR="00D47ADA" w:rsidRPr="00720FDE">
        <w:t xml:space="preserve">its </w:t>
      </w:r>
      <w:r w:rsidR="003A1664">
        <w:t>public health guidance</w:t>
      </w:r>
      <w:r w:rsidRPr="00720FDE">
        <w:t xml:space="preserve">. </w:t>
      </w:r>
      <w:r w:rsidR="007E4D7E">
        <w:t>In addition, t</w:t>
      </w:r>
      <w:r w:rsidRPr="00720FDE">
        <w:t>he Vietnamese government has implemented a rapid vaccination campaign</w:t>
      </w:r>
      <w:r w:rsidR="007E4D7E">
        <w:t>. As a result, t</w:t>
      </w:r>
      <w:r w:rsidRPr="00720FDE">
        <w:t xml:space="preserve">he COVID-19 vaccination rate in Vietnam is the highest </w:t>
      </w:r>
      <w:r w:rsidR="007E4D7E">
        <w:t>globally</w:t>
      </w:r>
      <w:r w:rsidRPr="00720FDE">
        <w:t xml:space="preserve">, </w:t>
      </w:r>
      <w:r w:rsidR="007E4D7E">
        <w:t xml:space="preserve">at </w:t>
      </w:r>
      <w:r w:rsidRPr="00720FDE">
        <w:t>more than 90%</w:t>
      </w:r>
      <w:r w:rsidRPr="00720FDE">
        <w:rPr>
          <w:rFonts w:cstheme="minorHAnsi"/>
          <w:vertAlign w:val="superscript"/>
        </w:rPr>
        <w:footnoteReference w:id="74"/>
      </w:r>
      <w:r w:rsidR="001539D8" w:rsidRPr="00720FDE">
        <w:t>.</w:t>
      </w:r>
      <w:r w:rsidR="00D429BB" w:rsidRPr="00720FDE">
        <w:t xml:space="preserve"> </w:t>
      </w:r>
      <w:r w:rsidR="00621841" w:rsidRPr="00720FDE">
        <w:t xml:space="preserve">The Government of Viet Nam </w:t>
      </w:r>
      <w:r w:rsidR="003A0E3D">
        <w:t xml:space="preserve">has also </w:t>
      </w:r>
      <w:r w:rsidR="00621841" w:rsidRPr="00720FDE">
        <w:t xml:space="preserve">provided strong leadership and a whole-of-society approach in responding to the COVID-19 outbreak. </w:t>
      </w:r>
      <w:r w:rsidR="003A0E3D">
        <w:t xml:space="preserve">A </w:t>
      </w:r>
      <w:r w:rsidR="00621841" w:rsidRPr="00720FDE">
        <w:t xml:space="preserve">National Steering Committee is chaired by Deputy Prime Minister Vu Duc Dam with high-level representation from 14 Ministries and sectors. Provincial People Committees and other </w:t>
      </w:r>
      <w:r w:rsidR="007E4D7E">
        <w:t>non-health sectors and departments, and</w:t>
      </w:r>
      <w:r w:rsidR="00621841" w:rsidRPr="00720FDE">
        <w:t xml:space="preserve"> local health facilities were also mobilized for the response plan.</w:t>
      </w:r>
    </w:p>
    <w:p w14:paraId="29B3B639" w14:textId="48E08CB1" w:rsidR="008F7D06" w:rsidRPr="00720FDE" w:rsidRDefault="00D429BB" w:rsidP="002861AF">
      <w:pPr>
        <w:pStyle w:val="numberedparagraph"/>
      </w:pPr>
      <w:r w:rsidRPr="00720FDE">
        <w:t xml:space="preserve">Notwithstanding </w:t>
      </w:r>
      <w:r w:rsidR="00621841" w:rsidRPr="00720FDE">
        <w:t xml:space="preserve">its flexible, </w:t>
      </w:r>
      <w:r w:rsidR="00010731" w:rsidRPr="00720FDE">
        <w:t xml:space="preserve">inclusive </w:t>
      </w:r>
      <w:r w:rsidR="00621841" w:rsidRPr="00720FDE">
        <w:t>and proactive approach</w:t>
      </w:r>
      <w:r w:rsidR="003A0E3D">
        <w:t>,</w:t>
      </w:r>
      <w:r w:rsidR="00010731" w:rsidRPr="00720FDE">
        <w:t xml:space="preserve"> the country was hit hard by the pandemic</w:t>
      </w:r>
      <w:r w:rsidR="007E4D7E">
        <w:t>,</w:t>
      </w:r>
      <w:r w:rsidR="00010731" w:rsidRPr="00720FDE">
        <w:t xml:space="preserve"> and all sectors were </w:t>
      </w:r>
      <w:r w:rsidR="003A0E3D">
        <w:t>affected</w:t>
      </w:r>
      <w:r w:rsidR="0081643A" w:rsidRPr="00720FDE">
        <w:t xml:space="preserve">. </w:t>
      </w:r>
      <w:r w:rsidR="00250BFD" w:rsidRPr="00720FDE">
        <w:t xml:space="preserve">Well into its fourth wave of the virus, as of </w:t>
      </w:r>
      <w:r w:rsidR="0081643A" w:rsidRPr="00720FDE">
        <w:t>06 Feb 2022, 2,339,119 cases have been reported</w:t>
      </w:r>
      <w:r w:rsidR="007E4D7E">
        <w:t>,</w:t>
      </w:r>
      <w:r w:rsidR="0081643A" w:rsidRPr="00720FDE">
        <w:t xml:space="preserve"> including 38,226 deaths (PFC 1.6%) from 63 cities/provinces. </w:t>
      </w:r>
      <w:r w:rsidR="007E4D7E">
        <w:t>In addition, t</w:t>
      </w:r>
      <w:r w:rsidR="00CF5EF4" w:rsidRPr="00720FDE">
        <w:t>he number of r</w:t>
      </w:r>
      <w:r w:rsidR="0081643A" w:rsidRPr="00720FDE">
        <w:t xml:space="preserve">ecovered cases </w:t>
      </w:r>
      <w:r w:rsidR="00CF5EF4" w:rsidRPr="00720FDE">
        <w:t>stands at</w:t>
      </w:r>
      <w:r w:rsidR="0081643A" w:rsidRPr="00720FDE">
        <w:t xml:space="preserve"> 2,109,898 (90.2%)</w:t>
      </w:r>
      <w:r w:rsidR="00BA3860">
        <w:rPr>
          <w:rStyle w:val="FootnoteReference"/>
          <w:rFonts w:cs="Calibri"/>
          <w:szCs w:val="20"/>
        </w:rPr>
        <w:footnoteReference w:id="75"/>
      </w:r>
      <w:r w:rsidR="00CF5EF4" w:rsidRPr="00720FDE">
        <w:t xml:space="preserve"> (see </w:t>
      </w:r>
      <w:r w:rsidR="00CF5EF4" w:rsidRPr="00720FDE">
        <w:rPr>
          <w:b/>
          <w:bCs/>
          <w:highlight w:val="yellow"/>
        </w:rPr>
        <w:t xml:space="preserve">Annex </w:t>
      </w:r>
      <w:r w:rsidR="003B5DC9">
        <w:rPr>
          <w:b/>
          <w:bCs/>
          <w:highlight w:val="yellow"/>
        </w:rPr>
        <w:t>25</w:t>
      </w:r>
      <w:r w:rsidR="00677504" w:rsidRPr="00720FDE">
        <w:rPr>
          <w:b/>
          <w:bCs/>
          <w:highlight w:val="yellow"/>
        </w:rPr>
        <w:t>: Vietnam COVID-19 Analysis and Action Framework</w:t>
      </w:r>
      <w:r w:rsidR="00677504" w:rsidRPr="00720FDE">
        <w:t>)</w:t>
      </w:r>
      <w:r w:rsidR="0081643A" w:rsidRPr="00720FDE">
        <w:t>.</w:t>
      </w:r>
    </w:p>
    <w:p w14:paraId="55484181" w14:textId="27BC00D3" w:rsidR="00C16B63" w:rsidRPr="0011364B" w:rsidRDefault="000447BC" w:rsidP="002861AF">
      <w:pPr>
        <w:pStyle w:val="numberedparagraph"/>
        <w:rPr>
          <w:color w:val="000000"/>
        </w:rPr>
      </w:pPr>
      <w:r w:rsidRPr="004A131A">
        <w:t xml:space="preserve">While all sectors </w:t>
      </w:r>
      <w:r w:rsidR="00577AA9" w:rsidRPr="004A131A">
        <w:t xml:space="preserve">were impacted, </w:t>
      </w:r>
      <w:r w:rsidRPr="004A131A">
        <w:t>COVID-19 continues</w:t>
      </w:r>
      <w:r w:rsidR="00577AA9" w:rsidRPr="004A131A">
        <w:t xml:space="preserve"> to have an outsize impact on Vietnam’s tourism sector.</w:t>
      </w:r>
      <w:r w:rsidRPr="004A131A">
        <w:t xml:space="preserve"> </w:t>
      </w:r>
      <w:r w:rsidR="00052FD0" w:rsidRPr="004A131A">
        <w:t xml:space="preserve">The country’s </w:t>
      </w:r>
      <w:r w:rsidR="00CF02F5" w:rsidRPr="004A131A">
        <w:t xml:space="preserve">tourism sector relies heavily on international travel, which plunged </w:t>
      </w:r>
      <w:r w:rsidR="00052FD0" w:rsidRPr="004A131A">
        <w:t>in 2020</w:t>
      </w:r>
      <w:r w:rsidR="00CF02F5" w:rsidRPr="004A131A">
        <w:t>. International flights dropped 80 percent in October 2020 from the same period a year earlier</w:t>
      </w:r>
      <w:r w:rsidR="00052FD0" w:rsidRPr="004A131A">
        <w:t>,</w:t>
      </w:r>
      <w:r w:rsidR="00CF02F5" w:rsidRPr="004A131A">
        <w:t xml:space="preserve"> </w:t>
      </w:r>
      <w:r w:rsidR="00052FD0" w:rsidRPr="004A131A">
        <w:t>while h</w:t>
      </w:r>
      <w:r w:rsidR="00CF02F5" w:rsidRPr="004A131A">
        <w:t>otels, in turn, filled only 30 percent of their rooms.</w:t>
      </w:r>
      <w:r w:rsidR="003A0E3D">
        <w:t xml:space="preserve"> </w:t>
      </w:r>
      <w:r w:rsidR="007E4D7E">
        <w:t>As a result, w</w:t>
      </w:r>
      <w:r w:rsidR="00352E4E">
        <w:t xml:space="preserve">hile tourism </w:t>
      </w:r>
      <w:r w:rsidR="00352E4E" w:rsidRPr="00352E4E">
        <w:t>contribut</w:t>
      </w:r>
      <w:r w:rsidR="007E4D7E">
        <w:t>ed</w:t>
      </w:r>
      <w:r w:rsidR="00352E4E" w:rsidRPr="00352E4E">
        <w:t xml:space="preserve"> more than US$32.5 billion in 2019, the tourism industry contributed only US$13.5 billion in 2020, down 41.53%</w:t>
      </w:r>
      <w:r w:rsidR="00352E4E">
        <w:rPr>
          <w:rStyle w:val="FootnoteReference"/>
          <w:rFonts w:cstheme="minorHAnsi"/>
          <w:szCs w:val="20"/>
        </w:rPr>
        <w:footnoteReference w:id="76"/>
      </w:r>
      <w:r w:rsidR="00352E4E" w:rsidRPr="00352E4E">
        <w:t>.</w:t>
      </w:r>
      <w:r w:rsidR="00352E4E">
        <w:t xml:space="preserve"> </w:t>
      </w:r>
      <w:r w:rsidR="00C20450" w:rsidRPr="00C20450">
        <w:t xml:space="preserve">In 2019 it </w:t>
      </w:r>
      <w:r w:rsidR="007E4D7E">
        <w:t>wa</w:t>
      </w:r>
      <w:r w:rsidR="00C20450" w:rsidRPr="00C20450">
        <w:t>s estimated that Vietnam received 6.8 million</w:t>
      </w:r>
      <w:r w:rsidR="00FD5847">
        <w:t xml:space="preserve"> visitors</w:t>
      </w:r>
      <w:r w:rsidR="00C20450" w:rsidRPr="00C20450">
        <w:t xml:space="preserve"> (1.8 million international tourists and about 5 million domestic tourists)</w:t>
      </w:r>
      <w:r w:rsidR="00FD5847">
        <w:t xml:space="preserve">, of which </w:t>
      </w:r>
      <w:r w:rsidR="00C20450" w:rsidRPr="00C20450">
        <w:t xml:space="preserve">2.4 million tourists </w:t>
      </w:r>
      <w:r w:rsidR="00FD5847">
        <w:t>vis</w:t>
      </w:r>
      <w:r w:rsidR="007E4D7E">
        <w:t>i</w:t>
      </w:r>
      <w:r w:rsidR="00FD5847">
        <w:t>ted</w:t>
      </w:r>
      <w:r w:rsidR="00C20450" w:rsidRPr="00C20450">
        <w:t xml:space="preserve"> and brought </w:t>
      </w:r>
      <w:r w:rsidR="000C5207">
        <w:t xml:space="preserve">in </w:t>
      </w:r>
      <w:r w:rsidR="00C20450" w:rsidRPr="00C20450">
        <w:t>VND</w:t>
      </w:r>
      <w:r w:rsidR="000C5207">
        <w:t xml:space="preserve"> </w:t>
      </w:r>
      <w:r w:rsidR="00C20450" w:rsidRPr="00C20450">
        <w:t>156 billion (USD 6.7 million) to different National Parks</w:t>
      </w:r>
      <w:r w:rsidR="007E4D7E">
        <w:t>,</w:t>
      </w:r>
      <w:r w:rsidR="00C20450" w:rsidRPr="00C20450">
        <w:t xml:space="preserve"> including Nui Chua and </w:t>
      </w:r>
      <w:r w:rsidR="000C5207">
        <w:t xml:space="preserve">Phong Nha-Ke Ban </w:t>
      </w:r>
      <w:r w:rsidR="00C20450" w:rsidRPr="00C20450">
        <w:t xml:space="preserve">NPs. </w:t>
      </w:r>
      <w:r w:rsidR="007E4D7E">
        <w:t>However, a</w:t>
      </w:r>
      <w:r w:rsidR="000C5207">
        <w:t xml:space="preserve">s highlighted in </w:t>
      </w:r>
      <w:r w:rsidR="000C5207" w:rsidRPr="00973AA2">
        <w:rPr>
          <w:b/>
          <w:bCs/>
        </w:rPr>
        <w:t>Figure X</w:t>
      </w:r>
      <w:r w:rsidR="000C5207">
        <w:t>, this</w:t>
      </w:r>
      <w:r w:rsidR="00C20450" w:rsidRPr="00C20450">
        <w:t xml:space="preserve"> figure dropped sharply in 2020 and 2021 </w:t>
      </w:r>
      <w:r w:rsidR="007E4D7E">
        <w:t>due to</w:t>
      </w:r>
      <w:r w:rsidR="000C5207">
        <w:t xml:space="preserve"> the pandemic</w:t>
      </w:r>
      <w:r w:rsidR="00C20450" w:rsidRPr="00C20450">
        <w:t>.</w:t>
      </w:r>
      <w:r w:rsidR="00FE2097">
        <w:t xml:space="preserve"> </w:t>
      </w:r>
    </w:p>
    <w:p w14:paraId="22CA044D" w14:textId="273E13DB" w:rsidR="003277FF" w:rsidRDefault="003277FF" w:rsidP="00C00710">
      <w:pPr>
        <w:pStyle w:val="Caption"/>
        <w:keepNext w:val="0"/>
      </w:pPr>
      <w:bookmarkStart w:id="29" w:name="_Toc107681783"/>
      <w:bookmarkStart w:id="30" w:name="_Toc107682576"/>
      <w:r>
        <w:t xml:space="preserve">Figure </w:t>
      </w:r>
      <w:r w:rsidR="00C36AF6">
        <w:fldChar w:fldCharType="begin"/>
      </w:r>
      <w:r w:rsidR="00C36AF6">
        <w:instrText xml:space="preserve"> SEQ Figure \* ARABIC </w:instrText>
      </w:r>
      <w:r w:rsidR="00C36AF6">
        <w:fldChar w:fldCharType="separate"/>
      </w:r>
      <w:r w:rsidR="00594AF3">
        <w:rPr>
          <w:noProof/>
        </w:rPr>
        <w:t>4</w:t>
      </w:r>
      <w:r w:rsidR="00C36AF6">
        <w:rPr>
          <w:noProof/>
        </w:rPr>
        <w:fldChar w:fldCharType="end"/>
      </w:r>
      <w:r>
        <w:t xml:space="preserve">: </w:t>
      </w:r>
      <w:r w:rsidRPr="007A1E03">
        <w:t>COVID-19 Impact on Vietnam’s Tourism Sector</w:t>
      </w:r>
      <w:bookmarkEnd w:id="29"/>
      <w:bookmarkEnd w:id="30"/>
    </w:p>
    <w:p w14:paraId="4AE07E1D" w14:textId="43AF4EBC" w:rsidR="0011364B" w:rsidRDefault="00B9627E" w:rsidP="00C00710">
      <w:pPr>
        <w:jc w:val="center"/>
        <w:rPr>
          <w:rFonts w:cstheme="minorHAnsi"/>
          <w:szCs w:val="20"/>
        </w:rPr>
      </w:pPr>
      <w:r>
        <w:rPr>
          <w:noProof/>
        </w:rPr>
        <w:drawing>
          <wp:inline distT="0" distB="0" distL="0" distR="0" wp14:anchorId="1156FAD6" wp14:editId="4F0FB44A">
            <wp:extent cx="5682185" cy="2705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2" t="1131" r="3080" b="12700"/>
                    <a:stretch/>
                  </pic:blipFill>
                  <pic:spPr bwMode="auto">
                    <a:xfrm>
                      <a:off x="0" y="0"/>
                      <a:ext cx="5696774" cy="2712125"/>
                    </a:xfrm>
                    <a:prstGeom prst="rect">
                      <a:avLst/>
                    </a:prstGeom>
                    <a:ln>
                      <a:noFill/>
                    </a:ln>
                    <a:extLst>
                      <a:ext uri="{53640926-AAD7-44D8-BBD7-CCE9431645EC}">
                        <a14:shadowObscured xmlns:a14="http://schemas.microsoft.com/office/drawing/2010/main"/>
                      </a:ext>
                    </a:extLst>
                  </pic:spPr>
                </pic:pic>
              </a:graphicData>
            </a:graphic>
          </wp:inline>
        </w:drawing>
      </w:r>
    </w:p>
    <w:p w14:paraId="63AC7F58" w14:textId="1E4A9CC3" w:rsidR="000A05B2" w:rsidRPr="000A05B2" w:rsidRDefault="000A05B2" w:rsidP="00C00710">
      <w:pPr>
        <w:pStyle w:val="TableHeading"/>
        <w:jc w:val="center"/>
      </w:pPr>
      <w:r w:rsidRPr="00DD2611">
        <w:t xml:space="preserve">Source: </w:t>
      </w:r>
      <w:r>
        <w:t>McKinsey &amp; Company</w:t>
      </w:r>
      <w:r w:rsidR="004825A1">
        <w:rPr>
          <w:rStyle w:val="FootnoteReference"/>
          <w:rFonts w:cstheme="minorHAnsi"/>
        </w:rPr>
        <w:footnoteReference w:id="77"/>
      </w:r>
    </w:p>
    <w:p w14:paraId="7FA8F45D" w14:textId="3DB3D3BD" w:rsidR="003277FF" w:rsidRDefault="003277FF" w:rsidP="00C00710">
      <w:pPr>
        <w:pStyle w:val="Caption"/>
        <w:keepNext w:val="0"/>
      </w:pPr>
      <w:bookmarkStart w:id="31" w:name="_Toc107681784"/>
      <w:bookmarkStart w:id="32" w:name="_Toc107682577"/>
      <w:r>
        <w:t xml:space="preserve">Figure </w:t>
      </w:r>
      <w:r w:rsidR="00C36AF6">
        <w:fldChar w:fldCharType="begin"/>
      </w:r>
      <w:r w:rsidR="00C36AF6">
        <w:instrText xml:space="preserve"> SEQ Figure \* ARABIC </w:instrText>
      </w:r>
      <w:r w:rsidR="00C36AF6">
        <w:fldChar w:fldCharType="separate"/>
      </w:r>
      <w:r w:rsidR="00594AF3">
        <w:rPr>
          <w:noProof/>
        </w:rPr>
        <w:t>5</w:t>
      </w:r>
      <w:r w:rsidR="00C36AF6">
        <w:rPr>
          <w:noProof/>
        </w:rPr>
        <w:fldChar w:fldCharType="end"/>
      </w:r>
      <w:r>
        <w:t xml:space="preserve">: </w:t>
      </w:r>
      <w:r w:rsidRPr="007A1E03">
        <w:t>Number of tourists to NPs, and revenue in VND from tourism in NPs in Vietnam in 2011-2020</w:t>
      </w:r>
      <w:bookmarkEnd w:id="31"/>
      <w:bookmarkEnd w:id="32"/>
    </w:p>
    <w:p w14:paraId="2136DEEB" w14:textId="77777777" w:rsidR="00D51773" w:rsidRPr="004B0C92" w:rsidRDefault="00D51773" w:rsidP="00C00710">
      <w:pPr>
        <w:autoSpaceDE w:val="0"/>
        <w:autoSpaceDN w:val="0"/>
        <w:adjustRightInd w:val="0"/>
        <w:ind w:firstLine="720"/>
        <w:rPr>
          <w:rFonts w:ascii="Calibri" w:hAnsi="Calibri" w:cs="Calibri"/>
        </w:rPr>
      </w:pPr>
      <w:r w:rsidRPr="004B0C92">
        <w:rPr>
          <w:rFonts w:ascii="Calibri" w:hAnsi="Calibri" w:cs="Calibri"/>
          <w:noProof/>
        </w:rPr>
        <w:lastRenderedPageBreak/>
        <w:drawing>
          <wp:inline distT="0" distB="0" distL="0" distR="0" wp14:anchorId="5112A8E6" wp14:editId="2E730655">
            <wp:extent cx="2971800" cy="1530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1530589"/>
                    </a:xfrm>
                    <a:prstGeom prst="rect">
                      <a:avLst/>
                    </a:prstGeom>
                    <a:noFill/>
                    <a:ln>
                      <a:noFill/>
                    </a:ln>
                  </pic:spPr>
                </pic:pic>
              </a:graphicData>
            </a:graphic>
          </wp:inline>
        </w:drawing>
      </w:r>
      <w:r w:rsidRPr="004B0C92">
        <w:rPr>
          <w:rFonts w:ascii="Calibri" w:hAnsi="Calibri" w:cs="Calibri"/>
          <w:noProof/>
        </w:rPr>
        <w:drawing>
          <wp:inline distT="0" distB="0" distL="0" distR="0" wp14:anchorId="478A4328" wp14:editId="5E8C90FE">
            <wp:extent cx="2468880" cy="160263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880" cy="1602630"/>
                    </a:xfrm>
                    <a:prstGeom prst="rect">
                      <a:avLst/>
                    </a:prstGeom>
                    <a:noFill/>
                    <a:ln>
                      <a:noFill/>
                    </a:ln>
                  </pic:spPr>
                </pic:pic>
              </a:graphicData>
            </a:graphic>
          </wp:inline>
        </w:drawing>
      </w:r>
    </w:p>
    <w:p w14:paraId="1AD1C8FE" w14:textId="77777777" w:rsidR="00511A45" w:rsidRPr="00511A45" w:rsidRDefault="00511A45" w:rsidP="00C00710">
      <w:pPr>
        <w:autoSpaceDE w:val="0"/>
        <w:autoSpaceDN w:val="0"/>
        <w:adjustRightInd w:val="0"/>
        <w:spacing w:after="0"/>
        <w:ind w:firstLine="720"/>
        <w:rPr>
          <w:rFonts w:ascii="Calibri" w:hAnsi="Calibri" w:cs="Calibri"/>
          <w:iCs/>
          <w:sz w:val="18"/>
          <w:szCs w:val="18"/>
        </w:rPr>
      </w:pPr>
      <w:r w:rsidRPr="00511A45">
        <w:rPr>
          <w:rFonts w:ascii="Calibri" w:hAnsi="Calibri" w:cs="Calibri"/>
          <w:b/>
          <w:bCs/>
          <w:iCs/>
          <w:sz w:val="18"/>
          <w:szCs w:val="18"/>
        </w:rPr>
        <w:t>Source:</w:t>
      </w:r>
      <w:r w:rsidRPr="00511A45">
        <w:rPr>
          <w:rFonts w:ascii="Calibri" w:hAnsi="Calibri" w:cs="Calibri"/>
          <w:iCs/>
          <w:sz w:val="18"/>
          <w:szCs w:val="18"/>
        </w:rPr>
        <w:t xml:space="preserve"> Report on Ecotourism in Vietnam. WLP Project. BCA/MONRE. 11/2021.</w:t>
      </w:r>
    </w:p>
    <w:p w14:paraId="5CF8530C" w14:textId="014B3F3F" w:rsidR="00543D2C" w:rsidRPr="0044405A" w:rsidRDefault="00543D2C" w:rsidP="002861AF">
      <w:pPr>
        <w:pStyle w:val="numberedparagraph"/>
      </w:pPr>
      <w:r w:rsidRPr="0044405A">
        <w:t>The sharp drop in foreign trave</w:t>
      </w:r>
      <w:r w:rsidR="007E4D7E">
        <w:t>l</w:t>
      </w:r>
      <w:r w:rsidRPr="0044405A">
        <w:t>lers</w:t>
      </w:r>
      <w:r w:rsidR="00AD1AB4">
        <w:t xml:space="preserve">, including those to </w:t>
      </w:r>
      <w:r w:rsidR="00543846">
        <w:t xml:space="preserve">Vietnam’s NPs, </w:t>
      </w:r>
      <w:r w:rsidRPr="0044405A">
        <w:t>has had an outsize impact on tourism expenditures</w:t>
      </w:r>
      <w:r w:rsidR="00543846">
        <w:t xml:space="preserve"> and revenues that can be used to finance conservation</w:t>
      </w:r>
      <w:r w:rsidRPr="0044405A">
        <w:t xml:space="preserve">—and Vietnam’s overall economy—because they spend significantly more than their local counterparts. </w:t>
      </w:r>
      <w:r w:rsidR="007E4D7E">
        <w:t>For example, i</w:t>
      </w:r>
      <w:r w:rsidRPr="0044405A">
        <w:t>n 2019, international trave</w:t>
      </w:r>
      <w:r w:rsidR="007E4D7E">
        <w:t>l</w:t>
      </w:r>
      <w:r w:rsidRPr="0044405A">
        <w:t xml:space="preserve">lers made up only 17 percent of overall tourists in Vietnam, yet accounted for more than half of all tourism spending—averaging $673 per </w:t>
      </w:r>
      <w:r w:rsidR="0036486E" w:rsidRPr="0044405A">
        <w:t>trave</w:t>
      </w:r>
      <w:r w:rsidR="0036486E">
        <w:t>l</w:t>
      </w:r>
      <w:r w:rsidR="0036486E" w:rsidRPr="0044405A">
        <w:t>er</w:t>
      </w:r>
      <w:r w:rsidRPr="0044405A">
        <w:t xml:space="preserve"> compared with $61 spent on average by domestic </w:t>
      </w:r>
      <w:r w:rsidR="0036486E" w:rsidRPr="0044405A">
        <w:t>trave</w:t>
      </w:r>
      <w:r w:rsidR="0036486E">
        <w:t>l</w:t>
      </w:r>
      <w:r w:rsidR="0036486E" w:rsidRPr="0044405A">
        <w:t>ers</w:t>
      </w:r>
      <w:r w:rsidRPr="0044405A">
        <w:t xml:space="preserve"> (</w:t>
      </w:r>
      <w:r w:rsidR="007A1E03" w:rsidRPr="007A1E03">
        <w:rPr>
          <w:rStyle w:val="Mention"/>
          <w:highlight w:val="yellow"/>
        </w:rPr>
        <w:fldChar w:fldCharType="begin"/>
      </w:r>
      <w:r w:rsidR="007A1E03" w:rsidRPr="007A1E03">
        <w:rPr>
          <w:rStyle w:val="Mention"/>
        </w:rPr>
        <w:instrText xml:space="preserve"> REF _Ref102893690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594AF3">
        <w:rPr>
          <w:rStyle w:val="Mention"/>
          <w:b w:val="0"/>
          <w:bCs/>
          <w:highlight w:val="yellow"/>
          <w:lang w:val="en-US"/>
        </w:rPr>
        <w:t>Error! Reference source not found.</w:t>
      </w:r>
      <w:r w:rsidR="007A1E03" w:rsidRPr="007A1E03">
        <w:rPr>
          <w:rStyle w:val="Mention"/>
          <w:highlight w:val="yellow"/>
        </w:rPr>
        <w:fldChar w:fldCharType="end"/>
      </w:r>
      <w:r w:rsidRPr="0044405A">
        <w:t>).</w:t>
      </w:r>
    </w:p>
    <w:p w14:paraId="5995A23A" w14:textId="0861C25A" w:rsidR="003277FF" w:rsidRDefault="003277FF" w:rsidP="00C00710">
      <w:pPr>
        <w:pStyle w:val="Caption"/>
        <w:keepNext w:val="0"/>
      </w:pPr>
      <w:bookmarkStart w:id="33" w:name="_Toc107681785"/>
      <w:bookmarkStart w:id="34" w:name="_Toc107682578"/>
      <w:r>
        <w:t xml:space="preserve">Figure </w:t>
      </w:r>
      <w:r w:rsidR="00C36AF6">
        <w:fldChar w:fldCharType="begin"/>
      </w:r>
      <w:r w:rsidR="00C36AF6">
        <w:instrText xml:space="preserve"> SEQ Figure \* ARABIC </w:instrText>
      </w:r>
      <w:r w:rsidR="00C36AF6">
        <w:fldChar w:fldCharType="separate"/>
      </w:r>
      <w:r w:rsidR="00594AF3">
        <w:rPr>
          <w:noProof/>
        </w:rPr>
        <w:t>6</w:t>
      </w:r>
      <w:r w:rsidR="00C36AF6">
        <w:rPr>
          <w:noProof/>
        </w:rPr>
        <w:fldChar w:fldCharType="end"/>
      </w:r>
      <w:r>
        <w:t xml:space="preserve">: </w:t>
      </w:r>
      <w:r w:rsidRPr="007A1E03">
        <w:t>Domestic vs. International Tourism Spending</w:t>
      </w:r>
      <w:bookmarkEnd w:id="33"/>
      <w:bookmarkEnd w:id="34"/>
    </w:p>
    <w:p w14:paraId="42054E0F" w14:textId="684C3BD2" w:rsidR="005D1EAE" w:rsidRDefault="005D1EAE" w:rsidP="00C00710">
      <w:pPr>
        <w:pStyle w:val="ListParagraph"/>
        <w:tabs>
          <w:tab w:val="left" w:pos="360"/>
        </w:tabs>
        <w:spacing w:after="60"/>
        <w:ind w:left="0"/>
        <w:jc w:val="center"/>
        <w:rPr>
          <w:rFonts w:asciiTheme="minorHAnsi" w:hAnsiTheme="minorHAnsi" w:cstheme="minorHAnsi"/>
          <w:color w:val="000000"/>
          <w:sz w:val="20"/>
          <w:szCs w:val="20"/>
        </w:rPr>
      </w:pPr>
      <w:r>
        <w:rPr>
          <w:noProof/>
        </w:rPr>
        <w:drawing>
          <wp:inline distT="0" distB="0" distL="0" distR="0" wp14:anchorId="4F9FC5D9" wp14:editId="6F8DF8D6">
            <wp:extent cx="5943600" cy="33504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04" t="2169" r="3503" b="2981"/>
                    <a:stretch/>
                  </pic:blipFill>
                  <pic:spPr bwMode="auto">
                    <a:xfrm>
                      <a:off x="0" y="0"/>
                      <a:ext cx="5943600" cy="3350490"/>
                    </a:xfrm>
                    <a:prstGeom prst="rect">
                      <a:avLst/>
                    </a:prstGeom>
                    <a:ln>
                      <a:noFill/>
                    </a:ln>
                    <a:extLst>
                      <a:ext uri="{53640926-AAD7-44D8-BBD7-CCE9431645EC}">
                        <a14:shadowObscured xmlns:a14="http://schemas.microsoft.com/office/drawing/2010/main"/>
                      </a:ext>
                    </a:extLst>
                  </pic:spPr>
                </pic:pic>
              </a:graphicData>
            </a:graphic>
          </wp:inline>
        </w:drawing>
      </w:r>
    </w:p>
    <w:p w14:paraId="5DE48608" w14:textId="480BA1D4" w:rsidR="003E3913" w:rsidRPr="00793D87" w:rsidRDefault="003E3913" w:rsidP="002861AF">
      <w:pPr>
        <w:pStyle w:val="numberedparagraph"/>
      </w:pPr>
      <w:r w:rsidRPr="00793D87">
        <w:t>Directive 05/CT-TTg dated January 28, 2021</w:t>
      </w:r>
      <w:r w:rsidR="007E4D7E">
        <w:t>,</w:t>
      </w:r>
      <w:r w:rsidRPr="00793D87">
        <w:t xml:space="preserve"> on urgent measures to prevent and control </w:t>
      </w:r>
      <w:r w:rsidR="007E4D7E">
        <w:t>the COVID-19 pandemic, recommends that travel agencies and tourism management units throughout the country</w:t>
      </w:r>
      <w:r w:rsidRPr="00793D87">
        <w:t xml:space="preserve"> take immediate measures, including frequently updat</w:t>
      </w:r>
      <w:r w:rsidR="007E4D7E">
        <w:t>ed</w:t>
      </w:r>
      <w:r w:rsidRPr="00793D87">
        <w:t xml:space="preserve"> information and guidance on infection prevention and control during the</w:t>
      </w:r>
      <w:r w:rsidR="005720FA">
        <w:t xml:space="preserve"> pandemic</w:t>
      </w:r>
      <w:r w:rsidRPr="00793D87">
        <w:t>. Additionally, all localities in the country have to strictly implement document No. 165/BVHTTDL-TCDL dated January 15, 2021</w:t>
      </w:r>
      <w:r w:rsidR="007E4D7E">
        <w:t>,</w:t>
      </w:r>
      <w:r w:rsidRPr="00793D87">
        <w:t xml:space="preserve"> issued by the Ministry of Culture, Sport and Tourism of Covid-19 preventive measures in culture, sport, and tourism activities during </w:t>
      </w:r>
      <w:r w:rsidR="007E4D7E">
        <w:t xml:space="preserve">the </w:t>
      </w:r>
      <w:r w:rsidRPr="00793D87">
        <w:t>Tet holidays. It also proposes that travel firms require employees and visitors to comply with safety and health standards and regulations and preventive measures to limit the spread of the virus.</w:t>
      </w:r>
    </w:p>
    <w:p w14:paraId="32B8128A" w14:textId="0BCF7957" w:rsidR="00ED2F68" w:rsidRPr="00ED2F68" w:rsidRDefault="00C73E13" w:rsidP="002861AF">
      <w:pPr>
        <w:pStyle w:val="numberedparagraph"/>
      </w:pPr>
      <w:r w:rsidRPr="001622D5">
        <w:t xml:space="preserve">The disruption </w:t>
      </w:r>
      <w:r w:rsidR="00497933" w:rsidRPr="001622D5">
        <w:t xml:space="preserve">from a </w:t>
      </w:r>
      <w:r w:rsidRPr="001622D5">
        <w:t>reduction in tourism demand</w:t>
      </w:r>
      <w:r w:rsidR="001E42E1" w:rsidRPr="001622D5">
        <w:t xml:space="preserve"> and public hea</w:t>
      </w:r>
      <w:r w:rsidR="007E4D7E">
        <w:t>l</w:t>
      </w:r>
      <w:r w:rsidR="001E42E1" w:rsidRPr="001622D5">
        <w:t>th measures ha</w:t>
      </w:r>
      <w:r w:rsidR="007E4D7E">
        <w:t>ve</w:t>
      </w:r>
      <w:r w:rsidRPr="001622D5">
        <w:t xml:space="preserve"> put pressure on many businesses to stop operations and lay off workers</w:t>
      </w:r>
      <w:r w:rsidR="00DE248B">
        <w:t xml:space="preserve">. </w:t>
      </w:r>
      <w:r w:rsidR="00DE248B" w:rsidRPr="00ED2F68">
        <w:t xml:space="preserve">The </w:t>
      </w:r>
      <w:r w:rsidR="00DE248B">
        <w:t>COVID-19 pandemic</w:t>
      </w:r>
      <w:r w:rsidR="00DE248B" w:rsidRPr="00ED2F68">
        <w:t xml:space="preserve"> has had mixed impacts on wildlife conservation</w:t>
      </w:r>
      <w:r w:rsidR="00DE248B">
        <w:t xml:space="preserve">. </w:t>
      </w:r>
      <w:r w:rsidR="00DE248B" w:rsidRPr="00ED2F68">
        <w:t xml:space="preserve">While positive signals have been documented, such as increasing political will among </w:t>
      </w:r>
      <w:r w:rsidR="00DE248B" w:rsidRPr="00ED2F68">
        <w:lastRenderedPageBreak/>
        <w:t>policymakers</w:t>
      </w:r>
      <w:r w:rsidR="00DE248B" w:rsidRPr="003B4C4D">
        <w:rPr>
          <w:vertAlign w:val="superscript"/>
        </w:rPr>
        <w:footnoteReference w:id="78"/>
      </w:r>
      <w:r w:rsidR="00DE248B" w:rsidRPr="00ED2F68">
        <w:t xml:space="preserve"> for strengthening wildlife conservation policies in Vietnam and securing more bilateral agreements to help fund wildlife conservation and efforts to address </w:t>
      </w:r>
      <w:r w:rsidR="004A0614">
        <w:t xml:space="preserve">the </w:t>
      </w:r>
      <w:r w:rsidR="00DE248B" w:rsidRPr="00ED2F68">
        <w:t>illegal wildlife trad</w:t>
      </w:r>
      <w:r w:rsidR="00185546">
        <w:t>e</w:t>
      </w:r>
      <w:r w:rsidR="004A0614">
        <w:t>, there ha</w:t>
      </w:r>
      <w:r w:rsidR="007E4D7E">
        <w:t>s</w:t>
      </w:r>
      <w:r w:rsidR="004A0614">
        <w:t xml:space="preserve"> also been anecdotal evidence of </w:t>
      </w:r>
      <w:r w:rsidR="001E42E1" w:rsidRPr="001622D5">
        <w:t xml:space="preserve">adverse </w:t>
      </w:r>
      <w:r w:rsidRPr="001622D5">
        <w:t>i</w:t>
      </w:r>
      <w:r w:rsidR="00C16B63" w:rsidRPr="001622D5">
        <w:t>m</w:t>
      </w:r>
      <w:r w:rsidRPr="001622D5">
        <w:t>pact</w:t>
      </w:r>
      <w:r w:rsidR="004A0614">
        <w:t>s</w:t>
      </w:r>
      <w:r w:rsidRPr="001622D5">
        <w:t xml:space="preserve"> on natural resources like forest products, fishing and illegal exploitation </w:t>
      </w:r>
      <w:r w:rsidR="000C07D5" w:rsidRPr="001622D5">
        <w:t xml:space="preserve">for subsistence and </w:t>
      </w:r>
      <w:r w:rsidRPr="001622D5">
        <w:t>surviv</w:t>
      </w:r>
      <w:r w:rsidR="001B059B" w:rsidRPr="001622D5">
        <w:t>al</w:t>
      </w:r>
      <w:r w:rsidRPr="001622D5">
        <w:t xml:space="preserve">. </w:t>
      </w:r>
      <w:r w:rsidR="00ED2F68">
        <w:t xml:space="preserve">There have also been </w:t>
      </w:r>
      <w:r w:rsidR="007E4D7E">
        <w:t>global and national concerns over human-wildlife interactions, unsustainable and illegal wildlife trade, ecosystem degradation, and the need to transform both policies and practices to achieve</w:t>
      </w:r>
      <w:r w:rsidR="00ED2F68" w:rsidRPr="00ED2F68">
        <w:t xml:space="preserve"> effective conservation outcomes. </w:t>
      </w:r>
      <w:r w:rsidR="004A0614">
        <w:t>I</w:t>
      </w:r>
      <w:r w:rsidR="00ED2F68" w:rsidRPr="00ED2F68">
        <w:t xml:space="preserve">llegal wildlife trade remains prevalent </w:t>
      </w:r>
      <w:r w:rsidR="007E4D7E">
        <w:t>nationwide,</w:t>
      </w:r>
      <w:r w:rsidR="004A0614">
        <w:t xml:space="preserve"> and </w:t>
      </w:r>
      <w:r w:rsidR="007E4D7E">
        <w:t>due to dwindling natural resources, human-wildlife conflict is a growing concern</w:t>
      </w:r>
      <w:r w:rsidR="00ED2F68" w:rsidRPr="00ED2F68">
        <w:t xml:space="preserve">. Challenges in monitoring cross-border wildlife trade and a fall in funding for conservation also hamper </w:t>
      </w:r>
      <w:r w:rsidR="007E4D7E">
        <w:t xml:space="preserve">the </w:t>
      </w:r>
      <w:r w:rsidR="00ED2F68" w:rsidRPr="00ED2F68">
        <w:t>implementation of such policies.</w:t>
      </w:r>
    </w:p>
    <w:p w14:paraId="35BD2061" w14:textId="3F729B29" w:rsidR="005720FA" w:rsidRPr="00AE6108" w:rsidRDefault="00D81041" w:rsidP="002861AF">
      <w:pPr>
        <w:pStyle w:val="numberedparagraph"/>
        <w:rPr>
          <w:rFonts w:ascii="Calibri" w:hAnsi="Calibri" w:cs="Calibri"/>
        </w:rPr>
      </w:pPr>
      <w:r w:rsidRPr="00AE6108">
        <w:t>The Government</w:t>
      </w:r>
      <w:r w:rsidR="001622D5" w:rsidRPr="00AE6108">
        <w:t xml:space="preserve"> has</w:t>
      </w:r>
      <w:r w:rsidRPr="00AE6108">
        <w:t xml:space="preserve"> responded to the economic crisis with fiscal stimulus and monetary policies to support affected industries and people. Interest rates were reduced, taxes and social security payments deferred, and direct assistance was provided to vulnerable groups. These policies are credited with cushioning the blow of the pandemic</w:t>
      </w:r>
      <w:r w:rsidR="007E4D7E">
        <w:t>. Still,</w:t>
      </w:r>
      <w:r w:rsidRPr="00AE6108">
        <w:t xml:space="preserve"> the Government also realizes that more will have to be done going forward to rebound from the pandemic and turn the economy around. </w:t>
      </w:r>
      <w:r w:rsidR="005720FA" w:rsidRPr="00AE6108">
        <w:t xml:space="preserve">It is </w:t>
      </w:r>
      <w:r w:rsidR="00C848DB" w:rsidRPr="00AE6108">
        <w:t xml:space="preserve">also </w:t>
      </w:r>
      <w:r w:rsidR="005720FA" w:rsidRPr="00AE6108">
        <w:t>expected that tourism will recover fast</w:t>
      </w:r>
      <w:r w:rsidR="000446B0" w:rsidRPr="00AE6108">
        <w:t>er</w:t>
      </w:r>
      <w:r w:rsidR="005720FA" w:rsidRPr="00AE6108">
        <w:t xml:space="preserve"> </w:t>
      </w:r>
      <w:r w:rsidR="000446B0" w:rsidRPr="00AE6108">
        <w:t>than other sectors when the pandemic is under control</w:t>
      </w:r>
      <w:r w:rsidR="005720FA" w:rsidRPr="00AE6108">
        <w:t xml:space="preserve">.  For example, Decision 107/NQ-CP on 11/9/2021 </w:t>
      </w:r>
      <w:r w:rsidR="00BC0248" w:rsidRPr="00AE6108">
        <w:t xml:space="preserve">has assigned the </w:t>
      </w:r>
      <w:r w:rsidR="00BC0248" w:rsidRPr="00AE6108">
        <w:rPr>
          <w:highlight w:val="yellow"/>
        </w:rPr>
        <w:t>Ministry of Planning and Investment (MPI)</w:t>
      </w:r>
      <w:r w:rsidR="005720FA" w:rsidRPr="00AE6108">
        <w:t xml:space="preserve"> to</w:t>
      </w:r>
      <w:r w:rsidR="00BC0248" w:rsidRPr="00AE6108">
        <w:t xml:space="preserve"> fast track</w:t>
      </w:r>
      <w:r w:rsidR="005720FA" w:rsidRPr="00AE6108">
        <w:t xml:space="preserve"> </w:t>
      </w:r>
      <w:r w:rsidR="00BC0248" w:rsidRPr="00AE6108">
        <w:t xml:space="preserve">the </w:t>
      </w:r>
      <w:r w:rsidR="007A1E03">
        <w:t>Government’s</w:t>
      </w:r>
      <w:r w:rsidR="00BC0248" w:rsidRPr="00AE6108">
        <w:t xml:space="preserve"> </w:t>
      </w:r>
      <w:r w:rsidR="005720FA" w:rsidRPr="00AE6108">
        <w:t xml:space="preserve">Economic Development and Recovery Program in 2022-2023, in which tourism development is one of </w:t>
      </w:r>
      <w:r w:rsidR="00AE6108" w:rsidRPr="00AE6108">
        <w:t xml:space="preserve">the </w:t>
      </w:r>
      <w:r w:rsidR="005720FA" w:rsidRPr="00AE6108">
        <w:t xml:space="preserve">8 </w:t>
      </w:r>
      <w:r w:rsidR="00AE6108" w:rsidRPr="00AE6108">
        <w:t>priorities.</w:t>
      </w:r>
    </w:p>
    <w:p w14:paraId="5A9F46D0" w14:textId="57F812B0" w:rsidR="00B35E39" w:rsidRPr="00B35E39" w:rsidRDefault="00672660" w:rsidP="002861AF">
      <w:pPr>
        <w:pStyle w:val="numberedparagraph"/>
        <w:rPr>
          <w:iCs/>
        </w:rPr>
      </w:pPr>
      <w:r w:rsidRPr="00B35E39">
        <w:t xml:space="preserve">While COVID-19 has certainly been a barrier </w:t>
      </w:r>
      <w:r w:rsidR="00EC42FF" w:rsidRPr="00B35E39">
        <w:t>from the perspective of delaying government strategy and impacting tourism numbers and spending, it can also be seen as an opp</w:t>
      </w:r>
      <w:r w:rsidR="00957D32" w:rsidRPr="00B35E39">
        <w:t xml:space="preserve">ortunity. </w:t>
      </w:r>
      <w:r w:rsidR="005D1EAE" w:rsidRPr="00B35E39">
        <w:t xml:space="preserve">Vietnam’s tourism and hospitality services </w:t>
      </w:r>
      <w:r w:rsidR="00957D32" w:rsidRPr="00B35E39">
        <w:t xml:space="preserve">recognize the growing need </w:t>
      </w:r>
      <w:r w:rsidR="007E4D7E">
        <w:t>for</w:t>
      </w:r>
      <w:r w:rsidR="00957D32" w:rsidRPr="00B35E39">
        <w:t xml:space="preserve"> diversification</w:t>
      </w:r>
      <w:r w:rsidR="005D1EAE" w:rsidRPr="00B35E39">
        <w:t xml:space="preserve">, focusing </w:t>
      </w:r>
      <w:r w:rsidR="00957D32" w:rsidRPr="00B35E39">
        <w:t xml:space="preserve">more </w:t>
      </w:r>
      <w:r w:rsidR="005D1EAE" w:rsidRPr="00B35E39">
        <w:t>on domestic tourism demand and upgrading tourism products for Vietnamese trave</w:t>
      </w:r>
      <w:r w:rsidR="007E4D7E">
        <w:t>l</w:t>
      </w:r>
      <w:r w:rsidR="005D1EAE" w:rsidRPr="00B35E39">
        <w:t>lers</w:t>
      </w:r>
      <w:r w:rsidR="00E95753" w:rsidRPr="00B35E39">
        <w:t xml:space="preserve">, including those pursuing </w:t>
      </w:r>
      <w:r w:rsidR="00A06220" w:rsidRPr="00B35E39">
        <w:t>more authentic experiences</w:t>
      </w:r>
      <w:r w:rsidR="005D1EAE" w:rsidRPr="00B35E39">
        <w:t>.  Th</w:t>
      </w:r>
      <w:r w:rsidR="00A06220" w:rsidRPr="00B35E39">
        <w:t xml:space="preserve">is </w:t>
      </w:r>
      <w:r w:rsidR="005D1EAE" w:rsidRPr="00B35E39">
        <w:t>diversification is necessary to resuscitate tourism during the COVID-19</w:t>
      </w:r>
      <w:r w:rsidR="007E4D7E">
        <w:t>-</w:t>
      </w:r>
      <w:r w:rsidR="005D1EAE" w:rsidRPr="00B35E39">
        <w:t xml:space="preserve">induced travel restrictions </w:t>
      </w:r>
      <w:r w:rsidR="007E4D7E">
        <w:t>worldwide. It</w:t>
      </w:r>
      <w:r w:rsidR="00A06220" w:rsidRPr="00B35E39">
        <w:t xml:space="preserve"> will require a fundamental rethink of </w:t>
      </w:r>
      <w:r w:rsidR="00FF28DF" w:rsidRPr="00B35E39">
        <w:t xml:space="preserve">nature-based tourism’s </w:t>
      </w:r>
      <w:r w:rsidR="005D1EAE" w:rsidRPr="00B35E39">
        <w:t>business strategy, raising awareness of reshaping supply chains and promoting innovation activities, enhancing digital transformation for reaching sustainability goals and building resilient business</w:t>
      </w:r>
      <w:r w:rsidR="005D1EAE" w:rsidRPr="00B35E39">
        <w:rPr>
          <w:rStyle w:val="FootnoteReference"/>
          <w:rFonts w:cstheme="minorHAnsi"/>
          <w:color w:val="000000"/>
          <w:szCs w:val="20"/>
        </w:rPr>
        <w:footnoteReference w:id="79"/>
      </w:r>
      <w:r w:rsidR="005D1EAE" w:rsidRPr="00B35E39">
        <w:t>.</w:t>
      </w:r>
      <w:r w:rsidR="00FF28DF" w:rsidRPr="00B35E39">
        <w:t xml:space="preserve"> </w:t>
      </w:r>
      <w:r w:rsidR="00F30D2C" w:rsidRPr="00B35E39">
        <w:rPr>
          <w:color w:val="333333"/>
          <w:shd w:val="clear" w:color="auto" w:fill="FFFFFF"/>
        </w:rPr>
        <w:t>As Vietnam’s travel sector continues to evolve and as prospects of international travel become increasingly feasible with vaccination rollouts, travel and tourism players have to adapt to survive.</w:t>
      </w:r>
    </w:p>
    <w:p w14:paraId="03930E85" w14:textId="19B50012" w:rsidR="007A1E03" w:rsidRDefault="00B35E39" w:rsidP="002861AF">
      <w:pPr>
        <w:pStyle w:val="numberedparagraph"/>
        <w:sectPr w:rsidR="007A1E03" w:rsidSect="003E430E">
          <w:pgSz w:w="12240" w:h="15840" w:code="1"/>
          <w:pgMar w:top="1440" w:right="1440" w:bottom="1440" w:left="1440" w:header="720" w:footer="431" w:gutter="0"/>
          <w:cols w:space="708"/>
          <w:titlePg/>
          <w:docGrid w:linePitch="360"/>
        </w:sectPr>
      </w:pPr>
      <w:r w:rsidRPr="00DE67A9">
        <w:rPr>
          <w:b/>
          <w:bCs/>
        </w:rPr>
        <w:t>Project conceptual model:</w:t>
      </w:r>
      <w:r w:rsidRPr="00B35E39">
        <w:t xml:space="preserve"> The interacting web of factors that threaten the globally significant biodiversity </w:t>
      </w:r>
      <w:r w:rsidR="00930409">
        <w:t xml:space="preserve">and wildlife </w:t>
      </w:r>
      <w:r w:rsidRPr="00B35E39">
        <w:t xml:space="preserve">in </w:t>
      </w:r>
      <w:r w:rsidR="00DE67A9">
        <w:t>Vietnam</w:t>
      </w:r>
      <w:r w:rsidR="00930409">
        <w:t xml:space="preserve"> - specifically at the two demonstration landscapes</w:t>
      </w:r>
      <w:r w:rsidRPr="00B35E39">
        <w:t xml:space="preserve">, as well as the strategies and targets to minimize these threats, is illustrated in a conceptual model that was developed during the PPG </w:t>
      </w:r>
      <w:r w:rsidR="001B6BBE">
        <w:t xml:space="preserve">through </w:t>
      </w:r>
      <w:r w:rsidR="00201FE1">
        <w:t xml:space="preserve">a consultative and validation process </w:t>
      </w:r>
      <w:r w:rsidR="00020985" w:rsidRPr="00B35E39">
        <w:t>(</w:t>
      </w:r>
      <w:r w:rsidR="00020985" w:rsidRPr="007A1E03">
        <w:rPr>
          <w:rStyle w:val="Mention"/>
          <w:highlight w:val="yellow"/>
        </w:rPr>
        <w:fldChar w:fldCharType="begin"/>
      </w:r>
      <w:r w:rsidR="00020985" w:rsidRPr="007A1E03">
        <w:rPr>
          <w:rStyle w:val="Mention"/>
        </w:rPr>
        <w:instrText xml:space="preserve"> REF _Ref102893920 \h </w:instrText>
      </w:r>
      <w:r w:rsidR="00020985" w:rsidRPr="007A1E03">
        <w:rPr>
          <w:rStyle w:val="Mention"/>
          <w:highlight w:val="yellow"/>
        </w:rPr>
        <w:instrText xml:space="preserve"> \* MERGEFORMAT </w:instrText>
      </w:r>
      <w:r w:rsidR="00020985" w:rsidRPr="007A1E03">
        <w:rPr>
          <w:rStyle w:val="Mention"/>
          <w:highlight w:val="yellow"/>
        </w:rPr>
      </w:r>
      <w:r w:rsidR="00020985" w:rsidRPr="007A1E03">
        <w:rPr>
          <w:rStyle w:val="Mention"/>
          <w:highlight w:val="yellow"/>
        </w:rPr>
        <w:fldChar w:fldCharType="separate"/>
      </w:r>
      <w:r w:rsidR="00594AF3" w:rsidRPr="00594AF3">
        <w:rPr>
          <w:rStyle w:val="Mention"/>
        </w:rPr>
        <w:t>Figure 7</w:t>
      </w:r>
      <w:r w:rsidR="00020985" w:rsidRPr="007A1E03">
        <w:rPr>
          <w:rStyle w:val="Mention"/>
          <w:highlight w:val="yellow"/>
        </w:rPr>
        <w:fldChar w:fldCharType="end"/>
      </w:r>
      <w:r w:rsidR="00020985" w:rsidRPr="00B35E39">
        <w:t>)</w:t>
      </w:r>
      <w:r w:rsidR="00020985">
        <w:t xml:space="preserve"> </w:t>
      </w:r>
      <w:r w:rsidR="00201FE1">
        <w:t xml:space="preserve">which </w:t>
      </w:r>
      <w:r w:rsidR="0063456F">
        <w:t xml:space="preserve">revisited and </w:t>
      </w:r>
      <w:r w:rsidR="00201FE1">
        <w:t>augmented th</w:t>
      </w:r>
      <w:r w:rsidR="0063456F">
        <w:t>at which appeared in the PIF</w:t>
      </w:r>
      <w:r w:rsidR="00201FE1">
        <w:t xml:space="preserve">. </w:t>
      </w:r>
      <w:r w:rsidRPr="00B35E39">
        <w:t xml:space="preserve">This indicates the key factors and the points where project interventions can </w:t>
      </w:r>
      <w:r w:rsidR="007E4D7E">
        <w:t>reduce threats to biodiversity by addressing important barriers, leading</w:t>
      </w:r>
      <w:r w:rsidRPr="00B35E39">
        <w:t xml:space="preserve"> to the conservation of biodiversity and </w:t>
      </w:r>
      <w:r w:rsidR="0063456F">
        <w:t xml:space="preserve">an emerging </w:t>
      </w:r>
      <w:r w:rsidR="00AB71B0">
        <w:t>nature-based tourism model</w:t>
      </w:r>
      <w:r w:rsidRPr="00B35E39">
        <w:t>. The main project strategies are summarized in the following section</w:t>
      </w:r>
      <w:r w:rsidR="007E4D7E">
        <w:t>, including</w:t>
      </w:r>
      <w:r w:rsidRPr="00B35E39">
        <w:t xml:space="preserve"> the project’s Theory of Change</w:t>
      </w:r>
      <w:r w:rsidR="005B1BA9">
        <w:t xml:space="preserve"> (see </w:t>
      </w:r>
      <w:r w:rsidR="005B1BA9" w:rsidRPr="005B1BA9">
        <w:rPr>
          <w:b/>
          <w:bCs/>
          <w:highlight w:val="yellow"/>
        </w:rPr>
        <w:t>Figure X</w:t>
      </w:r>
      <w:r w:rsidR="005B1BA9">
        <w:t>)</w:t>
      </w:r>
      <w:r w:rsidRPr="00B35E39">
        <w:t>.</w:t>
      </w:r>
    </w:p>
    <w:p w14:paraId="6D28CDE2" w14:textId="7FE72E70" w:rsidR="007A1E03" w:rsidRDefault="007A1E03" w:rsidP="00C00710">
      <w:pPr>
        <w:pStyle w:val="Caption"/>
        <w:keepNext w:val="0"/>
      </w:pPr>
      <w:bookmarkStart w:id="35" w:name="_Ref102893920"/>
      <w:bookmarkStart w:id="36" w:name="_Toc107681786"/>
      <w:bookmarkStart w:id="37" w:name="_Toc107682579"/>
      <w:r>
        <w:lastRenderedPageBreak/>
        <w:t xml:space="preserve">Figure </w:t>
      </w:r>
      <w:r w:rsidR="00C36AF6">
        <w:fldChar w:fldCharType="begin"/>
      </w:r>
      <w:r w:rsidR="00C36AF6">
        <w:instrText xml:space="preserve"> SEQ Figure \* ARABIC </w:instrText>
      </w:r>
      <w:r w:rsidR="00C36AF6">
        <w:fldChar w:fldCharType="separate"/>
      </w:r>
      <w:r w:rsidR="00594AF3">
        <w:rPr>
          <w:noProof/>
        </w:rPr>
        <w:t>7</w:t>
      </w:r>
      <w:r w:rsidR="00C36AF6">
        <w:rPr>
          <w:noProof/>
        </w:rPr>
        <w:fldChar w:fldCharType="end"/>
      </w:r>
      <w:bookmarkEnd w:id="35"/>
      <w:r>
        <w:t>: Conceptual Model for the Project</w:t>
      </w:r>
      <w:bookmarkEnd w:id="36"/>
      <w:bookmarkEnd w:id="37"/>
    </w:p>
    <w:p w14:paraId="7388508C" w14:textId="01EC2D75" w:rsidR="00173A9A" w:rsidRDefault="007A1E03" w:rsidP="00C00710">
      <w:pPr>
        <w:rPr>
          <w:rFonts w:ascii="Calibri" w:hAnsi="Calibri" w:cs="Calibri"/>
          <w:b/>
          <w:bCs/>
          <w:szCs w:val="20"/>
        </w:rPr>
        <w:sectPr w:rsidR="00173A9A" w:rsidSect="00C75BE6">
          <w:headerReference w:type="first" r:id="rId27"/>
          <w:footerReference w:type="first" r:id="rId28"/>
          <w:type w:val="continuous"/>
          <w:pgSz w:w="15840" w:h="12240" w:orient="landscape" w:code="1"/>
          <w:pgMar w:top="1440" w:right="1440" w:bottom="1440" w:left="1440" w:header="720" w:footer="431" w:gutter="0"/>
          <w:cols w:space="708"/>
          <w:titlePg/>
          <w:docGrid w:linePitch="360"/>
        </w:sectPr>
      </w:pPr>
      <w:r>
        <w:rPr>
          <w:rFonts w:ascii="Calibri" w:hAnsi="Calibri" w:cs="Calibri"/>
          <w:b/>
          <w:bCs/>
          <w:noProof/>
          <w:szCs w:val="20"/>
        </w:rPr>
        <w:drawing>
          <wp:inline distT="0" distB="0" distL="0" distR="0" wp14:anchorId="5C989F78" wp14:editId="5F26A816">
            <wp:extent cx="8166295" cy="545233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70380" cy="5455066"/>
                    </a:xfrm>
                    <a:prstGeom prst="rect">
                      <a:avLst/>
                    </a:prstGeom>
                    <a:noFill/>
                  </pic:spPr>
                </pic:pic>
              </a:graphicData>
            </a:graphic>
          </wp:inline>
        </w:drawing>
      </w:r>
    </w:p>
    <w:p w14:paraId="2290354C" w14:textId="168ACE1F" w:rsidR="00852CE0" w:rsidRPr="00C707B6" w:rsidRDefault="00852CE0" w:rsidP="00C00710">
      <w:pPr>
        <w:pStyle w:val="EmphasisSpecial"/>
      </w:pPr>
      <w:r w:rsidRPr="00C707B6">
        <w:lastRenderedPageBreak/>
        <w:t xml:space="preserve">Consistency with national priorities and relevant conventions </w:t>
      </w:r>
    </w:p>
    <w:p w14:paraId="2B4C71E4" w14:textId="17A1D348" w:rsidR="001752FC" w:rsidRPr="003277FF" w:rsidRDefault="001752FC" w:rsidP="00C00710">
      <w:pPr>
        <w:spacing w:before="0" w:after="0"/>
        <w:rPr>
          <w:b/>
          <w:bCs/>
        </w:rPr>
      </w:pPr>
      <w:r w:rsidRPr="003277FF">
        <w:rPr>
          <w:b/>
          <w:bCs/>
        </w:rPr>
        <w:t>(a) Alignment with national priorities</w:t>
      </w:r>
    </w:p>
    <w:p w14:paraId="75793D3F" w14:textId="530585DD" w:rsidR="007E67E5" w:rsidRDefault="007E67E5" w:rsidP="002861AF">
      <w:pPr>
        <w:pStyle w:val="numberedparagraph"/>
      </w:pPr>
      <w:r w:rsidRPr="00895E09">
        <w:t xml:space="preserve">The project rationale and approach </w:t>
      </w:r>
      <w:r w:rsidR="007E4D7E">
        <w:t>are fully consistent with broader government planning and policy at the national and provincial levels</w:t>
      </w:r>
      <w:r w:rsidRPr="00895E09">
        <w:t>. T</w:t>
      </w:r>
      <w:r w:rsidR="007E4D7E">
        <w:t>herefore, t</w:t>
      </w:r>
      <w:r w:rsidRPr="00895E09">
        <w:t xml:space="preserve">he overall intent of the project is </w:t>
      </w:r>
      <w:r w:rsidR="00D104AB">
        <w:t xml:space="preserve">to be </w:t>
      </w:r>
      <w:r w:rsidRPr="00895E09">
        <w:t xml:space="preserve">strategically aligned with </w:t>
      </w:r>
      <w:r w:rsidR="00D104AB">
        <w:t>and</w:t>
      </w:r>
      <w:r w:rsidR="00091E3B">
        <w:t xml:space="preserve"> to </w:t>
      </w:r>
      <w:r w:rsidR="00D104AB">
        <w:t xml:space="preserve">operationalize </w:t>
      </w:r>
      <w:r w:rsidRPr="00895E09">
        <w:t xml:space="preserve">national policy </w:t>
      </w:r>
      <w:r w:rsidR="00F0419C">
        <w:t xml:space="preserve">- where it is not already - </w:t>
      </w:r>
      <w:r w:rsidRPr="00895E09">
        <w:t xml:space="preserve">ranging from the </w:t>
      </w:r>
      <w:r w:rsidR="00D104AB">
        <w:t xml:space="preserve">Tourism Law </w:t>
      </w:r>
      <w:r w:rsidR="00BF3FD4">
        <w:t>(</w:t>
      </w:r>
      <w:r w:rsidR="00DE6999" w:rsidRPr="00DE6999">
        <w:t>Law No.09/2017/QH14</w:t>
      </w:r>
      <w:r w:rsidR="00BF3FD4">
        <w:t>)</w:t>
      </w:r>
      <w:r w:rsidR="0043409F">
        <w:t xml:space="preserve">, </w:t>
      </w:r>
      <w:r w:rsidR="0043409F" w:rsidRPr="0043409F">
        <w:t xml:space="preserve">Decree No. 168/2017/ND-CP </w:t>
      </w:r>
      <w:r w:rsidR="0043409F">
        <w:t>providing d</w:t>
      </w:r>
      <w:r w:rsidR="0043409F" w:rsidRPr="0043409F">
        <w:t xml:space="preserve">etails for </w:t>
      </w:r>
      <w:r w:rsidR="0043409F">
        <w:t xml:space="preserve">the </w:t>
      </w:r>
      <w:r w:rsidR="0043409F" w:rsidRPr="0043409F">
        <w:t>implementation of tourism law</w:t>
      </w:r>
      <w:r w:rsidR="0043409F">
        <w:t xml:space="preserve"> </w:t>
      </w:r>
      <w:r w:rsidR="00D104AB">
        <w:t xml:space="preserve">and </w:t>
      </w:r>
      <w:r w:rsidR="0036707E" w:rsidRPr="0036707E">
        <w:t>Vietnam</w:t>
      </w:r>
      <w:r w:rsidR="0036707E">
        <w:t>’s</w:t>
      </w:r>
      <w:r w:rsidR="0036707E" w:rsidRPr="0036707E">
        <w:t xml:space="preserve"> </w:t>
      </w:r>
      <w:r w:rsidR="00C40E96">
        <w:t xml:space="preserve">recent </w:t>
      </w:r>
      <w:r w:rsidR="0036707E" w:rsidRPr="0036707E">
        <w:t xml:space="preserve">Tourism Development Strategy to 2030 </w:t>
      </w:r>
      <w:r w:rsidR="0036707E">
        <w:t xml:space="preserve"> under </w:t>
      </w:r>
      <w:r w:rsidR="0036707E" w:rsidRPr="0036707E">
        <w:t>Decision No. 147/2020/QD-TTg</w:t>
      </w:r>
      <w:r w:rsidR="007348AA">
        <w:t xml:space="preserve">. Investment by partners in baseline activities and initiatives are described in </w:t>
      </w:r>
      <w:r w:rsidR="007348AA" w:rsidRPr="007348AA">
        <w:rPr>
          <w:b/>
          <w:bCs/>
          <w:highlight w:val="yellow"/>
        </w:rPr>
        <w:t>Table X</w:t>
      </w:r>
      <w:r w:rsidR="007348AA">
        <w:t>.</w:t>
      </w:r>
    </w:p>
    <w:p w14:paraId="3D95C0E9" w14:textId="42825C5C" w:rsidR="00122B17" w:rsidRDefault="000D4FF6" w:rsidP="002861AF">
      <w:pPr>
        <w:pStyle w:val="numberedparagraph"/>
      </w:pPr>
      <w:r w:rsidRPr="007D0E5F">
        <w:t xml:space="preserve">The proposed </w:t>
      </w:r>
      <w:r w:rsidR="00F0419C" w:rsidRPr="007D0E5F">
        <w:t xml:space="preserve">project </w:t>
      </w:r>
      <w:r w:rsidR="000C1994" w:rsidRPr="007D0E5F">
        <w:t>consistent with</w:t>
      </w:r>
      <w:r w:rsidR="00F0419C" w:rsidRPr="007D0E5F">
        <w:t xml:space="preserve"> Vietnam’s </w:t>
      </w:r>
      <w:r w:rsidR="00965029" w:rsidRPr="007D0E5F">
        <w:t xml:space="preserve">Tourism Development Strategy to 2030. Decision </w:t>
      </w:r>
      <w:r w:rsidR="00F30D23" w:rsidRPr="007D0E5F">
        <w:t xml:space="preserve">No. 147/2020/QD-TTg is anchored to </w:t>
      </w:r>
      <w:r w:rsidR="00FE2CE2" w:rsidRPr="007D0E5F">
        <w:t xml:space="preserve">5 </w:t>
      </w:r>
      <w:r w:rsidR="00B21BF7" w:rsidRPr="007D0E5F">
        <w:t xml:space="preserve">priority </w:t>
      </w:r>
      <w:r w:rsidR="00FE2CE2" w:rsidRPr="007D0E5F">
        <w:t xml:space="preserve">“viewpoints” as follows: </w:t>
      </w:r>
      <w:r w:rsidR="00B21BF7" w:rsidRPr="007D0E5F">
        <w:t>(i)</w:t>
      </w:r>
      <w:r w:rsidR="00FE2CE2" w:rsidRPr="007D0E5F">
        <w:t xml:space="preserve"> </w:t>
      </w:r>
      <w:r w:rsidR="00A41C99" w:rsidRPr="007D0E5F">
        <w:t>t</w:t>
      </w:r>
      <w:r w:rsidR="00FE2CE2" w:rsidRPr="007D0E5F">
        <w:t xml:space="preserve">ourism development has really become a key economic sector, creating a driving force for the development of other industries and fields, making an important contribution to forming a modern economic structure; </w:t>
      </w:r>
      <w:r w:rsidR="00B21BF7" w:rsidRPr="007D0E5F">
        <w:t>(ii)</w:t>
      </w:r>
      <w:r w:rsidR="00FE2CE2" w:rsidRPr="007D0E5F">
        <w:t xml:space="preserve"> </w:t>
      </w:r>
      <w:r w:rsidR="00A41C99" w:rsidRPr="007D0E5F">
        <w:t>s</w:t>
      </w:r>
      <w:r w:rsidR="00FE2CE2" w:rsidRPr="007D0E5F">
        <w:t xml:space="preserve">ustainable and inclusive tourism development, on the basis of green growth, maximizing tourism's contribution to the United Nations sustainable development goals; effectively manage and use natural resources, protect the environment and biodiversity, actively adapt to climate change and ensure national defense and security; </w:t>
      </w:r>
      <w:r w:rsidR="00B21BF7" w:rsidRPr="007D0E5F">
        <w:t>(iii)</w:t>
      </w:r>
      <w:r w:rsidR="00A41C99" w:rsidRPr="007D0E5F">
        <w:t xml:space="preserve"> tourism must attach importance to the development of cultural tourism, to associate tourism development with the preservation and promotion of heritage values and national cultural identity; (iv) to develop tourism in the direction of professionalism, quality and efficiency; promote the application of achievements of the industrial revolution 4.0 and focus on developing high-quality human resources; and (v) simultaneous prioritization and development of international tourism and domestic tourism; promote local exports through tourism; strengthen</w:t>
      </w:r>
      <w:r w:rsidR="00D27AB2" w:rsidRPr="007D0E5F">
        <w:t>ing</w:t>
      </w:r>
      <w:r w:rsidR="00A41C99" w:rsidRPr="007D0E5F">
        <w:t xml:space="preserve"> linkages in order to bring into play the advantages of natural and cultural resources; develop a variety of tourism products, expand the market and improve the competitiveness of Vietnam's tourism.</w:t>
      </w:r>
      <w:r w:rsidR="00D27AB2" w:rsidRPr="007D0E5F">
        <w:t xml:space="preserve"> </w:t>
      </w:r>
      <w:r w:rsidR="00E12294" w:rsidRPr="007D0E5F">
        <w:t>The pro</w:t>
      </w:r>
      <w:r w:rsidR="00DC0703" w:rsidRPr="007D0E5F">
        <w:t xml:space="preserve">ject </w:t>
      </w:r>
      <w:r w:rsidR="003A246A" w:rsidRPr="007D0E5F">
        <w:t xml:space="preserve">has been built around and </w:t>
      </w:r>
      <w:r w:rsidR="00DC0703" w:rsidRPr="007D0E5F">
        <w:t>responds to each of the 5 priorities within Vietnam’s tourism stra</w:t>
      </w:r>
      <w:r w:rsidR="00D34A56" w:rsidRPr="007D0E5F">
        <w:t>tegy through a programmatic approach with traceability to</w:t>
      </w:r>
      <w:r w:rsidR="00C27B0E" w:rsidRPr="007D0E5F">
        <w:t xml:space="preserve"> addressing current gaps and shortcomings within current </w:t>
      </w:r>
      <w:r w:rsidR="009D1CF4" w:rsidRPr="007D0E5F">
        <w:t xml:space="preserve">legislation and </w:t>
      </w:r>
      <w:r w:rsidR="00F3367E" w:rsidRPr="007D0E5F">
        <w:t>regulatory</w:t>
      </w:r>
      <w:r w:rsidR="00C27B0E" w:rsidRPr="007D0E5F">
        <w:t xml:space="preserve"> landscape</w:t>
      </w:r>
      <w:r w:rsidR="00F3367E" w:rsidRPr="007D0E5F">
        <w:t xml:space="preserve"> (see </w:t>
      </w:r>
      <w:r w:rsidR="00F3367E" w:rsidRPr="007D0E5F">
        <w:rPr>
          <w:b/>
          <w:bCs/>
        </w:rPr>
        <w:t>Table 9</w:t>
      </w:r>
      <w:r w:rsidR="00F3367E" w:rsidRPr="007D0E5F">
        <w:t>)</w:t>
      </w:r>
      <w:r w:rsidR="00C27B0E" w:rsidRPr="007D0E5F">
        <w:t xml:space="preserve">. </w:t>
      </w:r>
      <w:r w:rsidR="00D34A56" w:rsidRPr="007D0E5F">
        <w:t xml:space="preserve"> </w:t>
      </w:r>
      <w:r w:rsidR="00DC0703" w:rsidRPr="007D0E5F">
        <w:t xml:space="preserve"> </w:t>
      </w:r>
    </w:p>
    <w:p w14:paraId="24AA937B" w14:textId="7921DED1" w:rsidR="00BF6583" w:rsidRPr="00BF6583" w:rsidRDefault="00B530FD" w:rsidP="002861AF">
      <w:pPr>
        <w:pStyle w:val="numberedparagraph"/>
        <w:rPr>
          <w:rFonts w:cstheme="minorHAnsi"/>
        </w:rPr>
      </w:pPr>
      <w:r w:rsidRPr="00BF6583">
        <w:t xml:space="preserve">Vietnam’s sixth National Report on the implementation of the Convention on Biological Biodiversity stated that Vietnam’s contribution to the economy and its GDP is </w:t>
      </w:r>
      <w:r w:rsidRPr="00E2293D">
        <w:t xml:space="preserve">still not commensurate with tourism </w:t>
      </w:r>
      <w:r>
        <w:t>opportunities</w:t>
      </w:r>
      <w:r w:rsidRPr="00E2293D">
        <w:t xml:space="preserve">. </w:t>
      </w:r>
      <w:r>
        <w:t xml:space="preserve">It notes further that </w:t>
      </w:r>
      <w:r w:rsidR="004B4FB1">
        <w:t xml:space="preserve">while </w:t>
      </w:r>
      <w:r>
        <w:t>t</w:t>
      </w:r>
      <w:r w:rsidRPr="00E2293D">
        <w:t xml:space="preserve">ourism models associated with biodiversity conservation have been developed and </w:t>
      </w:r>
      <w:r>
        <w:t xml:space="preserve">explored </w:t>
      </w:r>
      <w:r w:rsidRPr="00E2293D">
        <w:t>at several national parks and biosphere reserves</w:t>
      </w:r>
      <w:r>
        <w:t>, although</w:t>
      </w:r>
      <w:r w:rsidRPr="00E2293D">
        <w:t xml:space="preserve"> t</w:t>
      </w:r>
      <w:r>
        <w:t xml:space="preserve">here is untapped potential since </w:t>
      </w:r>
      <w:r w:rsidRPr="00E2293D">
        <w:t xml:space="preserve">development has not generated significant contribution in returning to the conservation and sustainable development of biodiversity resources. </w:t>
      </w:r>
      <w:r w:rsidRPr="00BF6583">
        <w:t>In order to harmonize biodiversity conservation and economic development, it is also important to implement measures and models for sustainable use of natural resources that incorporate the role of communities, especially in buffer zones, prioritizing mechanisms for the preservation of indigenous knowledge and traditional cultural activities. The report points out that Vietnam also needs to conduct reviews on existing rules and regulations in order to establish effective mechanisms and guidelines to monitor and control impacts of tourism activities on biodiversity and ecosystems</w:t>
      </w:r>
      <w:r w:rsidR="003A0640" w:rsidRPr="00BF6583">
        <w:t xml:space="preserve">, as well as </w:t>
      </w:r>
      <w:r w:rsidRPr="00BF6583">
        <w:t>recommend</w:t>
      </w:r>
      <w:r w:rsidR="003A0640" w:rsidRPr="00BF6583">
        <w:t>s</w:t>
      </w:r>
      <w:r w:rsidRPr="00BF6583">
        <w:t xml:space="preserve"> that measures </w:t>
      </w:r>
      <w:r w:rsidR="00E262FA" w:rsidRPr="00BF6583">
        <w:t xml:space="preserve">be developed </w:t>
      </w:r>
      <w:r w:rsidRPr="00BF6583">
        <w:t>to reduce the impacts of tourism activities on ecosystems that have been affected from climate change (e.g. coastal areas and wetlands)</w:t>
      </w:r>
      <w:r w:rsidR="00546FD2" w:rsidRPr="00BF6583">
        <w:t xml:space="preserve">, by building on </w:t>
      </w:r>
      <w:r w:rsidRPr="00BF6583">
        <w:t xml:space="preserve">models </w:t>
      </w:r>
      <w:r w:rsidR="00546FD2" w:rsidRPr="00BF6583">
        <w:t xml:space="preserve">- tested in various coral reefs in the central of Viet Nam, specifically in Cu Lao Cham MPA, Nha Trang Bay </w:t>
      </w:r>
      <w:r w:rsidR="001536F8" w:rsidRPr="00BF6583">
        <w:t>–</w:t>
      </w:r>
      <w:r w:rsidR="00546FD2" w:rsidRPr="00BF6583">
        <w:t xml:space="preserve"> </w:t>
      </w:r>
      <w:r w:rsidR="001536F8" w:rsidRPr="00BF6583">
        <w:t xml:space="preserve">encouraging </w:t>
      </w:r>
      <w:r w:rsidRPr="00BF6583">
        <w:t>tourism enterprises to participate in the management and reasonable use of coral reef resources</w:t>
      </w:r>
      <w:r w:rsidR="001536F8" w:rsidRPr="00BF6583">
        <w:t xml:space="preserve">. </w:t>
      </w:r>
      <w:r w:rsidR="00CC2CC4">
        <w:t>There is</w:t>
      </w:r>
      <w:r w:rsidR="00A373E8">
        <w:t xml:space="preserve"> further</w:t>
      </w:r>
      <w:r w:rsidR="00CC2CC4">
        <w:t xml:space="preserve"> recognition that, i</w:t>
      </w:r>
      <w:r w:rsidR="006D0137" w:rsidRPr="006D0137">
        <w:t xml:space="preserve">f managed well, nature-based tourism </w:t>
      </w:r>
      <w:r w:rsidR="006D0137">
        <w:t>can potent</w:t>
      </w:r>
      <w:r w:rsidR="00CC2CC4">
        <w:t>ially be</w:t>
      </w:r>
      <w:r w:rsidR="006D0137" w:rsidRPr="006D0137">
        <w:t xml:space="preserve"> of the economic sectors with the largest contribution to the financial resources to maintain the system of protected areas</w:t>
      </w:r>
      <w:r w:rsidR="00A373E8">
        <w:t>, and therefore, t</w:t>
      </w:r>
      <w:r w:rsidR="00A373E8" w:rsidRPr="00BF6583">
        <w:t>he project has been purpose-built to explore and test different models of sustainable nature-based tourism that can contribute responsibly to the national economy.</w:t>
      </w:r>
    </w:p>
    <w:p w14:paraId="4D577B1C" w14:textId="24225B21" w:rsidR="00617699" w:rsidRPr="00BF6583" w:rsidRDefault="004872B1" w:rsidP="002861AF">
      <w:pPr>
        <w:pStyle w:val="numberedparagraph"/>
        <w:rPr>
          <w:rFonts w:cstheme="minorHAnsi"/>
        </w:rPr>
      </w:pPr>
      <w:r>
        <w:t xml:space="preserve">The project is </w:t>
      </w:r>
      <w:r w:rsidR="004479C2">
        <w:t xml:space="preserve">also </w:t>
      </w:r>
      <w:r>
        <w:t xml:space="preserve">aligned to </w:t>
      </w:r>
      <w:r w:rsidR="004479C2">
        <w:t xml:space="preserve">more recent biodiversity priorities. </w:t>
      </w:r>
      <w:r w:rsidR="00822E7E" w:rsidRPr="00BF6583">
        <w:t>Under Decision No. 149/2022/QD-TTg</w:t>
      </w:r>
      <w:r w:rsidR="00BA57DC" w:rsidRPr="00BF6583">
        <w:t xml:space="preserve"> dated 28 January 2022, t</w:t>
      </w:r>
      <w:r w:rsidR="00876A95" w:rsidRPr="00BF6583">
        <w:t xml:space="preserve">he Government of Vietnam has approved </w:t>
      </w:r>
      <w:r w:rsidR="00BA57DC" w:rsidRPr="00BF6583">
        <w:t>a national strategy on biodiversity to 2030, vision to 2050</w:t>
      </w:r>
      <w:r w:rsidR="00BD011B">
        <w:t xml:space="preserve">, encouraging the development of </w:t>
      </w:r>
      <w:r w:rsidR="00617699" w:rsidRPr="00BF6583">
        <w:rPr>
          <w:rFonts w:cstheme="minorHAnsi"/>
        </w:rPr>
        <w:t xml:space="preserve">mechanisms, policies and standards for sustainable eco-tourism and nature-based tourism to minimize impacts on biodiversity; implementing ecotourism models in nature reserves, important ecological landscapes, and natural heritage areas with green and environmentally friendly service infrastructures; developing specific eco-tourism products that associate with and contribute to biodiversity conservation; strengthening capacity at all levels, coordination and linkage among parties </w:t>
      </w:r>
      <w:r w:rsidR="00617699" w:rsidRPr="00BF6583">
        <w:rPr>
          <w:rFonts w:cstheme="minorHAnsi"/>
        </w:rPr>
        <w:lastRenderedPageBreak/>
        <w:t>involved in ecotourism activities, especially between Management Boards, organizations assigned to manage nature reserves, tourism businesses calendar, community and promoting the role of the private sector in public-private partnership models</w:t>
      </w:r>
      <w:r w:rsidR="00617699" w:rsidRPr="007A4C2D">
        <w:rPr>
          <w:rStyle w:val="FootnoteReference"/>
          <w:rFonts w:asciiTheme="minorHAnsi" w:hAnsiTheme="minorHAnsi" w:cstheme="minorHAnsi"/>
          <w:sz w:val="20"/>
          <w:szCs w:val="20"/>
        </w:rPr>
        <w:footnoteReference w:id="80"/>
      </w:r>
      <w:r w:rsidR="00617699" w:rsidRPr="00BF6583">
        <w:rPr>
          <w:rFonts w:cstheme="minorHAnsi"/>
        </w:rPr>
        <w:t xml:space="preserve">. </w:t>
      </w:r>
      <w:r w:rsidR="00363C80">
        <w:rPr>
          <w:rFonts w:cstheme="minorHAnsi"/>
        </w:rPr>
        <w:t>The project will promote the s</w:t>
      </w:r>
      <w:r w:rsidR="00617699" w:rsidRPr="00BF6583">
        <w:rPr>
          <w:rFonts w:cstheme="minorHAnsi"/>
        </w:rPr>
        <w:t>ustainable use of species, genetic resources, and effective ecotourism models.</w:t>
      </w:r>
    </w:p>
    <w:p w14:paraId="7D18CD87" w14:textId="05EC3E4A" w:rsidR="00876A95" w:rsidRDefault="00FE5033" w:rsidP="002861AF">
      <w:pPr>
        <w:pStyle w:val="numberedparagraph"/>
      </w:pPr>
      <w:r>
        <w:t xml:space="preserve">Furthermore, </w:t>
      </w:r>
      <w:r w:rsidR="00876A95" w:rsidRPr="00402908">
        <w:t>a national action plan on biodiversity protection</w:t>
      </w:r>
      <w:r w:rsidR="007E4D7E">
        <w:t>,</w:t>
      </w:r>
      <w:r w:rsidR="00876A95" w:rsidRPr="00402908">
        <w:t xml:space="preserve"> namely as "National Biodiversity Strategy to 2020, Vision to 2030" (approved under Decision No. 1250 / QD-TTg of the Prime Minister), in which one of the three specific objectives is to improve the quality and populations of endangered and rare species, ensuring that no new species </w:t>
      </w:r>
      <w:r w:rsidR="007E4D7E">
        <w:t>are</w:t>
      </w:r>
      <w:r w:rsidR="00876A95" w:rsidRPr="00402908">
        <w:t xml:space="preserve"> extinct</w:t>
      </w:r>
      <w:r w:rsidR="007E4D7E">
        <w:t>. As a result, t</w:t>
      </w:r>
      <w:r w:rsidR="00876A95" w:rsidRPr="00402908">
        <w:t xml:space="preserve">he status of endangered, rare and threatened species is greatly improved. In addition, the overall goal of the Master Plan on biodiversity conservation to 2020 </w:t>
      </w:r>
      <w:r w:rsidR="007E4D7E">
        <w:t xml:space="preserve">and </w:t>
      </w:r>
      <w:r w:rsidR="00876A95" w:rsidRPr="00402908">
        <w:t>vision to 2030 (approved under Decision 45/QD-TTg of the Prime Minister) is that critical natural ecosystems, endangered, rare species and genetic resources are preserved and sustainably used. T</w:t>
      </w:r>
      <w:r w:rsidR="007E4D7E">
        <w:t>herefore, t</w:t>
      </w:r>
      <w:r w:rsidR="00876A95" w:rsidRPr="00402908">
        <w:t xml:space="preserve">his project is in line with both </w:t>
      </w:r>
      <w:r w:rsidR="00B860EF">
        <w:t xml:space="preserve">aforementioned </w:t>
      </w:r>
      <w:r w:rsidR="00876A95" w:rsidRPr="00402908">
        <w:t>important Decisions on biodiversity.</w:t>
      </w:r>
    </w:p>
    <w:p w14:paraId="3D2306E8" w14:textId="00FC3281" w:rsidR="00F0212A" w:rsidRDefault="00D44D1D" w:rsidP="002861AF">
      <w:pPr>
        <w:pStyle w:val="numberedparagraph"/>
      </w:pPr>
      <w:r>
        <w:t>The project is aligned with</w:t>
      </w:r>
      <w:r w:rsidR="009B1BA6">
        <w:t xml:space="preserve"> specific objectives of</w:t>
      </w:r>
      <w:r>
        <w:t xml:space="preserve"> </w:t>
      </w:r>
      <w:r w:rsidR="003A5BDD">
        <w:t xml:space="preserve">Decision No. 450/2022/QD-TTg on </w:t>
      </w:r>
      <w:r>
        <w:t xml:space="preserve">the </w:t>
      </w:r>
      <w:r w:rsidR="00DC58BF">
        <w:t>Vietnam’s n</w:t>
      </w:r>
      <w:r w:rsidR="003A5BDD">
        <w:t>ational environmental protection strategy to 2030, vision to 2050</w:t>
      </w:r>
      <w:r w:rsidR="009B1BA6">
        <w:t>, specifically the need to</w:t>
      </w:r>
      <w:r w:rsidR="003A5BDD">
        <w:t xml:space="preserve"> “strengthen the protection of natural heritages, restore ecosystems; prevent the trend of biodiversity loss”</w:t>
      </w:r>
      <w:r w:rsidR="00717E10">
        <w:t>, and w</w:t>
      </w:r>
      <w:r w:rsidR="00FB5162">
        <w:t>hile there</w:t>
      </w:r>
      <w:r w:rsidR="003A5BDD">
        <w:t xml:space="preserve"> are </w:t>
      </w:r>
      <w:r w:rsidR="00717E10">
        <w:t xml:space="preserve">no </w:t>
      </w:r>
      <w:r w:rsidR="00FB5162">
        <w:t>explicit references to</w:t>
      </w:r>
      <w:r w:rsidR="003A5BDD">
        <w:t xml:space="preserve"> tourism, ecotourism, or nature-based tourism</w:t>
      </w:r>
      <w:r w:rsidR="00666149">
        <w:t xml:space="preserve"> </w:t>
      </w:r>
      <w:r w:rsidR="003A5BDD">
        <w:t>in the national environmental protection strategy</w:t>
      </w:r>
      <w:r w:rsidR="00717E10">
        <w:t xml:space="preserve">, the project </w:t>
      </w:r>
      <w:r w:rsidR="00B9478D">
        <w:t xml:space="preserve">will act as a conduit for action on its priorities, especially in the context of augmenting </w:t>
      </w:r>
      <w:r w:rsidR="003A5BDD">
        <w:t>wildlife/biodiversity provisions in the existing Environmental Impact Assessment (EIA) framework</w:t>
      </w:r>
      <w:r w:rsidR="00435FBA">
        <w:t xml:space="preserve"> and </w:t>
      </w:r>
      <w:r w:rsidR="003A5BDD">
        <w:t>Strategic Environmental Assessment (SEA)</w:t>
      </w:r>
      <w:r w:rsidR="00435FBA">
        <w:t xml:space="preserve">, through </w:t>
      </w:r>
      <w:r w:rsidR="00427E91">
        <w:t>relevant guidance to sectors impacting tourism</w:t>
      </w:r>
      <w:r w:rsidR="003A5BDD">
        <w:t>.</w:t>
      </w:r>
      <w:r w:rsidR="004C5815" w:rsidRPr="004C5815">
        <w:t xml:space="preserve"> </w:t>
      </w:r>
      <w:r w:rsidR="004C5815" w:rsidRPr="00402908">
        <w:t>The above policies and plans have created a wide</w:t>
      </w:r>
      <w:r w:rsidR="004C5815">
        <w:t xml:space="preserve"> </w:t>
      </w:r>
      <w:r w:rsidR="004C5815" w:rsidRPr="00402908">
        <w:t xml:space="preserve">range </w:t>
      </w:r>
      <w:r w:rsidR="004C5815">
        <w:t xml:space="preserve">of </w:t>
      </w:r>
      <w:r w:rsidR="004C5815" w:rsidRPr="00402908">
        <w:t>legal and policy framework</w:t>
      </w:r>
      <w:r w:rsidR="004C5815">
        <w:t>s</w:t>
      </w:r>
      <w:r w:rsidR="004C5815" w:rsidRPr="00402908">
        <w:t xml:space="preserve"> to mobilize support, participation and integration of conservation and protection of highly endangered species and biodiversity in other sectors. However, as mentioned above</w:t>
      </w:r>
      <w:r w:rsidR="004C5815">
        <w:t xml:space="preserve"> and in </w:t>
      </w:r>
      <w:r w:rsidR="004C5815" w:rsidRPr="00D75DC6">
        <w:rPr>
          <w:highlight w:val="yellow"/>
        </w:rPr>
        <w:t>Table 9</w:t>
      </w:r>
      <w:r w:rsidR="004C5815" w:rsidRPr="00402908">
        <w:t xml:space="preserve">, </w:t>
      </w:r>
      <w:r w:rsidR="004C5815">
        <w:t>many gaps, overlap, fragmented responsibilities and operational issues within the policy framework need to be addressed through enhanced guidance at the decision, decree and circular level</w:t>
      </w:r>
      <w:r w:rsidR="004C5815" w:rsidRPr="00402908">
        <w:t>.</w:t>
      </w:r>
    </w:p>
    <w:p w14:paraId="4A9B6651" w14:textId="73A43B77" w:rsidR="001752FC" w:rsidRPr="003277FF" w:rsidRDefault="001752FC" w:rsidP="00C00710">
      <w:pPr>
        <w:spacing w:before="0" w:after="0"/>
        <w:rPr>
          <w:b/>
          <w:bCs/>
        </w:rPr>
      </w:pPr>
      <w:r w:rsidRPr="003277FF">
        <w:rPr>
          <w:b/>
          <w:bCs/>
        </w:rPr>
        <w:t>(b) Alignment with International priorities</w:t>
      </w:r>
    </w:p>
    <w:p w14:paraId="6E40F001" w14:textId="32E1B8E4" w:rsidR="005725D3" w:rsidRDefault="005725D3" w:rsidP="002861AF">
      <w:pPr>
        <w:pStyle w:val="numberedparagraph"/>
      </w:pPr>
      <w:r>
        <w:t>Recognizing the importance of wildlife protection, Viet</w:t>
      </w:r>
      <w:r w:rsidR="007A7F3C">
        <w:t>nam</w:t>
      </w:r>
      <w:r>
        <w:t xml:space="preserve"> has joined various international conventions on species and biodiversity conservation, such as the </w:t>
      </w:r>
      <w:r w:rsidRPr="004C0099">
        <w:rPr>
          <w:highlight w:val="yellow"/>
        </w:rPr>
        <w:t>Convention on Biological Diversity (CBD, 1994)</w:t>
      </w:r>
      <w:r>
        <w:t xml:space="preserve">, the </w:t>
      </w:r>
      <w:r w:rsidRPr="004C0099">
        <w:rPr>
          <w:highlight w:val="yellow"/>
        </w:rPr>
        <w:t>Convention on Wetlands of International Importance (Ramsar, 1989</w:t>
      </w:r>
      <w:r>
        <w:t xml:space="preserve">) </w:t>
      </w:r>
      <w:r w:rsidR="004C0099">
        <w:t>and</w:t>
      </w:r>
      <w:r>
        <w:t xml:space="preserve"> the </w:t>
      </w:r>
      <w:r w:rsidRPr="004C0099">
        <w:rPr>
          <w:highlight w:val="yellow"/>
        </w:rPr>
        <w:t>Convention on International Trade in Endangered Species of Wild Fauna and Flora (CITES,1994)</w:t>
      </w:r>
      <w:r w:rsidR="007A7F3C">
        <w:t xml:space="preserve">. </w:t>
      </w:r>
      <w:r>
        <w:t>Viet</w:t>
      </w:r>
      <w:r w:rsidR="007A7F3C">
        <w:t xml:space="preserve">nam </w:t>
      </w:r>
      <w:r>
        <w:t>has also participated in multiple regional and international initiatives</w:t>
      </w:r>
      <w:r w:rsidR="007A7F3C">
        <w:t xml:space="preserve">, relevant to overarching project themes, </w:t>
      </w:r>
      <w:r>
        <w:t xml:space="preserve">such as the </w:t>
      </w:r>
      <w:r w:rsidRPr="004C0099">
        <w:rPr>
          <w:highlight w:val="yellow"/>
        </w:rPr>
        <w:t>ASEAN Wildlife Enforcement Network (ASEAN-WEN)</w:t>
      </w:r>
      <w:r>
        <w:t>, the London Declaration, the Kasane Statement on illegal wildlife trade, the Declaration of the East Asia Summit and the Asia Pacific Economic Cooperation Summit on strengthening cooperation efforts to combat wildlife trafficking and reduce demand for illegal wildlife and illegal wildlife products.</w:t>
      </w:r>
    </w:p>
    <w:p w14:paraId="1B405AE3" w14:textId="73724453" w:rsidR="00CF20AB" w:rsidRDefault="005725D3" w:rsidP="002861AF">
      <w:pPr>
        <w:pStyle w:val="numberedparagraph"/>
      </w:pPr>
      <w:r>
        <w:t>Viet</w:t>
      </w:r>
      <w:r w:rsidR="00EA279E">
        <w:t>nam</w:t>
      </w:r>
      <w:r>
        <w:t xml:space="preserve"> has also signed on to conservation commitments with many countries around the world, such as signing a memorandum of understanding on combating illegal trade in rhino horn with South Africa (2012), the Viet</w:t>
      </w:r>
      <w:r w:rsidR="00820BB3">
        <w:t>nam</w:t>
      </w:r>
      <w:r>
        <w:t>-US Joint Statement, which refers to wildlife crime as a serious crime, the Trans-Pacific Trade Partnership Agreement, which stipulates a commitment to fully implementing CITES and taking appropriate measures to combat illegal wildlife trafficking, or the EU-Viet Nam Free Trade Agreement (EVFTA</w:t>
      </w:r>
      <w:r w:rsidR="00820BB3">
        <w:t xml:space="preserve">). </w:t>
      </w:r>
    </w:p>
    <w:p w14:paraId="47FCD3FC" w14:textId="762A5DAF" w:rsidR="001752FC" w:rsidRDefault="001752FC" w:rsidP="002861AF">
      <w:pPr>
        <w:pStyle w:val="numberedparagraph"/>
      </w:pPr>
      <w:r w:rsidRPr="0077591E">
        <w:t>The Project will support community</w:t>
      </w:r>
      <w:r w:rsidR="007E4D7E">
        <w:t>-cent</w:t>
      </w:r>
      <w:r w:rsidRPr="0077591E">
        <w:t xml:space="preserve">red conservation through the identified 5 </w:t>
      </w:r>
      <w:r w:rsidRPr="007B0B1D">
        <w:t>principles</w:t>
      </w:r>
      <w:r w:rsidRPr="0077591E">
        <w:t xml:space="preserve"> </w:t>
      </w:r>
      <w:r w:rsidR="007E4D7E">
        <w:t>o</w:t>
      </w:r>
      <w:r w:rsidRPr="0077591E">
        <w:t xml:space="preserve">f </w:t>
      </w:r>
      <w:r w:rsidR="007E4D7E">
        <w:t xml:space="preserve">the </w:t>
      </w:r>
      <w:r w:rsidR="00235846" w:rsidRPr="00235846">
        <w:rPr>
          <w:b/>
          <w:bCs/>
        </w:rPr>
        <w:t>p</w:t>
      </w:r>
      <w:r w:rsidRPr="00235846">
        <w:rPr>
          <w:b/>
          <w:bCs/>
        </w:rPr>
        <w:t>ost</w:t>
      </w:r>
      <w:r w:rsidR="007E4D7E" w:rsidRPr="00235846">
        <w:rPr>
          <w:b/>
          <w:bCs/>
        </w:rPr>
        <w:t>-</w:t>
      </w:r>
      <w:r w:rsidRPr="00235846">
        <w:rPr>
          <w:b/>
          <w:bCs/>
        </w:rPr>
        <w:t xml:space="preserve">2020 Global Biodiversity </w:t>
      </w:r>
      <w:r w:rsidR="00235846" w:rsidRPr="00235846">
        <w:rPr>
          <w:b/>
          <w:bCs/>
        </w:rPr>
        <w:t>F</w:t>
      </w:r>
      <w:r w:rsidRPr="00235846">
        <w:rPr>
          <w:b/>
          <w:bCs/>
        </w:rPr>
        <w:t>ramework</w:t>
      </w:r>
      <w:r w:rsidRPr="0077591E">
        <w:t xml:space="preserve"> taking into consideration (i) building </w:t>
      </w:r>
      <w:r w:rsidR="007E4D7E">
        <w:t xml:space="preserve">the </w:t>
      </w:r>
      <w:r w:rsidRPr="0077591E">
        <w:t xml:space="preserve">capacity of </w:t>
      </w:r>
      <w:r w:rsidRPr="007B0B1D">
        <w:t>communities</w:t>
      </w:r>
      <w:r w:rsidRPr="0077591E">
        <w:t xml:space="preserve"> to engage in biodiversity</w:t>
      </w:r>
      <w:r w:rsidR="007E4D7E">
        <w:t>-</w:t>
      </w:r>
      <w:r w:rsidRPr="0077591E">
        <w:t xml:space="preserve">friendly development activities and improve stewardship of environment protection; (ii) ascertain specific actions by local communities that can enhance protection of key species and their habitats; (iii) reach </w:t>
      </w:r>
      <w:r w:rsidR="007E4D7E">
        <w:t xml:space="preserve">an </w:t>
      </w:r>
      <w:r w:rsidRPr="0077591E">
        <w:t>agreement through consultative processes on specific practices needed to maintain the ecological viability of commune forests; (iv) agree on specific targets for biodiversity-friendly activities in commune forests</w:t>
      </w:r>
      <w:r w:rsidR="007E4D7E">
        <w:t>,</w:t>
      </w:r>
      <w:r w:rsidRPr="0077591E">
        <w:t xml:space="preserve"> and agricultural lands and (v) seeks opportunities for engagement of women and women’s groups and youth to support transformative change and develop a set of </w:t>
      </w:r>
      <w:r w:rsidRPr="007B0B1D">
        <w:t>indicators</w:t>
      </w:r>
      <w:r w:rsidRPr="0077591E">
        <w:t xml:space="preserve"> for monitoring ecosystem and forest </w:t>
      </w:r>
      <w:r w:rsidRPr="007B0B1D">
        <w:t>condition</w:t>
      </w:r>
      <w:r w:rsidRPr="0077591E">
        <w:t>.</w:t>
      </w:r>
    </w:p>
    <w:p w14:paraId="37B699DA" w14:textId="77777777" w:rsidR="00A17CC1" w:rsidRDefault="00F51862" w:rsidP="002861AF">
      <w:pPr>
        <w:pStyle w:val="numberedparagraph"/>
      </w:pPr>
      <w:r w:rsidRPr="00895E09">
        <w:rPr>
          <w:rFonts w:eastAsia="Calibri"/>
          <w:b/>
        </w:rPr>
        <w:lastRenderedPageBreak/>
        <w:t xml:space="preserve">SDGs and Aichi Targets: </w:t>
      </w:r>
      <w:r w:rsidRPr="00895E09">
        <w:t xml:space="preserve"> The government has adopted the SDGs as a framework for national development. Recognizing the challenge of inequality in </w:t>
      </w:r>
      <w:r w:rsidR="0072076D">
        <w:t>Vietnam</w:t>
      </w:r>
      <w:r w:rsidRPr="00895E09">
        <w:t>, the government sees community-based tourism as instrumental for SDG localization, redistributing income from the tourism industry to the community level a</w:t>
      </w:r>
      <w:r w:rsidR="007E4D7E">
        <w:t>nd</w:t>
      </w:r>
      <w:r w:rsidRPr="00895E09">
        <w:t xml:space="preserve"> maintaining sustainable livelihoods of local people. Many actors are promoting community-led and owned ecotourism. The project will support </w:t>
      </w:r>
      <w:r w:rsidR="0072076D">
        <w:t>Vietnam’s</w:t>
      </w:r>
      <w:r w:rsidRPr="00895E09">
        <w:t xml:space="preserve"> contributions to the Sustainable Development Goals and Aichi Targets. The primary SDG linkages will be SDG 15 (Life on Land) and SDG 14 (Life Under Water). There are also contributions from the proposed project toward SDG 1 (No Poverty), SDG 5 (Gender Equality), SDG 8 (Decent Work and Economic Growth), SDG 11 (Sustainable Cities and Communities) and SDG 12 (Responsible Consumption and Production). Sustainable tourism has been identified as contributing to all SDGs (e.g. see GSTC alignment of the GSTC destination criteria to SDGs</w:t>
      </w:r>
      <w:r w:rsidRPr="00895E09">
        <w:rPr>
          <w:rStyle w:val="FootnoteReference"/>
          <w:rFonts w:ascii="Calibri" w:hAnsi="Calibri" w:cs="Calibri"/>
          <w:sz w:val="20"/>
          <w:szCs w:val="20"/>
        </w:rPr>
        <w:footnoteReference w:id="81"/>
      </w:r>
      <w:r w:rsidRPr="00895E09">
        <w:t xml:space="preserve">), so the project will have the potential for broad SDG contributions. Key contributions to Aichi targets include Target 1 (awareness of values of biodiversity awareness), Target 4 (sustainable production and consumption), Target 5 (habitat loss and degradation), </w:t>
      </w:r>
      <w:r w:rsidR="007E4D7E">
        <w:t xml:space="preserve">and </w:t>
      </w:r>
      <w:r w:rsidRPr="00895E09">
        <w:t>Target 11 (protected area expansion and management).</w:t>
      </w:r>
    </w:p>
    <w:p w14:paraId="3B8D4A9A" w14:textId="77777777" w:rsidR="009F376A" w:rsidRDefault="009F376A" w:rsidP="00C00710">
      <w:pPr>
        <w:pBdr>
          <w:top w:val="single" w:sz="4" w:space="1" w:color="auto"/>
        </w:pBdr>
        <w:tabs>
          <w:tab w:val="num" w:pos="720"/>
        </w:tabs>
        <w:suppressAutoHyphens/>
        <w:spacing w:after="0"/>
        <w:ind w:left="720" w:hanging="720"/>
        <w:outlineLvl w:val="0"/>
        <w:rPr>
          <w:rFonts w:ascii="Calibri" w:eastAsia="SimSun" w:hAnsi="Calibri" w:cs="Times New Roman"/>
          <w:b/>
          <w:smallCaps/>
          <w:spacing w:val="-2"/>
          <w:sz w:val="28"/>
          <w:szCs w:val="28"/>
        </w:rPr>
        <w:sectPr w:rsidR="009F376A" w:rsidSect="009F376A">
          <w:headerReference w:type="default" r:id="rId30"/>
          <w:footerReference w:type="default" r:id="rId31"/>
          <w:pgSz w:w="12240" w:h="15840" w:code="1"/>
          <w:pgMar w:top="1440" w:right="1440" w:bottom="1440" w:left="1440" w:header="720" w:footer="431" w:gutter="0"/>
          <w:cols w:space="708"/>
          <w:titlePg/>
          <w:docGrid w:linePitch="360"/>
        </w:sectPr>
      </w:pPr>
      <w:bookmarkStart w:id="38" w:name="_Toc207800911"/>
    </w:p>
    <w:p w14:paraId="2AC58A2C" w14:textId="255D0534" w:rsidR="00966EF0" w:rsidRPr="00966EF0" w:rsidRDefault="00705641" w:rsidP="00C00710">
      <w:pPr>
        <w:pBdr>
          <w:top w:val="single" w:sz="4" w:space="1" w:color="auto"/>
        </w:pBdr>
        <w:tabs>
          <w:tab w:val="num" w:pos="720"/>
        </w:tabs>
        <w:suppressAutoHyphens/>
        <w:spacing w:after="0"/>
        <w:ind w:left="720" w:hanging="720"/>
        <w:outlineLvl w:val="0"/>
        <w:rPr>
          <w:rFonts w:ascii="Calibri" w:eastAsia="SimSun" w:hAnsi="Calibri" w:cs="Times New Roman"/>
          <w:b/>
          <w:smallCaps/>
          <w:spacing w:val="-2"/>
          <w:sz w:val="28"/>
          <w:szCs w:val="28"/>
        </w:rPr>
      </w:pPr>
      <w:bookmarkStart w:id="39" w:name="_Toc107682519"/>
      <w:r>
        <w:rPr>
          <w:rFonts w:ascii="Calibri" w:eastAsia="SimSun" w:hAnsi="Calibri" w:cs="Times New Roman"/>
          <w:b/>
          <w:smallCaps/>
          <w:spacing w:val="-2"/>
          <w:sz w:val="28"/>
          <w:szCs w:val="28"/>
        </w:rPr>
        <w:lastRenderedPageBreak/>
        <w:t>II</w:t>
      </w:r>
      <w:r w:rsidR="003D4BF1">
        <w:rPr>
          <w:rFonts w:ascii="Calibri" w:eastAsia="SimSun" w:hAnsi="Calibri" w:cs="Times New Roman"/>
          <w:b/>
          <w:smallCaps/>
          <w:spacing w:val="-2"/>
          <w:sz w:val="28"/>
          <w:szCs w:val="28"/>
        </w:rPr>
        <w:t>I</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Strategy</w:t>
      </w:r>
      <w:bookmarkEnd w:id="39"/>
      <w:r w:rsidR="00966EF0" w:rsidRPr="00966EF0">
        <w:rPr>
          <w:rFonts w:ascii="Calibri" w:eastAsia="SimSun" w:hAnsi="Calibri" w:cs="Times New Roman"/>
          <w:b/>
          <w:smallCaps/>
          <w:spacing w:val="-2"/>
          <w:sz w:val="28"/>
          <w:szCs w:val="28"/>
        </w:rPr>
        <w:t xml:space="preserve"> </w:t>
      </w:r>
      <w:bookmarkEnd w:id="38"/>
    </w:p>
    <w:p w14:paraId="0A327EBA" w14:textId="77777777" w:rsidR="00CF5BC6" w:rsidRDefault="00CF5BC6" w:rsidP="00C00710">
      <w:pPr>
        <w:pStyle w:val="ListParagraph"/>
        <w:tabs>
          <w:tab w:val="left" w:pos="360"/>
        </w:tabs>
        <w:spacing w:after="60"/>
        <w:ind w:left="0"/>
        <w:jc w:val="both"/>
        <w:rPr>
          <w:rFonts w:ascii="Calibri" w:eastAsia="Calibri" w:hAnsi="Calibri" w:cs="Calibri"/>
          <w:bCs/>
          <w:sz w:val="20"/>
          <w:szCs w:val="20"/>
        </w:rPr>
      </w:pPr>
    </w:p>
    <w:p w14:paraId="5024048A" w14:textId="2017B19A" w:rsidR="00CF5BC6" w:rsidRDefault="00CF5BC6" w:rsidP="002861AF">
      <w:pPr>
        <w:pStyle w:val="numberedparagraph"/>
      </w:pPr>
      <w:r w:rsidRPr="00895E09">
        <w:t xml:space="preserve">Under the baseline scenario (described </w:t>
      </w:r>
      <w:r w:rsidRPr="00895E09">
        <w:rPr>
          <w:b/>
        </w:rPr>
        <w:t>in Section II Development Challenge</w:t>
      </w:r>
      <w:r w:rsidRPr="00895E09">
        <w:t xml:space="preserve">), </w:t>
      </w:r>
      <w:r>
        <w:t xml:space="preserve">gaps in </w:t>
      </w:r>
      <w:r w:rsidRPr="00895E09">
        <w:t xml:space="preserve">coordination and </w:t>
      </w:r>
      <w:r>
        <w:t xml:space="preserve">lack of guidance and supportive policies on nature-based tourism; insufficient awareness and </w:t>
      </w:r>
      <w:r w:rsidRPr="00895E09">
        <w:t xml:space="preserve">capacity limitations;  inadequate financing for conservation; inequitable and uneven distribution of tourism’s benefits; degradation of ecosystems; </w:t>
      </w:r>
      <w:r>
        <w:t xml:space="preserve">prioritization of mass </w:t>
      </w:r>
      <w:r w:rsidRPr="00895E09">
        <w:t xml:space="preserve">tourism and overcrowding in popular tourism destinations; </w:t>
      </w:r>
      <w:r>
        <w:t xml:space="preserve">poor cooperation and coordination between national parks and tourism operators; </w:t>
      </w:r>
      <w:r w:rsidRPr="00895E09">
        <w:t>unsustainable and illegal use of wildlife; and marginali</w:t>
      </w:r>
      <w:r>
        <w:t>s</w:t>
      </w:r>
      <w:r w:rsidRPr="00895E09">
        <w:t xml:space="preserve">ed community involvement undermine </w:t>
      </w:r>
      <w:r>
        <w:t>Vietnam</w:t>
      </w:r>
      <w:r w:rsidRPr="00895E09">
        <w:t xml:space="preserve">’s ability to </w:t>
      </w:r>
      <w:r>
        <w:t xml:space="preserve">develop this segment responsibly and also </w:t>
      </w:r>
      <w:r w:rsidRPr="00895E09">
        <w:t xml:space="preserve">safeguard </w:t>
      </w:r>
      <w:r>
        <w:t xml:space="preserve">high-value </w:t>
      </w:r>
      <w:r w:rsidRPr="00895E09">
        <w:t xml:space="preserve">biodiversity </w:t>
      </w:r>
      <w:r>
        <w:t xml:space="preserve">areas </w:t>
      </w:r>
      <w:r w:rsidRPr="00895E09">
        <w:t>and generate resilient benefits to the people living around protected areas.</w:t>
      </w:r>
    </w:p>
    <w:p w14:paraId="716DA602" w14:textId="77777777" w:rsidR="00227D7C" w:rsidRPr="00895E09" w:rsidRDefault="00227D7C" w:rsidP="002861AF">
      <w:pPr>
        <w:pStyle w:val="numberedparagraph"/>
      </w:pPr>
      <w:r w:rsidRPr="00895E09">
        <w:t xml:space="preserve">The GEF-supported Project Alternative responds to the development challenge by systematically addressing the barriers described above, namely: 1) a fragmented policy framework and institutional coordination; 2) a lack of </w:t>
      </w:r>
      <w:r>
        <w:t xml:space="preserve">tested </w:t>
      </w:r>
      <w:r w:rsidRPr="00895E09">
        <w:t>technical tools</w:t>
      </w:r>
      <w:r>
        <w:t>,</w:t>
      </w:r>
      <w:r w:rsidRPr="00895E09">
        <w:t xml:space="preserve"> methodologies </w:t>
      </w:r>
      <w:r>
        <w:t xml:space="preserve">and plans </w:t>
      </w:r>
      <w:r w:rsidRPr="00895E09">
        <w:t xml:space="preserve">to support </w:t>
      </w:r>
      <w:r>
        <w:t>nature</w:t>
      </w:r>
      <w:r w:rsidRPr="00895E09">
        <w:t>-based tourism; 3) inadequate financing</w:t>
      </w:r>
      <w:r>
        <w:t xml:space="preserve">, </w:t>
      </w:r>
      <w:r w:rsidRPr="00895E09">
        <w:t xml:space="preserve">incentive mechanisms </w:t>
      </w:r>
      <w:r>
        <w:t xml:space="preserve">and flow of benefits </w:t>
      </w:r>
      <w:r w:rsidRPr="00895E09">
        <w:t xml:space="preserve">for conservation </w:t>
      </w:r>
      <w:r>
        <w:t xml:space="preserve">from </w:t>
      </w:r>
      <w:r w:rsidRPr="00895E09">
        <w:t>the tourism sector; and 4) limited awareness and capacity across government</w:t>
      </w:r>
      <w:r>
        <w:t xml:space="preserve">, private sector, tourists </w:t>
      </w:r>
      <w:r w:rsidRPr="00895E09">
        <w:t xml:space="preserve">and </w:t>
      </w:r>
      <w:r>
        <w:t xml:space="preserve">among </w:t>
      </w:r>
      <w:r w:rsidRPr="00895E09">
        <w:t xml:space="preserve">local communities on managing </w:t>
      </w:r>
      <w:r>
        <w:t xml:space="preserve">and participating in </w:t>
      </w:r>
      <w:r w:rsidRPr="00895E09">
        <w:t xml:space="preserve">tourism sustainably. In doing so, the project takes full account of the baseline summarized for each project component and will coordinate with ongoing initiatives described in the Results and Partnerships section </w:t>
      </w:r>
      <w:r w:rsidRPr="0097408B">
        <w:rPr>
          <w:highlight w:val="yellow"/>
        </w:rPr>
        <w:t>(</w:t>
      </w:r>
      <w:r w:rsidRPr="0097408B">
        <w:rPr>
          <w:b/>
          <w:highlight w:val="yellow"/>
        </w:rPr>
        <w:t>Section IV Results and partnerships</w:t>
      </w:r>
      <w:r w:rsidRPr="0097408B">
        <w:rPr>
          <w:highlight w:val="yellow"/>
        </w:rPr>
        <w:t>)</w:t>
      </w:r>
      <w:r w:rsidRPr="00895E09">
        <w:t xml:space="preserve">.  </w:t>
      </w:r>
    </w:p>
    <w:p w14:paraId="329B43DF" w14:textId="77777777" w:rsidR="00533450" w:rsidRDefault="00227D7C" w:rsidP="002861AF">
      <w:pPr>
        <w:pStyle w:val="numberedparagraph"/>
        <w:rPr>
          <w:b/>
        </w:rPr>
      </w:pPr>
      <w:r w:rsidRPr="00895E09">
        <w:t xml:space="preserve">The project proposes an </w:t>
      </w:r>
      <w:r w:rsidRPr="00895E09">
        <w:rPr>
          <w:b/>
        </w:rPr>
        <w:t>alternative scenario</w:t>
      </w:r>
      <w:r w:rsidRPr="00895E09">
        <w:t xml:space="preserve"> for </w:t>
      </w:r>
      <w:r>
        <w:t xml:space="preserve">the support and proliferation of more benign nature-based </w:t>
      </w:r>
      <w:r w:rsidRPr="00895E09">
        <w:t>tourism</w:t>
      </w:r>
      <w:r>
        <w:t xml:space="preserve"> models</w:t>
      </w:r>
      <w:r w:rsidRPr="00895E09">
        <w:t xml:space="preserve"> in </w:t>
      </w:r>
      <w:r>
        <w:t xml:space="preserve">high-value </w:t>
      </w:r>
      <w:r w:rsidRPr="00895E09">
        <w:t>biodiversity</w:t>
      </w:r>
      <w:r>
        <w:t xml:space="preserve"> areas</w:t>
      </w:r>
      <w:r w:rsidRPr="00895E09">
        <w:t xml:space="preserve"> in </w:t>
      </w:r>
      <w:r>
        <w:t>Vietnam</w:t>
      </w:r>
      <w:r w:rsidRPr="00895E09">
        <w:t xml:space="preserve">, </w:t>
      </w:r>
      <w:r>
        <w:t xml:space="preserve">made possible through enhanced partnerships and coordination between national park authorities, the private sector and communities, </w:t>
      </w:r>
      <w:r w:rsidRPr="00895E09">
        <w:t xml:space="preserve">established at the community level and </w:t>
      </w:r>
      <w:r>
        <w:t xml:space="preserve">which </w:t>
      </w:r>
      <w:r w:rsidRPr="00895E09">
        <w:t xml:space="preserve">contribute to the conservation and monitoring of globally significant biodiversity. </w:t>
      </w:r>
      <w:r w:rsidRPr="009058D8">
        <w:t>It also seeks to mainstream biodiversity conservation considerations into tourism planning and sectoral development in order to reduce the impacts of unsustainable tourism.</w:t>
      </w:r>
      <w:r>
        <w:t xml:space="preserve"> </w:t>
      </w:r>
      <w:r w:rsidRPr="00895E09">
        <w:t xml:space="preserve">Under the alternative scenario, sustainable </w:t>
      </w:r>
      <w:r>
        <w:t xml:space="preserve">nature-based </w:t>
      </w:r>
      <w:r w:rsidRPr="00895E09">
        <w:t xml:space="preserve">tourism </w:t>
      </w:r>
      <w:r>
        <w:t xml:space="preserve">offerings </w:t>
      </w:r>
      <w:r w:rsidRPr="00895E09">
        <w:t xml:space="preserve">are </w:t>
      </w:r>
      <w:r>
        <w:t>expanded</w:t>
      </w:r>
      <w:r w:rsidRPr="00895E09">
        <w:t xml:space="preserve"> </w:t>
      </w:r>
      <w:r>
        <w:t xml:space="preserve">to conserve </w:t>
      </w:r>
      <w:r w:rsidRPr="00895E09">
        <w:t>biodiversity, finance</w:t>
      </w:r>
      <w:r>
        <w:t xml:space="preserve"> it</w:t>
      </w:r>
      <w:r w:rsidRPr="00895E09">
        <w:t>, and provide net benefits to local people</w:t>
      </w:r>
      <w:r>
        <w:t xml:space="preserve">, </w:t>
      </w:r>
      <w:r w:rsidRPr="001338C6">
        <w:t>and the negative impacts of tourism on value chains and biodiversity are significantly reduced.</w:t>
      </w:r>
      <w:r w:rsidRPr="00895E09">
        <w:t xml:space="preserve"> The incremental reasoning for the project strategy is presented in </w:t>
      </w:r>
      <w:r w:rsidRPr="001338C6">
        <w:rPr>
          <w:b/>
          <w:highlight w:val="yellow"/>
        </w:rPr>
        <w:t>Table X</w:t>
      </w:r>
      <w:r w:rsidRPr="00895E09">
        <w:t xml:space="preserve">; </w:t>
      </w:r>
      <w:r>
        <w:t xml:space="preserve">also </w:t>
      </w:r>
      <w:r w:rsidRPr="00895E09">
        <w:t xml:space="preserve">see </w:t>
      </w:r>
      <w:r w:rsidRPr="004C1263">
        <w:rPr>
          <w:b/>
          <w:highlight w:val="yellow"/>
        </w:rPr>
        <w:t>Table X</w:t>
      </w:r>
      <w:r w:rsidRPr="00895E09">
        <w:t xml:space="preserve"> for further information on </w:t>
      </w:r>
      <w:r>
        <w:t xml:space="preserve">partner </w:t>
      </w:r>
      <w:r w:rsidRPr="00895E09">
        <w:t>baseline activities</w:t>
      </w:r>
      <w:r>
        <w:t xml:space="preserve"> and initiatives</w:t>
      </w:r>
      <w:r w:rsidRPr="00895E09">
        <w:t xml:space="preserve">. The connections between the threats, root causes, barriers and intervention strategies </w:t>
      </w:r>
      <w:r>
        <w:t xml:space="preserve">have been identified through consultation and articulated </w:t>
      </w:r>
      <w:r w:rsidRPr="00895E09">
        <w:t xml:space="preserve">in the </w:t>
      </w:r>
      <w:r w:rsidRPr="00895E09">
        <w:rPr>
          <w:b/>
        </w:rPr>
        <w:t xml:space="preserve">Project Conceptual </w:t>
      </w:r>
      <w:r>
        <w:rPr>
          <w:b/>
        </w:rPr>
        <w:t>Model (</w:t>
      </w:r>
      <w:r w:rsidRPr="005A68D4">
        <w:rPr>
          <w:b/>
          <w:highlight w:val="yellow"/>
        </w:rPr>
        <w:t xml:space="preserve">Figure </w:t>
      </w:r>
      <w:r w:rsidRPr="00867253">
        <w:rPr>
          <w:b/>
          <w:highlight w:val="yellow"/>
        </w:rPr>
        <w:t>7</w:t>
      </w:r>
      <w:r>
        <w:rPr>
          <w:b/>
        </w:rPr>
        <w:t>)</w:t>
      </w:r>
      <w:r w:rsidRPr="00895E09">
        <w:rPr>
          <w:b/>
        </w:rPr>
        <w:t>.</w:t>
      </w:r>
    </w:p>
    <w:p w14:paraId="2820D701" w14:textId="77777777" w:rsidR="00543509" w:rsidRDefault="00543509" w:rsidP="00C00710">
      <w:pPr>
        <w:pStyle w:val="Caption"/>
        <w:keepNext w:val="0"/>
        <w:sectPr w:rsidR="00543509" w:rsidSect="009F376A">
          <w:pgSz w:w="12240" w:h="15840" w:code="1"/>
          <w:pgMar w:top="1440" w:right="1440" w:bottom="1440" w:left="1440" w:header="720" w:footer="431" w:gutter="0"/>
          <w:cols w:space="708"/>
          <w:titlePg/>
          <w:docGrid w:linePitch="360"/>
        </w:sectPr>
      </w:pPr>
    </w:p>
    <w:p w14:paraId="324E9CC8" w14:textId="77777777" w:rsidR="00CE69CD" w:rsidRDefault="00CE69CD" w:rsidP="00C00710">
      <w:pPr>
        <w:pStyle w:val="Caption"/>
        <w:keepNext w:val="0"/>
        <w:sectPr w:rsidR="00CE69CD" w:rsidSect="00C75BE6">
          <w:headerReference w:type="first" r:id="rId32"/>
          <w:footerReference w:type="first" r:id="rId33"/>
          <w:type w:val="continuous"/>
          <w:pgSz w:w="12240" w:h="15840" w:code="1"/>
          <w:pgMar w:top="1440" w:right="1440" w:bottom="1440" w:left="1440" w:header="720" w:footer="431" w:gutter="0"/>
          <w:cols w:space="708"/>
          <w:titlePg/>
          <w:docGrid w:linePitch="360"/>
        </w:sectPr>
      </w:pPr>
    </w:p>
    <w:p w14:paraId="6FCF81F8" w14:textId="420D6E81" w:rsidR="00543509" w:rsidRDefault="00543509" w:rsidP="00C00710">
      <w:pPr>
        <w:pStyle w:val="Caption"/>
        <w:keepNext w:val="0"/>
      </w:pPr>
      <w:bookmarkStart w:id="40" w:name="_Toc107682552"/>
      <w:r>
        <w:lastRenderedPageBreak/>
        <w:t xml:space="preserve">Table </w:t>
      </w:r>
      <w:r w:rsidR="00C36AF6">
        <w:fldChar w:fldCharType="begin"/>
      </w:r>
      <w:r w:rsidR="00C36AF6">
        <w:instrText xml:space="preserve"> SEQ Table \* ARABIC </w:instrText>
      </w:r>
      <w:r w:rsidR="00C36AF6">
        <w:fldChar w:fldCharType="separate"/>
      </w:r>
      <w:r w:rsidR="00187907">
        <w:rPr>
          <w:noProof/>
        </w:rPr>
        <w:t>12</w:t>
      </w:r>
      <w:r w:rsidR="00C36AF6">
        <w:rPr>
          <w:noProof/>
        </w:rPr>
        <w:fldChar w:fldCharType="end"/>
      </w:r>
      <w:r>
        <w:t>: Incremental cost reasoning for the project</w:t>
      </w:r>
      <w:bookmarkEnd w:id="4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4401"/>
        <w:gridCol w:w="4225"/>
        <w:gridCol w:w="4318"/>
      </w:tblGrid>
      <w:tr w:rsidR="005467ED" w:rsidRPr="00C00710" w14:paraId="2694C480" w14:textId="77777777" w:rsidTr="00CE69CD">
        <w:trPr>
          <w:tblHeader/>
        </w:trPr>
        <w:tc>
          <w:tcPr>
            <w:tcW w:w="1700" w:type="pct"/>
            <w:tcBorders>
              <w:top w:val="single" w:sz="6" w:space="0" w:color="auto"/>
              <w:left w:val="single" w:sz="6" w:space="0" w:color="auto"/>
              <w:bottom w:val="single" w:sz="6" w:space="0" w:color="auto"/>
              <w:right w:val="single" w:sz="6" w:space="0" w:color="auto"/>
            </w:tcBorders>
            <w:shd w:val="clear" w:color="auto" w:fill="002060"/>
            <w:vAlign w:val="center"/>
          </w:tcPr>
          <w:p w14:paraId="1C240A97" w14:textId="77777777" w:rsidR="00851D31" w:rsidRPr="00C00710" w:rsidRDefault="00851D31" w:rsidP="00C00710">
            <w:pPr>
              <w:pStyle w:val="TableParagraph"/>
              <w:widowControl/>
              <w:rPr>
                <w:b/>
                <w:bCs w:val="0"/>
              </w:rPr>
            </w:pPr>
            <w:bookmarkStart w:id="41" w:name="_Toc72152269"/>
            <w:r w:rsidRPr="00C00710">
              <w:rPr>
                <w:b/>
                <w:bCs w:val="0"/>
              </w:rPr>
              <w:t>Summary of baseline situation</w:t>
            </w:r>
            <w:bookmarkEnd w:id="41"/>
          </w:p>
        </w:tc>
        <w:tc>
          <w:tcPr>
            <w:tcW w:w="1632" w:type="pct"/>
            <w:tcBorders>
              <w:top w:val="single" w:sz="6" w:space="0" w:color="auto"/>
              <w:left w:val="single" w:sz="6" w:space="0" w:color="auto"/>
              <w:bottom w:val="single" w:sz="6" w:space="0" w:color="auto"/>
              <w:right w:val="single" w:sz="6" w:space="0" w:color="auto"/>
            </w:tcBorders>
            <w:shd w:val="clear" w:color="auto" w:fill="002060"/>
            <w:vAlign w:val="center"/>
          </w:tcPr>
          <w:p w14:paraId="2DB70DB6" w14:textId="77777777" w:rsidR="00851D31" w:rsidRPr="00C00710" w:rsidRDefault="00851D31" w:rsidP="00C00710">
            <w:pPr>
              <w:pStyle w:val="TableParagraph"/>
              <w:widowControl/>
              <w:rPr>
                <w:b/>
                <w:bCs w:val="0"/>
              </w:rPr>
            </w:pPr>
            <w:bookmarkStart w:id="42" w:name="_Toc72152270"/>
            <w:r w:rsidRPr="00C00710">
              <w:rPr>
                <w:b/>
                <w:bCs w:val="0"/>
              </w:rPr>
              <w:t>Incremental reasoning</w:t>
            </w:r>
            <w:bookmarkEnd w:id="42"/>
          </w:p>
        </w:tc>
        <w:tc>
          <w:tcPr>
            <w:tcW w:w="1668" w:type="pct"/>
            <w:tcBorders>
              <w:top w:val="single" w:sz="6" w:space="0" w:color="auto"/>
              <w:left w:val="single" w:sz="6" w:space="0" w:color="auto"/>
              <w:bottom w:val="single" w:sz="6" w:space="0" w:color="auto"/>
              <w:right w:val="single" w:sz="6" w:space="0" w:color="auto"/>
            </w:tcBorders>
            <w:shd w:val="clear" w:color="auto" w:fill="002060"/>
            <w:vAlign w:val="center"/>
          </w:tcPr>
          <w:p w14:paraId="6295C433" w14:textId="77777777" w:rsidR="00851D31" w:rsidRPr="00C00710" w:rsidDel="005C1AB0" w:rsidRDefault="00851D31" w:rsidP="00C00710">
            <w:pPr>
              <w:pStyle w:val="TableParagraph"/>
              <w:widowControl/>
              <w:rPr>
                <w:b/>
                <w:bCs w:val="0"/>
              </w:rPr>
            </w:pPr>
            <w:bookmarkStart w:id="43" w:name="_Toc72152271"/>
            <w:r w:rsidRPr="00C00710">
              <w:rPr>
                <w:b/>
                <w:bCs w:val="0"/>
              </w:rPr>
              <w:t>Global Environmental Benefits</w:t>
            </w:r>
            <w:bookmarkEnd w:id="43"/>
          </w:p>
        </w:tc>
      </w:tr>
      <w:tr w:rsidR="00851D31" w:rsidRPr="00C00710" w14:paraId="10F61839" w14:textId="77777777" w:rsidTr="00CE69CD">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14:paraId="34433286" w14:textId="77777777" w:rsidR="00851D31" w:rsidRPr="00C00710" w:rsidRDefault="00851D31" w:rsidP="00C00710">
            <w:pPr>
              <w:pStyle w:val="TableParagraph"/>
              <w:widowControl/>
              <w:rPr>
                <w:b/>
                <w:bCs w:val="0"/>
              </w:rPr>
            </w:pPr>
            <w:r w:rsidRPr="00C00710">
              <w:rPr>
                <w:b/>
                <w:bCs w:val="0"/>
              </w:rPr>
              <w:t>Component 1: Creation of an enabling framework to harmonize tourism development with nature conservation</w:t>
            </w:r>
          </w:p>
        </w:tc>
      </w:tr>
      <w:tr w:rsidR="009F2E2F" w:rsidRPr="006601B9" w14:paraId="71CDFF20" w14:textId="77777777" w:rsidTr="00CE69CD">
        <w:tc>
          <w:tcPr>
            <w:tcW w:w="1700" w:type="pct"/>
            <w:tcBorders>
              <w:top w:val="single" w:sz="6" w:space="0" w:color="auto"/>
              <w:left w:val="single" w:sz="6" w:space="0" w:color="auto"/>
              <w:bottom w:val="single" w:sz="6" w:space="0" w:color="auto"/>
              <w:right w:val="single" w:sz="6" w:space="0" w:color="auto"/>
            </w:tcBorders>
          </w:tcPr>
          <w:p w14:paraId="7A766040" w14:textId="77777777" w:rsidR="00543509" w:rsidRDefault="00851D31" w:rsidP="00C00710">
            <w:pPr>
              <w:pStyle w:val="TableParagraph"/>
              <w:widowControl/>
            </w:pPr>
            <w:r w:rsidRPr="0006470B">
              <w:t>There is a lack of coordination and insufficient focus on sectoral mainstreaming within the Government’s tourism strategy, to support biodiversity conservation, particularly in protected areas, and a lack of understanding of how to improve the flow of conservation benefits of tourism, including the preservation and promotion of heritage values. Conservation and sustainable use of biodiversity requires the participation of many stakeholders, but so far there is no mechanism to mobilize the participation and contributions of stakeholders including key agencies: government, private and development partners and NGOs, as well as local communities.</w:t>
            </w:r>
          </w:p>
          <w:p w14:paraId="39FD7126" w14:textId="1FCF2317" w:rsidR="00543509" w:rsidRDefault="00851D31" w:rsidP="00C00710">
            <w:pPr>
              <w:pStyle w:val="TableParagraph"/>
              <w:widowControl/>
            </w:pPr>
            <w:r w:rsidRPr="0006470B">
              <w:t>Specifically:</w:t>
            </w:r>
            <w:r w:rsidR="00EA279E">
              <w:br/>
            </w:r>
            <w:r w:rsidRPr="0006470B">
              <w:t>In Decision 149/2021/QD-TTg , approving the National Strategy on Biodiversity to 2030, with a vision to 2050, the Prime Minister has assigned MONRE to establish a partnership forum between it and relevant organizations on biodiversity and ecosystem services to share information, create opportunities for cooperation and coordination to enhance the conservation and sustainable use of biodiversity. Currently, MONRE is developing and implementing a plan to establish a platform to promote the participation of stakeholders including government agencies, development partners, NGOs, private partners to realize the goals of the Post-2020 Global Biodiversity Framework and Vietnam’s NBSAP. While nature-based tourism is a key pillar to the Government’s vision, it has not been studied enough to become a focal area of the forum;</w:t>
            </w:r>
          </w:p>
          <w:p w14:paraId="49B9E9A2" w14:textId="54B189B9" w:rsidR="0006470B" w:rsidRDefault="00851D31" w:rsidP="00C00710">
            <w:pPr>
              <w:pStyle w:val="TableParagraph"/>
              <w:widowControl/>
            </w:pPr>
            <w:r w:rsidRPr="0006470B">
              <w:t xml:space="preserve">Article 1 (Paragraph 9) of Decision No. 147/2020/QD-TTg calls for the renewal of inter-sectoral and inter-regional coordination in tourism, improve the operational efficiency of the State Steering Committee on Tourism and the Provincial Steering Committee for Tourism Development. Article 2 (Paragraphs 10 and 11) of the </w:t>
            </w:r>
            <w:r w:rsidRPr="0006470B">
              <w:lastRenderedPageBreak/>
              <w:t>same decision calls for enhanced coordination between MOCST and MONRE in researching and formulating mechanisms and policies for the development of eco-tourism and community-based tourism in national parks and nature reserves. Management of nature conservation and biodiversity is still fragmented, lacks coordination and suffers from poor cooperation. Sub-committees have been established under Decision No. 147/2020/QD-TTg, including inter-ministerial and inter-provincial coordination mechanisms, but these are not effective and have yet to prioritize the integration of biodiversity into the tourism sector. Without intervention, there is a risk of further negative impacts on biodiversity and ecosystems if tourism expansion and development is not planned and implemented in a sustainable fashion that respects ecological limits and needs.</w:t>
            </w:r>
          </w:p>
          <w:p w14:paraId="5DAD9740" w14:textId="77777777" w:rsidR="00543509" w:rsidRDefault="00851D31" w:rsidP="00C00710">
            <w:pPr>
              <w:pStyle w:val="TableParagraph"/>
              <w:widowControl/>
            </w:pPr>
            <w:r w:rsidRPr="0006470B">
              <w:t xml:space="preserve">Ecotourism is captured in Vietnam’s tourism strategy but has not been successfully operationalized due to lack of clear understanding of key definitions, vague and overlapping agency responsibilities, and lack of practical and agreed technical guidelines, standards and criteria for how to develop and operate tourism in a nature-friendly manner. International advances in visitor management planning, carrying capacity, zoning and economic assessment of protected area visitation have not yet been applied in Vietnam. Developing national guidelines, standards and criteria for sustainable tourism development and operations in high-value biodiversity areas, digitizing them and applying them in the project landscape (in Component 2), will ensure that the country is utilising the most innovative approaches and tools available, and is also able to adjust its compliance to national requirements based on performance against agreed metrics. Without the project there is a risk that biodiversity in tourism destinations will continue to deteriorate. </w:t>
            </w:r>
          </w:p>
          <w:p w14:paraId="4C0BF881" w14:textId="02C5146F" w:rsidR="00851D31" w:rsidRPr="0006470B" w:rsidRDefault="00851D31" w:rsidP="00C00710">
            <w:pPr>
              <w:pStyle w:val="TableParagraph"/>
              <w:widowControl/>
            </w:pPr>
            <w:r w:rsidRPr="0006470B">
              <w:t xml:space="preserve">Limited national experience and lack of a national engagement strategy and policy, has led to poor involvement from the private sector and inadequate </w:t>
            </w:r>
            <w:r w:rsidRPr="0006470B">
              <w:lastRenderedPageBreak/>
              <w:t>community participation in nature-based tourism activities promoting biodiversity conservation, as well as insufficient benefit realization from tourism revenues. Due to the robust demand, a range of tourism experiences, from mass uncontrolled tourism to small-scale community-based ecotourism are place at PAs and tourism sites, although no national enabling policy and standards are in place to guide them or put in place controls to minimize impacts and ensure benefits are shared with local communities. Furthermore, while there has been a proliferation of hotels and accommodation to keep pace with visitor numbers, the majority of hotels are ranked on the low standard levels in Vietnam and are under domestic private ownership with little understanding of and capacity to adopt tourism label schemes, such as the Green Lotus Label, and there is no certification or label relating to ecotourism qualities for hotels, resorts and guest houses below 3 stars. The poor status of tourism service infrastructure reduces competitiveness, overall visitor experience and impacts on nature.</w:t>
            </w:r>
          </w:p>
        </w:tc>
        <w:tc>
          <w:tcPr>
            <w:tcW w:w="1632" w:type="pct"/>
            <w:tcBorders>
              <w:top w:val="single" w:sz="6" w:space="0" w:color="auto"/>
              <w:left w:val="single" w:sz="6" w:space="0" w:color="auto"/>
              <w:bottom w:val="single" w:sz="6" w:space="0" w:color="auto"/>
              <w:right w:val="single" w:sz="6" w:space="0" w:color="auto"/>
            </w:tcBorders>
          </w:tcPr>
          <w:p w14:paraId="57AA47C3" w14:textId="77777777" w:rsidR="00543509" w:rsidRDefault="00851D31" w:rsidP="00C00710">
            <w:pPr>
              <w:pStyle w:val="TableParagraph"/>
              <w:widowControl/>
            </w:pPr>
            <w:r w:rsidRPr="006601B9">
              <w:lastRenderedPageBreak/>
              <w:t xml:space="preserve">The GEF investment will establish </w:t>
            </w:r>
            <w:r>
              <w:t>nature</w:t>
            </w:r>
            <w:r w:rsidRPr="006601B9">
              <w:t>-based tourism as a n</w:t>
            </w:r>
            <w:r>
              <w:t>ew emerging segment</w:t>
            </w:r>
            <w:r w:rsidRPr="006601B9">
              <w:t xml:space="preserve"> </w:t>
            </w:r>
            <w:r>
              <w:t xml:space="preserve">of the tourism sector </w:t>
            </w:r>
            <w:r w:rsidRPr="006601B9">
              <w:t xml:space="preserve">in </w:t>
            </w:r>
            <w:r>
              <w:t xml:space="preserve">Vietnam </w:t>
            </w:r>
            <w:r w:rsidRPr="006601B9">
              <w:t xml:space="preserve">to help arrest unsustainable tourism and </w:t>
            </w:r>
            <w:r>
              <w:t>unlock</w:t>
            </w:r>
            <w:r w:rsidRPr="006601B9">
              <w:t xml:space="preserve"> financial benefits from tourism </w:t>
            </w:r>
            <w:r>
              <w:t>to</w:t>
            </w:r>
            <w:r w:rsidRPr="006601B9">
              <w:t xml:space="preserve"> local communities. A </w:t>
            </w:r>
            <w:r>
              <w:t xml:space="preserve">long-term roadmap and </w:t>
            </w:r>
            <w:r w:rsidRPr="006601B9">
              <w:t xml:space="preserve">strategy for </w:t>
            </w:r>
            <w:r>
              <w:t>nature</w:t>
            </w:r>
            <w:r w:rsidRPr="006601B9">
              <w:t xml:space="preserve">-based tourism will be established and multi-sector engagement and capacity development will help mainstream </w:t>
            </w:r>
            <w:r>
              <w:t>the nature</w:t>
            </w:r>
            <w:r w:rsidRPr="006601B9">
              <w:t xml:space="preserve">-based tourism </w:t>
            </w:r>
            <w:r>
              <w:t xml:space="preserve">concept </w:t>
            </w:r>
            <w:r w:rsidRPr="006601B9">
              <w:t>across government</w:t>
            </w:r>
            <w:r>
              <w:t>.</w:t>
            </w:r>
          </w:p>
          <w:p w14:paraId="33F8BF59" w14:textId="22D81BAC" w:rsidR="0006470B" w:rsidRDefault="00851D31" w:rsidP="00C00710">
            <w:pPr>
              <w:pStyle w:val="TableParagraph"/>
              <w:widowControl/>
            </w:pPr>
            <w:r w:rsidRPr="009E69C1">
              <w:t>According to Decision No. 149/</w:t>
            </w:r>
            <w:r>
              <w:t>2021/</w:t>
            </w:r>
            <w:r w:rsidRPr="009E69C1">
              <w:t>QD-TTg, NBSAP will be organized and coordinated by MONRE without establishing a National NBSAP Steering Committee.</w:t>
            </w:r>
            <w:r>
              <w:t xml:space="preserve"> </w:t>
            </w:r>
            <w:r w:rsidRPr="006601B9">
              <w:t xml:space="preserve">A </w:t>
            </w:r>
            <w:r w:rsidRPr="003D231B">
              <w:t xml:space="preserve">national </w:t>
            </w:r>
            <w:r w:rsidR="0075355E">
              <w:t xml:space="preserve">inter-sectoral </w:t>
            </w:r>
            <w:r w:rsidR="00B801B1">
              <w:t xml:space="preserve">coordination and </w:t>
            </w:r>
            <w:r w:rsidRPr="003D231B">
              <w:t xml:space="preserve">partnership </w:t>
            </w:r>
            <w:r>
              <w:t>forum</w:t>
            </w:r>
            <w:r w:rsidRPr="003D231B">
              <w:t xml:space="preserve"> on biodiversity and ecosystem services </w:t>
            </w:r>
            <w:r>
              <w:t>is being</w:t>
            </w:r>
            <w:r w:rsidRPr="009E69C1">
              <w:t xml:space="preserve"> </w:t>
            </w:r>
            <w:r>
              <w:t xml:space="preserve">established by </w:t>
            </w:r>
            <w:r w:rsidRPr="009E69C1">
              <w:t xml:space="preserve">MONRE, </w:t>
            </w:r>
            <w:r>
              <w:t xml:space="preserve">in coordination </w:t>
            </w:r>
            <w:r w:rsidRPr="009E69C1">
              <w:t xml:space="preserve">with relevant partners, </w:t>
            </w:r>
            <w:r>
              <w:t xml:space="preserve">as a </w:t>
            </w:r>
            <w:r w:rsidRPr="009E69C1">
              <w:t>mechanism for the parties to share information, coordinate to improve the efficiency of resource use, consult</w:t>
            </w:r>
            <w:r>
              <w:t xml:space="preserve"> on</w:t>
            </w:r>
            <w:r w:rsidRPr="009E69C1">
              <w:t xml:space="preserve"> policies, strengthen capacity, promote initiatives for the conservation and sustainable use of biodiversity. There are many thematic areas </w:t>
            </w:r>
            <w:r>
              <w:t xml:space="preserve">envisioned </w:t>
            </w:r>
            <w:r w:rsidRPr="009E69C1">
              <w:t xml:space="preserve">in this forum, </w:t>
            </w:r>
            <w:r>
              <w:t xml:space="preserve">and the project will ensure inclusion of </w:t>
            </w:r>
            <w:r w:rsidRPr="009E69C1">
              <w:t>topics/thematic</w:t>
            </w:r>
            <w:r>
              <w:t xml:space="preserve"> areas</w:t>
            </w:r>
            <w:r w:rsidRPr="009E69C1">
              <w:t xml:space="preserve"> about nature</w:t>
            </w:r>
            <w:r>
              <w:t>-</w:t>
            </w:r>
            <w:r w:rsidRPr="009E69C1">
              <w:t>based tourism</w:t>
            </w:r>
            <w:r>
              <w:t xml:space="preserve"> to be explored by a sub-committee of the forum</w:t>
            </w:r>
            <w:r w:rsidRPr="009E69C1">
              <w:t xml:space="preserve">. </w:t>
            </w:r>
            <w:r w:rsidRPr="006601B9">
              <w:t xml:space="preserve">Decision making will be better informed though policy analysis on areas for strengthening policy to support biodiversity-based tourism </w:t>
            </w:r>
            <w:r w:rsidRPr="006601B9">
              <w:rPr>
                <w:highlight w:val="yellow"/>
              </w:rPr>
              <w:t>as well as the mainstreaming of biodiversity into other forms of tourism,</w:t>
            </w:r>
            <w:r w:rsidRPr="006601B9">
              <w:t xml:space="preserve"> and application of Natural Capital Assessment and/or Payment for Ecosystem services approaches (Output 1.1).  </w:t>
            </w:r>
          </w:p>
          <w:p w14:paraId="258E9127" w14:textId="64D3FF5F" w:rsidR="0006470B" w:rsidRDefault="00851D31" w:rsidP="00C00710">
            <w:pPr>
              <w:pStyle w:val="TableParagraph"/>
              <w:widowControl/>
            </w:pPr>
            <w:r>
              <w:t>The project will develop and validate b</w:t>
            </w:r>
            <w:r w:rsidRPr="003A250D">
              <w:t xml:space="preserve">iodiversity conservation standards, </w:t>
            </w:r>
            <w:r>
              <w:t xml:space="preserve">including </w:t>
            </w:r>
            <w:r w:rsidRPr="003A250D">
              <w:t xml:space="preserve">criteria and guidelines for </w:t>
            </w:r>
            <w:r>
              <w:t xml:space="preserve">accommodation </w:t>
            </w:r>
            <w:r w:rsidRPr="003A250D">
              <w:t xml:space="preserve">sustainable tourism development, management and operations in high-value biodiversity areas developed and adopted, supported by a monitoring, verification and reporting </w:t>
            </w:r>
            <w:r w:rsidRPr="003A250D">
              <w:lastRenderedPageBreak/>
              <w:t>system</w:t>
            </w:r>
            <w:r>
              <w:t xml:space="preserve"> </w:t>
            </w:r>
            <w:r w:rsidRPr="006601B9">
              <w:t>adapt</w:t>
            </w:r>
            <w:r>
              <w:t>ing</w:t>
            </w:r>
            <w:r w:rsidRPr="006601B9">
              <w:t xml:space="preserve"> internationally</w:t>
            </w:r>
            <w:r>
              <w:t>-</w:t>
            </w:r>
            <w:r w:rsidRPr="006601B9">
              <w:t xml:space="preserve">recognised visitor management and assessment tools for protected areas </w:t>
            </w:r>
            <w:r>
              <w:t xml:space="preserve">tailored </w:t>
            </w:r>
            <w:r w:rsidRPr="006601B9">
              <w:t xml:space="preserve">to </w:t>
            </w:r>
            <w:r>
              <w:t>Vietnamese</w:t>
            </w:r>
            <w:r w:rsidRPr="006601B9">
              <w:t xml:space="preserve"> conditions</w:t>
            </w:r>
            <w:r>
              <w:t xml:space="preserve"> (Output 1.2), as well as chart a roadmap for ecologically sustainable nature-based tourism under the overall framework of Vietnam’s tourism development strategy (Output 1.3). </w:t>
            </w:r>
            <w:r w:rsidRPr="009A5E7E">
              <w:t xml:space="preserve">Environmental Impact Assessment and Strategic Environmental Assessment standards and guidelines </w:t>
            </w:r>
            <w:r>
              <w:t xml:space="preserve">will be revisited </w:t>
            </w:r>
            <w:r w:rsidRPr="009A5E7E">
              <w:t xml:space="preserve">from the perspective of biodiversity, wildlife and cultural considerations </w:t>
            </w:r>
            <w:r>
              <w:t xml:space="preserve">(Output 1.5) </w:t>
            </w:r>
            <w:r w:rsidRPr="006601B9">
              <w:t xml:space="preserve">These will allow </w:t>
            </w:r>
            <w:r>
              <w:t xml:space="preserve">the new national park authorities </w:t>
            </w:r>
            <w:r w:rsidRPr="006601B9">
              <w:t xml:space="preserve">to operationalize visitor management practices that reduce overtourism, </w:t>
            </w:r>
            <w:r>
              <w:t xml:space="preserve">ensure that development planning </w:t>
            </w:r>
            <w:r w:rsidRPr="006601B9">
              <w:t>minimize</w:t>
            </w:r>
            <w:r>
              <w:t>s</w:t>
            </w:r>
            <w:r w:rsidRPr="006601B9">
              <w:t xml:space="preserve"> negative impacts on biodiversity, and improve the quality of experience for tourists. </w:t>
            </w:r>
          </w:p>
          <w:p w14:paraId="024956BE" w14:textId="214F8349" w:rsidR="00851D31" w:rsidRPr="006601B9" w:rsidRDefault="00851D31" w:rsidP="00C00710">
            <w:pPr>
              <w:pStyle w:val="TableParagraph"/>
              <w:widowControl/>
            </w:pPr>
            <w:r w:rsidRPr="006601B9">
              <w:t>The GEF investment will establish</w:t>
            </w:r>
            <w:r w:rsidRPr="00A86286">
              <w:t xml:space="preserve"> </w:t>
            </w:r>
            <w:r>
              <w:t>g</w:t>
            </w:r>
            <w:r w:rsidRPr="00A86286">
              <w:t xml:space="preserve">uidelines </w:t>
            </w:r>
            <w:r w:rsidRPr="00377ED2">
              <w:t xml:space="preserve">and model biodiversity / wildlife / community development criteria to underpin </w:t>
            </w:r>
            <w:r>
              <w:t xml:space="preserve">and standardize </w:t>
            </w:r>
            <w:r w:rsidRPr="00377ED2">
              <w:t xml:space="preserve">nature-based tourism certifications for private sector enterprises </w:t>
            </w:r>
            <w:r>
              <w:t xml:space="preserve">and service industry </w:t>
            </w:r>
            <w:r w:rsidRPr="00377ED2">
              <w:t xml:space="preserve">in the tourism sector. </w:t>
            </w:r>
            <w:r>
              <w:t xml:space="preserve">The project will also develop guidelines </w:t>
            </w:r>
            <w:r w:rsidRPr="00A86286">
              <w:t xml:space="preserve">for operationalizing nature-based tourism </w:t>
            </w:r>
            <w:r>
              <w:t xml:space="preserve">for the promotion of </w:t>
            </w:r>
            <w:r w:rsidRPr="00A86286">
              <w:t>public-private partnerships in nature-based tourism; and community participation and benefit sharing from nature-based tourism that ensure biodiversity conservation improvement to inform a clear policy</w:t>
            </w:r>
            <w:r>
              <w:t xml:space="preserve"> (Output 1.4)</w:t>
            </w:r>
            <w:r w:rsidRPr="00A86286">
              <w:t>.</w:t>
            </w:r>
            <w:r>
              <w:t xml:space="preserve"> An e</w:t>
            </w:r>
            <w:r w:rsidRPr="00FA5ADD">
              <w:t xml:space="preserve">nabling national policy and clear legal framework </w:t>
            </w:r>
            <w:r>
              <w:t>for the</w:t>
            </w:r>
            <w:r w:rsidRPr="00FA5ADD">
              <w:t xml:space="preserve"> promotion and application of payment for ecosystem services from marine ecosystems and wetlands</w:t>
            </w:r>
            <w:r w:rsidRPr="00A86286">
              <w:t xml:space="preserve"> will</w:t>
            </w:r>
            <w:r>
              <w:t xml:space="preserve"> be explored and tested to</w:t>
            </w:r>
            <w:r w:rsidRPr="00A86286">
              <w:t xml:space="preserve"> inform decision makers on new mechanism to raise funds for biodiversity conservation (Output 1.</w:t>
            </w:r>
            <w:r>
              <w:t>6</w:t>
            </w:r>
            <w:r w:rsidRPr="00A86286">
              <w:t>). These will broaden the range of financial incentives and solutions that enhance local financing for biodiversity conservation.</w:t>
            </w:r>
          </w:p>
        </w:tc>
        <w:tc>
          <w:tcPr>
            <w:tcW w:w="1668" w:type="pct"/>
            <w:tcBorders>
              <w:top w:val="single" w:sz="6" w:space="0" w:color="auto"/>
              <w:left w:val="single" w:sz="6" w:space="0" w:color="auto"/>
              <w:bottom w:val="single" w:sz="6" w:space="0" w:color="auto"/>
              <w:right w:val="single" w:sz="6" w:space="0" w:color="auto"/>
            </w:tcBorders>
          </w:tcPr>
          <w:p w14:paraId="756763A0" w14:textId="77777777" w:rsidR="00543509" w:rsidRDefault="00851D31" w:rsidP="00C00710">
            <w:pPr>
              <w:pStyle w:val="TableParagraph"/>
              <w:widowControl/>
            </w:pPr>
            <w:r w:rsidRPr="006601B9">
              <w:lastRenderedPageBreak/>
              <w:t xml:space="preserve">Reduced impacts on national tourism industry on biodiversity assets – including PAs, critical </w:t>
            </w:r>
            <w:r>
              <w:t xml:space="preserve">marine </w:t>
            </w:r>
            <w:r w:rsidRPr="006601B9">
              <w:t>habitats such as coral reefs and</w:t>
            </w:r>
            <w:r>
              <w:t xml:space="preserve"> terrestrial ecosystems such as arid and  </w:t>
            </w:r>
            <w:r w:rsidRPr="006601B9">
              <w:t xml:space="preserve"> tropical </w:t>
            </w:r>
            <w:r>
              <w:t xml:space="preserve">evergreen limestone </w:t>
            </w:r>
            <w:r w:rsidRPr="006601B9">
              <w:t>forest, and globally threatened species present in tourism areas</w:t>
            </w:r>
          </w:p>
          <w:p w14:paraId="4777048F" w14:textId="77777777" w:rsidR="00543509" w:rsidRDefault="00851D31" w:rsidP="00C00710">
            <w:pPr>
              <w:pStyle w:val="TableParagraph"/>
              <w:widowControl/>
            </w:pPr>
            <w:r>
              <w:t>A framework of</w:t>
            </w:r>
            <w:r w:rsidRPr="006601B9">
              <w:t xml:space="preserve"> financial </w:t>
            </w:r>
            <w:r>
              <w:t>mechanisms</w:t>
            </w:r>
            <w:r w:rsidRPr="006601B9">
              <w:t xml:space="preserve"> </w:t>
            </w:r>
            <w:r>
              <w:t xml:space="preserve">and incentives </w:t>
            </w:r>
            <w:r w:rsidRPr="006601B9">
              <w:t>for</w:t>
            </w:r>
            <w:r>
              <w:t xml:space="preserve"> funding</w:t>
            </w:r>
            <w:r w:rsidRPr="006601B9">
              <w:t xml:space="preserve"> biodiversity conservation from the tourism sector</w:t>
            </w:r>
            <w:r>
              <w:t xml:space="preserve"> from marine habitats, wetlands and forest ecosystems</w:t>
            </w:r>
            <w:r w:rsidRPr="006601B9">
              <w:t>, benefiting PA management and species conservation</w:t>
            </w:r>
          </w:p>
          <w:p w14:paraId="18FF5F83" w14:textId="553E05F2" w:rsidR="00851D31" w:rsidRPr="006601B9" w:rsidRDefault="00851D31" w:rsidP="00C00710">
            <w:pPr>
              <w:pStyle w:val="TableParagraph"/>
              <w:widowControl/>
            </w:pPr>
            <w:r w:rsidRPr="006601B9">
              <w:t>Increased support for biodiversity conservation within the tourism industry through increased capacity development and integration of biodiversity into tourism industry standards</w:t>
            </w:r>
            <w:r>
              <w:t>, guidelines and criteria that can be monitored innovatively and intuitively</w:t>
            </w:r>
          </w:p>
          <w:p w14:paraId="17FFF4EA" w14:textId="77777777" w:rsidR="00851D31" w:rsidRPr="006601B9" w:rsidRDefault="00851D31" w:rsidP="00C00710">
            <w:pPr>
              <w:pStyle w:val="TableParagraph"/>
              <w:widowControl/>
            </w:pPr>
          </w:p>
          <w:p w14:paraId="5163840E" w14:textId="77777777" w:rsidR="00851D31" w:rsidRPr="006601B9" w:rsidRDefault="00851D31" w:rsidP="00C00710">
            <w:pPr>
              <w:pStyle w:val="TableParagraph"/>
              <w:widowControl/>
            </w:pPr>
          </w:p>
        </w:tc>
      </w:tr>
      <w:tr w:rsidR="00851D31" w:rsidRPr="00C00710" w14:paraId="42A670B7" w14:textId="77777777" w:rsidTr="00CE69CD">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6C15A00" w14:textId="77777777" w:rsidR="00851D31" w:rsidRPr="00C00710" w:rsidRDefault="00851D31" w:rsidP="00C00710">
            <w:pPr>
              <w:pStyle w:val="TableParagraph"/>
              <w:widowControl/>
              <w:rPr>
                <w:b/>
                <w:bCs w:val="0"/>
              </w:rPr>
            </w:pPr>
            <w:r w:rsidRPr="00C00710">
              <w:rPr>
                <w:b/>
                <w:bCs w:val="0"/>
              </w:rPr>
              <w:lastRenderedPageBreak/>
              <w:t>Component 2: Nature-based tourism partnerships benefitting communities, wildlife and habitats at Nui Chua and Phong Nha-Ke Bang national parks</w:t>
            </w:r>
          </w:p>
        </w:tc>
      </w:tr>
      <w:tr w:rsidR="009F2E2F" w:rsidRPr="006601B9" w14:paraId="3B7F6EA6" w14:textId="77777777" w:rsidTr="00CE69CD">
        <w:tc>
          <w:tcPr>
            <w:tcW w:w="1700" w:type="pct"/>
            <w:tcBorders>
              <w:top w:val="single" w:sz="6" w:space="0" w:color="auto"/>
              <w:left w:val="single" w:sz="6" w:space="0" w:color="auto"/>
              <w:bottom w:val="single" w:sz="6" w:space="0" w:color="auto"/>
              <w:right w:val="single" w:sz="6" w:space="0" w:color="auto"/>
            </w:tcBorders>
          </w:tcPr>
          <w:p w14:paraId="214A94B0" w14:textId="1C01C9CC" w:rsidR="00543509" w:rsidRDefault="00851D31" w:rsidP="00C00710">
            <w:pPr>
              <w:pStyle w:val="TableParagraph"/>
              <w:widowControl/>
            </w:pPr>
            <w:r w:rsidRPr="00AA5108">
              <w:t xml:space="preserve">Lack of a unified coordinating mechanism on tourism and biodiversity issues and spearhead institution for biodiversity conservation at the provincial level in Vietnam. </w:t>
            </w:r>
            <w:r w:rsidRPr="00225339">
              <w:t xml:space="preserve">State management of biodiversity conservation is shared between the MARD, the MONRE and the </w:t>
            </w:r>
            <w:r>
              <w:t>Provincial People’s Committees (</w:t>
            </w:r>
            <w:r w:rsidRPr="00225339">
              <w:rPr>
                <w:highlight w:val="yellow"/>
              </w:rPr>
              <w:t>P</w:t>
            </w:r>
            <w:r>
              <w:rPr>
                <w:highlight w:val="yellow"/>
              </w:rPr>
              <w:t>PCs</w:t>
            </w:r>
            <w:r>
              <w:t>)</w:t>
            </w:r>
            <w:r w:rsidRPr="00225339">
              <w:t>. There are overlaps and conflicts within these. PPCs and other natural resource management agencies are given incentives for economic development, but not for biodiversity conservation, which is considered an important obstacle to conservation and sustainable use in the formulation of the Strategy. This means lack of systematic coordination between different agencies at the sub-national level involved in biodiversity conservation and sustainable tourism development activities.</w:t>
            </w:r>
            <w:r w:rsidRPr="006601B9">
              <w:t xml:space="preserve"> Without intervention tourism</w:t>
            </w:r>
            <w:r>
              <w:t xml:space="preserve"> </w:t>
            </w:r>
            <w:r w:rsidRPr="006601B9">
              <w:t>will be unplanned, fragmented and unsustainable.</w:t>
            </w:r>
          </w:p>
          <w:p w14:paraId="1F45FDBB" w14:textId="77777777" w:rsidR="00543509" w:rsidRDefault="00851D31" w:rsidP="00C00710">
            <w:pPr>
              <w:pStyle w:val="TableParagraph"/>
              <w:widowControl/>
            </w:pPr>
            <w:r w:rsidRPr="006601B9">
              <w:lastRenderedPageBreak/>
              <w:t xml:space="preserve">There is increasing appreciation of impacts of </w:t>
            </w:r>
            <w:r>
              <w:t xml:space="preserve">and potential for </w:t>
            </w:r>
            <w:r w:rsidRPr="006601B9">
              <w:t>unsustainable tourism</w:t>
            </w:r>
            <w:r>
              <w:t xml:space="preserve">, especially at high-value biodiversity areas within the demonstration landscapes at Nui Chua and Phong Nha-Ke Bang NPs. </w:t>
            </w:r>
            <w:r w:rsidRPr="00B56F02">
              <w:t>Private enterprises working with the National Parks have business plans but they do not have up-to-date and reliable information on biodiversity and nature-based tourism and focus on adventure type products such as cave exploration. Therefore, biodiversity and nature do not factor highly in tourism product and tour planning and design.</w:t>
            </w:r>
            <w:r>
              <w:t xml:space="preserve"> </w:t>
            </w:r>
            <w:r w:rsidRPr="006601B9">
              <w:t xml:space="preserve">Improved </w:t>
            </w:r>
            <w:r>
              <w:t xml:space="preserve">and data-driven </w:t>
            </w:r>
            <w:r w:rsidRPr="006601B9">
              <w:t xml:space="preserve">methods of managing visitation and impacts </w:t>
            </w:r>
            <w:r>
              <w:t xml:space="preserve">through the development of new innovative tools </w:t>
            </w:r>
            <w:r w:rsidRPr="006601B9">
              <w:t xml:space="preserve">need to be implemented in order </w:t>
            </w:r>
            <w:r>
              <w:t>to ensure decision-making is informed by clear requirements, the latest data and minimize overcrowding and unsustainable behaviour from tourists at high-value biodiversity areas. Vietnam</w:t>
            </w:r>
            <w:r w:rsidRPr="006A5427">
              <w:t xml:space="preserve"> receives quite a low number of returning visitors and their spending in Vietnam is </w:t>
            </w:r>
            <w:r>
              <w:t xml:space="preserve">up to 43% less </w:t>
            </w:r>
            <w:r w:rsidRPr="006A5427">
              <w:t>compared to other ASEAN countries</w:t>
            </w:r>
            <w:r>
              <w:rPr>
                <w:rStyle w:val="FootnoteReference"/>
                <w:rFonts w:cstheme="minorHAnsi"/>
              </w:rPr>
              <w:footnoteReference w:id="82"/>
            </w:r>
            <w:r w:rsidRPr="004600DE">
              <w:rPr>
                <w:vertAlign w:val="superscript"/>
              </w:rPr>
              <w:t>,</w:t>
            </w:r>
            <w:r>
              <w:rPr>
                <w:vertAlign w:val="superscript"/>
              </w:rPr>
              <w:t xml:space="preserve"> </w:t>
            </w:r>
            <w:r>
              <w:rPr>
                <w:rStyle w:val="FootnoteReference"/>
                <w:rFonts w:cstheme="minorHAnsi"/>
              </w:rPr>
              <w:footnoteReference w:id="83"/>
            </w:r>
            <w:r>
              <w:rPr>
                <w:vertAlign w:val="superscript"/>
              </w:rPr>
              <w:t xml:space="preserve">, </w:t>
            </w:r>
            <w:r>
              <w:rPr>
                <w:rStyle w:val="FootnoteReference"/>
                <w:rFonts w:cstheme="minorHAnsi"/>
              </w:rPr>
              <w:footnoteReference w:id="84"/>
            </w:r>
            <w:r w:rsidRPr="006A5427">
              <w:t xml:space="preserve">. </w:t>
            </w:r>
            <w:r>
              <w:t>T</w:t>
            </w:r>
            <w:r w:rsidRPr="00984765">
              <w:t xml:space="preserve">ourism’s benefits in </w:t>
            </w:r>
            <w:r>
              <w:t>Nui Chua and Phong Nha-Ke Bang National Parks</w:t>
            </w:r>
            <w:r w:rsidRPr="00984765">
              <w:t xml:space="preserve"> are inequitably and unevenly distributed. Neither international nor </w:t>
            </w:r>
            <w:r>
              <w:t xml:space="preserve">Vietnamese </w:t>
            </w:r>
            <w:r w:rsidRPr="00984765">
              <w:t>tourism companies operating in protected areas provide equitable benefits to local people and economies</w:t>
            </w:r>
            <w:r>
              <w:t>; at best they participate in the informal economy surrounding tourism</w:t>
            </w:r>
            <w:r w:rsidRPr="00984765">
              <w:t xml:space="preserve">. </w:t>
            </w:r>
            <w:r w:rsidRPr="006601B9">
              <w:t>Without</w:t>
            </w:r>
            <w:r>
              <w:t xml:space="preserve"> diversification of high-quality nature-based products and services and without </w:t>
            </w:r>
            <w:r w:rsidRPr="006601B9">
              <w:t xml:space="preserve">further </w:t>
            </w:r>
            <w:r>
              <w:t>enhancing business intelligence and analytics at the landscape level</w:t>
            </w:r>
            <w:r w:rsidRPr="006601B9">
              <w:t xml:space="preserve">, </w:t>
            </w:r>
            <w:r>
              <w:t>Vietnam will continue to fall behind its peers in average stays and spending, and unsustainable practices are likely to continue and uninformed management decisions likely taken</w:t>
            </w:r>
            <w:r w:rsidRPr="006601B9">
              <w:t xml:space="preserve">. </w:t>
            </w:r>
            <w:r>
              <w:t>In addition, w</w:t>
            </w:r>
            <w:r w:rsidRPr="00984765">
              <w:t>ithout the project, inequalities will continue or may be exacerbated.</w:t>
            </w:r>
          </w:p>
          <w:p w14:paraId="2F380150" w14:textId="77777777" w:rsidR="005467ED" w:rsidRDefault="00851D31" w:rsidP="00C00710">
            <w:pPr>
              <w:pStyle w:val="TableParagraph"/>
              <w:widowControl/>
            </w:pPr>
            <w:r w:rsidRPr="0011319F">
              <w:t xml:space="preserve">Despite the strong national legislative framework and an extensive network of PAs, biodiversity at the two </w:t>
            </w:r>
            <w:r w:rsidRPr="0011319F">
              <w:lastRenderedPageBreak/>
              <w:t xml:space="preserve">demonstration landscapes face many threats and many species are listed as globally threatened and the abundance of species has decreased at both sites. Poaching and illegal wildlife trade, together with illegal exploitation of non-timber forest products, remains a serious challenge in the buffer zones and in areas of the parks situated close to settlements and villages. Direct threats also include increasing incidences of </w:t>
            </w:r>
            <w:r w:rsidRPr="0011319F">
              <w:rPr>
                <w:highlight w:val="yellow"/>
              </w:rPr>
              <w:t>Human Wildlife-Conflict (HWC)</w:t>
            </w:r>
            <w:r w:rsidRPr="0011319F">
              <w:t xml:space="preserve"> leading to negative community attitude towards wildlife, distrust and suspicion of conservation agendas, retaliatory killing or snares/traps of primates and other exotic animals for tourist consumption and degradation and loss of wildlife habitat. While there are some modest interventions to address these threats through regular SMART patrolling, HWC prevention and mitigation, habitat enrichments etc. However, these existing mechanisms are insufficient to adequately manage the threats. Additional efforts are also needed to enhance information and knowledge, on-ground conservation action, coordination and monitoring across a range of stakeholders. </w:t>
            </w:r>
            <w:r w:rsidRPr="00D14C43">
              <w:t xml:space="preserve">Large, yet unfunded PA network managed by government </w:t>
            </w:r>
            <w:r>
              <w:t>means that it will be</w:t>
            </w:r>
            <w:r w:rsidRPr="00D14C43">
              <w:t xml:space="preserve"> unable to effectively manage threats such as poaching, trapping and illegal wildlife trade.</w:t>
            </w:r>
            <w:r>
              <w:t xml:space="preserve"> </w:t>
            </w:r>
            <w:r w:rsidRPr="0011319F">
              <w:t xml:space="preserve">Conservation and tourism development efforts are underway but are limited by a lack of local capacity and understanding of tourist expectations, and absence of knowledge of nature-based tourism activities, as well as insufficient knowledge and awareness of effective monitoring, surveillance and prevention techniques of illegal wildlife activities. Without intervention the landscapes will not maximise their nature-based tourism potential of safeguarding it foundational assets by improving biodiversity conservation and management of PAs and effective monitoring, surveillance and prevention of illegal wildlife activities. Lack of visitor facilities, interpretation and educational programming will restrict visitation to PAs, particularly repeat visitation. Further, there is an opportunity to progress conservation of flagship species for tourism to show the </w:t>
            </w:r>
            <w:r w:rsidRPr="0011319F">
              <w:lastRenderedPageBreak/>
              <w:t>link to the ongoing sustainability of the tourism products they support. This will in turn support conservation of biodiversity as the foundation of tourism development.</w:t>
            </w:r>
          </w:p>
          <w:p w14:paraId="063EF799" w14:textId="22899C87" w:rsidR="00851D31" w:rsidRPr="009C1598" w:rsidRDefault="00851D31" w:rsidP="00C00710">
            <w:pPr>
              <w:pStyle w:val="TableParagraph"/>
              <w:widowControl/>
            </w:pPr>
            <w:r w:rsidRPr="00386A4A">
              <w:t>Though the PFES program in Viet</w:t>
            </w:r>
            <w:r>
              <w:t>n</w:t>
            </w:r>
            <w:r w:rsidRPr="00386A4A">
              <w:t xml:space="preserve">am is considered as an evolving success and an important initiative for ensuring sustainable forestry management </w:t>
            </w:r>
            <w:r>
              <w:t>can be a financing tool to generate revenue from tourism</w:t>
            </w:r>
            <w:r w:rsidRPr="00386A4A">
              <w:t>, there are persistent weaknesses for which an expansion to other ecosystem services like marine or wetland</w:t>
            </w:r>
            <w:r>
              <w:t xml:space="preserve">s would be appropriate (see </w:t>
            </w:r>
            <w:r w:rsidRPr="00FD4A53">
              <w:rPr>
                <w:highlight w:val="yellow"/>
              </w:rPr>
              <w:t>Annex X</w:t>
            </w:r>
            <w:r w:rsidR="00EA37ED" w:rsidRPr="00FD4A53">
              <w:rPr>
                <w:highlight w:val="yellow"/>
              </w:rPr>
              <w:t>:</w:t>
            </w:r>
            <w:r w:rsidRPr="00FD4A53">
              <w:rPr>
                <w:highlight w:val="yellow"/>
              </w:rPr>
              <w:t xml:space="preserve"> </w:t>
            </w:r>
            <w:r w:rsidR="003B5DC9" w:rsidRPr="003B5DC9">
              <w:t>Payment for Marine Ecosystem Services Baseline Analysis</w:t>
            </w:r>
            <w:r w:rsidRPr="005B18D3">
              <w:t>)</w:t>
            </w:r>
            <w:r>
              <w:t xml:space="preserve">. </w:t>
            </w:r>
            <w:r w:rsidRPr="0030652A">
              <w:t xml:space="preserve">One of the </w:t>
            </w:r>
            <w:r>
              <w:t xml:space="preserve">biggest </w:t>
            </w:r>
            <w:r w:rsidRPr="0030652A">
              <w:t xml:space="preserve">challenges for marine and wetland </w:t>
            </w:r>
            <w:r>
              <w:t>ecosystem services</w:t>
            </w:r>
            <w:r w:rsidRPr="0030652A">
              <w:t xml:space="preserve"> applications is the scarcity of spatial and economic data. This challenge is applicable across the natural sciences and to all biomes, but there is an argument that this disproportionally affects marine systems. The opportunity that PMES and PWES could offer to a significant expansion of the current PFES program should be seen as a catalyst for establishing a comprehensive database on ecosystems.</w:t>
            </w:r>
          </w:p>
        </w:tc>
        <w:tc>
          <w:tcPr>
            <w:tcW w:w="1632" w:type="pct"/>
            <w:tcBorders>
              <w:top w:val="single" w:sz="6" w:space="0" w:color="auto"/>
              <w:left w:val="single" w:sz="6" w:space="0" w:color="auto"/>
              <w:bottom w:val="single" w:sz="6" w:space="0" w:color="auto"/>
              <w:right w:val="single" w:sz="6" w:space="0" w:color="auto"/>
            </w:tcBorders>
          </w:tcPr>
          <w:p w14:paraId="16E992ED" w14:textId="77777777" w:rsidR="00543509" w:rsidRDefault="00851D31" w:rsidP="00C00710">
            <w:pPr>
              <w:pStyle w:val="TableParagraph"/>
              <w:widowControl/>
            </w:pPr>
            <w:r w:rsidRPr="00676429">
              <w:lastRenderedPageBreak/>
              <w:t>Responding to the baseline scenario the project will operationalize a provincial multi-sectoral nature-based tourism platform (Output 2.1) to support coordinated cross-sectoral action and investment across government and private sector for promotion of nature-based tourism, biodiversity conservation and development planning which could impact tourism operations, habitats and species in Quang Binh and Ninh Thuan provinces.</w:t>
            </w:r>
          </w:p>
          <w:p w14:paraId="69D5CB1E" w14:textId="77777777" w:rsidR="00543509" w:rsidRDefault="00851D31" w:rsidP="00C00710">
            <w:pPr>
              <w:pStyle w:val="TableParagraph"/>
              <w:widowControl/>
            </w:pPr>
            <w:r w:rsidRPr="00676429">
              <w:t xml:space="preserve">The GEF investment will ensure that the development of tourism guidelines and criteria under Component 1 will be tested and applied at site level and digitized allowing for stronger and more robust business intelligence. Improved access to visitor and biodiversity data will help with the development of new tourism products tailored to the local carrying capacity and zoning requirements. These will </w:t>
            </w:r>
            <w:r w:rsidRPr="00676429">
              <w:lastRenderedPageBreak/>
              <w:t xml:space="preserve">subsequently be entrenched in management and business plans (Output 2.2). The </w:t>
            </w:r>
            <w:r w:rsidRPr="006601B9">
              <w:t xml:space="preserve">application of financial tools </w:t>
            </w:r>
            <w:r>
              <w:t xml:space="preserve">also </w:t>
            </w:r>
            <w:r w:rsidRPr="006601B9">
              <w:t xml:space="preserve">developed under Component 1 in the project landscape will </w:t>
            </w:r>
            <w:r>
              <w:t xml:space="preserve">contribute to sustainable PA financing and enhance </w:t>
            </w:r>
            <w:r w:rsidRPr="006601B9">
              <w:t xml:space="preserve">benefits </w:t>
            </w:r>
            <w:r>
              <w:t xml:space="preserve">flowing </w:t>
            </w:r>
            <w:r w:rsidRPr="006601B9">
              <w:t>to local people</w:t>
            </w:r>
            <w:r>
              <w:t xml:space="preserve"> (Outputs 2.5)</w:t>
            </w:r>
            <w:r w:rsidRPr="006601B9">
              <w:t>, and improve local authority budgeting for biodiversity management. Improved coordination</w:t>
            </w:r>
            <w:r>
              <w:t xml:space="preserve"> and planning between national parks, tourism operators, service industry and local communities will improve the quantity and quality of nature-based tourism products and services and </w:t>
            </w:r>
            <w:r w:rsidRPr="006601B9">
              <w:t xml:space="preserve">reduce the risk of overtourism in the NPs. </w:t>
            </w:r>
            <w:r w:rsidRPr="00676429">
              <w:t>This is expected to lead to improved tourism management and operations, an increase in visitor says and spending and benefits accruing to local communities and ethnic minorities.</w:t>
            </w:r>
          </w:p>
          <w:p w14:paraId="01BF7C34" w14:textId="77777777" w:rsidR="00543509" w:rsidRDefault="00851D31" w:rsidP="00C00710">
            <w:pPr>
              <w:pStyle w:val="TableParagraph"/>
              <w:widowControl/>
            </w:pPr>
            <w:r w:rsidRPr="00676429">
              <w:t>Development and implementation of visitor</w:t>
            </w:r>
            <w:r>
              <w:t xml:space="preserve"> and tourism management plans, and nature-based tourism business plans together with the </w:t>
            </w:r>
            <w:r w:rsidRPr="00676429">
              <w:t xml:space="preserve">application of financial tools in the project landscape </w:t>
            </w:r>
            <w:r>
              <w:t xml:space="preserve">(Outputs 2.2), </w:t>
            </w:r>
            <w:r w:rsidRPr="00676429">
              <w:t>will and improve local authority budgeting for biodiversity management.</w:t>
            </w:r>
            <w:r>
              <w:t xml:space="preserve"> Improved </w:t>
            </w:r>
            <w:r w:rsidRPr="00963CE5">
              <w:t xml:space="preserve">monitoring of status of key biodiversity resources </w:t>
            </w:r>
            <w:r>
              <w:t xml:space="preserve">and strengthening </w:t>
            </w:r>
            <w:r w:rsidRPr="00963CE5">
              <w:t xml:space="preserve">effectiveness of PA management, </w:t>
            </w:r>
            <w:r>
              <w:t xml:space="preserve">capabilities (Output 2.3) to respond to </w:t>
            </w:r>
            <w:r w:rsidRPr="00963CE5">
              <w:t>illegal wildlife threat</w:t>
            </w:r>
            <w:r>
              <w:t>s</w:t>
            </w:r>
            <w:r w:rsidRPr="00963CE5">
              <w:t xml:space="preserve"> </w:t>
            </w:r>
            <w:r>
              <w:t>(Outputs 2.4) will serve to protect critical assets on which nature-based tourism depends within the landscapes</w:t>
            </w:r>
            <w:r w:rsidRPr="00963CE5">
              <w:t>.</w:t>
            </w:r>
            <w:r>
              <w:t xml:space="preserve"> The GEF investment will </w:t>
            </w:r>
            <w:r w:rsidRPr="00676429">
              <w:t xml:space="preserve">lead to improved tourism management and operation benefitting over </w:t>
            </w:r>
            <w:r w:rsidRPr="00444DB2">
              <w:t>145,414 h</w:t>
            </w:r>
            <w:r>
              <w:t xml:space="preserve">a of terrestrial and </w:t>
            </w:r>
            <w:r w:rsidRPr="00891F6A">
              <w:t>7,352 h</w:t>
            </w:r>
            <w:r>
              <w:t xml:space="preserve">a of marine PAs in Vietnam. Enhanced monitoring capabilities and improved practices will be introduced in buffer areas totaling </w:t>
            </w:r>
            <w:r w:rsidRPr="00D20005">
              <w:t xml:space="preserve">45,802 ha </w:t>
            </w:r>
            <w:r>
              <w:t xml:space="preserve">and the project will ensure that PA managers are better equipped and have the requisite skills and knowledge for better </w:t>
            </w:r>
            <w:r w:rsidRPr="00676429">
              <w:t>planning and operation of tourism that reduces negative impacts on biodiversity within PAs</w:t>
            </w:r>
            <w:r>
              <w:t xml:space="preserve">, also made possible through </w:t>
            </w:r>
            <w:r w:rsidRPr="004D3267">
              <w:lastRenderedPageBreak/>
              <w:t>set</w:t>
            </w:r>
            <w:r>
              <w:t>ting</w:t>
            </w:r>
            <w:r w:rsidRPr="004D3267">
              <w:t xml:space="preserve"> up visitor and education and rescue center facilities in the core zone of each national park to support nature-based tourism programs and capacity building</w:t>
            </w:r>
            <w:r>
              <w:t xml:space="preserve"> (Output 2.4). </w:t>
            </w:r>
            <w:r w:rsidRPr="00CB508F">
              <w:t xml:space="preserve">The project will develop and test </w:t>
            </w:r>
            <w:r>
              <w:t>mobile applications</w:t>
            </w:r>
            <w:r w:rsidRPr="00CB508F">
              <w:t xml:space="preserve"> will enable surveillance, monitoring, and information sharing among partner agencies on wildlife crime and rescue efforts</w:t>
            </w:r>
            <w:r>
              <w:t>, as well as promote citizen science</w:t>
            </w:r>
            <w:r w:rsidRPr="00CB508F">
              <w:t xml:space="preserve">. The use of </w:t>
            </w:r>
            <w:r>
              <w:t xml:space="preserve">frontier </w:t>
            </w:r>
            <w:r w:rsidRPr="00CB508F">
              <w:t xml:space="preserve">technologies will be promoted to support anti-poaching and surveillance efforts. </w:t>
            </w:r>
            <w:r>
              <w:t xml:space="preserve">The above will contribute to </w:t>
            </w:r>
            <w:r w:rsidRPr="002C07D6">
              <w:t>support</w:t>
            </w:r>
            <w:r>
              <w:t>ing</w:t>
            </w:r>
            <w:r w:rsidRPr="002C07D6">
              <w:t xml:space="preserve"> the conservation of globally-threatened species such as Silver-backed Chevrotain (</w:t>
            </w:r>
            <w:r>
              <w:t>DD</w:t>
            </w:r>
            <w:r w:rsidRPr="002C07D6">
              <w:t xml:space="preserve">), </w:t>
            </w:r>
            <w:r>
              <w:t>B</w:t>
            </w:r>
            <w:r w:rsidRPr="002C07D6">
              <w:t xml:space="preserve">lack-shanked douc </w:t>
            </w:r>
            <w:r>
              <w:t>(CR)</w:t>
            </w:r>
            <w:r w:rsidRPr="002C07D6">
              <w:t>, Southern White-cheeked Gibbon (</w:t>
            </w:r>
            <w:r>
              <w:t>CR</w:t>
            </w:r>
            <w:r w:rsidRPr="002C07D6">
              <w:t>), Hatinh Langur (</w:t>
            </w:r>
            <w:r>
              <w:t>EN)</w:t>
            </w:r>
            <w:r w:rsidRPr="002C07D6">
              <w:t>, Crested argus (</w:t>
            </w:r>
            <w:r>
              <w:t>CR</w:t>
            </w:r>
            <w:r w:rsidRPr="002C07D6">
              <w:t>), Cao Van Sung bent-toed gecko (</w:t>
            </w:r>
            <w:r>
              <w:t>EN</w:t>
            </w:r>
            <w:r w:rsidRPr="002C07D6">
              <w:t>) and Green turtle (</w:t>
            </w:r>
            <w:r>
              <w:t>EN</w:t>
            </w:r>
            <w:r w:rsidRPr="002C07D6">
              <w:t>)</w:t>
            </w:r>
            <w:r>
              <w:t>.</w:t>
            </w:r>
          </w:p>
          <w:p w14:paraId="38AD5743" w14:textId="6B67A205" w:rsidR="00851D31" w:rsidRPr="00676429" w:rsidRDefault="00851D31" w:rsidP="00C00710">
            <w:pPr>
              <w:pStyle w:val="TableParagraph"/>
              <w:widowControl/>
            </w:pPr>
            <w:r>
              <w:t xml:space="preserve">Leveraging the national framework developed under Component 1, the GEF investment will </w:t>
            </w:r>
            <w:r w:rsidRPr="00D84D4F">
              <w:t>trial</w:t>
            </w:r>
            <w:r>
              <w:t xml:space="preserve"> </w:t>
            </w:r>
            <w:r w:rsidRPr="00D84D4F">
              <w:t xml:space="preserve">relevant elements of the national </w:t>
            </w:r>
            <w:r>
              <w:t xml:space="preserve">PMES and PWES </w:t>
            </w:r>
            <w:r w:rsidRPr="00D84D4F">
              <w:t xml:space="preserve">policy and legal framework </w:t>
            </w:r>
            <w:r>
              <w:t xml:space="preserve">(Output 2.6) </w:t>
            </w:r>
            <w:r w:rsidRPr="00D84D4F">
              <w:t>for promotion of a PMES mechanism in Nui Chua national park and surroundings.</w:t>
            </w:r>
            <w:r>
              <w:t xml:space="preserve"> In doing so, it will </w:t>
            </w:r>
            <w:r w:rsidRPr="00BA7F84">
              <w:t xml:space="preserve">Increase resources for conservation from PMES </w:t>
            </w:r>
            <w:r>
              <w:t xml:space="preserve">and PWES </w:t>
            </w:r>
            <w:r w:rsidRPr="00BA7F84">
              <w:t>programs that generate revenues from tourism</w:t>
            </w:r>
            <w:r>
              <w:t xml:space="preserve"> and benefit local communities. It is anticipated that a </w:t>
            </w:r>
            <w:r w:rsidRPr="00BA7F84">
              <w:t xml:space="preserve">portion of PA revenue </w:t>
            </w:r>
            <w:r>
              <w:t xml:space="preserve">will be </w:t>
            </w:r>
            <w:r w:rsidRPr="00BA7F84">
              <w:t>returned into PA management reducing ongoing management cost of PA estate to government,</w:t>
            </w:r>
            <w:r>
              <w:t xml:space="preserve"> and contributing to the distillation of experiences and lessons (Output 2.7) to help fine-tune the national framework into formal policy.</w:t>
            </w:r>
            <w:r w:rsidRPr="00676429">
              <w:br/>
            </w:r>
            <w:r w:rsidRPr="00676429">
              <w:br/>
            </w:r>
            <w:r w:rsidRPr="00676429">
              <w:br/>
            </w:r>
          </w:p>
        </w:tc>
        <w:tc>
          <w:tcPr>
            <w:tcW w:w="1668" w:type="pct"/>
            <w:tcBorders>
              <w:top w:val="single" w:sz="6" w:space="0" w:color="auto"/>
              <w:left w:val="single" w:sz="6" w:space="0" w:color="auto"/>
              <w:bottom w:val="single" w:sz="6" w:space="0" w:color="auto"/>
              <w:right w:val="single" w:sz="6" w:space="0" w:color="auto"/>
            </w:tcBorders>
          </w:tcPr>
          <w:p w14:paraId="0A10EFB7" w14:textId="77777777" w:rsidR="00543509" w:rsidRDefault="00851D31" w:rsidP="00C00710">
            <w:pPr>
              <w:pStyle w:val="TableParagraph"/>
              <w:widowControl/>
            </w:pPr>
            <w:r w:rsidRPr="00327272">
              <w:lastRenderedPageBreak/>
              <w:t>Improved PA management effectiveness covering 145,414  hectares of terrestrial protected areas and 7,352 hectares of marine protected areas</w:t>
            </w:r>
            <w:r w:rsidRPr="00327272">
              <w:br/>
            </w:r>
            <w:r w:rsidRPr="00327272">
              <w:br/>
              <w:t xml:space="preserve">45,802 hectares of additionally important terrestrial high biodiversity areas (excluding protected areas) in buffer zone of the two PAs effectively integrating tourism development with biodiversity conservation, to reduce threats on natural resources (e.g., habitat disturbance), reduce </w:t>
            </w:r>
            <w:r>
              <w:t xml:space="preserve">supply </w:t>
            </w:r>
            <w:r w:rsidRPr="00327272">
              <w:t xml:space="preserve">of wildlife related products </w:t>
            </w:r>
            <w:r>
              <w:t xml:space="preserve">through enhanced patrolling, community engagement and enforcement techniques, thereby building trust and disrupting and  </w:t>
            </w:r>
            <w:r w:rsidRPr="00327272">
              <w:t>reducing poaching/illeg</w:t>
            </w:r>
            <w:r>
              <w:t>a</w:t>
            </w:r>
            <w:r w:rsidRPr="00327272">
              <w:t>l activities</w:t>
            </w:r>
            <w:r>
              <w:t>, as well as minimizing incidences of HWC</w:t>
            </w:r>
          </w:p>
          <w:p w14:paraId="2BF79648" w14:textId="77777777" w:rsidR="00543509" w:rsidRDefault="00851D31" w:rsidP="00C00710">
            <w:pPr>
              <w:pStyle w:val="TableParagraph"/>
              <w:widowControl/>
            </w:pPr>
            <w:r w:rsidRPr="00327272">
              <w:t xml:space="preserve">Reduced poaching impacts on globally significant species including Silver-backed Chevrotain (DD), Black-shanked douc (CR), Southern White-cheeked Gibbon </w:t>
            </w:r>
            <w:r w:rsidRPr="00327272">
              <w:lastRenderedPageBreak/>
              <w:t>(CR), Hatinh Langur (EN), Crested argus (CR), Cao Van Sung bent-toed gecko (EN) and Green turtle (EN)</w:t>
            </w:r>
            <w:r w:rsidR="00543509">
              <w:t>.</w:t>
            </w:r>
          </w:p>
          <w:p w14:paraId="6E2FF8E8" w14:textId="77777777" w:rsidR="00543509" w:rsidRDefault="00851D31" w:rsidP="00C00710">
            <w:pPr>
              <w:pStyle w:val="TableParagraph"/>
              <w:widowControl/>
            </w:pPr>
            <w:r w:rsidRPr="00327272">
              <w:rPr>
                <w:highlight w:val="yellow"/>
              </w:rPr>
              <w:t>Reduced supply</w:t>
            </w:r>
            <w:r w:rsidRPr="00327272">
              <w:t xml:space="preserve"> for illegal and endangered wildlife products for local and tourism consumption in Vietnam due to enhanced patrolling, surveillance, detection and arrests</w:t>
            </w:r>
            <w:r w:rsidR="00543509">
              <w:t>.</w:t>
            </w:r>
          </w:p>
          <w:p w14:paraId="7C4C73C2" w14:textId="02FFFEBE" w:rsidR="00543509" w:rsidRDefault="00851D31" w:rsidP="00C00710">
            <w:pPr>
              <w:pStyle w:val="TableParagraph"/>
              <w:widowControl/>
            </w:pPr>
            <w:r w:rsidRPr="00327272">
              <w:t xml:space="preserve">Increased opportunities for new nature-based employment and recovery of around </w:t>
            </w:r>
            <w:r w:rsidR="00F73270" w:rsidRPr="00F73270">
              <w:rPr>
                <w:highlight w:val="yellow"/>
              </w:rPr>
              <w:t>1</w:t>
            </w:r>
            <w:r w:rsidRPr="00F73270">
              <w:rPr>
                <w:highlight w:val="yellow"/>
              </w:rPr>
              <w:t>,</w:t>
            </w:r>
            <w:r w:rsidR="00F73270">
              <w:rPr>
                <w:highlight w:val="yellow"/>
              </w:rPr>
              <w:t>8</w:t>
            </w:r>
            <w:r w:rsidRPr="00327272">
              <w:rPr>
                <w:highlight w:val="yellow"/>
              </w:rPr>
              <w:t>00 green jobs</w:t>
            </w:r>
            <w:r w:rsidR="00F73270">
              <w:t xml:space="preserve"> (70% women)</w:t>
            </w:r>
            <w:r w:rsidR="00543509">
              <w:t>.</w:t>
            </w:r>
          </w:p>
          <w:p w14:paraId="6CF98565" w14:textId="7D2129C5" w:rsidR="00851D31" w:rsidRPr="00327272" w:rsidRDefault="00851D31" w:rsidP="00C00710">
            <w:pPr>
              <w:pStyle w:val="TableParagraph"/>
              <w:widowControl/>
            </w:pPr>
            <w:r w:rsidRPr="00327272">
              <w:t>Scaling up and national impact of PMES and PWES for replication based on project lessons</w:t>
            </w:r>
          </w:p>
        </w:tc>
      </w:tr>
      <w:tr w:rsidR="00851D31" w:rsidRPr="00C00710" w14:paraId="6F138832" w14:textId="77777777" w:rsidTr="00CE69CD">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2C4B2FE" w14:textId="77777777" w:rsidR="00851D31" w:rsidRPr="00C00710" w:rsidRDefault="00851D31" w:rsidP="00C00710">
            <w:pPr>
              <w:pStyle w:val="TableParagraph"/>
              <w:widowControl/>
              <w:rPr>
                <w:b/>
                <w:bCs w:val="0"/>
              </w:rPr>
            </w:pPr>
            <w:r w:rsidRPr="00C00710">
              <w:rPr>
                <w:b/>
                <w:bCs w:val="0"/>
              </w:rPr>
              <w:lastRenderedPageBreak/>
              <w:t>Component 3: Capacity building and behavior change for acceptance of value of nature-based tourism and wildlife and biodiversity protection</w:t>
            </w:r>
          </w:p>
        </w:tc>
      </w:tr>
      <w:tr w:rsidR="009F2E2F" w:rsidRPr="006601B9" w14:paraId="48741DA6" w14:textId="77777777" w:rsidTr="00CE69CD">
        <w:tc>
          <w:tcPr>
            <w:tcW w:w="1700" w:type="pct"/>
            <w:tcBorders>
              <w:top w:val="single" w:sz="6" w:space="0" w:color="auto"/>
              <w:left w:val="single" w:sz="6" w:space="0" w:color="auto"/>
              <w:bottom w:val="single" w:sz="6" w:space="0" w:color="auto"/>
              <w:right w:val="single" w:sz="6" w:space="0" w:color="auto"/>
            </w:tcBorders>
          </w:tcPr>
          <w:p w14:paraId="1743F10A" w14:textId="4A8BD909" w:rsidR="005467ED" w:rsidRDefault="00851D31" w:rsidP="00C00710">
            <w:pPr>
              <w:pStyle w:val="TableParagraph"/>
              <w:widowControl/>
            </w:pPr>
            <w:r w:rsidRPr="000C0411">
              <w:t xml:space="preserve">The PPG Capacity Development report </w:t>
            </w:r>
            <w:r w:rsidRPr="00AD17C8">
              <w:rPr>
                <w:highlight w:val="yellow"/>
              </w:rPr>
              <w:t xml:space="preserve">(see Annex </w:t>
            </w:r>
            <w:r w:rsidR="003B5DC9" w:rsidRPr="00AD17C8">
              <w:rPr>
                <w:highlight w:val="yellow"/>
              </w:rPr>
              <w:t xml:space="preserve">13: </w:t>
            </w:r>
            <w:r w:rsidR="00AD17C8" w:rsidRPr="00AD17C8">
              <w:rPr>
                <w:highlight w:val="yellow"/>
              </w:rPr>
              <w:t>Capacity Development Report and UNDP Capacity Development Scorecards</w:t>
            </w:r>
            <w:r w:rsidRPr="000C0411">
              <w:t xml:space="preserve">) concluded that there was a lack of human resources with professional capacity (as well as practical experience) </w:t>
            </w:r>
            <w:r>
              <w:t xml:space="preserve">within government at both national and </w:t>
            </w:r>
            <w:r w:rsidRPr="000C0411">
              <w:t xml:space="preserve">at the local level among key </w:t>
            </w:r>
            <w:r>
              <w:t xml:space="preserve">line ministries and </w:t>
            </w:r>
            <w:r w:rsidRPr="000C0411">
              <w:t>institutional stakeholders to implement frameworks, strategies and plans such as those developed under Outcome 1, for mainstreaming biodiversity into tourism, including for conservation financing. Similarly, local communities lack the basic understanding of ecotourism development and potential in order to be able to make informed decisions that could improve their livelihoods.</w:t>
            </w:r>
          </w:p>
          <w:p w14:paraId="75B14D5E" w14:textId="77777777" w:rsidR="005467ED" w:rsidRDefault="00851D31" w:rsidP="00C00710">
            <w:pPr>
              <w:pStyle w:val="TableParagraph"/>
              <w:widowControl/>
            </w:pPr>
            <w:r w:rsidRPr="000C0411">
              <w:t xml:space="preserve">There are a total of at least 65 universities, 55 colleges and 75 vocational schools that provide trainings in tourism management and travel services that equip students with the knowledge and skills to help them </w:t>
            </w:r>
            <w:r w:rsidRPr="000C0411">
              <w:lastRenderedPageBreak/>
              <w:t xml:space="preserve">succeed as managers, directors of travel businesses, hotels, and restaurants. The formal tourism service and hospitality training system in Vietnam however, suffers from a variety of shortcomings, such as overly theoretical education, poor integration of environmental and biodiversity considerations, sub-optimal quality of trainers and outdated curricula. The formal tour guide training is of rather low quality, as trainers miss practical experience. Graduates seem to be particularly weak in destination knowledge, history, culture, environmental issues and work ethics. The </w:t>
            </w:r>
            <w:r w:rsidRPr="000A09AE">
              <w:rPr>
                <w:highlight w:val="yellow"/>
              </w:rPr>
              <w:t>Vietnam Tourism Occupational Standards (VTOS),</w:t>
            </w:r>
            <w:r w:rsidRPr="000C0411">
              <w:t xml:space="preserve"> </w:t>
            </w:r>
            <w:r>
              <w:t xml:space="preserve">have also defined </w:t>
            </w:r>
            <w:r w:rsidRPr="000C0411">
              <w:t>training content and approach of 13 hospitality skills, have not been officially recognized by</w:t>
            </w:r>
            <w:r>
              <w:t xml:space="preserve"> the MOCST</w:t>
            </w:r>
            <w:r w:rsidRPr="000C0411">
              <w:t>. In addition, there is a need for high-quality professional train-the-trainer programmes at the middle and high management level of hospitality enterprises</w:t>
            </w:r>
            <w:r>
              <w:t xml:space="preserve"> that are underutilized</w:t>
            </w:r>
            <w:r w:rsidRPr="000C0411">
              <w:t>. This results in a low quality of the tour guide labour force based on the limited number of subjects taught and is not aligned with the needs and underpinnings required for an emerging nature-based tourism segment</w:t>
            </w:r>
            <w:r>
              <w:t xml:space="preserve">, also leading to </w:t>
            </w:r>
            <w:r w:rsidRPr="000C0411">
              <w:t>the entrenchment of staff from other enterprises and low-quality services overall.</w:t>
            </w:r>
            <w:r>
              <w:t xml:space="preserve"> </w:t>
            </w:r>
            <w:r w:rsidRPr="000C0411">
              <w:t xml:space="preserve">Trainings at the local level on mainstreaming biodiversity conservation into the tourism sector are almost non-existent except for short courses offered by environmental NGOs or donor-funded projects, which are ad-hoc and funding dependent. The result is limited knowledge within the tourism sector at both national and local levels on environmental and community considerations, leading to inadequate practices, particularly related to biodiversity conservation and community engagement. </w:t>
            </w:r>
            <w:r w:rsidRPr="00581AF2">
              <w:t xml:space="preserve">Tourism and related enterprises </w:t>
            </w:r>
            <w:r>
              <w:t xml:space="preserve">also have limited awareness of </w:t>
            </w:r>
            <w:r w:rsidRPr="00581AF2">
              <w:t xml:space="preserve">biodiversity-friendly practices </w:t>
            </w:r>
            <w:r>
              <w:t xml:space="preserve">and ways in which their operations can impact and </w:t>
            </w:r>
            <w:r w:rsidRPr="00581AF2">
              <w:t xml:space="preserve">enhance biodiversity protection, </w:t>
            </w:r>
            <w:r>
              <w:t xml:space="preserve">as well as </w:t>
            </w:r>
            <w:r w:rsidRPr="00581AF2">
              <w:t xml:space="preserve">improve </w:t>
            </w:r>
            <w:r>
              <w:t xml:space="preserve">overall </w:t>
            </w:r>
            <w:r w:rsidRPr="00581AF2">
              <w:t xml:space="preserve">visitor awareness </w:t>
            </w:r>
            <w:r>
              <w:t>on</w:t>
            </w:r>
            <w:r w:rsidRPr="00581AF2">
              <w:t xml:space="preserve"> protect</w:t>
            </w:r>
            <w:r>
              <w:t>ing</w:t>
            </w:r>
            <w:r w:rsidRPr="00581AF2">
              <w:t xml:space="preserve"> biodiversity.</w:t>
            </w:r>
            <w:r>
              <w:t xml:space="preserve"> Groups such as the </w:t>
            </w:r>
            <w:r w:rsidRPr="001D2041">
              <w:rPr>
                <w:highlight w:val="yellow"/>
              </w:rPr>
              <w:t>Responsible Tourism Club (RTC)</w:t>
            </w:r>
            <w:r>
              <w:t xml:space="preserve"> of Vietnam engage in training to promote </w:t>
            </w:r>
            <w:r>
              <w:lastRenderedPageBreak/>
              <w:t>responsible tourism principles but have limited reach at the provincial level.</w:t>
            </w:r>
          </w:p>
          <w:p w14:paraId="413C68A3" w14:textId="663761D6" w:rsidR="005467ED" w:rsidRDefault="00851D31" w:rsidP="00C00710">
            <w:pPr>
              <w:pStyle w:val="TableParagraph"/>
              <w:widowControl/>
            </w:pPr>
            <w:r w:rsidRPr="000C0411">
              <w:t>It is estimated the tourism sector needs an additional 40,000 workers on a yearly basis, but produces only 15,000 graduates, who mostly receive low quality training and therefore lack skills and practical experience. Therefore the formal hospitality training system in Vietnam has poor capacity to cope with this traveller growth and entailing demand increase</w:t>
            </w:r>
            <w:r>
              <w:t xml:space="preserve"> in a responsible and sustainable manner</w:t>
            </w:r>
            <w:r w:rsidRPr="000C0411">
              <w:t>. There is also currently a lack of adequate vocational training and employment opportunities for local communities and entrepreneurs in tourism in Vietnam, with local communities and ethnic minorities mostly engaged in an informal economy providing low-quality products and services in the periphery of tourism operations.</w:t>
            </w:r>
          </w:p>
          <w:p w14:paraId="772DDF68" w14:textId="77777777" w:rsidR="005467ED" w:rsidRDefault="00851D31" w:rsidP="00C00710">
            <w:pPr>
              <w:pStyle w:val="TableParagraph"/>
              <w:widowControl/>
            </w:pPr>
            <w:r w:rsidRPr="0000509D">
              <w:t>Vietnam’s future tourism growth is expected to come from international markets, and specifically Asia. The majority of Vietnam’s international tourists come from Asian countries, with those from China, Japan, South Korea, and Taiwan accounting for around 80 percent of Vietnam’s foreign tourism spending. Vietnam’s strong economic ties with these countries could lead to a relatively fast tourism-industry recovery compared with other key tourist destinations in Europe and North America. Without sustained investment in awareness and behaviour change, there is concern that the status quo will fuel demand for, consumption of and purchase of endangered wildlife, products or wildlife parts, as well as destruction of natural assets.</w:t>
            </w:r>
          </w:p>
          <w:p w14:paraId="5B5CE2C5" w14:textId="4DCC98A8" w:rsidR="00851D31" w:rsidRPr="00AD0E12" w:rsidRDefault="00851D31" w:rsidP="00C00710">
            <w:pPr>
              <w:pStyle w:val="TableParagraph"/>
              <w:widowControl/>
            </w:pPr>
            <w:r w:rsidRPr="000C0411">
              <w:t xml:space="preserve">Local stakeholders have limited awareness of </w:t>
            </w:r>
            <w:r>
              <w:t>biodiversity values, nature</w:t>
            </w:r>
            <w:r w:rsidRPr="000C0411">
              <w:t>-based tourism opportunities and lack the required skills to develop and operate tourism that meets</w:t>
            </w:r>
            <w:r w:rsidR="005467ED">
              <w:t xml:space="preserve"> </w:t>
            </w:r>
            <w:r w:rsidRPr="000C0411">
              <w:t xml:space="preserve">required standards and ensure objectives of different stakeholders and within acceptable ecological limits. </w:t>
            </w:r>
            <w:r>
              <w:t>With insufficient livelihood opportunities they are drawn into unsustainable hunting and into the illegal wildlife trade.</w:t>
            </w:r>
            <w:r w:rsidRPr="000C0411">
              <w:t xml:space="preserve"> </w:t>
            </w:r>
          </w:p>
        </w:tc>
        <w:tc>
          <w:tcPr>
            <w:tcW w:w="1632" w:type="pct"/>
            <w:tcBorders>
              <w:top w:val="single" w:sz="6" w:space="0" w:color="auto"/>
              <w:left w:val="single" w:sz="6" w:space="0" w:color="auto"/>
              <w:bottom w:val="single" w:sz="6" w:space="0" w:color="auto"/>
              <w:right w:val="single" w:sz="6" w:space="0" w:color="auto"/>
            </w:tcBorders>
          </w:tcPr>
          <w:p w14:paraId="0BD94D64" w14:textId="77777777" w:rsidR="005467ED" w:rsidRDefault="00851D31" w:rsidP="00C00710">
            <w:pPr>
              <w:pStyle w:val="TableParagraph"/>
              <w:widowControl/>
            </w:pPr>
            <w:r w:rsidRPr="009A2A88">
              <w:lastRenderedPageBreak/>
              <w:t xml:space="preserve">The GEF investment will result in a transformational improvement in capacity among national and demonstration landscape-level stakeholders (including government, private sector and local communities) </w:t>
            </w:r>
            <w:r>
              <w:t xml:space="preserve">towards a deeper awareness and appreciation of biodiversity conservation and nature-based tourism. A bespoke and multi-pronged training programme will be established </w:t>
            </w:r>
            <w:r w:rsidRPr="009A2A88">
              <w:t>directly to national level stakeholders</w:t>
            </w:r>
            <w:r>
              <w:t xml:space="preserve"> (Output 3.5)</w:t>
            </w:r>
            <w:r w:rsidRPr="009A2A88">
              <w:t xml:space="preserve"> from key governmental and private sector organizations as well as to local stakeholders in the demonstration landscape</w:t>
            </w:r>
            <w:r>
              <w:t>, according to the individual needs and gaps of each target audience</w:t>
            </w:r>
            <w:r w:rsidRPr="009A2A88">
              <w:t>.</w:t>
            </w:r>
            <w:r>
              <w:t xml:space="preserve"> </w:t>
            </w:r>
          </w:p>
          <w:p w14:paraId="3DED7500" w14:textId="77777777" w:rsidR="005467ED" w:rsidRDefault="00851D31" w:rsidP="00C00710">
            <w:pPr>
              <w:pStyle w:val="TableParagraph"/>
              <w:widowControl/>
            </w:pPr>
            <w:r>
              <w:t xml:space="preserve">The GEF investment will improve tourism occupational standards in Vietnam and ensure that VNAT adopts </w:t>
            </w:r>
            <w:r w:rsidRPr="008B0403">
              <w:t xml:space="preserve">training content and </w:t>
            </w:r>
            <w:r>
              <w:t xml:space="preserve">updates its curriculum to integrate biodiversity and nature-based tourism requirements and essential </w:t>
            </w:r>
            <w:r w:rsidRPr="008B0403">
              <w:t xml:space="preserve">hospitality skills, </w:t>
            </w:r>
            <w:r>
              <w:t xml:space="preserve">that </w:t>
            </w:r>
            <w:r w:rsidRPr="008B0403">
              <w:t xml:space="preserve">have </w:t>
            </w:r>
            <w:r w:rsidRPr="008B0403">
              <w:lastRenderedPageBreak/>
              <w:t xml:space="preserve">not been officially recognized by the </w:t>
            </w:r>
            <w:r>
              <w:t>MOCST.</w:t>
            </w:r>
            <w:r w:rsidRPr="008B0403">
              <w:t xml:space="preserve"> </w:t>
            </w:r>
            <w:r>
              <w:t>H</w:t>
            </w:r>
            <w:r w:rsidRPr="008B0403">
              <w:t>igh-quality</w:t>
            </w:r>
            <w:r>
              <w:t xml:space="preserve"> vetted and standardized</w:t>
            </w:r>
            <w:r w:rsidRPr="008B0403">
              <w:t xml:space="preserve"> professional train-the-trainer programmes </w:t>
            </w:r>
            <w:r>
              <w:t xml:space="preserve">will be developed focusing on </w:t>
            </w:r>
            <w:r w:rsidRPr="008B0403">
              <w:t>the middle and high management level of hospitality enterprises.</w:t>
            </w:r>
            <w:r>
              <w:t xml:space="preserve"> The project will nurture the adoption of responsible tourism principles and ensure integration within private sector operations (Outputs 3.1 and 3.4). </w:t>
            </w:r>
            <w:r w:rsidRPr="008B0403">
              <w:t>T</w:t>
            </w:r>
            <w:r>
              <w:t>hrough the project, t</w:t>
            </w:r>
            <w:r w:rsidRPr="008B0403">
              <w:t xml:space="preserve">ourism and related enterprises </w:t>
            </w:r>
            <w:r>
              <w:t xml:space="preserve">will </w:t>
            </w:r>
            <w:r w:rsidRPr="008B0403">
              <w:t>integrate biodiversity-friendly practices to enhance biodiversity protection, improve visitor awareness and behaviour change and participation in actions that protect biodiversity.</w:t>
            </w:r>
          </w:p>
          <w:p w14:paraId="36F88A81" w14:textId="77777777" w:rsidR="005467ED" w:rsidRDefault="005467ED" w:rsidP="00C00710">
            <w:pPr>
              <w:pStyle w:val="TableParagraph"/>
              <w:widowControl/>
            </w:pPr>
            <w:r>
              <w:t>T</w:t>
            </w:r>
            <w:r w:rsidR="00851D31">
              <w:t>he GEF investment will pilot</w:t>
            </w:r>
            <w:r w:rsidR="00851D31" w:rsidRPr="0008723D">
              <w:t xml:space="preserve"> PPPs </w:t>
            </w:r>
            <w:r w:rsidR="00851D31">
              <w:t xml:space="preserve">- using the framework and principles developed under Component 1 - </w:t>
            </w:r>
            <w:r w:rsidR="00851D31" w:rsidRPr="0008723D">
              <w:t>that provide opportunities to promote nature-based tourism and related services that enhance creation and recovery of jobs</w:t>
            </w:r>
            <w:r w:rsidR="00851D31">
              <w:t xml:space="preserve"> (Output 3.1) and local communities will be afforded an opportunity to integrate into the formal tourism economy through the facilitation of scholarships, certifications and incentives for private sector enterprises to hire and absorb local communities and ethnic minorities into the formal economy and tourism sector (Output 3.3).</w:t>
            </w:r>
          </w:p>
          <w:p w14:paraId="228130AE" w14:textId="77777777" w:rsidR="005467ED" w:rsidRDefault="00851D31" w:rsidP="00C00710">
            <w:pPr>
              <w:pStyle w:val="TableParagraph"/>
              <w:widowControl/>
            </w:pPr>
            <w:r w:rsidRPr="00942242">
              <w:t>The project will also shift towards more sustainable purchasing behaviors among tourists in parallel with reduced unsustainable tour offerings and products among travel sector reduces the potential for Vietnam to be a destination for unsustainable and illegal wildlife tourism</w:t>
            </w:r>
            <w:r>
              <w:t xml:space="preserve"> (Output 3.2)</w:t>
            </w:r>
            <w:r w:rsidRPr="00942242">
              <w:t>.</w:t>
            </w:r>
          </w:p>
          <w:p w14:paraId="28CA68F7" w14:textId="1EB0DB87" w:rsidR="00851D31" w:rsidRPr="008B0403" w:rsidRDefault="00851D31" w:rsidP="00C00710">
            <w:pPr>
              <w:pStyle w:val="TableParagraph"/>
              <w:widowControl/>
            </w:pPr>
            <w:r w:rsidRPr="008B0403">
              <w:t>Community outreach to shift attitudes and create social pressures for deterred involvement in poaching and trafficking of wildlife and increased awareness of the benefits of nature-based tourism, and payment for environmental services</w:t>
            </w:r>
            <w:r>
              <w:t xml:space="preserve"> (Output 3.3)</w:t>
            </w:r>
            <w:r w:rsidR="005467ED">
              <w:t>.</w:t>
            </w:r>
          </w:p>
        </w:tc>
        <w:tc>
          <w:tcPr>
            <w:tcW w:w="1668" w:type="pct"/>
            <w:tcBorders>
              <w:top w:val="single" w:sz="6" w:space="0" w:color="auto"/>
              <w:left w:val="single" w:sz="6" w:space="0" w:color="auto"/>
              <w:bottom w:val="single" w:sz="6" w:space="0" w:color="auto"/>
              <w:right w:val="single" w:sz="6" w:space="0" w:color="auto"/>
            </w:tcBorders>
          </w:tcPr>
          <w:p w14:paraId="0D800BE3" w14:textId="77777777" w:rsidR="005467ED" w:rsidRDefault="00851D31" w:rsidP="00C00710">
            <w:pPr>
              <w:pStyle w:val="TableParagraph"/>
              <w:widowControl/>
            </w:pPr>
            <w:r w:rsidRPr="00F52067">
              <w:lastRenderedPageBreak/>
              <w:t>Increased support for biodiversity conservation among tourism operators, visiting tourists and engaged communities through increased awareness, capacity development and sharing of best practices and knowledge management.</w:t>
            </w:r>
          </w:p>
          <w:p w14:paraId="78298C2A" w14:textId="423BDC52" w:rsidR="00851D31" w:rsidRPr="00F52067" w:rsidRDefault="00851D31" w:rsidP="00C00710">
            <w:pPr>
              <w:pStyle w:val="TableParagraph"/>
              <w:widowControl/>
            </w:pPr>
            <w:r w:rsidRPr="00F52067">
              <w:t xml:space="preserve">Shifts in behaviour and mindset for reduced demand for illegal and endangered wildlife products for local and tourism consumption in Vietnam. </w:t>
            </w:r>
          </w:p>
          <w:p w14:paraId="6CF32F8D" w14:textId="77777777" w:rsidR="00851D31" w:rsidRPr="00F52067" w:rsidRDefault="00851D31" w:rsidP="00C00710">
            <w:pPr>
              <w:pStyle w:val="TableParagraph"/>
              <w:widowControl/>
            </w:pPr>
          </w:p>
        </w:tc>
      </w:tr>
      <w:tr w:rsidR="00851D31" w:rsidRPr="006601B9" w14:paraId="4E7E5090" w14:textId="77777777" w:rsidTr="00CE69CD">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9A232A9" w14:textId="77777777" w:rsidR="00851D31" w:rsidRPr="006601B9" w:rsidRDefault="00851D31" w:rsidP="00C00710">
            <w:pPr>
              <w:pStyle w:val="TableHeading"/>
            </w:pPr>
            <w:r w:rsidRPr="006601B9">
              <w:lastRenderedPageBreak/>
              <w:t>Component 4:</w:t>
            </w:r>
            <w:r>
              <w:t xml:space="preserve"> </w:t>
            </w:r>
            <w:r w:rsidRPr="00260E9D">
              <w:t>Marketing, knowledge management and M&amp;E</w:t>
            </w:r>
          </w:p>
        </w:tc>
      </w:tr>
      <w:tr w:rsidR="00C75BE6" w:rsidRPr="006601B9" w14:paraId="2B9D84E1" w14:textId="77777777" w:rsidTr="00CE69CD">
        <w:tc>
          <w:tcPr>
            <w:tcW w:w="1700" w:type="pct"/>
            <w:tcBorders>
              <w:top w:val="single" w:sz="6" w:space="0" w:color="auto"/>
              <w:left w:val="single" w:sz="6" w:space="0" w:color="auto"/>
              <w:bottom w:val="single" w:sz="6" w:space="0" w:color="auto"/>
              <w:right w:val="single" w:sz="6" w:space="0" w:color="auto"/>
            </w:tcBorders>
          </w:tcPr>
          <w:p w14:paraId="5DBEEC32" w14:textId="77777777" w:rsidR="005467ED" w:rsidRDefault="00851D31" w:rsidP="00C00710">
            <w:pPr>
              <w:pStyle w:val="TableParagraph"/>
              <w:widowControl/>
            </w:pPr>
            <w:r>
              <w:t>S</w:t>
            </w:r>
            <w:r w:rsidRPr="000C0411">
              <w:t xml:space="preserve">ustainable </w:t>
            </w:r>
            <w:r>
              <w:t xml:space="preserve">nature-based </w:t>
            </w:r>
            <w:r w:rsidRPr="000C0411">
              <w:t xml:space="preserve">tourism development </w:t>
            </w:r>
            <w:r>
              <w:t xml:space="preserve">in Vietnam </w:t>
            </w:r>
            <w:r w:rsidRPr="000C0411">
              <w:t xml:space="preserve">is </w:t>
            </w:r>
            <w:r>
              <w:t xml:space="preserve">also </w:t>
            </w:r>
            <w:r w:rsidRPr="000C0411">
              <w:t>impeded by a lack of awareness of</w:t>
            </w:r>
            <w:r>
              <w:t xml:space="preserve"> its potential as a premier nature destination and knowledge of its unique resource endowments and biodiversity. This is largely attributed to insufficient marketing.</w:t>
            </w:r>
          </w:p>
          <w:p w14:paraId="6597CDB4" w14:textId="77777777" w:rsidR="005467ED" w:rsidRDefault="00851D31" w:rsidP="00C00710">
            <w:pPr>
              <w:pStyle w:val="TableParagraph"/>
              <w:widowControl/>
            </w:pPr>
            <w:r w:rsidRPr="000C0411">
              <w:t xml:space="preserve">Upscaling of successful approaches is limited by lack of replication mechanisms and knowledge exchange across </w:t>
            </w:r>
            <w:r>
              <w:t xml:space="preserve">different provinces within the country and within the region. </w:t>
            </w:r>
            <w:r w:rsidRPr="000C0411">
              <w:t>This challenge will continue to constrain</w:t>
            </w:r>
            <w:r>
              <w:t xml:space="preserve"> the proliferation of</w:t>
            </w:r>
            <w:r w:rsidRPr="000C0411">
              <w:t xml:space="preserve"> sustainable tourism practices if it is not remedied. </w:t>
            </w:r>
          </w:p>
          <w:p w14:paraId="5EE595FA" w14:textId="1D6FD053" w:rsidR="00851D31" w:rsidRPr="00CC6DFC" w:rsidRDefault="00851D31" w:rsidP="00C00710">
            <w:pPr>
              <w:pStyle w:val="TableParagraph"/>
              <w:widowControl/>
            </w:pPr>
            <w:r w:rsidRPr="00CC6DFC">
              <w:t>Domestic and international tourists and tour operators have limited access and knowledge of biodiversity-based tourism products offered by local communities. Without intervention, biodiversity-based tourism products will be marginalised and unprofitable, as consumers and businesses will not be aware that they are available.</w:t>
            </w:r>
          </w:p>
        </w:tc>
        <w:tc>
          <w:tcPr>
            <w:tcW w:w="1632" w:type="pct"/>
            <w:tcBorders>
              <w:top w:val="single" w:sz="6" w:space="0" w:color="auto"/>
              <w:left w:val="single" w:sz="6" w:space="0" w:color="auto"/>
              <w:bottom w:val="single" w:sz="6" w:space="0" w:color="auto"/>
              <w:right w:val="single" w:sz="6" w:space="0" w:color="auto"/>
            </w:tcBorders>
          </w:tcPr>
          <w:p w14:paraId="7CD762BA" w14:textId="77777777" w:rsidR="005467ED" w:rsidRDefault="00851D31" w:rsidP="00C00710">
            <w:pPr>
              <w:pStyle w:val="TableParagraph"/>
              <w:widowControl/>
            </w:pPr>
            <w:r>
              <w:t>The GEF investment will catalyze bespoke m</w:t>
            </w:r>
            <w:r w:rsidRPr="000F6F79">
              <w:t>arketing strategies</w:t>
            </w:r>
            <w:r>
              <w:t xml:space="preserve">, </w:t>
            </w:r>
            <w:r w:rsidRPr="000F6F79">
              <w:t xml:space="preserve">informational materials </w:t>
            </w:r>
            <w:r>
              <w:t xml:space="preserve">and campaigns targeting international and domestic audiences on </w:t>
            </w:r>
            <w:r w:rsidRPr="000F6F79">
              <w:t xml:space="preserve">promoting the quality and diversity of nature- based tourism </w:t>
            </w:r>
            <w:r>
              <w:t xml:space="preserve">products, services and offerings </w:t>
            </w:r>
            <w:r w:rsidRPr="000F6F79">
              <w:t>at demonstration PAs developed and disseminated across tourism platforms in Vietnam and abroad</w:t>
            </w:r>
            <w:r>
              <w:t xml:space="preserve"> (Output 4.1)</w:t>
            </w:r>
            <w:r w:rsidRPr="000F6F79">
              <w:t>.</w:t>
            </w:r>
          </w:p>
          <w:p w14:paraId="4B60A00E" w14:textId="77777777" w:rsidR="005467ED" w:rsidRDefault="00851D31" w:rsidP="00C00710">
            <w:pPr>
              <w:pStyle w:val="TableParagraph"/>
              <w:widowControl/>
            </w:pPr>
            <w:r>
              <w:t>P</w:t>
            </w:r>
            <w:r w:rsidRPr="00CC6DFC">
              <w:t xml:space="preserve">roject knowledge management will put in place a mechanism to capture and share lessons and best practices from </w:t>
            </w:r>
            <w:r>
              <w:t>nature</w:t>
            </w:r>
            <w:r w:rsidRPr="00CC6DFC">
              <w:t xml:space="preserve">-based tourism facilitating replication across </w:t>
            </w:r>
            <w:r>
              <w:t>Vietnam</w:t>
            </w:r>
            <w:r w:rsidRPr="00CC6DFC">
              <w:t>.  This will lead to enhance</w:t>
            </w:r>
            <w:r>
              <w:t xml:space="preserve">d </w:t>
            </w:r>
            <w:r w:rsidRPr="00CC6DFC">
              <w:t>awareness and greater support for</w:t>
            </w:r>
            <w:r>
              <w:t xml:space="preserve"> tested models of</w:t>
            </w:r>
            <w:r w:rsidRPr="00CC6DFC">
              <w:t xml:space="preserve"> biodiversity conservation </w:t>
            </w:r>
            <w:r>
              <w:t xml:space="preserve">integrated with tourism, as well as benefits that can accrue at local level through community engagement and integration into the tourism sector </w:t>
            </w:r>
            <w:r w:rsidRPr="00CC6DFC">
              <w:t xml:space="preserve">(Output </w:t>
            </w:r>
            <w:r>
              <w:t>4.2</w:t>
            </w:r>
            <w:r w:rsidRPr="00CC6DFC">
              <w:t>).</w:t>
            </w:r>
          </w:p>
          <w:p w14:paraId="23B7EDBA" w14:textId="2E714B40" w:rsidR="00851D31" w:rsidRPr="00CC6DFC" w:rsidRDefault="00851D31" w:rsidP="00C00710">
            <w:pPr>
              <w:pStyle w:val="TableParagraph"/>
              <w:widowControl/>
            </w:pPr>
            <w:r w:rsidRPr="00381FD7">
              <w:t>The GEF project wil</w:t>
            </w:r>
            <w:r>
              <w:t>l</w:t>
            </w:r>
            <w:r w:rsidRPr="00381FD7">
              <w:t xml:space="preserve"> </w:t>
            </w:r>
            <w:r>
              <w:t>d</w:t>
            </w:r>
            <w:r w:rsidRPr="00F20C12">
              <w:t xml:space="preserve">esign and implement systems </w:t>
            </w:r>
            <w:r>
              <w:t xml:space="preserve">and processes </w:t>
            </w:r>
            <w:r w:rsidRPr="00F20C12">
              <w:t xml:space="preserve">to ensure </w:t>
            </w:r>
            <w:r>
              <w:t xml:space="preserve">rigorous </w:t>
            </w:r>
            <w:r w:rsidRPr="00F20C12">
              <w:t>monitoring and evaluation</w:t>
            </w:r>
            <w:r>
              <w:t xml:space="preserve"> (Output 4.3)</w:t>
            </w:r>
            <w:r w:rsidRPr="00F20C12">
              <w:t xml:space="preserve">, knowledge management and gender mainstreaming </w:t>
            </w:r>
            <w:r>
              <w:t xml:space="preserve">are undertaken at regular intervals </w:t>
            </w:r>
            <w:r w:rsidRPr="00F20C12">
              <w:t>to facilitate upscaling and replication</w:t>
            </w:r>
            <w:r>
              <w:t>.</w:t>
            </w:r>
          </w:p>
        </w:tc>
        <w:tc>
          <w:tcPr>
            <w:tcW w:w="1668" w:type="pct"/>
            <w:tcBorders>
              <w:top w:val="single" w:sz="6" w:space="0" w:color="auto"/>
              <w:left w:val="single" w:sz="6" w:space="0" w:color="auto"/>
              <w:bottom w:val="single" w:sz="6" w:space="0" w:color="auto"/>
              <w:right w:val="single" w:sz="6" w:space="0" w:color="auto"/>
            </w:tcBorders>
          </w:tcPr>
          <w:p w14:paraId="6227CAD7" w14:textId="77777777" w:rsidR="00851D31" w:rsidRPr="00CC6DFC" w:rsidRDefault="00851D31" w:rsidP="00C00710">
            <w:pPr>
              <w:pStyle w:val="TableParagraph"/>
              <w:widowControl/>
            </w:pPr>
            <w:r>
              <w:t>Vietnam recognized and positioned as a sought-after nature-based tourism destination</w:t>
            </w:r>
          </w:p>
        </w:tc>
      </w:tr>
    </w:tbl>
    <w:p w14:paraId="3A99B053" w14:textId="77777777" w:rsidR="00CE69CD" w:rsidRDefault="00CE69CD" w:rsidP="002861AF">
      <w:pPr>
        <w:pStyle w:val="numberedparagraph"/>
        <w:sectPr w:rsidR="00CE69CD" w:rsidSect="00CE69CD">
          <w:headerReference w:type="first" r:id="rId34"/>
          <w:footerReference w:type="first" r:id="rId35"/>
          <w:pgSz w:w="15840" w:h="12240" w:orient="landscape" w:code="1"/>
          <w:pgMar w:top="1440" w:right="1440" w:bottom="1440" w:left="1440" w:header="720" w:footer="431" w:gutter="0"/>
          <w:cols w:space="708"/>
          <w:titlePg/>
          <w:docGrid w:linePitch="360"/>
        </w:sectPr>
      </w:pPr>
    </w:p>
    <w:p w14:paraId="60AB5DE3" w14:textId="61155A42" w:rsidR="00F122FB" w:rsidRDefault="00F122FB" w:rsidP="002861AF">
      <w:pPr>
        <w:pStyle w:val="numberedparagraph"/>
      </w:pPr>
      <w:r w:rsidRPr="00EF02EA">
        <w:lastRenderedPageBreak/>
        <w:t xml:space="preserve">The </w:t>
      </w:r>
      <w:r w:rsidRPr="001755DB">
        <w:rPr>
          <w:b/>
        </w:rPr>
        <w:t>Project Objective</w:t>
      </w:r>
      <w:r w:rsidRPr="00EF02EA">
        <w:t xml:space="preserve"> is: </w:t>
      </w:r>
      <w:r w:rsidRPr="001755DB">
        <w:t xml:space="preserve">To promote biodiversity conservation and sustainable livelihoods through innovative </w:t>
      </w:r>
      <w:r w:rsidR="00397FF4">
        <w:t xml:space="preserve">nature-based tourism </w:t>
      </w:r>
      <w:r w:rsidRPr="001755DB">
        <w:t>solutions</w:t>
      </w:r>
      <w:r>
        <w:t>.</w:t>
      </w:r>
      <w:r w:rsidRPr="00EF02EA">
        <w:t xml:space="preserve"> To achieve this Objective, the project will implement </w:t>
      </w:r>
      <w:r>
        <w:t>four</w:t>
      </w:r>
      <w:r w:rsidRPr="00EF02EA">
        <w:t xml:space="preserve"> project Components with intervention pathways as shown in the Theory of Change </w:t>
      </w:r>
      <w:r>
        <w:t xml:space="preserve">(TOC) </w:t>
      </w:r>
      <w:r w:rsidRPr="00EF02EA">
        <w:t xml:space="preserve">in </w:t>
      </w:r>
      <w:r w:rsidRPr="005357C1">
        <w:rPr>
          <w:b/>
          <w:highlight w:val="yellow"/>
        </w:rPr>
        <w:t>Figure X</w:t>
      </w:r>
      <w:r w:rsidRPr="00EF02EA">
        <w:t xml:space="preserve"> below. </w:t>
      </w:r>
    </w:p>
    <w:p w14:paraId="293DA9DA" w14:textId="75B98AC2" w:rsidR="00F122FB" w:rsidRPr="00895E09" w:rsidRDefault="00F122FB" w:rsidP="002861AF">
      <w:pPr>
        <w:pStyle w:val="numberedparagraph"/>
      </w:pPr>
      <w:r w:rsidRPr="00895E09">
        <w:t>The TOC outlines the problem the project is trying to address, and the causal logic that has informed the project design to ensure that the objective is achieved. The TOC summarizes the activities through which the project will achieve its intended outcomes, and longer-term impacts and global environmental benefits</w:t>
      </w:r>
      <w:r w:rsidRPr="00895E09">
        <w:rPr>
          <w:vertAlign w:val="superscript"/>
        </w:rPr>
        <w:footnoteReference w:id="85"/>
      </w:r>
      <w:r w:rsidRPr="00895E09">
        <w:t xml:space="preserve">. The TOC can be summarised as follows: in order to address the serious threats to biodiversity in </w:t>
      </w:r>
      <w:r>
        <w:t>Vietnam</w:t>
      </w:r>
      <w:r w:rsidRPr="00895E09">
        <w:t xml:space="preserve"> arising from unsustainable tourism </w:t>
      </w:r>
      <w:r>
        <w:t xml:space="preserve">trends and </w:t>
      </w:r>
      <w:r w:rsidRPr="00895E09">
        <w:t>practices</w:t>
      </w:r>
      <w:r>
        <w:t xml:space="preserve"> and nurture the potential of the emerging nature-based tourism segment</w:t>
      </w:r>
      <w:r w:rsidRPr="00895E09">
        <w:t>, the project will mainstream biodiversity into the tourism sector</w:t>
      </w:r>
      <w:r>
        <w:t xml:space="preserve"> by creating a standardized supportive national regulatory environment of relevant guidance, criteria and requirements that will subsequently be tested at the landscape level. Nature-based tourism will be developed through the expansion of biodiversity-friendly tourism products and services operating in concert with and benefiting high-value conservation areas in Ninh Thuan and Quang Binh provinces. L</w:t>
      </w:r>
      <w:r w:rsidRPr="00895E09">
        <w:t xml:space="preserve">ocal communities </w:t>
      </w:r>
      <w:r>
        <w:t>will be better integrated into the tourism sector and trained to deliver</w:t>
      </w:r>
      <w:r w:rsidRPr="00895E09">
        <w:t xml:space="preserve"> </w:t>
      </w:r>
      <w:r>
        <w:t>nature</w:t>
      </w:r>
      <w:r w:rsidRPr="00895E09">
        <w:t xml:space="preserve">-based tourism products and services so that they benefit from biodiversity-based livelihoods, value biodiversity, and contribute to its conservation and monitoring. </w:t>
      </w:r>
      <w:r>
        <w:t xml:space="preserve">Raising awareness through a combination of training, marketing and promotion at all levels there will be a marked shift attitudes towards more sustainable behaviours and operations of tour operators and enterprises. </w:t>
      </w:r>
      <w:r w:rsidRPr="00895E09">
        <w:t xml:space="preserve">The project embeds activities to address </w:t>
      </w:r>
      <w:r>
        <w:t xml:space="preserve">persistent threats and </w:t>
      </w:r>
      <w:r w:rsidRPr="00895E09">
        <w:t xml:space="preserve">challenges of </w:t>
      </w:r>
      <w:r>
        <w:t xml:space="preserve">uncontrolled development and mass tourism, </w:t>
      </w:r>
      <w:r w:rsidRPr="00895E09">
        <w:t xml:space="preserve">pollution, </w:t>
      </w:r>
      <w:r>
        <w:t xml:space="preserve">destruction and disturbance of habitats and species from unsustainable tourism operations, unsustainable fishing and harvesting of marine products, poor integration of and benefits to local communities, and </w:t>
      </w:r>
      <w:r w:rsidRPr="00895E09">
        <w:t>climate change, which will collectively help to prevent and mitigate threats to biodiversity from tourism development</w:t>
      </w:r>
      <w:r>
        <w:t xml:space="preserve">. </w:t>
      </w:r>
      <w:r w:rsidRPr="00895E09">
        <w:t xml:space="preserve">The TOC also reflects lessons learned from international experience on sustainable tourism (see </w:t>
      </w:r>
      <w:r w:rsidRPr="006C515A">
        <w:rPr>
          <w:b/>
          <w:highlight w:val="yellow"/>
        </w:rPr>
        <w:t xml:space="preserve">Annex </w:t>
      </w:r>
      <w:r w:rsidR="00AD17C8">
        <w:rPr>
          <w:b/>
          <w:highlight w:val="yellow"/>
        </w:rPr>
        <w:t>26</w:t>
      </w:r>
      <w:r w:rsidRPr="006C515A">
        <w:rPr>
          <w:b/>
          <w:highlight w:val="yellow"/>
        </w:rPr>
        <w:t>: Lessons learned</w:t>
      </w:r>
      <w:r w:rsidRPr="00895E09">
        <w:t>).</w:t>
      </w:r>
      <w:r>
        <w:t xml:space="preserve">  The Theory of Change considerations includes the following pillars:</w:t>
      </w:r>
    </w:p>
    <w:p w14:paraId="3DA9E89C" w14:textId="77777777" w:rsidR="00F122FB" w:rsidRPr="009F376A" w:rsidRDefault="00F122FB" w:rsidP="00C00710">
      <w:pPr>
        <w:pStyle w:val="ListBullet2"/>
      </w:pPr>
      <w:r w:rsidRPr="009F376A">
        <w:t>Putting in place national policy requirements and enablers and both national and local capacity to support ecotourism development, leveraging and strengthening ties between tourism and biodiversity policies and priorities;</w:t>
      </w:r>
    </w:p>
    <w:p w14:paraId="3A4D8F66" w14:textId="77777777" w:rsidR="00F122FB" w:rsidRPr="009A2A88" w:rsidRDefault="00F122FB" w:rsidP="00C00710">
      <w:pPr>
        <w:pStyle w:val="ListBullet2"/>
      </w:pPr>
      <w:r w:rsidRPr="009A2A88">
        <w:t xml:space="preserve">Building the infrastructure and </w:t>
      </w:r>
      <w:r w:rsidRPr="009A2A88">
        <w:rPr>
          <w:bCs/>
          <w:lang w:val="en-GB"/>
        </w:rPr>
        <w:t>ecotourism</w:t>
      </w:r>
      <w:r w:rsidRPr="009A2A88">
        <w:t xml:space="preserve"> products/experiences to provide a quality </w:t>
      </w:r>
      <w:r>
        <w:t xml:space="preserve">nature-based </w:t>
      </w:r>
      <w:r w:rsidRPr="009A2A88">
        <w:t xml:space="preserve">attraction for tourists </w:t>
      </w:r>
      <w:r>
        <w:t xml:space="preserve">aligned to and benefitting conservation priorities </w:t>
      </w:r>
      <w:r w:rsidRPr="009A2A88">
        <w:t>and enhanc</w:t>
      </w:r>
      <w:r>
        <w:t>ing</w:t>
      </w:r>
      <w:r w:rsidRPr="009A2A88">
        <w:t xml:space="preserve"> revenue generation potential;</w:t>
      </w:r>
    </w:p>
    <w:p w14:paraId="4C831704" w14:textId="77777777" w:rsidR="00F122FB" w:rsidRPr="009A2A88" w:rsidRDefault="00F122FB" w:rsidP="00C00710">
      <w:pPr>
        <w:pStyle w:val="ListBullet2"/>
      </w:pPr>
      <w:r w:rsidRPr="009A2A88">
        <w:t xml:space="preserve">Ensuring appropriate financial mechanisms </w:t>
      </w:r>
      <w:r>
        <w:t xml:space="preserve">in forest, marine, and wetland environments </w:t>
      </w:r>
      <w:r w:rsidRPr="009A2A88">
        <w:t xml:space="preserve">for </w:t>
      </w:r>
      <w:r>
        <w:t xml:space="preserve">tourism </w:t>
      </w:r>
      <w:r w:rsidRPr="009A2A88">
        <w:t xml:space="preserve">revenue collection and retention of funds for local biodiversity conservation, </w:t>
      </w:r>
      <w:bookmarkStart w:id="44" w:name="_Hlk62909997"/>
      <w:r w:rsidRPr="009A2A88">
        <w:t xml:space="preserve">including an adopted concessions framework to stimulate private sector investment and public-private partnerships and government-agreed policy enabling </w:t>
      </w:r>
      <w:r>
        <w:t xml:space="preserve">on incentivizing private sector investment and </w:t>
      </w:r>
      <w:r w:rsidRPr="009A2A88">
        <w:t xml:space="preserve">the reinvestment of </w:t>
      </w:r>
      <w:r>
        <w:t xml:space="preserve">nature-based tourism </w:t>
      </w:r>
      <w:r w:rsidRPr="009A2A88">
        <w:t>revenues in biodiversity conservation and PA management</w:t>
      </w:r>
      <w:bookmarkEnd w:id="44"/>
      <w:r w:rsidRPr="009A2A88">
        <w:t xml:space="preserve">; along with provision of </w:t>
      </w:r>
      <w:r>
        <w:t xml:space="preserve">diversified, </w:t>
      </w:r>
      <w:r w:rsidRPr="009A2A88">
        <w:t>resilient and attractive local livelihood opportunities</w:t>
      </w:r>
      <w:r>
        <w:t xml:space="preserve"> to deter from unsustainable practices</w:t>
      </w:r>
      <w:r w:rsidRPr="009A2A88">
        <w:t xml:space="preserve">; </w:t>
      </w:r>
    </w:p>
    <w:p w14:paraId="5C16E1EC" w14:textId="77777777" w:rsidR="00F122FB" w:rsidRDefault="00F122FB" w:rsidP="00C00710">
      <w:pPr>
        <w:pStyle w:val="ListBullet2"/>
      </w:pPr>
      <w:r w:rsidRPr="009A2A88">
        <w:t>Raising awareness of the link between biodiversity conservation, tourism development, and livelihoods</w:t>
      </w:r>
      <w:r>
        <w:t xml:space="preserve"> through a combination of marketing, training and promotional activities.</w:t>
      </w:r>
    </w:p>
    <w:p w14:paraId="74E60308" w14:textId="336CA93E" w:rsidR="00F122FB" w:rsidRDefault="00F122FB" w:rsidP="002861AF">
      <w:pPr>
        <w:pStyle w:val="numberedparagraph"/>
      </w:pPr>
      <w:r>
        <w:t>T</w:t>
      </w:r>
      <w:r w:rsidRPr="00DA7C66">
        <w:t xml:space="preserve">he Theory of Change is based on </w:t>
      </w:r>
      <w:r>
        <w:t>four</w:t>
      </w:r>
      <w:r w:rsidRPr="00DA7C66">
        <w:t xml:space="preserve"> impact pathways: (i) Strengthened enabling framework and systemic </w:t>
      </w:r>
      <w:r>
        <w:t>guidelines for integrated nature-based tourism</w:t>
      </w:r>
      <w:r w:rsidRPr="00DA7C66">
        <w:t>; (ii) Demonstration of</w:t>
      </w:r>
      <w:r>
        <w:t xml:space="preserve"> improved conservation </w:t>
      </w:r>
      <w:r w:rsidRPr="00DA7C66">
        <w:t xml:space="preserve">practices </w:t>
      </w:r>
      <w:r>
        <w:t xml:space="preserve">in concert with tourism development </w:t>
      </w:r>
      <w:r w:rsidRPr="00DA7C66">
        <w:t xml:space="preserve">across </w:t>
      </w:r>
      <w:r>
        <w:t>different landscape types</w:t>
      </w:r>
      <w:r w:rsidRPr="00DA7C66">
        <w:t>, improving management practices</w:t>
      </w:r>
      <w:r>
        <w:t xml:space="preserve">, reducing threats </w:t>
      </w:r>
      <w:r w:rsidRPr="00DA7C66">
        <w:t xml:space="preserve">and enhancing local livelihoods; </w:t>
      </w:r>
      <w:r>
        <w:t xml:space="preserve">(iii) Triggering behaviour change among key tourism value chain actors through engagement, sustained social marketing and advocacy; </w:t>
      </w:r>
      <w:r w:rsidRPr="00DA7C66">
        <w:t>and (</w:t>
      </w:r>
      <w:r>
        <w:t>iv</w:t>
      </w:r>
      <w:r w:rsidRPr="00DA7C66">
        <w:t xml:space="preserve">) </w:t>
      </w:r>
      <w:r>
        <w:t>D</w:t>
      </w:r>
      <w:r w:rsidRPr="00DA7C66">
        <w:t xml:space="preserve">esign and implementation of systems to ensure monitoring and evaluation, knowledge management and gender mainstreaming to facilitate </w:t>
      </w:r>
      <w:r>
        <w:t xml:space="preserve">upscaling and </w:t>
      </w:r>
      <w:r w:rsidRPr="00DA7C66">
        <w:t>replication.</w:t>
      </w:r>
    </w:p>
    <w:p w14:paraId="06120545" w14:textId="77777777" w:rsidR="00C00710" w:rsidRDefault="00C00710" w:rsidP="00C00710">
      <w:pPr>
        <w:pStyle w:val="EmphasisSpecial"/>
        <w:sectPr w:rsidR="00C00710" w:rsidSect="00CE69CD">
          <w:headerReference w:type="first" r:id="rId36"/>
          <w:footerReference w:type="first" r:id="rId37"/>
          <w:pgSz w:w="12240" w:h="15840" w:code="1"/>
          <w:pgMar w:top="1440" w:right="1440" w:bottom="1440" w:left="1440" w:header="720" w:footer="431" w:gutter="0"/>
          <w:cols w:space="708"/>
          <w:titlePg/>
          <w:docGrid w:linePitch="360"/>
        </w:sectPr>
      </w:pPr>
    </w:p>
    <w:p w14:paraId="5426C4C9" w14:textId="1E395B99" w:rsidR="00032813" w:rsidRDefault="00032813" w:rsidP="00C00710">
      <w:pPr>
        <w:pStyle w:val="EmphasisSpecial"/>
        <w:rPr>
          <w:color w:val="000000"/>
        </w:rPr>
      </w:pPr>
      <w:r w:rsidRPr="00EE1C43">
        <w:lastRenderedPageBreak/>
        <w:t>Impact Pathway 1:</w:t>
      </w:r>
      <w:r w:rsidRPr="00DA7C66">
        <w:t xml:space="preserve"> </w:t>
      </w:r>
      <w:r w:rsidRPr="00EE1C43">
        <w:t xml:space="preserve">Strengthened enabling framework and systemic </w:t>
      </w:r>
      <w:r>
        <w:t>guidelines</w:t>
      </w:r>
      <w:r w:rsidRPr="00EE1C43">
        <w:t xml:space="preserve"> for integrated nature-based tourism</w:t>
      </w:r>
    </w:p>
    <w:p w14:paraId="6E58358C" w14:textId="77777777" w:rsidR="00032813" w:rsidRPr="001761F8" w:rsidRDefault="00032813" w:rsidP="002861AF">
      <w:pPr>
        <w:pStyle w:val="numberedparagraph"/>
      </w:pPr>
      <w:r w:rsidRPr="001761F8">
        <w:t xml:space="preserve">The first impact pathway will work on parsing out Vietnam’s Tourism law and more recent Tourism Development Strategy to 2030 at finer level of granularity, by developing a singular set of guidelines, tools, criteria and monitoring frameworks to inform nature-based tourism conservation and also serve as a means for integration into provincial and district master planning processes to arrest biodiversity loss and species threats. It will help enhance information and capacities that would enable open and active dialogue across multiple stakeholder groups to build a common understanding of priorities, co-benefits and areas of conflict that need to be resolved to further develop the nature-based tourism segment and wider tourism sector. It will also strengthen the capacity and skills of the PA agencies and managers, development planners and decision makers to enable development of appropriate nature-based tourism priorities, strategies and products, while facilitating both national and inter-provincial monitoring, surveillance and enforcement measures across similar metrics. Central to the first impact pathway is the establishment and operationalization of an inter-sectoral coordination and partnership forum between MONRE and partners on biodiversity conservation and ecosystem services to share information, create opportunities for cooperation and coordinate action to promote effective conservation and sustainable use of biodiversity, including those which are relevant to tourism. </w:t>
      </w:r>
    </w:p>
    <w:p w14:paraId="43D2DA7C" w14:textId="671BD8C9" w:rsidR="00032813" w:rsidRDefault="00032813" w:rsidP="00C00710">
      <w:pPr>
        <w:pStyle w:val="TableHeading"/>
        <w:rPr>
          <w:spacing w:val="15"/>
          <w:sz w:val="28"/>
          <w:szCs w:val="24"/>
        </w:rPr>
      </w:pPr>
      <w:r w:rsidRPr="00EE1C43">
        <w:rPr>
          <w:spacing w:val="15"/>
        </w:rPr>
        <w:t xml:space="preserve">Impact Pathway </w:t>
      </w:r>
      <w:r>
        <w:rPr>
          <w:spacing w:val="15"/>
        </w:rPr>
        <w:t>2</w:t>
      </w:r>
      <w:r w:rsidRPr="00EE1C43">
        <w:rPr>
          <w:spacing w:val="15"/>
        </w:rPr>
        <w:t>:</w:t>
      </w:r>
      <w:r w:rsidRPr="00DA7C66">
        <w:rPr>
          <w:spacing w:val="15"/>
        </w:rPr>
        <w:t xml:space="preserve"> </w:t>
      </w:r>
      <w:r w:rsidRPr="004B698D">
        <w:t>Demonstration of improved conservation practices in concert with tourism development across different landscape types, improving management practices, reducing threats and enhancing local livelihoods</w:t>
      </w:r>
    </w:p>
    <w:p w14:paraId="0B149580" w14:textId="77777777" w:rsidR="00032813" w:rsidRPr="003E7F36" w:rsidRDefault="00032813" w:rsidP="002861AF">
      <w:pPr>
        <w:pStyle w:val="numberedparagraph"/>
      </w:pPr>
      <w:r w:rsidRPr="003E7F36">
        <w:t>This is the core pathway of the project, that will result in the generation of concrete environmental benefits on the ground through a shift away from the current unsustainable</w:t>
      </w:r>
      <w:r>
        <w:t xml:space="preserve">, </w:t>
      </w:r>
      <w:r w:rsidRPr="003E7F36">
        <w:t xml:space="preserve">uncoordinated </w:t>
      </w:r>
      <w:r>
        <w:t xml:space="preserve">and ill-informed </w:t>
      </w:r>
      <w:r w:rsidRPr="003E7F36">
        <w:t>tourism practices, towards sustainable nature-based alternatives, while avoiding the risk of an environmentally harmful alternative scenario involving the proliferation of current tourism models geared towards mass tourism and unchecked economic growth that continues to omit local communities and ethnic minorities</w:t>
      </w:r>
      <w:r>
        <w:t xml:space="preserve"> from economic benefits</w:t>
      </w:r>
      <w:r w:rsidRPr="003E7F36">
        <w:t xml:space="preserve">. Practical ways of implementing integrated </w:t>
      </w:r>
      <w:r>
        <w:t>nature-based tourism with</w:t>
      </w:r>
      <w:r w:rsidRPr="003E7F36">
        <w:t xml:space="preserve"> conservation </w:t>
      </w:r>
      <w:r>
        <w:t xml:space="preserve">objective </w:t>
      </w:r>
      <w:r w:rsidRPr="003E7F36">
        <w:t xml:space="preserve">will be demonstrated to manage the ecological, social and economic inter-relationships to deliver positive synergies. </w:t>
      </w:r>
      <w:r>
        <w:t>In addition to expanding nature-friendly tourism products and services, t</w:t>
      </w:r>
      <w:r w:rsidRPr="003E7F36">
        <w:t xml:space="preserve">he project will investigate options for introduction of innovative financial </w:t>
      </w:r>
      <w:r>
        <w:t xml:space="preserve">mechanisms </w:t>
      </w:r>
      <w:r w:rsidRPr="003E7F36">
        <w:t xml:space="preserve">to provide benefits to encourage local communities and ethnic minorities to invest in priority actions that are needed to conserve the high biodiversity </w:t>
      </w:r>
      <w:r>
        <w:t xml:space="preserve">areas at Nui Chua and Phong Nha-Ke Bang national parks. </w:t>
      </w:r>
      <w:r w:rsidRPr="003E7F36">
        <w:t xml:space="preserve">To facilitate this process, the project will identify and test promising improved technical solutions </w:t>
      </w:r>
      <w:r>
        <w:t xml:space="preserve">and incentives </w:t>
      </w:r>
      <w:r w:rsidRPr="003E7F36">
        <w:t xml:space="preserve">to improving conservation, enhance community co-management of </w:t>
      </w:r>
      <w:r>
        <w:t xml:space="preserve">buffer zones and high-value protection </w:t>
      </w:r>
      <w:r w:rsidRPr="003E7F36">
        <w:t>forests, strengthen</w:t>
      </w:r>
      <w:r>
        <w:t xml:space="preserve"> effectiveness of</w:t>
      </w:r>
      <w:r w:rsidRPr="003E7F36">
        <w:t xml:space="preserve"> protected area management and </w:t>
      </w:r>
      <w:r>
        <w:t xml:space="preserve">incubate </w:t>
      </w:r>
      <w:r w:rsidRPr="003E7F36">
        <w:t>new small enterprises and financial solutions (</w:t>
      </w:r>
      <w:r>
        <w:t>including the</w:t>
      </w:r>
      <w:r w:rsidRPr="003E7F36">
        <w:t xml:space="preserve"> </w:t>
      </w:r>
      <w:r>
        <w:t xml:space="preserve">expansion of </w:t>
      </w:r>
      <w:r w:rsidRPr="003E7F36">
        <w:t>PES</w:t>
      </w:r>
      <w:r>
        <w:t xml:space="preserve"> to marine and wetland ecosystems</w:t>
      </w:r>
      <w:r w:rsidRPr="003E7F36">
        <w:t>)</w:t>
      </w:r>
      <w:r>
        <w:t>.</w:t>
      </w:r>
      <w:r w:rsidRPr="003E7F36">
        <w:t xml:space="preserve"> </w:t>
      </w:r>
      <w:r>
        <w:t>In turn, it is assumed this impact pathway will invigorate the nature-based tourism segment with new models and approaches from which to clean lessons and learnings to refine policy directions, guidelines and tools so these can be applied elsewhere.</w:t>
      </w:r>
    </w:p>
    <w:p w14:paraId="2DD0548F" w14:textId="594C165F" w:rsidR="00032813" w:rsidRDefault="00032813" w:rsidP="00C00710">
      <w:pPr>
        <w:pStyle w:val="EmphasisSpecial"/>
        <w:rPr>
          <w:spacing w:val="15"/>
          <w:sz w:val="28"/>
          <w:szCs w:val="24"/>
        </w:rPr>
      </w:pPr>
      <w:r w:rsidRPr="00EE1C43">
        <w:rPr>
          <w:spacing w:val="15"/>
        </w:rPr>
        <w:t xml:space="preserve">Impact Pathway </w:t>
      </w:r>
      <w:r>
        <w:rPr>
          <w:spacing w:val="15"/>
        </w:rPr>
        <w:t>3</w:t>
      </w:r>
      <w:r w:rsidRPr="00EE1C43">
        <w:rPr>
          <w:spacing w:val="15"/>
        </w:rPr>
        <w:t>:</w:t>
      </w:r>
      <w:r w:rsidRPr="00DA7C66">
        <w:rPr>
          <w:spacing w:val="15"/>
        </w:rPr>
        <w:t xml:space="preserve"> </w:t>
      </w:r>
      <w:r w:rsidRPr="009D1469">
        <w:t>Triggering behaviour change among</w:t>
      </w:r>
      <w:r>
        <w:t xml:space="preserve"> key</w:t>
      </w:r>
      <w:r w:rsidRPr="009D1469">
        <w:t xml:space="preserve"> tourism value chain actors through engagement, sustained social marketing and advocacy</w:t>
      </w:r>
    </w:p>
    <w:p w14:paraId="2C48BBAE" w14:textId="77777777" w:rsidR="00032813" w:rsidRPr="005F0EAB" w:rsidRDefault="00032813" w:rsidP="002861AF">
      <w:pPr>
        <w:pStyle w:val="numberedparagraph"/>
      </w:pPr>
      <w:r w:rsidRPr="005F0EAB">
        <w:t xml:space="preserve">Central to this impact pathway is to hasten behavior change across target audiences including tourists, the travel sector and local communities in support of reduction of tourism-related and other illegal wildlife threats and improving conservation outcomes. This will be achieved through the </w:t>
      </w:r>
      <w:r>
        <w:t>e</w:t>
      </w:r>
      <w:r w:rsidRPr="005F0EAB">
        <w:t xml:space="preserve">ngagement of the private sector </w:t>
      </w:r>
      <w:r>
        <w:t xml:space="preserve">to encourage the implementation and </w:t>
      </w:r>
      <w:r w:rsidRPr="005F0EAB">
        <w:t>adoption of more sustainable, biodiversity-friendly practices by tourism operators in high-</w:t>
      </w:r>
      <w:r>
        <w:t xml:space="preserve">value </w:t>
      </w:r>
      <w:r w:rsidRPr="005F0EAB">
        <w:t>biodiversity areas that rely on a healthy ecosystem</w:t>
      </w:r>
      <w:r>
        <w:t xml:space="preserve">. </w:t>
      </w:r>
      <w:r w:rsidRPr="005F0EAB">
        <w:t xml:space="preserve">Engagement of local communities and the provision of sustainable livelihood benefits through biodiversity-friendly nature-based tourism and other income generation activities. This will contribute </w:t>
      </w:r>
      <w:r>
        <w:t xml:space="preserve">to </w:t>
      </w:r>
      <w:r w:rsidRPr="005F0EAB">
        <w:t>local level participation</w:t>
      </w:r>
      <w:r>
        <w:t xml:space="preserve"> in the tourism sector, integration into the formal economy and ensuring benefits from </w:t>
      </w:r>
      <w:r w:rsidRPr="005F0EAB">
        <w:t>sustainable management and conservation of these high biodiversity areas</w:t>
      </w:r>
      <w:r>
        <w:t xml:space="preserve"> through community stewardship and more benign forms of tourism.</w:t>
      </w:r>
    </w:p>
    <w:p w14:paraId="7C60DC10" w14:textId="77777777" w:rsidR="00C00710" w:rsidRDefault="00C00710" w:rsidP="00C00710">
      <w:pPr>
        <w:pStyle w:val="EmphasisSpecial"/>
        <w:rPr>
          <w:spacing w:val="15"/>
        </w:rPr>
        <w:sectPr w:rsidR="00C00710" w:rsidSect="00CE69CD">
          <w:pgSz w:w="12240" w:h="15840" w:code="1"/>
          <w:pgMar w:top="1440" w:right="1440" w:bottom="1440" w:left="1440" w:header="720" w:footer="431" w:gutter="0"/>
          <w:cols w:space="708"/>
          <w:titlePg/>
          <w:docGrid w:linePitch="360"/>
        </w:sectPr>
      </w:pPr>
    </w:p>
    <w:p w14:paraId="5929ED9F" w14:textId="4F4A0D90" w:rsidR="00032813" w:rsidRDefault="00032813" w:rsidP="00C00710">
      <w:pPr>
        <w:pStyle w:val="EmphasisSpecial"/>
        <w:rPr>
          <w:spacing w:val="15"/>
          <w:sz w:val="28"/>
          <w:szCs w:val="24"/>
        </w:rPr>
      </w:pPr>
      <w:r w:rsidRPr="00EE1C43">
        <w:rPr>
          <w:spacing w:val="15"/>
        </w:rPr>
        <w:lastRenderedPageBreak/>
        <w:t xml:space="preserve">Impact Pathway </w:t>
      </w:r>
      <w:r>
        <w:rPr>
          <w:spacing w:val="15"/>
        </w:rPr>
        <w:t>4</w:t>
      </w:r>
      <w:r w:rsidRPr="00EE1C43">
        <w:rPr>
          <w:spacing w:val="15"/>
        </w:rPr>
        <w:t>:</w:t>
      </w:r>
      <w:r w:rsidRPr="00DA7C66">
        <w:rPr>
          <w:spacing w:val="15"/>
        </w:rPr>
        <w:t xml:space="preserve"> </w:t>
      </w:r>
      <w:r w:rsidRPr="002E68F8">
        <w:t xml:space="preserve">Design and implementation of systems to ensure monitoring and evaluation, knowledge management and gender mainstreaming to facilitate upscaling </w:t>
      </w:r>
      <w:r>
        <w:t xml:space="preserve">and </w:t>
      </w:r>
      <w:r w:rsidRPr="002E68F8">
        <w:t>replication</w:t>
      </w:r>
    </w:p>
    <w:p w14:paraId="388DC27B" w14:textId="77777777" w:rsidR="00032813" w:rsidRDefault="00032813" w:rsidP="002861AF">
      <w:pPr>
        <w:pStyle w:val="numberedparagraph"/>
      </w:pPr>
      <w:r w:rsidRPr="00F10D68">
        <w:t>Implementation of the project will be guided by strong gender mainstreaming and stakeholder engagement</w:t>
      </w:r>
      <w:r>
        <w:t>, including vulnerable groups</w:t>
      </w:r>
      <w:r w:rsidRPr="00F10D68">
        <w:t xml:space="preserve">. Participatory monitoring and evaluation and knowledge management processes will be used to enable </w:t>
      </w:r>
      <w:r>
        <w:t xml:space="preserve">articulation of key project lessons and experiences, </w:t>
      </w:r>
      <w:r w:rsidRPr="00F10D68">
        <w:t xml:space="preserve">adaptive project management and inform stakeholders at all levels on the extent of impacts intended and achieved. This is particularly important because </w:t>
      </w:r>
      <w:r>
        <w:t>of the need to generate nature-based tourism models that can be applied in other jurisdictions. E</w:t>
      </w:r>
      <w:r w:rsidRPr="00F10D68">
        <w:t xml:space="preserve">nsuring the long-term economic sustainability of the local people will </w:t>
      </w:r>
      <w:r>
        <w:t xml:space="preserve">also </w:t>
      </w:r>
      <w:r w:rsidRPr="00F10D68">
        <w:t xml:space="preserve">require buy-in and commitment from all stakeholders to ensure that the impacts on </w:t>
      </w:r>
      <w:r>
        <w:t xml:space="preserve">high-value </w:t>
      </w:r>
      <w:r w:rsidRPr="00F10D68">
        <w:t xml:space="preserve">biodiversity </w:t>
      </w:r>
      <w:r>
        <w:t xml:space="preserve">areas </w:t>
      </w:r>
      <w:r w:rsidRPr="00F10D68">
        <w:t xml:space="preserve">and </w:t>
      </w:r>
      <w:r>
        <w:t xml:space="preserve">destinations with high nature-based tourism potential </w:t>
      </w:r>
      <w:r w:rsidRPr="00F10D68">
        <w:t>are managed with full consideration of the biological, social, and environmental aspects.</w:t>
      </w:r>
    </w:p>
    <w:p w14:paraId="028385CF" w14:textId="77777777" w:rsidR="00032813" w:rsidRPr="00321723" w:rsidRDefault="00032813" w:rsidP="002861AF">
      <w:pPr>
        <w:pStyle w:val="numberedparagraph"/>
        <w:rPr>
          <w:color w:val="000000"/>
        </w:rPr>
      </w:pPr>
      <w:r w:rsidRPr="00321723">
        <w:t>The impact pathways will be achieved and operationalized through corresponding project components that (1) build an enabling policy environment for management of nature-based tourism that generates financing for conservation; (2) demonstrates nature-based tourism and public-private partnerships at project PAs to conserve biodiversity and promote life style improvements of local communities; (3) seek behavior change across target audiences including tourists, the travel sector and local communities in support of reduction of tourism-related and other illegal wildlife threats and improving conservation outcomes and (4) establish and strengthen marketing, networks, and knowledge management for nature-based tourism promotion.  The above objectives will be achieved through four inter-related components.</w:t>
      </w:r>
    </w:p>
    <w:p w14:paraId="0AB11046" w14:textId="6F21D421" w:rsidR="00032813" w:rsidRDefault="00032813" w:rsidP="002861AF">
      <w:pPr>
        <w:pStyle w:val="numberedparagraph"/>
      </w:pPr>
      <w:r w:rsidRPr="00895E09">
        <w:t xml:space="preserve">The key assumptions that have been made in the ToC and designing the project are detailed in </w:t>
      </w:r>
      <w:r w:rsidRPr="00A2666D">
        <w:rPr>
          <w:b/>
          <w:highlight w:val="yellow"/>
        </w:rPr>
        <w:t>Table X</w:t>
      </w:r>
      <w:r w:rsidRPr="00895E09">
        <w:t xml:space="preserve">.  These include assumptions related to the willingness for existing stakeholder platforms and tourism actors to apply and support </w:t>
      </w:r>
      <w:r>
        <w:t>nature</w:t>
      </w:r>
      <w:r w:rsidRPr="00895E09">
        <w:t>-based tourism</w:t>
      </w:r>
      <w:r>
        <w:t xml:space="preserve"> as part of the GoV’s vision and tourism strategy</w:t>
      </w:r>
      <w:r w:rsidRPr="00895E09">
        <w:t xml:space="preserve">; </w:t>
      </w:r>
      <w:r>
        <w:t>a business-friendly operating environment which encourages investment; while a</w:t>
      </w:r>
      <w:r w:rsidRPr="00431992">
        <w:t xml:space="preserve"> return to pre-COVID-19 levels of international tourism</w:t>
      </w:r>
      <w:r>
        <w:t xml:space="preserve"> may be far off, </w:t>
      </w:r>
      <w:r w:rsidRPr="00895E09">
        <w:t xml:space="preserve">that international and domestic tourism recovery from COVID-19 will be sufficient </w:t>
      </w:r>
      <w:r>
        <w:t xml:space="preserve">enough </w:t>
      </w:r>
      <w:r w:rsidRPr="00895E09">
        <w:t>to support tourism enterprises</w:t>
      </w:r>
      <w:r>
        <w:t>’ willingness to take on risks of investing in a relatively new and emerging tourism segment</w:t>
      </w:r>
      <w:r w:rsidRPr="00895E09">
        <w:t xml:space="preserve">; </w:t>
      </w:r>
      <w:r>
        <w:t xml:space="preserve">wide benefit distribution in that </w:t>
      </w:r>
      <w:r w:rsidRPr="00895E09">
        <w:t>project activities will sufficiently reach all communities and social groups, including women</w:t>
      </w:r>
      <w:r>
        <w:t xml:space="preserve"> and ethnic minorities</w:t>
      </w:r>
      <w:r w:rsidRPr="00895E09">
        <w:t xml:space="preserve">, </w:t>
      </w:r>
      <w:r>
        <w:t xml:space="preserve">as well as </w:t>
      </w:r>
      <w:r w:rsidRPr="00895E09">
        <w:t>vulnerable and marginalised people</w:t>
      </w:r>
      <w:r>
        <w:t>; and stabilization of inflationary pressures observed during the PPG phase which can deter international travel due to rising prices</w:t>
      </w:r>
      <w:r w:rsidRPr="00895E09">
        <w:t>. Given the project</w:t>
      </w:r>
      <w:r>
        <w:t>’s</w:t>
      </w:r>
      <w:r w:rsidRPr="00895E09">
        <w:t xml:space="preserve"> emphasis on tourism, there are a number of COVID-19 linked assumptions underpinning the ToC, including assumptions about </w:t>
      </w:r>
      <w:r>
        <w:t xml:space="preserve">a “V” shaped </w:t>
      </w:r>
      <w:r w:rsidRPr="00895E09">
        <w:t>recovery</w:t>
      </w:r>
      <w:r>
        <w:t>, normalization of international aviation and passenger traffic</w:t>
      </w:r>
      <w:r w:rsidRPr="00895E09">
        <w:t xml:space="preserve"> </w:t>
      </w:r>
      <w:r>
        <w:t xml:space="preserve">and return to growth </w:t>
      </w:r>
      <w:r w:rsidRPr="00895E09">
        <w:t>that underpin the project objective. COVID-19 impacts on the tourism sector during the project preparation phase have been substantial, and while there are signs that the global tourism sector is reopening things could shift dynamically over coming months and years. Therefore, these COVID-19 related assumptions will be reassessed during the project inception phase and updated based on new information available at that time</w:t>
      </w:r>
      <w:r>
        <w:t xml:space="preserve"> (see </w:t>
      </w:r>
      <w:r w:rsidRPr="005E52A6">
        <w:rPr>
          <w:b/>
          <w:highlight w:val="yellow"/>
        </w:rPr>
        <w:t xml:space="preserve">Annex </w:t>
      </w:r>
      <w:r w:rsidR="00AD17C8">
        <w:rPr>
          <w:b/>
          <w:highlight w:val="yellow"/>
        </w:rPr>
        <w:t>25</w:t>
      </w:r>
      <w:r w:rsidRPr="005E52A6">
        <w:rPr>
          <w:b/>
          <w:highlight w:val="yellow"/>
        </w:rPr>
        <w:t>: Vietnam COVID-19 Analysis and Action Framework</w:t>
      </w:r>
      <w:r>
        <w:t>)</w:t>
      </w:r>
      <w:r w:rsidRPr="00895E09">
        <w:t>.</w:t>
      </w:r>
    </w:p>
    <w:p w14:paraId="1B4F5D23" w14:textId="7AC004B5" w:rsidR="00032813" w:rsidRPr="004327B3" w:rsidRDefault="00032813" w:rsidP="002861AF">
      <w:pPr>
        <w:pStyle w:val="numberedparagraph"/>
      </w:pPr>
      <w:r w:rsidRPr="004327B3">
        <w:t xml:space="preserve">The baseline situation, incremental reasoning, and global environmental benefits are summarized in </w:t>
      </w:r>
      <w:r w:rsidRPr="004327B3">
        <w:rPr>
          <w:b/>
        </w:rPr>
        <w:t>Section II (Development Challenge</w:t>
      </w:r>
      <w:r w:rsidRPr="004327B3">
        <w:t xml:space="preserve">). The project Components, as the GEF project alternative, aim to remove the barriers to achieving the project Objective </w:t>
      </w:r>
      <w:r w:rsidRPr="004327B3">
        <w:rPr>
          <w:highlight w:val="yellow"/>
        </w:rPr>
        <w:t xml:space="preserve">(see Theory of Change in </w:t>
      </w:r>
      <w:r w:rsidRPr="004327B3">
        <w:rPr>
          <w:b/>
          <w:highlight w:val="yellow"/>
        </w:rPr>
        <w:t>Figure X</w:t>
      </w:r>
      <w:r w:rsidRPr="004327B3">
        <w:rPr>
          <w:highlight w:val="yellow"/>
        </w:rPr>
        <w:t xml:space="preserve">, </w:t>
      </w:r>
      <w:r w:rsidRPr="004327B3">
        <w:rPr>
          <w:b/>
          <w:highlight w:val="yellow"/>
        </w:rPr>
        <w:t>Section II</w:t>
      </w:r>
      <w:r w:rsidRPr="004327B3">
        <w:rPr>
          <w:highlight w:val="yellow"/>
        </w:rPr>
        <w:t xml:space="preserve">, and </w:t>
      </w:r>
      <w:r w:rsidRPr="004327B3">
        <w:rPr>
          <w:b/>
          <w:highlight w:val="yellow"/>
        </w:rPr>
        <w:t xml:space="preserve">Annexes </w:t>
      </w:r>
      <w:r w:rsidR="005B6E78" w:rsidRPr="004327B3">
        <w:rPr>
          <w:b/>
          <w:highlight w:val="yellow"/>
        </w:rPr>
        <w:t>17</w:t>
      </w:r>
      <w:r w:rsidRPr="004327B3">
        <w:rPr>
          <w:b/>
          <w:highlight w:val="yellow"/>
        </w:rPr>
        <w:t xml:space="preserve">: </w:t>
      </w:r>
      <w:r w:rsidR="005B6E78" w:rsidRPr="004327B3">
        <w:rPr>
          <w:b/>
          <w:highlight w:val="yellow"/>
        </w:rPr>
        <w:t>Demonstration Landscape Profiles</w:t>
      </w:r>
      <w:r w:rsidRPr="004327B3">
        <w:rPr>
          <w:highlight w:val="yellow"/>
        </w:rPr>
        <w:t xml:space="preserve">; </w:t>
      </w:r>
      <w:r w:rsidRPr="004327B3">
        <w:rPr>
          <w:b/>
          <w:highlight w:val="yellow"/>
        </w:rPr>
        <w:t xml:space="preserve">Annex </w:t>
      </w:r>
      <w:r w:rsidR="005B6E78" w:rsidRPr="004327B3">
        <w:rPr>
          <w:b/>
          <w:highlight w:val="yellow"/>
        </w:rPr>
        <w:t>16</w:t>
      </w:r>
      <w:r w:rsidRPr="004327B3">
        <w:rPr>
          <w:b/>
          <w:highlight w:val="yellow"/>
        </w:rPr>
        <w:t>: Policy Baseline Analysis</w:t>
      </w:r>
      <w:r w:rsidRPr="004327B3">
        <w:rPr>
          <w:highlight w:val="yellow"/>
        </w:rPr>
        <w:t>;</w:t>
      </w:r>
      <w:r w:rsidRPr="004327B3">
        <w:rPr>
          <w:b/>
          <w:highlight w:val="yellow"/>
        </w:rPr>
        <w:t xml:space="preserve"> Annex </w:t>
      </w:r>
      <w:r w:rsidR="005B6E78" w:rsidRPr="004327B3">
        <w:rPr>
          <w:b/>
          <w:highlight w:val="yellow"/>
        </w:rPr>
        <w:t>18</w:t>
      </w:r>
      <w:r w:rsidRPr="004327B3">
        <w:rPr>
          <w:b/>
          <w:highlight w:val="yellow"/>
        </w:rPr>
        <w:t xml:space="preserve">: </w:t>
      </w:r>
      <w:r w:rsidR="005B6E78" w:rsidRPr="004327B3">
        <w:rPr>
          <w:b/>
          <w:highlight w:val="yellow"/>
        </w:rPr>
        <w:t>Nature-Based Tourism Landscape and Baseline Analysis Report</w:t>
      </w:r>
      <w:r w:rsidRPr="004327B3">
        <w:rPr>
          <w:highlight w:val="yellow"/>
        </w:rPr>
        <w:t xml:space="preserve">; and </w:t>
      </w:r>
      <w:r w:rsidRPr="004327B3">
        <w:rPr>
          <w:b/>
          <w:highlight w:val="yellow"/>
        </w:rPr>
        <w:t xml:space="preserve">Annex </w:t>
      </w:r>
      <w:r w:rsidR="005B6E78" w:rsidRPr="004327B3">
        <w:rPr>
          <w:b/>
          <w:highlight w:val="yellow"/>
        </w:rPr>
        <w:t>21</w:t>
      </w:r>
      <w:r w:rsidRPr="004327B3">
        <w:rPr>
          <w:b/>
          <w:highlight w:val="yellow"/>
        </w:rPr>
        <w:t xml:space="preserve">: </w:t>
      </w:r>
      <w:r w:rsidR="005B6E78" w:rsidRPr="004327B3">
        <w:rPr>
          <w:b/>
          <w:highlight w:val="yellow"/>
        </w:rPr>
        <w:t>Payment for Marine Ecosystem Services Baseline Analysis</w:t>
      </w:r>
      <w:r w:rsidRPr="004327B3">
        <w:rPr>
          <w:highlight w:val="yellow"/>
        </w:rPr>
        <w:t>, for more information on the barriers)</w:t>
      </w:r>
      <w:r w:rsidRPr="004327B3">
        <w:t>, and can be summarized as follows:</w:t>
      </w:r>
    </w:p>
    <w:p w14:paraId="4EB4D783" w14:textId="77777777" w:rsidR="00032813" w:rsidRDefault="00032813" w:rsidP="002861AF">
      <w:pPr>
        <w:pStyle w:val="numberedparagraph"/>
      </w:pPr>
      <w:r w:rsidRPr="000E5832">
        <w:rPr>
          <w:b/>
        </w:rPr>
        <w:t>Component 1: Enabling framework to harmonize tourism development with nature conservation</w:t>
      </w:r>
      <w:r w:rsidRPr="000E5832">
        <w:t xml:space="preserve">. This component will address the development challenges of: </w:t>
      </w:r>
      <w:r w:rsidRPr="00FA2945">
        <w:rPr>
          <w:b/>
        </w:rPr>
        <w:t>(1)</w:t>
      </w:r>
      <w:r w:rsidRPr="000E5832">
        <w:t xml:space="preserve"> a restrictive and fragmented policy and institutional framework that prevents harmonisation of biodiversity conservation and tourism development, and </w:t>
      </w:r>
      <w:r w:rsidRPr="00FA2945">
        <w:rPr>
          <w:b/>
        </w:rPr>
        <w:t>(2)</w:t>
      </w:r>
      <w:r w:rsidRPr="000E5832">
        <w:t xml:space="preserve"> a lack of technical tools, guidelines and methodologies to identify, plan, monitor compliance and report on nature-based tourism. The project will expand on Vietnam’s national biodiversity-based tourism strategy by addressing the gaps in the supporting detail by providing the necessary guidelines, criteria and requirements to undertake nature-based tourism sustainably, as well as establish operational policies that support innovative biodiversity financing solutions Vietnam’s marine and wetland destinations, and develop guidelines and incentives encouraging public-private partnerships in tourism. It will review and provide input </w:t>
      </w:r>
      <w:r w:rsidRPr="000E5832">
        <w:lastRenderedPageBreak/>
        <w:t>to emerging national policies, strategies and plans in order to mainstream biodiversity into tourism development, especially by reducing negative impacts on biodiversity by strengthening EIA and SEA requirements. Capacity building among key government agencies will ensure that the improvements are fully implemented and coordinated between key line ministries and departments. These activities will establish clear policy direction, an improved business-friendly operating environment encouraging private sector investment, a suite of validated guidelines, standards and tools integrating biodiversity criteria, and coherent, trained and well-resourced coordination systems, and an enabling policy and coordination framework as a long-term outcome.</w:t>
      </w:r>
    </w:p>
    <w:p w14:paraId="3DB256B4" w14:textId="77777777" w:rsidR="00032813" w:rsidRDefault="00032813" w:rsidP="002861AF">
      <w:pPr>
        <w:pStyle w:val="numberedparagraph"/>
      </w:pPr>
      <w:r w:rsidRPr="00F95C57">
        <w:t xml:space="preserve">Building on </w:t>
      </w:r>
      <w:r>
        <w:t xml:space="preserve">Vietnam’s tourism strategy and the supporting guidelines, criteria and requirements, as well as private sector engagement guidelines and incentives developed under Component 1, </w:t>
      </w:r>
      <w:r w:rsidRPr="00F95C57">
        <w:t xml:space="preserve">a tourism </w:t>
      </w:r>
      <w:r>
        <w:t xml:space="preserve">roadmap </w:t>
      </w:r>
      <w:r w:rsidRPr="00F95C57">
        <w:t xml:space="preserve">will be produced for the </w:t>
      </w:r>
      <w:r>
        <w:t>country, with special attention to the demonstration landscapes</w:t>
      </w:r>
      <w:r w:rsidRPr="00F95C57">
        <w:t xml:space="preserve"> </w:t>
      </w:r>
      <w:r>
        <w:t xml:space="preserve">and other high-potential destinations, to </w:t>
      </w:r>
      <w:r w:rsidRPr="00F95C57">
        <w:t xml:space="preserve">integrate </w:t>
      </w:r>
      <w:r>
        <w:t>nature</w:t>
      </w:r>
      <w:r w:rsidRPr="00F95C57">
        <w:t xml:space="preserve">-based tourism, and addresses problems of </w:t>
      </w:r>
      <w:r>
        <w:t xml:space="preserve">mass </w:t>
      </w:r>
      <w:r w:rsidRPr="00F95C57">
        <w:t xml:space="preserve">tourism, </w:t>
      </w:r>
      <w:r>
        <w:t xml:space="preserve">uncontrolled tourism development, </w:t>
      </w:r>
      <w:r w:rsidRPr="00F95C57">
        <w:t>pollution</w:t>
      </w:r>
      <w:r>
        <w:t xml:space="preserve">, unsustainable fishing and harvesting of products </w:t>
      </w:r>
      <w:r w:rsidRPr="00F95C57">
        <w:t>and enhancing local socioeconomic benefits, while addressing COVID-19 responses</w:t>
      </w:r>
      <w:r>
        <w:t xml:space="preserve"> and recovery scenarios</w:t>
      </w:r>
      <w:r w:rsidRPr="00F95C57">
        <w:t>. Participatory processes will be applied</w:t>
      </w:r>
      <w:r>
        <w:t xml:space="preserve"> to the development of the roadmap</w:t>
      </w:r>
      <w:r w:rsidRPr="00F95C57">
        <w:t xml:space="preserve">, while ensuring Free, Prior and Informed Consent (FPIC), and equitable access by </w:t>
      </w:r>
      <w:r>
        <w:t xml:space="preserve">local communities, </w:t>
      </w:r>
      <w:r w:rsidRPr="00F95C57">
        <w:t xml:space="preserve">women, </w:t>
      </w:r>
      <w:r>
        <w:t xml:space="preserve">ethnic minorities and </w:t>
      </w:r>
      <w:r w:rsidRPr="00F95C57">
        <w:t>marginalised groups.</w:t>
      </w:r>
    </w:p>
    <w:p w14:paraId="7DB51280" w14:textId="77777777" w:rsidR="00032813" w:rsidRDefault="00032813" w:rsidP="002861AF">
      <w:pPr>
        <w:pStyle w:val="numberedparagraph"/>
        <w:rPr>
          <w:bCs/>
        </w:rPr>
      </w:pPr>
      <w:r w:rsidRPr="001E52DD">
        <w:t>Component 2: Nature-based tourism partnerships benefitting communities, wildlife and habitats at Nui Chua and Phong Nha-Ke Bang national parks.</w:t>
      </w:r>
      <w:r w:rsidRPr="001E52DD">
        <w:rPr>
          <w:bCs/>
        </w:rPr>
        <w:t xml:space="preserve"> </w:t>
      </w:r>
      <w:r>
        <w:rPr>
          <w:bCs/>
        </w:rPr>
        <w:t>This component will simultaneously demonstrate and refine the g</w:t>
      </w:r>
      <w:r w:rsidRPr="001E52DD">
        <w:rPr>
          <w:bCs/>
        </w:rPr>
        <w:t xml:space="preserve">uidelines, criteria, technical tools and requirements developed under Component 1 </w:t>
      </w:r>
      <w:r w:rsidRPr="009A2A88">
        <w:rPr>
          <w:bCs/>
          <w:color w:val="000000"/>
        </w:rPr>
        <w:t>and the knowledge sharing and capacity building mechanisms of Component 3</w:t>
      </w:r>
      <w:r>
        <w:rPr>
          <w:bCs/>
          <w:color w:val="000000"/>
        </w:rPr>
        <w:t xml:space="preserve"> </w:t>
      </w:r>
      <w:r w:rsidRPr="001E52DD">
        <w:rPr>
          <w:bCs/>
        </w:rPr>
        <w:t xml:space="preserve">at two national parks; Nui Chua NP in Ninh Thuan province and Phong Nha-Ke Bang in Quang Binh province </w:t>
      </w:r>
      <w:r w:rsidRPr="006B30A6">
        <w:rPr>
          <w:bCs/>
          <w:highlight w:val="yellow"/>
        </w:rPr>
        <w:t xml:space="preserve">(see </w:t>
      </w:r>
      <w:r w:rsidRPr="006B30A6">
        <w:rPr>
          <w:highlight w:val="yellow"/>
        </w:rPr>
        <w:t>Figures X</w:t>
      </w:r>
      <w:r w:rsidRPr="006B30A6">
        <w:rPr>
          <w:bCs/>
          <w:highlight w:val="yellow"/>
        </w:rPr>
        <w:t xml:space="preserve"> and </w:t>
      </w:r>
      <w:r w:rsidRPr="006B30A6">
        <w:rPr>
          <w:highlight w:val="yellow"/>
        </w:rPr>
        <w:t>Y</w:t>
      </w:r>
      <w:r w:rsidRPr="006B30A6">
        <w:rPr>
          <w:bCs/>
          <w:highlight w:val="yellow"/>
        </w:rPr>
        <w:t xml:space="preserve">, </w:t>
      </w:r>
      <w:r w:rsidRPr="006B30A6">
        <w:rPr>
          <w:highlight w:val="yellow"/>
        </w:rPr>
        <w:t>Tables X</w:t>
      </w:r>
      <w:r w:rsidRPr="006B30A6">
        <w:rPr>
          <w:bCs/>
          <w:highlight w:val="yellow"/>
        </w:rPr>
        <w:t xml:space="preserve"> and </w:t>
      </w:r>
      <w:r w:rsidRPr="006B30A6">
        <w:rPr>
          <w:highlight w:val="yellow"/>
        </w:rPr>
        <w:t>Y</w:t>
      </w:r>
      <w:r w:rsidRPr="006B30A6">
        <w:rPr>
          <w:bCs/>
          <w:highlight w:val="yellow"/>
        </w:rPr>
        <w:t xml:space="preserve">, and </w:t>
      </w:r>
      <w:r w:rsidRPr="006B30A6">
        <w:rPr>
          <w:highlight w:val="yellow"/>
        </w:rPr>
        <w:t>Annex X:</w:t>
      </w:r>
      <w:r w:rsidRPr="006B30A6">
        <w:rPr>
          <w:bCs/>
          <w:highlight w:val="yellow"/>
        </w:rPr>
        <w:t xml:space="preserve"> </w:t>
      </w:r>
      <w:r w:rsidRPr="006B30A6">
        <w:rPr>
          <w:highlight w:val="yellow"/>
        </w:rPr>
        <w:t>Demonstration Landscape Profile Report</w:t>
      </w:r>
      <w:r w:rsidRPr="006B30A6">
        <w:rPr>
          <w:bCs/>
          <w:highlight w:val="yellow"/>
        </w:rPr>
        <w:t>)</w:t>
      </w:r>
      <w:r w:rsidRPr="001E52DD">
        <w:rPr>
          <w:bCs/>
        </w:rPr>
        <w:t xml:space="preserve">. </w:t>
      </w:r>
      <w:r w:rsidRPr="009A2A88">
        <w:rPr>
          <w:bCs/>
          <w:color w:val="000000"/>
        </w:rPr>
        <w:t xml:space="preserve">It will achieve this by engaging local communities, </w:t>
      </w:r>
      <w:r w:rsidRPr="009A2A88">
        <w:rPr>
          <w:color w:val="000000"/>
        </w:rPr>
        <w:t>private</w:t>
      </w:r>
      <w:r w:rsidRPr="009A2A88">
        <w:rPr>
          <w:bCs/>
          <w:color w:val="000000"/>
        </w:rPr>
        <w:t xml:space="preserve"> sector entities, protected area management, and local governments in integrated </w:t>
      </w:r>
      <w:r>
        <w:rPr>
          <w:bCs/>
          <w:color w:val="000000"/>
        </w:rPr>
        <w:t xml:space="preserve">nature-based tourism </w:t>
      </w:r>
      <w:r w:rsidRPr="009A2A88">
        <w:rPr>
          <w:bCs/>
          <w:color w:val="000000"/>
        </w:rPr>
        <w:t xml:space="preserve">development with an overarching purpose of reducing threats to globally significant biodiversity in the area. </w:t>
      </w:r>
      <w:r w:rsidRPr="001E52DD">
        <w:rPr>
          <w:bCs/>
        </w:rPr>
        <w:t xml:space="preserve">The component will address the development challenges of: </w:t>
      </w:r>
      <w:r w:rsidRPr="00FA2945">
        <w:t>(3)</w:t>
      </w:r>
      <w:r w:rsidRPr="001E52DD">
        <w:rPr>
          <w:bCs/>
        </w:rPr>
        <w:t xml:space="preserve"> a weak private sector, poor vision and engagement of private sector in nature-based tourism and weak planning and application of nature-based tourism that support biodiversity conservation; </w:t>
      </w:r>
      <w:r w:rsidRPr="00FA2945">
        <w:t>(4)</w:t>
      </w:r>
      <w:r w:rsidRPr="001E52DD">
        <w:rPr>
          <w:bCs/>
        </w:rPr>
        <w:t xml:space="preserve"> </w:t>
      </w:r>
      <w:r w:rsidRPr="00EC59EE">
        <w:rPr>
          <w:bCs/>
        </w:rPr>
        <w:t xml:space="preserve">inadequate financing mechanisms to transfer tourism revenues to conservation and </w:t>
      </w:r>
      <w:r>
        <w:rPr>
          <w:bCs/>
        </w:rPr>
        <w:t xml:space="preserve">inequitable distribution and </w:t>
      </w:r>
      <w:r w:rsidRPr="00EC59EE">
        <w:rPr>
          <w:bCs/>
        </w:rPr>
        <w:t>flow of benefits to livelihoods of local communities, ethnic minorities and women in tourism operations</w:t>
      </w:r>
      <w:r w:rsidRPr="001E52DD">
        <w:rPr>
          <w:bCs/>
        </w:rPr>
        <w:t xml:space="preserve">; </w:t>
      </w:r>
      <w:r w:rsidRPr="00FA2945">
        <w:t>(5)</w:t>
      </w:r>
      <w:r w:rsidRPr="001E52DD">
        <w:rPr>
          <w:bCs/>
        </w:rPr>
        <w:t xml:space="preserve"> underperforming natural tourism assets (including destination management and site development) and insufficient community-based tourism operations and participation in the formal economy, and </w:t>
      </w:r>
      <w:r w:rsidRPr="00FA2945">
        <w:t>(6)</w:t>
      </w:r>
      <w:r w:rsidRPr="001E52DD">
        <w:rPr>
          <w:bCs/>
        </w:rPr>
        <w:t xml:space="preserve"> </w:t>
      </w:r>
      <w:r>
        <w:rPr>
          <w:bCs/>
        </w:rPr>
        <w:t>a</w:t>
      </w:r>
      <w:r w:rsidRPr="00FA2945">
        <w:rPr>
          <w:bCs/>
        </w:rPr>
        <w:t>dditional pressures on biodiversity and tourism from unsustainable behaviours and from COVID-19</w:t>
      </w:r>
      <w:r w:rsidRPr="001E52DD">
        <w:rPr>
          <w:bCs/>
        </w:rPr>
        <w:t xml:space="preserve">. </w:t>
      </w:r>
    </w:p>
    <w:p w14:paraId="2693B3E9" w14:textId="77777777" w:rsidR="00032813" w:rsidRPr="00F95C57" w:rsidRDefault="00032813" w:rsidP="002861AF">
      <w:pPr>
        <w:pStyle w:val="numberedparagraph"/>
      </w:pPr>
      <w:r w:rsidRPr="00C71730">
        <w:t>This will be done by first establishing a provincial multi-sector tourism platform</w:t>
      </w:r>
      <w:r>
        <w:t xml:space="preserve"> for each province</w:t>
      </w:r>
      <w:r w:rsidRPr="00C71730">
        <w:t xml:space="preserve"> working across the demonstration landscapes, </w:t>
      </w:r>
      <w:r>
        <w:t xml:space="preserve">to validate and fine-tune guidelines, </w:t>
      </w:r>
      <w:r w:rsidRPr="00C71730">
        <w:t xml:space="preserve">tools, methodologies and technologies </w:t>
      </w:r>
      <w:r>
        <w:t xml:space="preserve">to the provincial context </w:t>
      </w:r>
      <w:r w:rsidRPr="00C71730">
        <w:t xml:space="preserve">for </w:t>
      </w:r>
      <w:r>
        <w:t xml:space="preserve">national </w:t>
      </w:r>
      <w:r w:rsidRPr="00C71730">
        <w:t xml:space="preserve">park authorities for enhanced planning. </w:t>
      </w:r>
      <w:r>
        <w:t>Third</w:t>
      </w:r>
      <w:r w:rsidRPr="00C71730">
        <w:t xml:space="preserve">, </w:t>
      </w:r>
      <w:r w:rsidRPr="00C71730">
        <w:rPr>
          <w:color w:val="000000"/>
        </w:rPr>
        <w:t xml:space="preserve">it will </w:t>
      </w:r>
      <w:r>
        <w:rPr>
          <w:color w:val="000000"/>
        </w:rPr>
        <w:t>expand</w:t>
      </w:r>
      <w:r w:rsidRPr="00C71730">
        <w:rPr>
          <w:color w:val="000000"/>
        </w:rPr>
        <w:t xml:space="preserve"> the </w:t>
      </w:r>
      <w:r>
        <w:rPr>
          <w:color w:val="000000"/>
        </w:rPr>
        <w:t xml:space="preserve">suite of </w:t>
      </w:r>
      <w:r w:rsidRPr="00C71730">
        <w:rPr>
          <w:color w:val="000000"/>
        </w:rPr>
        <w:t xml:space="preserve">model </w:t>
      </w:r>
      <w:r>
        <w:rPr>
          <w:color w:val="000000"/>
        </w:rPr>
        <w:t xml:space="preserve">nature-based </w:t>
      </w:r>
      <w:r w:rsidRPr="00C71730">
        <w:rPr>
          <w:color w:val="000000"/>
        </w:rPr>
        <w:t>products and services that enhance community livelihoods through wildlife and nature-based enterprise development within the project landscape. Community/</w:t>
      </w:r>
      <w:r>
        <w:rPr>
          <w:color w:val="000000"/>
        </w:rPr>
        <w:t>women-</w:t>
      </w:r>
      <w:r w:rsidRPr="00C71730">
        <w:rPr>
          <w:color w:val="000000"/>
        </w:rPr>
        <w:t xml:space="preserve">owned enterprises will be established </w:t>
      </w:r>
      <w:r>
        <w:rPr>
          <w:color w:val="000000"/>
        </w:rPr>
        <w:t xml:space="preserve">through revolving credit </w:t>
      </w:r>
      <w:r w:rsidRPr="00C71730">
        <w:rPr>
          <w:color w:val="000000"/>
        </w:rPr>
        <w:t xml:space="preserve">to diversity tourism </w:t>
      </w:r>
      <w:r>
        <w:rPr>
          <w:color w:val="000000"/>
        </w:rPr>
        <w:t xml:space="preserve">and cultural </w:t>
      </w:r>
      <w:r w:rsidRPr="00C71730">
        <w:rPr>
          <w:color w:val="000000"/>
        </w:rPr>
        <w:t>offerings beyond those targeting international tourists, to diversify tourism value chains and to benefit from sustainable use and harvesting of biodiversity. These actions will help develop resilient local livelihoods under a COVID-19 context.</w:t>
      </w:r>
      <w:r>
        <w:rPr>
          <w:color w:val="000000"/>
        </w:rPr>
        <w:t xml:space="preserve"> I</w:t>
      </w:r>
      <w:r w:rsidRPr="00C71730">
        <w:rPr>
          <w:color w:val="000000"/>
        </w:rPr>
        <w:t xml:space="preserve">t will </w:t>
      </w:r>
      <w:r>
        <w:rPr>
          <w:color w:val="000000"/>
        </w:rPr>
        <w:t xml:space="preserve">also </w:t>
      </w:r>
      <w:r w:rsidRPr="00C71730">
        <w:rPr>
          <w:color w:val="000000"/>
        </w:rPr>
        <w:t xml:space="preserve">test and demonstrate the operation of </w:t>
      </w:r>
      <w:r>
        <w:rPr>
          <w:color w:val="000000"/>
        </w:rPr>
        <w:t>public-private partnerships leveraging the guidance and incentives from Component 1 to spur investment and sustainable PA financing</w:t>
      </w:r>
      <w:r w:rsidRPr="00C71730">
        <w:rPr>
          <w:color w:val="000000"/>
        </w:rPr>
        <w:t xml:space="preserve">. </w:t>
      </w:r>
      <w:r>
        <w:rPr>
          <w:color w:val="000000"/>
        </w:rPr>
        <w:t>Finally</w:t>
      </w:r>
      <w:r w:rsidRPr="00C71730">
        <w:rPr>
          <w:color w:val="000000"/>
        </w:rPr>
        <w:t xml:space="preserve">, the project </w:t>
      </w:r>
      <w:r>
        <w:rPr>
          <w:color w:val="000000"/>
        </w:rPr>
        <w:t xml:space="preserve">protect is fundamental nature-based tourism asset by </w:t>
      </w:r>
      <w:r w:rsidRPr="00C71730">
        <w:rPr>
          <w:color w:val="000000"/>
        </w:rPr>
        <w:t>support</w:t>
      </w:r>
      <w:r>
        <w:rPr>
          <w:color w:val="000000"/>
        </w:rPr>
        <w:t>ing</w:t>
      </w:r>
      <w:r w:rsidRPr="00C71730">
        <w:rPr>
          <w:color w:val="000000"/>
        </w:rPr>
        <w:t xml:space="preserve"> interventions to </w:t>
      </w:r>
      <w:bookmarkStart w:id="45" w:name="_Hlk35262676"/>
      <w:r w:rsidRPr="00C71730">
        <w:rPr>
          <w:color w:val="000000"/>
        </w:rPr>
        <w:t>reduce the threats to globally significant</w:t>
      </w:r>
      <w:bookmarkEnd w:id="45"/>
      <w:r w:rsidRPr="00C71730">
        <w:rPr>
          <w:color w:val="000000"/>
        </w:rPr>
        <w:t xml:space="preserve"> biodiversity</w:t>
      </w:r>
      <w:r w:rsidRPr="00C71730">
        <w:t xml:space="preserve"> including flagship species </w:t>
      </w:r>
      <w:r w:rsidRPr="00C71730">
        <w:rPr>
          <w:color w:val="000000"/>
        </w:rPr>
        <w:t>by engaging stakeholders in participatory approaches to biodiversity conservation</w:t>
      </w:r>
      <w:r>
        <w:rPr>
          <w:color w:val="000000"/>
        </w:rPr>
        <w:t xml:space="preserve">, monitoring </w:t>
      </w:r>
      <w:r w:rsidRPr="00C71730">
        <w:rPr>
          <w:color w:val="000000"/>
        </w:rPr>
        <w:t>and threat reduction</w:t>
      </w:r>
      <w:r>
        <w:rPr>
          <w:color w:val="000000"/>
        </w:rPr>
        <w:t>, including harnessing the power of citizen science and crowd sourcing of data</w:t>
      </w:r>
      <w:r w:rsidRPr="00C71730">
        <w:rPr>
          <w:color w:val="000000"/>
        </w:rPr>
        <w:t xml:space="preserve">. Finally, awareness raising and campaigns will be conducted to raise awareness on </w:t>
      </w:r>
      <w:r>
        <w:rPr>
          <w:color w:val="000000"/>
        </w:rPr>
        <w:t xml:space="preserve">key </w:t>
      </w:r>
      <w:r w:rsidRPr="00C71730">
        <w:rPr>
          <w:color w:val="000000"/>
        </w:rPr>
        <w:t>biodiversity</w:t>
      </w:r>
      <w:r>
        <w:rPr>
          <w:color w:val="000000"/>
        </w:rPr>
        <w:t xml:space="preserve">, </w:t>
      </w:r>
      <w:r w:rsidRPr="00C71730">
        <w:rPr>
          <w:color w:val="000000"/>
        </w:rPr>
        <w:t>conservation</w:t>
      </w:r>
      <w:r>
        <w:rPr>
          <w:color w:val="000000"/>
        </w:rPr>
        <w:t xml:space="preserve"> priorities</w:t>
      </w:r>
      <w:r w:rsidRPr="00C71730">
        <w:rPr>
          <w:color w:val="000000"/>
        </w:rPr>
        <w:t xml:space="preserve">, </w:t>
      </w:r>
      <w:r>
        <w:rPr>
          <w:color w:val="000000"/>
        </w:rPr>
        <w:t>nature-based tourism offerings</w:t>
      </w:r>
      <w:r w:rsidRPr="00C71730">
        <w:rPr>
          <w:color w:val="000000"/>
        </w:rPr>
        <w:t>, and HWC management</w:t>
      </w:r>
      <w:r>
        <w:rPr>
          <w:color w:val="000000"/>
        </w:rPr>
        <w:t xml:space="preserve"> to improve management effective and threat reduction</w:t>
      </w:r>
      <w:r w:rsidRPr="00C71730">
        <w:rPr>
          <w:color w:val="000000"/>
        </w:rPr>
        <w:t xml:space="preserve">. </w:t>
      </w:r>
      <w:bookmarkStart w:id="46" w:name="_Hlk62910413"/>
    </w:p>
    <w:p w14:paraId="0B69AB6B" w14:textId="77777777" w:rsidR="00032813" w:rsidRPr="00724B43" w:rsidRDefault="00032813" w:rsidP="002861AF">
      <w:pPr>
        <w:pStyle w:val="numberedparagraph"/>
      </w:pPr>
      <w:r w:rsidRPr="00724B43">
        <w:t xml:space="preserve">Visitor management and nature-based tourism plans will be developed to feed into and support implementation the roadmap under Component 1 at site level. National park authorities and new and existing </w:t>
      </w:r>
      <w:r w:rsidRPr="00724B43">
        <w:lastRenderedPageBreak/>
        <w:t xml:space="preserve">nature-based tourism enterprises will collaborate and be supported with technical business training and guidance on the application of sustainable nature-based tourism business planning. </w:t>
      </w:r>
    </w:p>
    <w:p w14:paraId="6FE1DD11" w14:textId="77777777" w:rsidR="00032813" w:rsidRPr="00B069E6" w:rsidRDefault="00032813" w:rsidP="002861AF">
      <w:pPr>
        <w:pStyle w:val="numberedparagraph"/>
        <w:rPr>
          <w:rFonts w:eastAsia="Calibri"/>
        </w:rPr>
      </w:pPr>
      <w:r w:rsidRPr="00C71730">
        <w:t>Component 2 will be implemented at landscape scale</w:t>
      </w:r>
      <w:r>
        <w:t xml:space="preserve"> at two national parks, of which </w:t>
      </w:r>
      <w:r w:rsidRPr="00555EBB">
        <w:rPr>
          <w:highlight w:val="yellow"/>
        </w:rPr>
        <w:t>145,414 ha</w:t>
      </w:r>
      <w:r w:rsidRPr="00C647C9">
        <w:t xml:space="preserve"> </w:t>
      </w:r>
      <w:r>
        <w:t>is</w:t>
      </w:r>
      <w:r w:rsidRPr="00C647C9">
        <w:t xml:space="preserve"> terrestrial and </w:t>
      </w:r>
      <w:r w:rsidRPr="00555EBB">
        <w:rPr>
          <w:highlight w:val="yellow"/>
        </w:rPr>
        <w:t>7,352</w:t>
      </w:r>
      <w:r w:rsidRPr="00C647C9">
        <w:t xml:space="preserve"> ha marine</w:t>
      </w:r>
      <w:r>
        <w:t xml:space="preserve">. Best practices will be introduced in high-value biodiversity protection forest totaling </w:t>
      </w:r>
      <w:r w:rsidRPr="00555EBB">
        <w:rPr>
          <w:highlight w:val="yellow"/>
        </w:rPr>
        <w:t>45,802 ha</w:t>
      </w:r>
      <w:r w:rsidRPr="00C71730">
        <w:t>, including demonstrat</w:t>
      </w:r>
      <w:r>
        <w:t>ion of</w:t>
      </w:r>
      <w:r w:rsidRPr="00C71730">
        <w:t xml:space="preserve"> some of the national mechanisms </w:t>
      </w:r>
      <w:r>
        <w:t xml:space="preserve">for the operationalization of the national tourism strategy advanced </w:t>
      </w:r>
      <w:r w:rsidRPr="00C71730">
        <w:t>under Component 1 and provide field-tested findings and lessons that will then be fed back into Component 1 implementation</w:t>
      </w:r>
      <w:bookmarkEnd w:id="46"/>
      <w:r>
        <w:t xml:space="preserve"> for fine-tuning and policy development</w:t>
      </w:r>
      <w:r w:rsidRPr="00C71730">
        <w:t>.</w:t>
      </w:r>
    </w:p>
    <w:p w14:paraId="61152BD2" w14:textId="77777777" w:rsidR="00032813" w:rsidRPr="00032813" w:rsidRDefault="00032813" w:rsidP="002861AF">
      <w:pPr>
        <w:pStyle w:val="numberedparagraph"/>
        <w:rPr>
          <w:b/>
        </w:rPr>
      </w:pPr>
      <w:r w:rsidRPr="00032813">
        <w:t>Collectively, Component 2 will generate intermediate outcome of strengthened public-private partnerships for nature-based tourism that enhance local livelihoods, increase PA revenue generation, improve tourism management, and reduce threats in PAs from poaching, illegal activities and related impacts. For Nui Chua and Phong Nha-Ke Bank national parks, the long-term outcome will be a competitive, inclusive and sustainable tourism destinations where biodiversity is conserved, financed and benefiting local people, and high-quality natural assets where tourism does not exceed carrying capacity in high-value biodiversity areas.</w:t>
      </w:r>
    </w:p>
    <w:p w14:paraId="7C1C7C2C" w14:textId="1DCD42D1" w:rsidR="004472BC" w:rsidRDefault="004472BC" w:rsidP="00C00710">
      <w:pPr>
        <w:pStyle w:val="Caption"/>
        <w:keepNext w:val="0"/>
      </w:pPr>
      <w:bookmarkStart w:id="47" w:name="_Toc107681787"/>
      <w:bookmarkStart w:id="48" w:name="_Toc107682580"/>
      <w:r>
        <w:t xml:space="preserve">Figure </w:t>
      </w:r>
      <w:r w:rsidR="00C36AF6">
        <w:fldChar w:fldCharType="begin"/>
      </w:r>
      <w:r w:rsidR="00C36AF6">
        <w:instrText xml:space="preserve"> SEQ Figure \* ARABIC </w:instrText>
      </w:r>
      <w:r w:rsidR="00C36AF6">
        <w:fldChar w:fldCharType="separate"/>
      </w:r>
      <w:r w:rsidR="00594AF3">
        <w:rPr>
          <w:noProof/>
        </w:rPr>
        <w:t>8</w:t>
      </w:r>
      <w:r w:rsidR="00C36AF6">
        <w:rPr>
          <w:noProof/>
        </w:rPr>
        <w:fldChar w:fldCharType="end"/>
      </w:r>
      <w:r>
        <w:t xml:space="preserve">: </w:t>
      </w:r>
      <w:r w:rsidRPr="0083000F">
        <w:t>Nui Chua National Park in Ninh Thuan Province</w:t>
      </w:r>
      <w:bookmarkEnd w:id="47"/>
      <w:bookmarkEnd w:id="48"/>
    </w:p>
    <w:p w14:paraId="6AD9AC63" w14:textId="77777777" w:rsidR="00BD2336" w:rsidRDefault="00BD2336" w:rsidP="00C00710">
      <w:pPr>
        <w:pStyle w:val="ListParagraph"/>
        <w:tabs>
          <w:tab w:val="left" w:pos="360"/>
        </w:tabs>
        <w:spacing w:after="60"/>
        <w:ind w:left="0"/>
        <w:jc w:val="center"/>
        <w:rPr>
          <w:rFonts w:ascii="Calibri" w:eastAsia="Calibri" w:hAnsi="Calibri" w:cs="Calibri"/>
          <w:bCs/>
          <w:sz w:val="20"/>
          <w:szCs w:val="20"/>
        </w:rPr>
      </w:pPr>
      <w:r w:rsidRPr="004760D3">
        <w:rPr>
          <w:noProof/>
          <w:color w:val="000000" w:themeColor="text1"/>
        </w:rPr>
        <w:drawing>
          <wp:inline distT="0" distB="0" distL="0" distR="0" wp14:anchorId="1C572C97" wp14:editId="70BABA11">
            <wp:extent cx="5943600" cy="4201599"/>
            <wp:effectExtent l="0" t="0" r="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201599"/>
                    </a:xfrm>
                    <a:prstGeom prst="rect">
                      <a:avLst/>
                    </a:prstGeom>
                  </pic:spPr>
                </pic:pic>
              </a:graphicData>
            </a:graphic>
          </wp:inline>
        </w:drawing>
      </w:r>
    </w:p>
    <w:p w14:paraId="65F28FA8" w14:textId="77777777" w:rsidR="004472BC" w:rsidRDefault="004472BC" w:rsidP="00C00710">
      <w:pPr>
        <w:pStyle w:val="ListParagraph"/>
        <w:tabs>
          <w:tab w:val="left" w:pos="360"/>
        </w:tabs>
        <w:spacing w:after="60"/>
        <w:ind w:left="0"/>
        <w:rPr>
          <w:rFonts w:ascii="Calibri" w:eastAsia="Calibri" w:hAnsi="Calibri" w:cs="Calibri"/>
          <w:b/>
          <w:sz w:val="20"/>
          <w:szCs w:val="20"/>
        </w:rPr>
        <w:sectPr w:rsidR="004472BC" w:rsidSect="00CE69CD">
          <w:pgSz w:w="12240" w:h="15840" w:code="1"/>
          <w:pgMar w:top="1440" w:right="1440" w:bottom="1440" w:left="1440" w:header="720" w:footer="431" w:gutter="0"/>
          <w:cols w:space="708"/>
          <w:titlePg/>
          <w:docGrid w:linePitch="360"/>
        </w:sectPr>
      </w:pPr>
    </w:p>
    <w:p w14:paraId="43A2B6C2" w14:textId="77777777" w:rsidR="00CE69CD" w:rsidRDefault="00CE69CD" w:rsidP="00C00710">
      <w:pPr>
        <w:pStyle w:val="Caption"/>
        <w:keepNext w:val="0"/>
        <w:sectPr w:rsidR="00CE69CD" w:rsidSect="00C75BE6">
          <w:type w:val="continuous"/>
          <w:pgSz w:w="12240" w:h="15840" w:code="1"/>
          <w:pgMar w:top="1440" w:right="1440" w:bottom="1440" w:left="1440" w:header="720" w:footer="431" w:gutter="0"/>
          <w:cols w:space="708"/>
          <w:titlePg/>
          <w:docGrid w:linePitch="360"/>
        </w:sectPr>
      </w:pPr>
    </w:p>
    <w:p w14:paraId="4C62F134" w14:textId="01BE7B95" w:rsidR="004472BC" w:rsidRDefault="004472BC" w:rsidP="00C00710">
      <w:pPr>
        <w:pStyle w:val="Caption"/>
        <w:keepNext w:val="0"/>
      </w:pPr>
      <w:bookmarkStart w:id="49" w:name="_Toc107682553"/>
      <w:r>
        <w:lastRenderedPageBreak/>
        <w:t xml:space="preserve">Table </w:t>
      </w:r>
      <w:r w:rsidR="00C36AF6">
        <w:fldChar w:fldCharType="begin"/>
      </w:r>
      <w:r w:rsidR="00C36AF6">
        <w:instrText xml:space="preserve"> SEQ Table \* ARABIC </w:instrText>
      </w:r>
      <w:r w:rsidR="00C36AF6">
        <w:fldChar w:fldCharType="separate"/>
      </w:r>
      <w:r w:rsidR="00187907">
        <w:rPr>
          <w:noProof/>
        </w:rPr>
        <w:t>13</w:t>
      </w:r>
      <w:r w:rsidR="00C36AF6">
        <w:rPr>
          <w:noProof/>
        </w:rPr>
        <w:fldChar w:fldCharType="end"/>
      </w:r>
      <w:r>
        <w:t>: Zoning of Nui Chua National Park</w:t>
      </w:r>
      <w:bookmarkEnd w:id="49"/>
    </w:p>
    <w:tbl>
      <w:tblPr>
        <w:tblStyle w:val="TableGrid"/>
        <w:tblW w:w="5000" w:type="pct"/>
        <w:tblLook w:val="04A0" w:firstRow="1" w:lastRow="0" w:firstColumn="1" w:lastColumn="0" w:noHBand="0" w:noVBand="1"/>
      </w:tblPr>
      <w:tblGrid>
        <w:gridCol w:w="2246"/>
        <w:gridCol w:w="7104"/>
      </w:tblGrid>
      <w:tr w:rsidR="00BD2336" w:rsidRPr="00C00710" w14:paraId="4D849B45" w14:textId="77777777" w:rsidTr="00C00710">
        <w:tc>
          <w:tcPr>
            <w:tcW w:w="1201" w:type="pct"/>
            <w:shd w:val="clear" w:color="auto" w:fill="9CC2E5" w:themeFill="accent1" w:themeFillTint="99"/>
          </w:tcPr>
          <w:p w14:paraId="7EAD6374" w14:textId="77777777" w:rsidR="00BD2336" w:rsidRPr="00C00710" w:rsidRDefault="00BD2336" w:rsidP="00C00710">
            <w:pPr>
              <w:pStyle w:val="TableParagraph"/>
              <w:widowControl/>
              <w:rPr>
                <w:b/>
                <w:bCs w:val="0"/>
              </w:rPr>
            </w:pPr>
            <w:r w:rsidRPr="00C00710">
              <w:rPr>
                <w:b/>
                <w:bCs w:val="0"/>
              </w:rPr>
              <w:t xml:space="preserve">Demonstration Landscape </w:t>
            </w:r>
          </w:p>
        </w:tc>
        <w:tc>
          <w:tcPr>
            <w:tcW w:w="3799" w:type="pct"/>
            <w:shd w:val="clear" w:color="auto" w:fill="9CC2E5" w:themeFill="accent1" w:themeFillTint="99"/>
          </w:tcPr>
          <w:p w14:paraId="5CCD5D64" w14:textId="77777777" w:rsidR="00BD2336" w:rsidRPr="00C00710" w:rsidRDefault="00BD2336" w:rsidP="00C00710">
            <w:pPr>
              <w:pStyle w:val="TableParagraph"/>
              <w:widowControl/>
              <w:rPr>
                <w:b/>
                <w:bCs w:val="0"/>
              </w:rPr>
            </w:pPr>
            <w:r w:rsidRPr="00C00710">
              <w:rPr>
                <w:b/>
                <w:bCs w:val="0"/>
              </w:rPr>
              <w:t>Area (hectare)</w:t>
            </w:r>
          </w:p>
        </w:tc>
      </w:tr>
      <w:tr w:rsidR="00BD2336" w:rsidRPr="00FA61A9" w14:paraId="7F0EA4F8" w14:textId="77777777" w:rsidTr="00C00710">
        <w:tc>
          <w:tcPr>
            <w:tcW w:w="1201" w:type="pct"/>
            <w:shd w:val="clear" w:color="auto" w:fill="DEEAF6" w:themeFill="accent1" w:themeFillTint="33"/>
          </w:tcPr>
          <w:p w14:paraId="73458D04" w14:textId="77777777" w:rsidR="00BD2336" w:rsidRPr="00FA61A9" w:rsidRDefault="00BD2336" w:rsidP="00C00710">
            <w:pPr>
              <w:pStyle w:val="TableParagraph"/>
              <w:widowControl/>
            </w:pPr>
            <w:r w:rsidRPr="00FA61A9">
              <w:t>Core zone</w:t>
            </w:r>
          </w:p>
        </w:tc>
        <w:tc>
          <w:tcPr>
            <w:tcW w:w="3799" w:type="pct"/>
            <w:shd w:val="clear" w:color="auto" w:fill="DEEAF6" w:themeFill="accent1" w:themeFillTint="33"/>
            <w:vAlign w:val="center"/>
          </w:tcPr>
          <w:p w14:paraId="4E3FC252" w14:textId="2DA9D9A2" w:rsidR="00BD2336" w:rsidRPr="00FA61A9" w:rsidRDefault="00BD2336" w:rsidP="00C00710">
            <w:pPr>
              <w:pStyle w:val="TableParagraph"/>
              <w:widowControl/>
            </w:pPr>
            <w:bookmarkStart w:id="50" w:name="_Hlk102417893"/>
            <w:r w:rsidRPr="00FA61A9">
              <w:t>29,440</w:t>
            </w:r>
            <w:bookmarkEnd w:id="50"/>
          </w:p>
        </w:tc>
      </w:tr>
      <w:tr w:rsidR="00BD2336" w:rsidRPr="00FA61A9" w14:paraId="7785CBB0" w14:textId="77777777" w:rsidTr="00C00710">
        <w:tc>
          <w:tcPr>
            <w:tcW w:w="1201" w:type="pct"/>
          </w:tcPr>
          <w:p w14:paraId="6FDBAE7C" w14:textId="77777777" w:rsidR="00BD2336" w:rsidRPr="00FA61A9" w:rsidRDefault="00BD2336" w:rsidP="00C00710">
            <w:pPr>
              <w:pStyle w:val="TableParagraph"/>
              <w:widowControl/>
            </w:pPr>
            <w:r w:rsidRPr="00FA61A9">
              <w:t>Terrestrial (core)</w:t>
            </w:r>
          </w:p>
        </w:tc>
        <w:tc>
          <w:tcPr>
            <w:tcW w:w="3799" w:type="pct"/>
            <w:vAlign w:val="center"/>
          </w:tcPr>
          <w:p w14:paraId="59C1B691" w14:textId="77777777" w:rsidR="00BD2336" w:rsidRPr="00FA61A9" w:rsidRDefault="00BD2336" w:rsidP="00C00710">
            <w:pPr>
              <w:pStyle w:val="TableParagraph"/>
              <w:widowControl/>
            </w:pPr>
            <w:r w:rsidRPr="00FA61A9">
              <w:t>22,088</w:t>
            </w:r>
          </w:p>
        </w:tc>
      </w:tr>
      <w:tr w:rsidR="00BD2336" w:rsidRPr="00FA61A9" w14:paraId="463BDC0D" w14:textId="77777777" w:rsidTr="00C00710">
        <w:tc>
          <w:tcPr>
            <w:tcW w:w="1201" w:type="pct"/>
          </w:tcPr>
          <w:p w14:paraId="62E4182B" w14:textId="77777777" w:rsidR="00BD2336" w:rsidRPr="00FA61A9" w:rsidRDefault="00BD2336" w:rsidP="00C00710">
            <w:pPr>
              <w:pStyle w:val="TableParagraph"/>
              <w:widowControl/>
            </w:pPr>
            <w:r w:rsidRPr="00FA61A9">
              <w:t>Marine (core)</w:t>
            </w:r>
          </w:p>
        </w:tc>
        <w:tc>
          <w:tcPr>
            <w:tcW w:w="3799" w:type="pct"/>
            <w:vAlign w:val="center"/>
          </w:tcPr>
          <w:p w14:paraId="638025ED" w14:textId="77777777" w:rsidR="00BD2336" w:rsidRPr="00FA61A9" w:rsidRDefault="00BD2336" w:rsidP="00C00710">
            <w:pPr>
              <w:pStyle w:val="TableParagraph"/>
              <w:widowControl/>
            </w:pPr>
            <w:r w:rsidRPr="00FA61A9">
              <w:t>7,352</w:t>
            </w:r>
          </w:p>
        </w:tc>
      </w:tr>
      <w:tr w:rsidR="00BD2336" w:rsidRPr="00FA61A9" w14:paraId="7FFE99C5" w14:textId="77777777" w:rsidTr="00C00710">
        <w:tc>
          <w:tcPr>
            <w:tcW w:w="1201" w:type="pct"/>
          </w:tcPr>
          <w:p w14:paraId="0175A83B" w14:textId="77777777" w:rsidR="00BD2336" w:rsidRPr="00FA61A9" w:rsidRDefault="00BD2336" w:rsidP="00C00710">
            <w:pPr>
              <w:pStyle w:val="TableParagraph"/>
              <w:widowControl/>
            </w:pPr>
            <w:r w:rsidRPr="00FA61A9">
              <w:t>Buffer zone</w:t>
            </w:r>
          </w:p>
        </w:tc>
        <w:tc>
          <w:tcPr>
            <w:tcW w:w="3799" w:type="pct"/>
            <w:vAlign w:val="center"/>
          </w:tcPr>
          <w:p w14:paraId="19C39A2E" w14:textId="77777777" w:rsidR="00BD2336" w:rsidRPr="00FA61A9" w:rsidRDefault="00BD2336" w:rsidP="00C00710">
            <w:pPr>
              <w:pStyle w:val="TableParagraph"/>
              <w:widowControl/>
            </w:pPr>
            <w:r w:rsidRPr="00FA61A9">
              <w:t>7530</w:t>
            </w:r>
          </w:p>
        </w:tc>
      </w:tr>
      <w:tr w:rsidR="00BD2336" w:rsidRPr="00FA61A9" w14:paraId="24E686DE" w14:textId="77777777" w:rsidTr="00C00710">
        <w:tc>
          <w:tcPr>
            <w:tcW w:w="1201" w:type="pct"/>
            <w:shd w:val="clear" w:color="auto" w:fill="auto"/>
          </w:tcPr>
          <w:p w14:paraId="655E15B6" w14:textId="77777777" w:rsidR="00BD2336" w:rsidRPr="00FA61A9" w:rsidRDefault="00BD2336" w:rsidP="00C00710">
            <w:pPr>
              <w:pStyle w:val="TableParagraph"/>
              <w:widowControl/>
            </w:pPr>
            <w:r w:rsidRPr="00FA61A9">
              <w:t>Legislation</w:t>
            </w:r>
          </w:p>
        </w:tc>
        <w:tc>
          <w:tcPr>
            <w:tcW w:w="3799" w:type="pct"/>
            <w:shd w:val="clear" w:color="auto" w:fill="auto"/>
          </w:tcPr>
          <w:p w14:paraId="6573C201" w14:textId="77777777" w:rsidR="00BD2336" w:rsidRPr="00FA61A9" w:rsidRDefault="00BD2336" w:rsidP="00C00710">
            <w:pPr>
              <w:pStyle w:val="TableParagraph"/>
              <w:widowControl/>
            </w:pPr>
            <w:r w:rsidRPr="00FA61A9">
              <w:t>Decision 134/2003/Q</w:t>
            </w:r>
            <w:r>
              <w:t>D</w:t>
            </w:r>
            <w:r w:rsidRPr="00FA61A9">
              <w:t>-TTg and Decision 199/</w:t>
            </w:r>
            <w:r>
              <w:t>2018/</w:t>
            </w:r>
            <w:r w:rsidRPr="00FA61A9">
              <w:t>Q</w:t>
            </w:r>
            <w:r>
              <w:t>D</w:t>
            </w:r>
            <w:r w:rsidRPr="00FA61A9">
              <w:t>-UBND</w:t>
            </w:r>
          </w:p>
        </w:tc>
      </w:tr>
      <w:tr w:rsidR="00BD2336" w:rsidRPr="00FA61A9" w14:paraId="746330E1" w14:textId="77777777" w:rsidTr="00C00710">
        <w:tc>
          <w:tcPr>
            <w:tcW w:w="1201" w:type="pct"/>
            <w:shd w:val="clear" w:color="auto" w:fill="auto"/>
          </w:tcPr>
          <w:p w14:paraId="3AD0B8B5" w14:textId="77777777" w:rsidR="00BD2336" w:rsidRPr="00FA61A9" w:rsidRDefault="00BD2336" w:rsidP="00C00710">
            <w:pPr>
              <w:pStyle w:val="TableParagraph"/>
              <w:widowControl/>
            </w:pPr>
            <w:r w:rsidRPr="00FA61A9">
              <w:t>Coordinates</w:t>
            </w:r>
          </w:p>
        </w:tc>
        <w:tc>
          <w:tcPr>
            <w:tcW w:w="3799" w:type="pct"/>
            <w:shd w:val="clear" w:color="auto" w:fill="auto"/>
          </w:tcPr>
          <w:p w14:paraId="744ACB39" w14:textId="77777777" w:rsidR="00BD2336" w:rsidRPr="00FA61A9" w:rsidRDefault="00BD2336" w:rsidP="00C00710">
            <w:pPr>
              <w:pStyle w:val="TableParagraph"/>
              <w:widowControl/>
            </w:pPr>
            <w:r>
              <w:t>B</w:t>
            </w:r>
            <w:r w:rsidRPr="00E019DD">
              <w:t>etween 11° 35' 25" and 11° 48' 38" north latitude and between 109° 4' 5" and 109° 14' 15" east longitude</w:t>
            </w:r>
          </w:p>
        </w:tc>
      </w:tr>
    </w:tbl>
    <w:p w14:paraId="35319EF9" w14:textId="114CE773" w:rsidR="004472BC" w:rsidRDefault="004472BC" w:rsidP="00C00710">
      <w:pPr>
        <w:pStyle w:val="Caption"/>
        <w:keepNext w:val="0"/>
      </w:pPr>
      <w:bookmarkStart w:id="51" w:name="_Toc107681788"/>
      <w:bookmarkStart w:id="52" w:name="_Toc107682581"/>
      <w:r>
        <w:t xml:space="preserve">Figure </w:t>
      </w:r>
      <w:r w:rsidR="00C36AF6">
        <w:fldChar w:fldCharType="begin"/>
      </w:r>
      <w:r w:rsidR="00C36AF6">
        <w:instrText xml:space="preserve"> SEQ Figure \* ARABIC </w:instrText>
      </w:r>
      <w:r w:rsidR="00C36AF6">
        <w:fldChar w:fldCharType="separate"/>
      </w:r>
      <w:r w:rsidR="00594AF3">
        <w:rPr>
          <w:noProof/>
        </w:rPr>
        <w:t>9</w:t>
      </w:r>
      <w:r w:rsidR="00C36AF6">
        <w:rPr>
          <w:noProof/>
        </w:rPr>
        <w:fldChar w:fldCharType="end"/>
      </w:r>
      <w:r>
        <w:t xml:space="preserve">: </w:t>
      </w:r>
      <w:r w:rsidRPr="00CC3687">
        <w:t>Phong Nha-Ke Bang National Park in Quang Binh Province</w:t>
      </w:r>
      <w:bookmarkEnd w:id="51"/>
      <w:bookmarkEnd w:id="52"/>
    </w:p>
    <w:p w14:paraId="4E2D95C5" w14:textId="77777777" w:rsidR="00BD2336" w:rsidRDefault="00BD2336" w:rsidP="00C00710">
      <w:pPr>
        <w:pStyle w:val="ListParagraph"/>
        <w:tabs>
          <w:tab w:val="left" w:pos="360"/>
        </w:tabs>
        <w:spacing w:after="60"/>
        <w:ind w:left="0"/>
        <w:jc w:val="center"/>
        <w:rPr>
          <w:rFonts w:ascii="Calibri" w:eastAsia="Calibri" w:hAnsi="Calibri" w:cs="Calibri"/>
          <w:bCs/>
          <w:sz w:val="20"/>
          <w:szCs w:val="20"/>
        </w:rPr>
      </w:pPr>
      <w:r w:rsidRPr="004760D3">
        <w:rPr>
          <w:noProof/>
          <w:color w:val="000000" w:themeColor="text1"/>
        </w:rPr>
        <w:drawing>
          <wp:inline distT="0" distB="0" distL="0" distR="0" wp14:anchorId="7E84BBF1" wp14:editId="7310EE23">
            <wp:extent cx="5943600" cy="4201160"/>
            <wp:effectExtent l="0" t="0" r="0" b="889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14:paraId="0174E973" w14:textId="23C12087" w:rsidR="004472BC" w:rsidRDefault="004472BC" w:rsidP="00C00710">
      <w:pPr>
        <w:pStyle w:val="Caption"/>
        <w:keepNext w:val="0"/>
      </w:pPr>
      <w:bookmarkStart w:id="53" w:name="_Toc107682554"/>
      <w:r>
        <w:t xml:space="preserve">Table </w:t>
      </w:r>
      <w:r w:rsidR="00C36AF6">
        <w:fldChar w:fldCharType="begin"/>
      </w:r>
      <w:r w:rsidR="00C36AF6">
        <w:instrText xml:space="preserve"> SEQ Table \* ARABIC </w:instrText>
      </w:r>
      <w:r w:rsidR="00C36AF6">
        <w:fldChar w:fldCharType="separate"/>
      </w:r>
      <w:r w:rsidR="00187907">
        <w:rPr>
          <w:noProof/>
        </w:rPr>
        <w:t>14</w:t>
      </w:r>
      <w:r w:rsidR="00C36AF6">
        <w:rPr>
          <w:noProof/>
        </w:rPr>
        <w:fldChar w:fldCharType="end"/>
      </w:r>
      <w:r>
        <w:t xml:space="preserve">: </w:t>
      </w:r>
      <w:r w:rsidRPr="00367855">
        <w:rPr>
          <w:rFonts w:ascii="Calibri" w:eastAsia="Calibri" w:hAnsi="Calibri" w:cs="Calibri"/>
          <w:szCs w:val="20"/>
        </w:rPr>
        <w:t xml:space="preserve">Zoning of </w:t>
      </w:r>
      <w:r>
        <w:rPr>
          <w:rFonts w:ascii="Calibri" w:eastAsia="Calibri" w:hAnsi="Calibri" w:cs="Calibri"/>
          <w:szCs w:val="20"/>
        </w:rPr>
        <w:t>Phong Nha-Ke Bang</w:t>
      </w:r>
      <w:bookmarkEnd w:id="53"/>
    </w:p>
    <w:tbl>
      <w:tblPr>
        <w:tblStyle w:val="TableGrid"/>
        <w:tblW w:w="5000" w:type="pct"/>
        <w:tblLook w:val="04A0" w:firstRow="1" w:lastRow="0" w:firstColumn="1" w:lastColumn="0" w:noHBand="0" w:noVBand="1"/>
      </w:tblPr>
      <w:tblGrid>
        <w:gridCol w:w="2246"/>
        <w:gridCol w:w="7104"/>
      </w:tblGrid>
      <w:tr w:rsidR="00BD2336" w:rsidRPr="00C00710" w14:paraId="0B170CCC" w14:textId="77777777" w:rsidTr="00C00710">
        <w:trPr>
          <w:tblHeader/>
        </w:trPr>
        <w:tc>
          <w:tcPr>
            <w:tcW w:w="1201" w:type="pct"/>
            <w:shd w:val="clear" w:color="auto" w:fill="9CC2E5" w:themeFill="accent1" w:themeFillTint="99"/>
          </w:tcPr>
          <w:p w14:paraId="0F2A0267" w14:textId="77777777" w:rsidR="00BD2336" w:rsidRPr="00C00710" w:rsidRDefault="00BD2336" w:rsidP="00C00710">
            <w:pPr>
              <w:pStyle w:val="TableParagraph"/>
              <w:widowControl/>
              <w:rPr>
                <w:b/>
                <w:bCs w:val="0"/>
              </w:rPr>
            </w:pPr>
            <w:r w:rsidRPr="00C00710">
              <w:rPr>
                <w:b/>
                <w:bCs w:val="0"/>
              </w:rPr>
              <w:t xml:space="preserve">Demonstration Landscape </w:t>
            </w:r>
          </w:p>
        </w:tc>
        <w:tc>
          <w:tcPr>
            <w:tcW w:w="3799" w:type="pct"/>
            <w:shd w:val="clear" w:color="auto" w:fill="9CC2E5" w:themeFill="accent1" w:themeFillTint="99"/>
          </w:tcPr>
          <w:p w14:paraId="59AADE17" w14:textId="77777777" w:rsidR="00BD2336" w:rsidRPr="00C00710" w:rsidRDefault="00BD2336" w:rsidP="00C00710">
            <w:pPr>
              <w:pStyle w:val="TableParagraph"/>
              <w:widowControl/>
              <w:rPr>
                <w:b/>
                <w:bCs w:val="0"/>
              </w:rPr>
            </w:pPr>
            <w:r w:rsidRPr="00C00710">
              <w:rPr>
                <w:b/>
                <w:bCs w:val="0"/>
              </w:rPr>
              <w:t>Area (hectare)</w:t>
            </w:r>
          </w:p>
        </w:tc>
      </w:tr>
      <w:tr w:rsidR="00BD2336" w:rsidRPr="00C7051B" w14:paraId="04E03E90" w14:textId="77777777" w:rsidTr="00C00710">
        <w:tc>
          <w:tcPr>
            <w:tcW w:w="1201" w:type="pct"/>
            <w:shd w:val="clear" w:color="auto" w:fill="DEEAF6" w:themeFill="accent1" w:themeFillTint="33"/>
          </w:tcPr>
          <w:p w14:paraId="0E52ABEE" w14:textId="77777777" w:rsidR="00BD2336" w:rsidRPr="00C7051B" w:rsidRDefault="00BD2336" w:rsidP="00C00710">
            <w:pPr>
              <w:pStyle w:val="TableParagraph"/>
              <w:widowControl/>
            </w:pPr>
            <w:r w:rsidRPr="00C7051B">
              <w:t>Core zone</w:t>
            </w:r>
          </w:p>
        </w:tc>
        <w:tc>
          <w:tcPr>
            <w:tcW w:w="3799" w:type="pct"/>
            <w:shd w:val="clear" w:color="auto" w:fill="DEEAF6" w:themeFill="accent1" w:themeFillTint="33"/>
            <w:vAlign w:val="center"/>
          </w:tcPr>
          <w:p w14:paraId="149A7752" w14:textId="77777777" w:rsidR="00BD2336" w:rsidRPr="00C7051B" w:rsidRDefault="00BD2336" w:rsidP="00C00710">
            <w:pPr>
              <w:pStyle w:val="TableParagraph"/>
              <w:widowControl/>
            </w:pPr>
            <w:r w:rsidRPr="00C7051B">
              <w:t>123,326</w:t>
            </w:r>
          </w:p>
        </w:tc>
      </w:tr>
      <w:tr w:rsidR="00BD2336" w:rsidRPr="00C7051B" w14:paraId="3F99C5F6" w14:textId="77777777" w:rsidTr="00C00710">
        <w:tc>
          <w:tcPr>
            <w:tcW w:w="1201" w:type="pct"/>
          </w:tcPr>
          <w:p w14:paraId="29CCCF83" w14:textId="77777777" w:rsidR="00BD2336" w:rsidRPr="00C7051B" w:rsidRDefault="00BD2336" w:rsidP="00C00710">
            <w:pPr>
              <w:pStyle w:val="TableParagraph"/>
              <w:widowControl/>
            </w:pPr>
            <w:r w:rsidRPr="00C7051B">
              <w:t>Buffer zone</w:t>
            </w:r>
          </w:p>
        </w:tc>
        <w:tc>
          <w:tcPr>
            <w:tcW w:w="3799" w:type="pct"/>
          </w:tcPr>
          <w:p w14:paraId="3141AD15" w14:textId="77777777" w:rsidR="00BD2336" w:rsidRPr="00C7051B" w:rsidRDefault="00BD2336" w:rsidP="00C00710">
            <w:pPr>
              <w:pStyle w:val="TableParagraph"/>
              <w:widowControl/>
              <w:rPr>
                <w:highlight w:val="yellow"/>
              </w:rPr>
            </w:pPr>
            <w:r w:rsidRPr="00C7051B">
              <w:t>220,055</w:t>
            </w:r>
          </w:p>
        </w:tc>
      </w:tr>
      <w:tr w:rsidR="00BD2336" w:rsidRPr="00C7051B" w14:paraId="2192D3DD" w14:textId="77777777" w:rsidTr="00C00710">
        <w:tc>
          <w:tcPr>
            <w:tcW w:w="1201" w:type="pct"/>
          </w:tcPr>
          <w:p w14:paraId="094C4536" w14:textId="77777777" w:rsidR="00BD2336" w:rsidRPr="00C7051B" w:rsidRDefault="00BD2336" w:rsidP="00C00710">
            <w:pPr>
              <w:pStyle w:val="TableParagraph"/>
              <w:widowControl/>
            </w:pPr>
            <w:r w:rsidRPr="00C7051B">
              <w:t>TOTAL</w:t>
            </w:r>
          </w:p>
        </w:tc>
        <w:tc>
          <w:tcPr>
            <w:tcW w:w="3799" w:type="pct"/>
            <w:shd w:val="clear" w:color="auto" w:fill="auto"/>
          </w:tcPr>
          <w:p w14:paraId="4E07F019" w14:textId="77777777" w:rsidR="00BD2336" w:rsidRPr="00C7051B" w:rsidRDefault="00BD2336" w:rsidP="00C00710">
            <w:pPr>
              <w:pStyle w:val="TableParagraph"/>
              <w:widowControl/>
            </w:pPr>
            <w:r w:rsidRPr="00C7051B">
              <w:t>343,381</w:t>
            </w:r>
          </w:p>
        </w:tc>
      </w:tr>
      <w:tr w:rsidR="00BD2336" w:rsidRPr="00C7051B" w14:paraId="370D45D0" w14:textId="77777777" w:rsidTr="00C00710">
        <w:tc>
          <w:tcPr>
            <w:tcW w:w="1201" w:type="pct"/>
            <w:shd w:val="clear" w:color="auto" w:fill="auto"/>
          </w:tcPr>
          <w:p w14:paraId="18D68487" w14:textId="77777777" w:rsidR="00BD2336" w:rsidRPr="00C7051B" w:rsidRDefault="00BD2336" w:rsidP="00C00710">
            <w:pPr>
              <w:pStyle w:val="TableParagraph"/>
              <w:widowControl/>
            </w:pPr>
            <w:r w:rsidRPr="00C7051B">
              <w:t>Legislation</w:t>
            </w:r>
          </w:p>
        </w:tc>
        <w:tc>
          <w:tcPr>
            <w:tcW w:w="3799" w:type="pct"/>
            <w:shd w:val="clear" w:color="auto" w:fill="auto"/>
          </w:tcPr>
          <w:p w14:paraId="78A6EE34" w14:textId="77777777" w:rsidR="00BD2336" w:rsidRPr="00C7051B" w:rsidRDefault="00BD2336" w:rsidP="00C00710">
            <w:pPr>
              <w:pStyle w:val="TableParagraph"/>
              <w:widowControl/>
            </w:pPr>
            <w:r w:rsidRPr="00C7051B">
              <w:t>Decision 1062/</w:t>
            </w:r>
            <w:r>
              <w:t>2013/</w:t>
            </w:r>
            <w:r w:rsidRPr="00C7051B">
              <w:t>Q</w:t>
            </w:r>
            <w:r>
              <w:t>D</w:t>
            </w:r>
            <w:r w:rsidRPr="00C7051B">
              <w:t>-TTg</w:t>
            </w:r>
          </w:p>
        </w:tc>
      </w:tr>
      <w:tr w:rsidR="00BD2336" w:rsidRPr="00C7051B" w14:paraId="3766D1A0" w14:textId="77777777" w:rsidTr="00C00710">
        <w:tc>
          <w:tcPr>
            <w:tcW w:w="1201" w:type="pct"/>
            <w:shd w:val="clear" w:color="auto" w:fill="auto"/>
          </w:tcPr>
          <w:p w14:paraId="133C1F65" w14:textId="77777777" w:rsidR="00BD2336" w:rsidRPr="00C7051B" w:rsidRDefault="00BD2336" w:rsidP="00C00710">
            <w:pPr>
              <w:pStyle w:val="TableParagraph"/>
              <w:widowControl/>
            </w:pPr>
            <w:r w:rsidRPr="00C7051B">
              <w:t>Coordinates</w:t>
            </w:r>
          </w:p>
        </w:tc>
        <w:tc>
          <w:tcPr>
            <w:tcW w:w="3799" w:type="pct"/>
            <w:shd w:val="clear" w:color="auto" w:fill="auto"/>
          </w:tcPr>
          <w:p w14:paraId="048D2F93" w14:textId="77777777" w:rsidR="00BD2336" w:rsidRPr="00C7051B" w:rsidRDefault="00BD2336" w:rsidP="00C00710">
            <w:pPr>
              <w:pStyle w:val="TableParagraph"/>
              <w:widowControl/>
            </w:pPr>
            <w:r>
              <w:t>B</w:t>
            </w:r>
            <w:r w:rsidRPr="00C7051B">
              <w:t>etween 17° 21' 12" and 17° 44' 51" north latitude and between 105° 46' 33" and 106° 23' 33" east longitude</w:t>
            </w:r>
          </w:p>
        </w:tc>
      </w:tr>
    </w:tbl>
    <w:p w14:paraId="273BB39A" w14:textId="679CE96D" w:rsidR="00BD2336" w:rsidRDefault="00BD2336" w:rsidP="002861AF">
      <w:pPr>
        <w:pStyle w:val="numberedparagraph"/>
      </w:pPr>
      <w:r w:rsidRPr="00BD2336">
        <w:lastRenderedPageBreak/>
        <w:t>Component</w:t>
      </w:r>
      <w:r w:rsidRPr="00716D6A">
        <w:t xml:space="preserve"> 3: Capacity building and behaviour change for acceptance of value of nature-based tourism and wildlife and biodiversity protection.</w:t>
      </w:r>
      <w:r>
        <w:t xml:space="preserve"> While there are certainly some elements of capacity building in Component 2 (i.e. Output 2.4), t</w:t>
      </w:r>
      <w:r w:rsidRPr="009A2A88">
        <w:rPr>
          <w:color w:val="000000"/>
        </w:rPr>
        <w:t xml:space="preserve">his </w:t>
      </w:r>
      <w:r>
        <w:rPr>
          <w:color w:val="000000"/>
        </w:rPr>
        <w:t xml:space="preserve">purpose-built </w:t>
      </w:r>
      <w:r w:rsidRPr="009A2A88">
        <w:rPr>
          <w:color w:val="000000"/>
        </w:rPr>
        <w:t xml:space="preserve">component will support capacity building </w:t>
      </w:r>
      <w:r>
        <w:rPr>
          <w:color w:val="000000"/>
        </w:rPr>
        <w:t xml:space="preserve">and training needs across Components 1, 2 and 4. It is also designed to </w:t>
      </w:r>
      <w:r w:rsidRPr="004A7B13">
        <w:t xml:space="preserve">facilitate the adoption of more sustainable behaviors </w:t>
      </w:r>
      <w:r>
        <w:t>to enable</w:t>
      </w:r>
      <w:r w:rsidRPr="004A7B13">
        <w:t xml:space="preserve"> nature-based tourism</w:t>
      </w:r>
      <w:r>
        <w:t xml:space="preserve">, reduce negative impacts to biodiversity from private sector operations </w:t>
      </w:r>
      <w:r w:rsidRPr="004A7B13">
        <w:t xml:space="preserve">and </w:t>
      </w:r>
      <w:r>
        <w:t xml:space="preserve">foster a deeper appreciation of conservation, biodiversity monitoring and </w:t>
      </w:r>
      <w:r w:rsidRPr="004A7B13">
        <w:t>wildlife protection across the travel and tourism sector</w:t>
      </w:r>
      <w:r>
        <w:t xml:space="preserve">. </w:t>
      </w:r>
      <w:r w:rsidRPr="004A7B13">
        <w:t>In particular, this Component will focus on ensuring behavior change among tourists</w:t>
      </w:r>
      <w:r>
        <w:t xml:space="preserve">, </w:t>
      </w:r>
      <w:r w:rsidRPr="004A7B13">
        <w:t>tour operators</w:t>
      </w:r>
      <w:r>
        <w:t xml:space="preserve"> and among local communities and ethnic minorities</w:t>
      </w:r>
      <w:r w:rsidRPr="004A7B13">
        <w:t xml:space="preserve"> to promote environmentally-friendly</w:t>
      </w:r>
      <w:r>
        <w:rPr>
          <w:color w:val="000000"/>
        </w:rPr>
        <w:t xml:space="preserve"> practices, </w:t>
      </w:r>
      <w:r w:rsidRPr="004A7B13">
        <w:t>as well as address the demand for wildlife and wildlife products and the unsustainable exploitation of natural resources.</w:t>
      </w:r>
      <w:r>
        <w:t xml:space="preserve"> </w:t>
      </w:r>
      <w:r w:rsidRPr="001E52DD">
        <w:t>The component will address the development challenges of:</w:t>
      </w:r>
      <w:r>
        <w:t xml:space="preserve"> </w:t>
      </w:r>
      <w:r w:rsidRPr="001A2845">
        <w:t>(4)</w:t>
      </w:r>
      <w:r>
        <w:t xml:space="preserve"> </w:t>
      </w:r>
      <w:r w:rsidRPr="00EC59EE">
        <w:t xml:space="preserve">inadequate financing mechanisms to transfer tourism revenues to conservation and </w:t>
      </w:r>
      <w:r>
        <w:t xml:space="preserve">inequitable distribution and </w:t>
      </w:r>
      <w:r w:rsidRPr="00EC59EE">
        <w:t>flow of benefits to livelihoods of local communities, ethnic minorities and women in tourism operations</w:t>
      </w:r>
      <w:r>
        <w:t xml:space="preserve">; </w:t>
      </w:r>
      <w:r w:rsidRPr="001A2845">
        <w:t>(5)</w:t>
      </w:r>
      <w:r>
        <w:t xml:space="preserve"> </w:t>
      </w:r>
      <w:r w:rsidRPr="00F4591E">
        <w:t>underperforming natural tourism assets (including destination management and site development) and insufficient community-based tourism operations and participation in the formal economy</w:t>
      </w:r>
      <w:r>
        <w:t xml:space="preserve">; and </w:t>
      </w:r>
      <w:r w:rsidRPr="001A2845">
        <w:t>(6)</w:t>
      </w:r>
      <w:r>
        <w:t xml:space="preserve"> a</w:t>
      </w:r>
      <w:r w:rsidRPr="00FA2945">
        <w:t>dditional pressures on biodiversity and tourism from unsustainable behaviours and from COVID-19</w:t>
      </w:r>
      <w:r>
        <w:t>.</w:t>
      </w:r>
    </w:p>
    <w:p w14:paraId="3865E892" w14:textId="77777777" w:rsidR="00BD2336" w:rsidRDefault="00BD2336" w:rsidP="002861AF">
      <w:pPr>
        <w:pStyle w:val="numberedparagraph"/>
      </w:pPr>
      <w:r>
        <w:t>Under this component t</w:t>
      </w:r>
      <w:r w:rsidRPr="00895E09">
        <w:t xml:space="preserve">he project will support awareness raising among tourists, </w:t>
      </w:r>
      <w:r>
        <w:t xml:space="preserve">tour operators (including tourist associations and clubs) </w:t>
      </w:r>
      <w:r w:rsidRPr="00895E09">
        <w:t xml:space="preserve">local communities to help build a groundswell of interest for </w:t>
      </w:r>
      <w:r>
        <w:t>nature-</w:t>
      </w:r>
      <w:r w:rsidRPr="00895E09">
        <w:t xml:space="preserve">based tourism and a shift away from unsustainable tourism development and operations. </w:t>
      </w:r>
      <w:r>
        <w:t xml:space="preserve">Targeted campaigns will focus on the threats posed by Asian tourists and local communities and ethnic minorities in fueling the illegal wildlife trade and unsustainable hunting, </w:t>
      </w:r>
      <w:r w:rsidRPr="00895E09">
        <w:t xml:space="preserve">supported by capacity development and </w:t>
      </w:r>
      <w:r>
        <w:t>practical usage of nature</w:t>
      </w:r>
      <w:r w:rsidRPr="00895E09">
        <w:t>-based tourism standards and guidelines</w:t>
      </w:r>
      <w:r>
        <w:t>.</w:t>
      </w:r>
      <w:r w:rsidRPr="00920BBD">
        <w:t xml:space="preserve"> </w:t>
      </w:r>
    </w:p>
    <w:p w14:paraId="6B0FE614" w14:textId="69A22B4F" w:rsidR="00BD2336" w:rsidRDefault="00BD2336" w:rsidP="002861AF">
      <w:pPr>
        <w:pStyle w:val="numberedparagraph"/>
      </w:pPr>
      <w:r w:rsidRPr="000914D6">
        <w:t>Given the limitations of and weak capacity to manage industry-led measures to promote and support biodiversity conservation across the tourism sector, and limited voluntary mechanisms and codes of conduct to cultivate good corporate environmental stewardship by tourism businesses, the project will work towards the proliferation, adoption and implementation of existing and new standards and certification schemes and ensure private sector entities understand and internalize the business case in doing so</w:t>
      </w:r>
      <w:r>
        <w:t xml:space="preserve">. </w:t>
      </w:r>
      <w:r w:rsidRPr="000914D6">
        <w:t>Finally, the project will pilot PPP and community engagement and incentive models developed under Component 1. Support will be extended to local communities and ethnic minorities to apply for micro-loans towards the creation of commune-based and women-owned small business and enterprises, as well as link tourism-related public and private stakeholders to incentivize and strengthen demand-driven cooperation.</w:t>
      </w:r>
    </w:p>
    <w:p w14:paraId="5EEFB469" w14:textId="77777777" w:rsidR="00BD2336" w:rsidRPr="00045BEA" w:rsidRDefault="00BD2336" w:rsidP="002861AF">
      <w:pPr>
        <w:pStyle w:val="numberedparagraph"/>
      </w:pPr>
      <w:r w:rsidRPr="00045BEA">
        <w:t>Component 3 will generate intermediate outcome of a change in social norms and behavior promote society’s acceptance of a more sustainable approach to nature-based tourism that protects wildlife.  The benefits that will accrue longer-term are improved management and reduction of pervasive threats in high biodiversity tourism areas from misinformed tourists, tour operators and better integration and appreciation by local communities of the benefits of biodiversity and sustainable nature-based tourism.</w:t>
      </w:r>
    </w:p>
    <w:p w14:paraId="24B98A05" w14:textId="77777777" w:rsidR="00BD2336" w:rsidRDefault="00BD2336" w:rsidP="002861AF">
      <w:pPr>
        <w:pStyle w:val="numberedparagraph"/>
      </w:pPr>
      <w:r w:rsidRPr="006A389F">
        <w:rPr>
          <w:b/>
        </w:rPr>
        <w:t>Component 4: Marketing, knowledge management and M&amp;E.</w:t>
      </w:r>
      <w:r w:rsidRPr="006A389F">
        <w:t xml:space="preserve"> This component is cross-cutting, supporting Components 1, 2 and 3 through a combination of information and knowledge management, marketing, awareness, gender mainstreaming and monitoring and evaluation.  Knowledge management and strategic communications are aimed at increasing learning and uptake of the project’s experiences to increase the adoption of sustainable tourism in other high-value biodiversity destinations in the country, and to bring livelihood and green recovery benefits to other communities living in and around high-value biodiversity areas. It will address the development challenges of: </w:t>
      </w:r>
      <w:r w:rsidRPr="00286387">
        <w:rPr>
          <w:b/>
        </w:rPr>
        <w:t>(4)</w:t>
      </w:r>
      <w:r w:rsidRPr="006A389F">
        <w:t xml:space="preserve"> </w:t>
      </w:r>
      <w:r w:rsidRPr="00286387">
        <w:t>inadequate financing mechanisms to transfer tourism revenues to conservation and inequitable distribution and flow of benefits to livelihoods of local communities, ethnic minorities and women in tourism operations</w:t>
      </w:r>
      <w:r>
        <w:t>, to be</w:t>
      </w:r>
      <w:r w:rsidRPr="006A389F">
        <w:t xml:space="preserve"> </w:t>
      </w:r>
      <w:r>
        <w:t xml:space="preserve">remedied </w:t>
      </w:r>
      <w:r w:rsidRPr="006A389F">
        <w:t>by improving nature-based tourism enterprise access to online blogs, e-marketplaces, travel agents’ / tour operator itineraries, and social media platforms</w:t>
      </w:r>
      <w:r>
        <w:t>; and</w:t>
      </w:r>
      <w:r w:rsidRPr="006A389F">
        <w:t xml:space="preserve"> </w:t>
      </w:r>
      <w:r w:rsidRPr="00592A80">
        <w:rPr>
          <w:b/>
        </w:rPr>
        <w:t>(7)</w:t>
      </w:r>
      <w:r w:rsidRPr="006A389F">
        <w:t xml:space="preserve"> poor recognition of Vietnam as a premier nature-based tourism destination. Execution of a targeted marketing and promotion strategy will inform domestic and international tourists of the presence and benefit of the nature-based tourism operations, and capitalise on the post COVID-19 recovery to promote renewed interest in conservation and sustainability among consumers.   A knowledge exchange platform will be established to share experiences from the project and upscale best practices.  The intermediate outcome will be upscaling and replication of nature-based tourism models to other jurisdictions in Vietnam supported </w:t>
      </w:r>
      <w:r w:rsidRPr="006A389F">
        <w:lastRenderedPageBreak/>
        <w:t>by effective marketing, knowledge management, and monitoring and evaluation of results. The long-term outcome will be improved understanding of multi-level success factors within Vietnam and models for replication across the ASEAN region.</w:t>
      </w:r>
    </w:p>
    <w:p w14:paraId="7CF0A433" w14:textId="77777777" w:rsidR="00BD2336" w:rsidRPr="006A389F" w:rsidRDefault="00BD2336" w:rsidP="002861AF">
      <w:pPr>
        <w:pStyle w:val="numberedparagraph"/>
      </w:pPr>
      <w:r w:rsidRPr="006A389F">
        <w:t>The project components and outcomes are described in greater detail in the Results and Partnerships section (</w:t>
      </w:r>
      <w:r w:rsidRPr="008E5C92">
        <w:rPr>
          <w:b/>
          <w:highlight w:val="yellow"/>
        </w:rPr>
        <w:t>Section IV</w:t>
      </w:r>
      <w:r w:rsidRPr="006A389F">
        <w:t>), which also includes the outputs and related activities (see also</w:t>
      </w:r>
      <w:r>
        <w:t xml:space="preserve"> </w:t>
      </w:r>
      <w:r w:rsidRPr="005D00E5">
        <w:rPr>
          <w:b/>
          <w:highlight w:val="yellow"/>
        </w:rPr>
        <w:t>Annex X</w:t>
      </w:r>
      <w:r w:rsidRPr="006A389F">
        <w:t xml:space="preserve"> for the Multi-year work plan). Indicators and assumptions for the achievement of expected outcomes under each component are also described in the Project Results Framework (</w:t>
      </w:r>
      <w:r w:rsidRPr="008E5C92">
        <w:rPr>
          <w:b/>
          <w:highlight w:val="yellow"/>
        </w:rPr>
        <w:t>Section V</w:t>
      </w:r>
      <w:r w:rsidRPr="006A389F">
        <w:t xml:space="preserve">). </w:t>
      </w:r>
    </w:p>
    <w:p w14:paraId="53300DE6" w14:textId="77777777" w:rsidR="00BD2336" w:rsidRPr="00A126F5" w:rsidRDefault="00BD2336" w:rsidP="00C00710">
      <w:pPr>
        <w:pStyle w:val="EmphasisSpecial"/>
      </w:pPr>
      <w:r w:rsidRPr="00A126F5">
        <w:t xml:space="preserve">Alignment with GEF 7 Focal Area Strategy </w:t>
      </w:r>
    </w:p>
    <w:p w14:paraId="75922571" w14:textId="77777777" w:rsidR="00BD2336" w:rsidRDefault="00BD2336" w:rsidP="002861AF">
      <w:pPr>
        <w:pStyle w:val="numberedparagraph"/>
      </w:pPr>
      <w:r w:rsidRPr="00895E09">
        <w:t xml:space="preserve">The project aligns to GEF-7 biodiversity programming directions through BD-1-1 to </w:t>
      </w:r>
      <w:r>
        <w:t>m</w:t>
      </w:r>
      <w:r w:rsidRPr="00895E09">
        <w:t xml:space="preserve">ainstream biodiversity across sectors as well as landscapes and seascapes through biodiversity mainstreaming in priority sectors. </w:t>
      </w:r>
      <w:r>
        <w:t xml:space="preserve">It is also aligned to BD-2-7 in </w:t>
      </w:r>
      <w:r w:rsidRPr="00981666">
        <w:t xml:space="preserve">addressing direct drivers to protect habitats and species and improve financial sustainability, effective management, and ecosystem coverage of the global protected area estate. </w:t>
      </w:r>
      <w:r w:rsidRPr="00895E09">
        <w:t xml:space="preserve">Tourism is an identified priority sector for mainstreaming in the GEF-7 programming directions and a key sector impacting on biodiversity in </w:t>
      </w:r>
      <w:r>
        <w:t>Vietnam</w:t>
      </w:r>
      <w:r w:rsidRPr="00895E09">
        <w:t xml:space="preserve">, with impacts likely to increase as visitation grows and as tourism is developed across more destinations. </w:t>
      </w:r>
    </w:p>
    <w:p w14:paraId="02B347AE" w14:textId="77777777" w:rsidR="00BD2336" w:rsidRPr="00340A9A" w:rsidRDefault="00BD2336" w:rsidP="002861AF">
      <w:pPr>
        <w:pStyle w:val="numberedparagraph"/>
        <w:rPr>
          <w:rFonts w:ascii="Calibri" w:hAnsi="Calibri" w:cs="Calibri"/>
        </w:rPr>
      </w:pPr>
      <w:r>
        <w:t>More specifically, in terms of</w:t>
      </w:r>
      <w:r w:rsidRPr="00340A9A">
        <w:t xml:space="preserve"> </w:t>
      </w:r>
      <w:r>
        <w:t xml:space="preserve">its </w:t>
      </w:r>
      <w:r w:rsidRPr="00340A9A">
        <w:t>alignment with GEF</w:t>
      </w:r>
      <w:r>
        <w:t xml:space="preserve"> program</w:t>
      </w:r>
      <w:r w:rsidRPr="00340A9A">
        <w:t xml:space="preserve"> BD-1-1, the project will support spatial planning of provincial tourism planning that identifies and recognizes natural tourism assets, promotes systemic change across the tourism sector in Vietnam (e.g. through capacity development, awareness-raising and development of technical tools and operational guidelines and leveraging frontier technologies for monitoring biodiversity). Information will become available for informed decisions regarding ecological carrying capacity, zoning and management of specific areas within the PAs for improved conservation, sustainable tourism development and low-impact visitation, including changing of existing tourism practices. This will ensure that development and operations are more sensitive to biodiversity needs, and develop and demonstrate financial incentives for the adoption of biodiversity-positive tourism development and operation. Through its focus on two national parks, the project will also support enhanced protected area management and financing through reducing potential threats of tourism to habitats, enhancing revenue from tourism operations and activities that can contribute to protected area management (and community management of high-value protection forests adjacent to park boundaries and buffer zones), and strengthening management capacity in the areas of visitor management and community engagement. Specific capacity building, training and incentives for tourism facilities and communities will help transition to nature-based activities,  demonstrating the value of new business models that better integrate dimensions of environmental protection, human rights, gender mainstreaming and community engagement in the post-COVID-19 recovery.</w:t>
      </w:r>
    </w:p>
    <w:p w14:paraId="32D199C8" w14:textId="77777777" w:rsidR="00BD2336" w:rsidRPr="008C3781" w:rsidRDefault="00BD2336" w:rsidP="002861AF">
      <w:pPr>
        <w:pStyle w:val="numberedparagraph"/>
        <w:rPr>
          <w:rFonts w:ascii="Calibri" w:eastAsia="Calibri" w:hAnsi="Calibri" w:cs="Calibri"/>
          <w:bCs/>
        </w:rPr>
      </w:pPr>
      <w:r w:rsidRPr="003D1D56">
        <w:rPr>
          <w:rFonts w:ascii="Calibri" w:eastAsia="Calibri" w:hAnsi="Calibri" w:cs="Calibri"/>
          <w:color w:val="000000"/>
        </w:rPr>
        <w:t>In terms of the GEF program BD-2-7</w:t>
      </w:r>
      <w:r w:rsidRPr="0061127D">
        <w:t>, the project will arrest the drivers of habitat and species loss, by honing efforts at species and habitat protection - using flagship species as a bell weather for wider conservation objectives - by promoting the mainstreaming of biodiversity conservation (and threat reduction) into tourism development sectors. As part of this effort, the project will focus on improving and changing tourism practices to be more nature-friendly through capacity building, training and diversification of nature-based tourism products and services to change current mass tourism practices that degrade biodiversity and habitats. Without the GEF project, it is likely that there will be loss of biodiversity and ecosystem services in the protected areas that support tourism. The project will also establish community-private partnerships, thus, unlocking non-public sources of financing for nature-based tourism that benefit local communities, so as to provide alternative sources of incomes that replace illegal hunting and poaching, as well as act as an incentive for community engagement and stewardship for conservation. It will overall, strengthen policies for nature-based tourism development including viable livelihoods and job creation for local communities that will translate into individual and community incentives to protect wildlife, forests and PAs (in turn also providing a disincentive for unsustainable practices such as poaching, forest crime, or allowing unsustainable development in PAs).</w:t>
      </w:r>
    </w:p>
    <w:p w14:paraId="63A184EC" w14:textId="76339F7F" w:rsidR="00BD2336" w:rsidRPr="007771B2" w:rsidRDefault="00BD2336" w:rsidP="002861AF">
      <w:pPr>
        <w:pStyle w:val="numberedparagraph"/>
      </w:pPr>
      <w:r w:rsidRPr="007771B2">
        <w:t xml:space="preserve">The project builds upon a strong baseline of prior GEF investment in Vietnam including </w:t>
      </w:r>
      <w:r w:rsidRPr="00CD7C64">
        <w:rPr>
          <w:highlight w:val="yellow"/>
        </w:rPr>
        <w:t xml:space="preserve">(also see </w:t>
      </w:r>
      <w:r w:rsidRPr="00CD7C64">
        <w:rPr>
          <w:b/>
          <w:highlight w:val="yellow"/>
        </w:rPr>
        <w:t xml:space="preserve">Annex </w:t>
      </w:r>
      <w:r w:rsidR="0073013D" w:rsidRPr="00CD7C64">
        <w:rPr>
          <w:b/>
          <w:highlight w:val="yellow"/>
        </w:rPr>
        <w:t>18</w:t>
      </w:r>
      <w:r w:rsidRPr="00CD7C64">
        <w:rPr>
          <w:b/>
          <w:highlight w:val="yellow"/>
        </w:rPr>
        <w:t xml:space="preserve">: </w:t>
      </w:r>
      <w:r w:rsidR="00CD7C64" w:rsidRPr="00CD7C64">
        <w:rPr>
          <w:b/>
          <w:highlight w:val="yellow"/>
        </w:rPr>
        <w:t>Nature-Based Tourism Landscape and Baseline Analysis Report</w:t>
      </w:r>
      <w:r w:rsidRPr="00CD7C64">
        <w:rPr>
          <w:highlight w:val="yellow"/>
        </w:rPr>
        <w:t>)</w:t>
      </w:r>
    </w:p>
    <w:p w14:paraId="46753B15" w14:textId="662C366E" w:rsidR="00BD2336" w:rsidRPr="00CC6A81" w:rsidRDefault="00BD2336" w:rsidP="00C00710">
      <w:pPr>
        <w:pStyle w:val="ListBullet3"/>
      </w:pPr>
      <w:r w:rsidRPr="00CC6A81">
        <w:lastRenderedPageBreak/>
        <w:t>GEF-6 Mainstreaming Natural Resource Management and Biodiversity Conservation Objectives into Socio-Economic Development Planning and Management of Biosphere Reserve in Vietnam, implemented by MONRE and supported by UNDP, which will provide a scalable model for mainstream biodiversity conservation and natural resources management objectives into governance, planning and management of socio-economic development and tourism in biosphere reserves (that can be applied to biodiversity-based tourism development). The project is also relevant in helping inform the establishment of functional governance and coordination mechanisms to support dialogue, information flow and decision–making between provinces and national levels to facilitate integrated planning and management of biosphere reserves that will be of relevance for nature-based tourism governance structures at national and provincial levels. It also supports other activities that are extremely relevant to the GEF</w:t>
      </w:r>
      <w:r w:rsidR="00C9264F" w:rsidRPr="00CC6A81">
        <w:t>-</w:t>
      </w:r>
      <w:r w:rsidRPr="00CC6A81">
        <w:t>7 project, namely the zoning of the reserves for biodiversity conservation, natural resource use, tourism and livelihood activities, application of biodiversity impact monitoring, improved management effectiveness of PAs, law enforcement to address hunting and poaching and enforcement of infringements in PAs.  The GEF-7 project is also expected to leverage and dovetail on its framework for small grant mechanisms to local communities for livelihood-based enterprise development, that would be beneficial for promotion of community-based ecotourism ventures, establishment of community-based revolving funds as a basis for ensuring sustainability and the promotion of responsible tourism through design of tourism certification programs, voluntary certification for hotels, guesthouses and tourism facilities and promotion of selected ecotourism products and services.</w:t>
      </w:r>
    </w:p>
    <w:p w14:paraId="1A687D4E" w14:textId="77777777" w:rsidR="00BD2336" w:rsidRPr="006C4650" w:rsidRDefault="00BD2336" w:rsidP="00C00710">
      <w:pPr>
        <w:pStyle w:val="ListBullet3"/>
      </w:pPr>
      <w:r w:rsidRPr="006C4650">
        <w:t>GEF-6 Strengthening Partnerships to Protect Endangered Wildlife in Vietnam, implemented by MONRE and supported by the World Bank, focus</w:t>
      </w:r>
      <w:r>
        <w:t>es</w:t>
      </w:r>
      <w:r w:rsidRPr="006C4650">
        <w:t xml:space="preserve"> on strengthen the legal and regulatory framework, and the related implementation capacity for the protection of threatened wildlife</w:t>
      </w:r>
      <w:r>
        <w:t>, and</w:t>
      </w:r>
      <w:r w:rsidRPr="006C4650">
        <w:t xml:space="preserve"> is relevant under the project’s demand reduction component, includes activities to change behaviour of key consumer groups for illegal wildlife products and raise industry awareness of the links between tourism and illegal wildlife trade (e.g. ivory purchase in </w:t>
      </w:r>
      <w:r>
        <w:t>Vietnam’s under-the-radar</w:t>
      </w:r>
      <w:r w:rsidRPr="006C4650">
        <w:t xml:space="preserve"> </w:t>
      </w:r>
      <w:r>
        <w:t>markets by</w:t>
      </w:r>
      <w:r w:rsidRPr="006C4650">
        <w:t xml:space="preserve"> Chinese</w:t>
      </w:r>
      <w:r>
        <w:t xml:space="preserve"> tourists</w:t>
      </w:r>
      <w:r w:rsidRPr="006C4650">
        <w:t xml:space="preserve">). Efforts will be made to leverage </w:t>
      </w:r>
      <w:r>
        <w:t xml:space="preserve">and build on </w:t>
      </w:r>
      <w:r w:rsidRPr="006C4650">
        <w:t xml:space="preserve">the project’s </w:t>
      </w:r>
      <w:r>
        <w:t xml:space="preserve">advancements in </w:t>
      </w:r>
      <w:r w:rsidRPr="006C4650">
        <w:t xml:space="preserve">law enforcement </w:t>
      </w:r>
      <w:r>
        <w:t xml:space="preserve">efforts, changes to the penal code and application of the national wildlife crime prevention strategy </w:t>
      </w:r>
      <w:r w:rsidRPr="006C4650">
        <w:t xml:space="preserve">in order to reduce poaching, illicit wildlife trade and consumption of wildlife products, as well as deter tourists from </w:t>
      </w:r>
      <w:r>
        <w:t xml:space="preserve">actively or tacitly </w:t>
      </w:r>
      <w:r w:rsidRPr="006C4650">
        <w:t>consuming or purchas</w:t>
      </w:r>
      <w:r>
        <w:t>ing</w:t>
      </w:r>
      <w:r w:rsidRPr="006C4650">
        <w:t xml:space="preserve"> illegal wildlife products as exotic experience or souvenir</w:t>
      </w:r>
      <w:r>
        <w:t>s</w:t>
      </w:r>
      <w:r w:rsidRPr="006C4650">
        <w:t>.</w:t>
      </w:r>
    </w:p>
    <w:p w14:paraId="359BE9A9" w14:textId="77777777" w:rsidR="00BD2336" w:rsidRDefault="00BD2336" w:rsidP="00C00710">
      <w:pPr>
        <w:pStyle w:val="ListBullet3"/>
      </w:pPr>
      <w:r w:rsidRPr="006C4650">
        <w:t xml:space="preserve">GEF-7 Sustainable Forest and Forest Land Management in Vietnam’s Ba River basin landscape, implemented by the </w:t>
      </w:r>
      <w:r w:rsidRPr="006C4650">
        <w:rPr>
          <w:highlight w:val="yellow"/>
        </w:rPr>
        <w:t>Forest Inventory and Planning Institute (FIPI)</w:t>
      </w:r>
      <w:r w:rsidRPr="006C4650">
        <w:t xml:space="preserve"> of the </w:t>
      </w:r>
      <w:r w:rsidRPr="006C4650">
        <w:rPr>
          <w:highlight w:val="yellow"/>
        </w:rPr>
        <w:t>Ministry of Agriculture and Rural Development (MARD)</w:t>
      </w:r>
      <w:r w:rsidRPr="006C4650">
        <w:t>, is relevant as it uses the tourism sector as one of its pilot sectors to promote a comprehensive and integrated approach to mainstream land, resource management, and biodiversity conservation into forest management. The project is expected to pay special attention to the manner in which the GEF-7 Ba River project is able to improve opportunities for community co-management of forests in commune lands, promotion of livelihood improvement programs and strengthening financial incentives to local communities through payment for forest ecosystem services. The latter is particularly important as the project explores ways to bridge PES to marine and wetland habitats. Tourism aspects such as developing tourism products associated with production process or traditional craft will be useful demonstration models to help the project understand the real value of the handicraft products, as well as mechanisms to strengthen support for small-scale tourism activities, including homestays.</w:t>
      </w:r>
    </w:p>
    <w:p w14:paraId="395FC772" w14:textId="40C3FFE0" w:rsidR="00BD2336" w:rsidRDefault="00BD2336" w:rsidP="00C00710">
      <w:pPr>
        <w:pStyle w:val="ListBullet3"/>
      </w:pPr>
      <w:r w:rsidRPr="000E7784">
        <w:t xml:space="preserve">GEF-7, Integrated Sustainable Landscape Management in the Mekong Delta of Vietnam, implemented by MONRE and the </w:t>
      </w:r>
      <w:r w:rsidRPr="000E7784">
        <w:rPr>
          <w:highlight w:val="yellow"/>
        </w:rPr>
        <w:t>Institute of Policy and Strategy for Agriculture and Rural Development (IPSARD)</w:t>
      </w:r>
      <w:r w:rsidRPr="000E7784">
        <w:t>, supported by the Food and Agriculture Organization provides a model for the development and use of an integrated monitoring and reporting platform and how to digitize pre-defined metrics and enable the collection of site-level geo-tagged data from value-chain actors and communities in real-time to enable the aggregation of periodic reports, updates, and information from myriad stakeholders and how to harvest related information for compliance against indicators and enhance decision-making. It will serve as a mechanism for learning on the integration of web-based tools and implementing a multi-layered dashboard</w:t>
      </w:r>
      <w:r>
        <w:t xml:space="preserve"> </w:t>
      </w:r>
      <w:r w:rsidRPr="000E7784">
        <w:t xml:space="preserve">to visualize the reported </w:t>
      </w:r>
      <w:r>
        <w:t xml:space="preserve">spatial and temporal </w:t>
      </w:r>
      <w:r w:rsidRPr="000E7784">
        <w:t>data</w:t>
      </w:r>
      <w:r>
        <w:t>.</w:t>
      </w:r>
    </w:p>
    <w:p w14:paraId="539E2481" w14:textId="10544424" w:rsidR="00533450" w:rsidRPr="009F67C1" w:rsidRDefault="00BD2336" w:rsidP="002861AF">
      <w:pPr>
        <w:pStyle w:val="numberedparagraph"/>
      </w:pPr>
      <w:r w:rsidRPr="00751687">
        <w:lastRenderedPageBreak/>
        <w:t xml:space="preserve">The project is aligned with the </w:t>
      </w:r>
      <w:r w:rsidRPr="00751687">
        <w:rPr>
          <w:i/>
          <w:iCs/>
        </w:rPr>
        <w:t>GEF White Paper on a GEF COVID-19 response strategy</w:t>
      </w:r>
      <w:r>
        <w:rPr>
          <w:rStyle w:val="FootnoteReference"/>
          <w:rFonts w:eastAsia="Calibri" w:cs="Calibri"/>
          <w:bCs/>
          <w:i/>
          <w:iCs/>
          <w:szCs w:val="20"/>
        </w:rPr>
        <w:footnoteReference w:id="86"/>
      </w:r>
      <w:r w:rsidRPr="00751687">
        <w:t xml:space="preserve">, which highlights opportunities to effect change including establishing better models of tourism that support nature conservation, are less reliant on long-distance travel; and exploring innovative financial mechanisms to buffer economic impacts of the pandemic. Ways that the project will address these include by: </w:t>
      </w:r>
      <w:r>
        <w:t>(</w:t>
      </w:r>
      <w:r w:rsidRPr="00751687">
        <w:t xml:space="preserve">1) developing </w:t>
      </w:r>
      <w:r>
        <w:t xml:space="preserve">more resilient </w:t>
      </w:r>
      <w:r w:rsidR="00CD203E">
        <w:t xml:space="preserve">domestic tourism and </w:t>
      </w:r>
      <w:r w:rsidRPr="00751687">
        <w:t xml:space="preserve">models for supporting nature conservation that are less reliant on long-distance tourism; </w:t>
      </w:r>
      <w:r>
        <w:t>(</w:t>
      </w:r>
      <w:r w:rsidRPr="00751687">
        <w:t xml:space="preserve">2) establishing nature-based tourism products and experiences as a form of tourism that </w:t>
      </w:r>
      <w:r w:rsidR="00371445">
        <w:t>can st</w:t>
      </w:r>
      <w:r w:rsidR="006920E7">
        <w:t xml:space="preserve">ill be enjoyed while </w:t>
      </w:r>
      <w:r w:rsidR="003802A0">
        <w:t xml:space="preserve">socially </w:t>
      </w:r>
      <w:r w:rsidR="006920E7">
        <w:t xml:space="preserve">distancing and </w:t>
      </w:r>
      <w:r w:rsidRPr="00751687">
        <w:t xml:space="preserve">is based on, and contributes to, biodiversity conservation and local livelihoods; and </w:t>
      </w:r>
      <w:r>
        <w:t>(</w:t>
      </w:r>
      <w:r w:rsidRPr="00751687">
        <w:t>3) by promoting these products and experiences to domestic markets through online blogs, travel agents, on social media, and local tour operators</w:t>
      </w:r>
      <w:r w:rsidR="00EE676B">
        <w:t>, as well as through virtual experiences.</w:t>
      </w:r>
    </w:p>
    <w:p w14:paraId="7213BD3C" w14:textId="77777777" w:rsidR="009F2E2F" w:rsidRDefault="009F2E2F" w:rsidP="00C00710">
      <w:pPr>
        <w:pStyle w:val="ListParagraphNumbered"/>
        <w:numPr>
          <w:ilvl w:val="0"/>
          <w:numId w:val="0"/>
        </w:numPr>
        <w:rPr>
          <w:b/>
        </w:rPr>
      </w:pPr>
    </w:p>
    <w:p w14:paraId="0CFCD4C6" w14:textId="495F8F92" w:rsidR="00CC6A81" w:rsidRDefault="00CC6A81" w:rsidP="00C00710">
      <w:pPr>
        <w:pStyle w:val="ListParagraphNumbered"/>
        <w:numPr>
          <w:ilvl w:val="0"/>
          <w:numId w:val="0"/>
        </w:numPr>
        <w:rPr>
          <w:b/>
        </w:rPr>
        <w:sectPr w:rsidR="00CC6A81" w:rsidSect="00D75B41">
          <w:pgSz w:w="12240" w:h="15840" w:code="1"/>
          <w:pgMar w:top="1440" w:right="1440" w:bottom="1440" w:left="1440" w:header="720" w:footer="431" w:gutter="0"/>
          <w:cols w:space="708"/>
          <w:titlePg/>
          <w:docGrid w:linePitch="360"/>
        </w:sectPr>
      </w:pPr>
    </w:p>
    <w:p w14:paraId="2F69B940" w14:textId="5F68445C" w:rsidR="004472BC" w:rsidRDefault="004472BC" w:rsidP="00C00710">
      <w:pPr>
        <w:pStyle w:val="Caption"/>
        <w:keepNext w:val="0"/>
      </w:pPr>
      <w:bookmarkStart w:id="54" w:name="_Toc107681789"/>
      <w:bookmarkStart w:id="55" w:name="_Toc107682582"/>
      <w:r>
        <w:lastRenderedPageBreak/>
        <w:t xml:space="preserve">Figure </w:t>
      </w:r>
      <w:r w:rsidR="00C36AF6">
        <w:fldChar w:fldCharType="begin"/>
      </w:r>
      <w:r w:rsidR="00C36AF6">
        <w:instrText xml:space="preserve"> SEQ Figure \* ARABI</w:instrText>
      </w:r>
      <w:r w:rsidR="00C36AF6">
        <w:instrText xml:space="preserve">C </w:instrText>
      </w:r>
      <w:r w:rsidR="00C36AF6">
        <w:fldChar w:fldCharType="separate"/>
      </w:r>
      <w:r w:rsidR="00594AF3">
        <w:rPr>
          <w:noProof/>
        </w:rPr>
        <w:t>10</w:t>
      </w:r>
      <w:r w:rsidR="00C36AF6">
        <w:rPr>
          <w:noProof/>
        </w:rPr>
        <w:fldChar w:fldCharType="end"/>
      </w:r>
      <w:r>
        <w:t>: Theory of Change</w:t>
      </w:r>
      <w:bookmarkEnd w:id="54"/>
      <w:bookmarkEnd w:id="55"/>
    </w:p>
    <w:p w14:paraId="0469F066" w14:textId="10AA64D9" w:rsidR="008466BE" w:rsidRDefault="008466BE" w:rsidP="00C00710">
      <w:pPr>
        <w:pStyle w:val="ListParagraph"/>
        <w:tabs>
          <w:tab w:val="left" w:pos="360"/>
        </w:tabs>
        <w:spacing w:after="60"/>
        <w:ind w:left="0"/>
        <w:jc w:val="center"/>
        <w:rPr>
          <w:rFonts w:ascii="Calibri" w:hAnsi="Calibri"/>
          <w:i/>
          <w:sz w:val="20"/>
          <w:szCs w:val="20"/>
          <w:highlight w:val="yellow"/>
        </w:rPr>
        <w:sectPr w:rsidR="008466BE" w:rsidSect="00C75BE6">
          <w:type w:val="continuous"/>
          <w:pgSz w:w="15840" w:h="12240" w:orient="landscape" w:code="1"/>
          <w:pgMar w:top="1440" w:right="1440" w:bottom="1440" w:left="1440" w:header="720" w:footer="431" w:gutter="0"/>
          <w:cols w:space="708"/>
          <w:titlePg/>
          <w:docGrid w:linePitch="360"/>
        </w:sectPr>
      </w:pPr>
      <w:r>
        <w:rPr>
          <w:noProof/>
        </w:rPr>
        <w:drawing>
          <wp:inline distT="0" distB="0" distL="0" distR="0" wp14:anchorId="3D8A75E4" wp14:editId="6569D1F6">
            <wp:extent cx="7680960" cy="56218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9" t="2564" r="913" b="721"/>
                    <a:stretch/>
                  </pic:blipFill>
                  <pic:spPr bwMode="auto">
                    <a:xfrm>
                      <a:off x="0" y="0"/>
                      <a:ext cx="7680960" cy="5621835"/>
                    </a:xfrm>
                    <a:prstGeom prst="rect">
                      <a:avLst/>
                    </a:prstGeom>
                    <a:ln>
                      <a:noFill/>
                    </a:ln>
                    <a:extLst>
                      <a:ext uri="{53640926-AAD7-44D8-BBD7-CCE9431645EC}">
                        <a14:shadowObscured xmlns:a14="http://schemas.microsoft.com/office/drawing/2010/main"/>
                      </a:ext>
                    </a:extLst>
                  </pic:spPr>
                </pic:pic>
              </a:graphicData>
            </a:graphic>
          </wp:inline>
        </w:drawing>
      </w:r>
    </w:p>
    <w:p w14:paraId="2CC494D8" w14:textId="149FD739" w:rsidR="004472BC" w:rsidRDefault="004472BC" w:rsidP="00C00710">
      <w:pPr>
        <w:pStyle w:val="Caption"/>
        <w:keepNext w:val="0"/>
      </w:pPr>
      <w:bookmarkStart w:id="56" w:name="_Toc107682555"/>
      <w:r>
        <w:lastRenderedPageBreak/>
        <w:t xml:space="preserve">Table </w:t>
      </w:r>
      <w:r w:rsidR="00C36AF6">
        <w:fldChar w:fldCharType="begin"/>
      </w:r>
      <w:r w:rsidR="00C36AF6">
        <w:instrText xml:space="preserve"> SEQ Table \* ARABIC </w:instrText>
      </w:r>
      <w:r w:rsidR="00C36AF6">
        <w:fldChar w:fldCharType="separate"/>
      </w:r>
      <w:r w:rsidR="00187907">
        <w:rPr>
          <w:noProof/>
        </w:rPr>
        <w:t>15</w:t>
      </w:r>
      <w:r w:rsidR="00C36AF6">
        <w:rPr>
          <w:noProof/>
        </w:rPr>
        <w:fldChar w:fldCharType="end"/>
      </w:r>
      <w:r>
        <w:t xml:space="preserve">: </w:t>
      </w:r>
      <w:r w:rsidRPr="00ED600B">
        <w:t>Assumptions and Evidence for Project Theory of Change</w:t>
      </w:r>
      <w:bookmarkEnd w:id="56"/>
    </w:p>
    <w:tbl>
      <w:tblPr>
        <w:tblStyle w:val="TableGrid"/>
        <w:tblW w:w="5000" w:type="pct"/>
        <w:tblLook w:val="04A0" w:firstRow="1" w:lastRow="0" w:firstColumn="1" w:lastColumn="0" w:noHBand="0" w:noVBand="1"/>
      </w:tblPr>
      <w:tblGrid>
        <w:gridCol w:w="984"/>
        <w:gridCol w:w="4320"/>
        <w:gridCol w:w="8640"/>
      </w:tblGrid>
      <w:tr w:rsidR="008466BE" w:rsidRPr="00C00710" w14:paraId="1E24F373" w14:textId="77777777" w:rsidTr="00CE69CD">
        <w:trPr>
          <w:tblHeader/>
        </w:trPr>
        <w:tc>
          <w:tcPr>
            <w:tcW w:w="353" w:type="pct"/>
            <w:shd w:val="clear" w:color="auto" w:fill="002060"/>
          </w:tcPr>
          <w:p w14:paraId="75DD8A9C" w14:textId="77777777" w:rsidR="008466BE" w:rsidRPr="00C00710" w:rsidRDefault="008466BE" w:rsidP="00C00710">
            <w:pPr>
              <w:pStyle w:val="TableParagraph"/>
              <w:rPr>
                <w:b/>
                <w:bCs w:val="0"/>
              </w:rPr>
            </w:pPr>
            <w:r w:rsidRPr="00C00710">
              <w:rPr>
                <w:b/>
                <w:bCs w:val="0"/>
              </w:rPr>
              <w:t>Identifier</w:t>
            </w:r>
          </w:p>
        </w:tc>
        <w:tc>
          <w:tcPr>
            <w:tcW w:w="1549" w:type="pct"/>
            <w:shd w:val="clear" w:color="auto" w:fill="002060"/>
          </w:tcPr>
          <w:p w14:paraId="4F1B7610" w14:textId="77777777" w:rsidR="008466BE" w:rsidRPr="00C00710" w:rsidRDefault="008466BE" w:rsidP="00C00710">
            <w:pPr>
              <w:pStyle w:val="TableParagraph"/>
              <w:rPr>
                <w:b/>
                <w:bCs w:val="0"/>
              </w:rPr>
            </w:pPr>
            <w:r w:rsidRPr="00C00710">
              <w:rPr>
                <w:b/>
                <w:bCs w:val="0"/>
              </w:rPr>
              <w:t>Assumption</w:t>
            </w:r>
          </w:p>
        </w:tc>
        <w:tc>
          <w:tcPr>
            <w:tcW w:w="3098" w:type="pct"/>
            <w:shd w:val="clear" w:color="auto" w:fill="002060"/>
          </w:tcPr>
          <w:p w14:paraId="6B8D1329" w14:textId="77777777" w:rsidR="008466BE" w:rsidRPr="00C00710" w:rsidRDefault="008466BE" w:rsidP="00C00710">
            <w:pPr>
              <w:pStyle w:val="TableParagraph"/>
              <w:rPr>
                <w:b/>
                <w:bCs w:val="0"/>
              </w:rPr>
            </w:pPr>
            <w:r w:rsidRPr="00C00710">
              <w:rPr>
                <w:b/>
                <w:bCs w:val="0"/>
              </w:rPr>
              <w:t>Description</w:t>
            </w:r>
          </w:p>
        </w:tc>
      </w:tr>
      <w:tr w:rsidR="008466BE" w:rsidRPr="00B00760" w14:paraId="0E5E36AC" w14:textId="77777777" w:rsidTr="00CE69CD">
        <w:tc>
          <w:tcPr>
            <w:tcW w:w="353" w:type="pct"/>
          </w:tcPr>
          <w:p w14:paraId="0A9C3775" w14:textId="77777777" w:rsidR="008466BE" w:rsidRPr="00BF4C81" w:rsidRDefault="008466BE" w:rsidP="00C00710">
            <w:pPr>
              <w:pStyle w:val="TableParagraph"/>
              <w:widowControl/>
            </w:pPr>
            <w:r w:rsidRPr="00BF4C81">
              <w:t>A1</w:t>
            </w:r>
          </w:p>
        </w:tc>
        <w:tc>
          <w:tcPr>
            <w:tcW w:w="1549" w:type="pct"/>
          </w:tcPr>
          <w:p w14:paraId="26082B38" w14:textId="77777777" w:rsidR="008466BE" w:rsidRPr="00BF4C81" w:rsidRDefault="008466BE" w:rsidP="00C00710">
            <w:pPr>
              <w:pStyle w:val="TableParagraph"/>
              <w:widowControl/>
            </w:pPr>
            <w:r w:rsidRPr="00BF4C81">
              <w:t>There is political and institutional support for mainstreaming biodiversity conservation into tourism development, for improving coordination, and for reducing threats to biodiversity from the impacts of unsustainable tourism.</w:t>
            </w:r>
          </w:p>
        </w:tc>
        <w:tc>
          <w:tcPr>
            <w:tcW w:w="3098" w:type="pct"/>
          </w:tcPr>
          <w:p w14:paraId="269C1F77" w14:textId="77777777" w:rsidR="008F3B99" w:rsidRDefault="008466BE" w:rsidP="00C00710">
            <w:pPr>
              <w:pStyle w:val="TableParagraph"/>
              <w:widowControl/>
            </w:pPr>
            <w:r w:rsidRPr="008A700D">
              <w:t xml:space="preserve">The PPG phase highlighted those roles and responsibilities for tourism  planning,  development  and  monitoring  are  spread  across  multiple  agencies  and Ministries and there is no effective mechanism to coordinate coherent policies specifically for the nature-based segment of the tourism sector (see </w:t>
            </w:r>
            <w:r w:rsidRPr="008A700D">
              <w:rPr>
                <w:highlight w:val="yellow"/>
              </w:rPr>
              <w:t xml:space="preserve">Annex </w:t>
            </w:r>
            <w:r w:rsidR="00CD7C64">
              <w:rPr>
                <w:highlight w:val="yellow"/>
              </w:rPr>
              <w:t>16</w:t>
            </w:r>
            <w:r w:rsidRPr="008A700D">
              <w:rPr>
                <w:highlight w:val="yellow"/>
              </w:rPr>
              <w:t xml:space="preserve">: Policy </w:t>
            </w:r>
            <w:r w:rsidR="00CD7C64">
              <w:rPr>
                <w:highlight w:val="yellow"/>
              </w:rPr>
              <w:t>B</w:t>
            </w:r>
            <w:r w:rsidRPr="008A700D">
              <w:rPr>
                <w:highlight w:val="yellow"/>
              </w:rPr>
              <w:t xml:space="preserve">aseline </w:t>
            </w:r>
            <w:r w:rsidR="00CD7C64">
              <w:rPr>
                <w:highlight w:val="yellow"/>
              </w:rPr>
              <w:t>A</w:t>
            </w:r>
            <w:r w:rsidRPr="008A700D">
              <w:rPr>
                <w:highlight w:val="yellow"/>
              </w:rPr>
              <w:t>nalysis</w:t>
            </w:r>
            <w:r w:rsidRPr="008A700D">
              <w:t>). This has impeded communication, coordination across agencies on fostering linkages on tourism that supports biodiversity conservation and more clarity on the details supporting Vietnam’s Tourism Law and National Tourism Strategy in the past.</w:t>
            </w:r>
          </w:p>
          <w:p w14:paraId="266C1558" w14:textId="77777777" w:rsidR="008F3B99" w:rsidRDefault="008466BE" w:rsidP="00C00710">
            <w:pPr>
              <w:pStyle w:val="TableParagraph"/>
              <w:widowControl/>
              <w:rPr>
                <w:rFonts w:eastAsia="Times New Roman"/>
                <w:color w:val="000000"/>
              </w:rPr>
            </w:pPr>
            <w:r w:rsidRPr="008A700D">
              <w:rPr>
                <w:rFonts w:eastAsia="Times New Roman"/>
                <w:color w:val="000000"/>
              </w:rPr>
              <w:t>According to Decision No. 149/</w:t>
            </w:r>
            <w:r>
              <w:rPr>
                <w:rFonts w:eastAsia="Times New Roman"/>
                <w:color w:val="000000"/>
              </w:rPr>
              <w:t>2021/</w:t>
            </w:r>
            <w:r w:rsidRPr="008A700D">
              <w:rPr>
                <w:rFonts w:eastAsia="Times New Roman"/>
                <w:color w:val="000000"/>
              </w:rPr>
              <w:t xml:space="preserve">QD-TTg, action on Vietnam’s NBSAP will be coordinated by MONRE and it is currently, implementing a plan to set up a Platform on Biodiversity and Ecosystem Services to promote the participation of stakeholders including government agencies, development partners, conservation NGOs, private partners to implement the goals of the post-2020 Global Biodiversity Framework and its NBSAP. While a partnership forum will be chaired by MONRE to over many thematic areas, nature-based tourism is not represented as it is under studied, and there is insufficient knowledge, data and experiences despite recognition of its importance. </w:t>
            </w:r>
          </w:p>
          <w:p w14:paraId="0DF5161E" w14:textId="3C0BA956" w:rsidR="008466BE" w:rsidRPr="008F3B99" w:rsidRDefault="008466BE" w:rsidP="00C00710">
            <w:pPr>
              <w:pStyle w:val="TableParagraph"/>
              <w:widowControl/>
              <w:rPr>
                <w:rFonts w:eastAsia="Times New Roman"/>
                <w:color w:val="000000"/>
              </w:rPr>
            </w:pPr>
            <w:r w:rsidRPr="008A700D">
              <w:t xml:space="preserve">During the PPG phase, the implementing partner MONRE confirmed that it would play central role in spearheading a partnership forum on nature-based tourism and serve as key coordinating body with MOCST. MONRE will work closely with MOCST to champion the nature-based tourism model at national level under the project. </w:t>
            </w:r>
          </w:p>
        </w:tc>
      </w:tr>
      <w:tr w:rsidR="008466BE" w:rsidRPr="00B00760" w14:paraId="29771812" w14:textId="77777777" w:rsidTr="00CE69CD">
        <w:tc>
          <w:tcPr>
            <w:tcW w:w="353" w:type="pct"/>
          </w:tcPr>
          <w:p w14:paraId="4F6419AF" w14:textId="77777777" w:rsidR="008466BE" w:rsidRPr="00B00760" w:rsidRDefault="008466BE" w:rsidP="00C00710">
            <w:pPr>
              <w:pStyle w:val="TableParagraph"/>
              <w:widowControl/>
            </w:pPr>
            <w:r>
              <w:t>A2</w:t>
            </w:r>
          </w:p>
        </w:tc>
        <w:tc>
          <w:tcPr>
            <w:tcW w:w="1549" w:type="pct"/>
          </w:tcPr>
          <w:p w14:paraId="4E3A2710" w14:textId="77777777" w:rsidR="008466BE" w:rsidRPr="00F2426B" w:rsidRDefault="008466BE" w:rsidP="00C00710">
            <w:pPr>
              <w:pStyle w:val="TableParagraph"/>
              <w:widowControl/>
            </w:pPr>
            <w:r w:rsidRPr="00F2426B">
              <w:t xml:space="preserve">Testing and validation of nature-based tourism guidelines, standards, tools, criteria and requirements prior to </w:t>
            </w:r>
            <w:r>
              <w:t xml:space="preserve">their </w:t>
            </w:r>
            <w:r w:rsidRPr="00F2426B">
              <w:t>finalization and adoption</w:t>
            </w:r>
            <w:r>
              <w:t xml:space="preserve"> into formal policy</w:t>
            </w:r>
            <w:r w:rsidRPr="00F2426B">
              <w:t>.</w:t>
            </w:r>
          </w:p>
        </w:tc>
        <w:tc>
          <w:tcPr>
            <w:tcW w:w="3098" w:type="pct"/>
          </w:tcPr>
          <w:p w14:paraId="27F97E82" w14:textId="77777777" w:rsidR="008466BE" w:rsidRPr="007C76E7" w:rsidRDefault="008466BE" w:rsidP="00C00710">
            <w:pPr>
              <w:pStyle w:val="TableParagraph"/>
              <w:widowControl/>
            </w:pPr>
            <w:r w:rsidRPr="007C76E7">
              <w:t>The nature-based tourism segment of the tourism sector is greenfield. There is currently little experience and standardization of guidelines and models due to insufficient quantifiable data and studies. There is an assumption that any nature-based tourism guidelines, standards, tools, criteria or requirements will have to be underpinned by rigorous due diligence and undergo testing before uniform recommendations on how to apply them in a harmonized manner throughout Vietnam can be made. Therefore, there is an assumption of key dependencies prior to any formal adoption and development of any national level policy.</w:t>
            </w:r>
          </w:p>
        </w:tc>
      </w:tr>
      <w:tr w:rsidR="008466BE" w:rsidRPr="00B00760" w14:paraId="5FF397D1" w14:textId="77777777" w:rsidTr="00CE69CD">
        <w:tc>
          <w:tcPr>
            <w:tcW w:w="353" w:type="pct"/>
          </w:tcPr>
          <w:p w14:paraId="58E33205" w14:textId="77777777" w:rsidR="008466BE" w:rsidRPr="00B00760" w:rsidRDefault="008466BE" w:rsidP="00C00710">
            <w:pPr>
              <w:pStyle w:val="TableParagraph"/>
              <w:widowControl/>
            </w:pPr>
            <w:r>
              <w:t>A3</w:t>
            </w:r>
          </w:p>
        </w:tc>
        <w:tc>
          <w:tcPr>
            <w:tcW w:w="1549" w:type="pct"/>
          </w:tcPr>
          <w:p w14:paraId="1F02CE99" w14:textId="77777777" w:rsidR="008466BE" w:rsidRPr="00B00760" w:rsidRDefault="008466BE" w:rsidP="00C00710">
            <w:pPr>
              <w:pStyle w:val="TableParagraph"/>
              <w:widowControl/>
            </w:pPr>
            <w:r w:rsidRPr="003B642A">
              <w:t>Existing coordination committees and platforms at provincial level are willing to support project activities, and integrate them among their existing functions.</w:t>
            </w:r>
          </w:p>
        </w:tc>
        <w:tc>
          <w:tcPr>
            <w:tcW w:w="3098" w:type="pct"/>
          </w:tcPr>
          <w:p w14:paraId="49BC82D2" w14:textId="77777777" w:rsidR="008466BE" w:rsidRPr="00E30E67" w:rsidRDefault="008466BE" w:rsidP="00C00710">
            <w:pPr>
              <w:pStyle w:val="TableParagraph"/>
              <w:widowControl/>
            </w:pPr>
            <w:r w:rsidRPr="00E30E67">
              <w:t xml:space="preserve">State management of biodiversity conservation is shared between the MARD, the MONRE and the </w:t>
            </w:r>
            <w:r w:rsidRPr="00E30E67">
              <w:rPr>
                <w:highlight w:val="yellow"/>
              </w:rPr>
              <w:t>Provincial People’s Committees (PPCs)</w:t>
            </w:r>
            <w:r w:rsidRPr="00E30E67">
              <w:t>. There are overlaps and conflicts within these. PPCs and other natural resource management agencies are given incentives for economic development, but not for biodiversity conservation, which is considered an important obstacle to conservation and sustainable use. This means lack of systematic coordination between different agencies at the sub-national level involved in biodiversity conservation and sustainable tourism development activities.</w:t>
            </w:r>
            <w:r>
              <w:t xml:space="preserve"> There is an assumption that there will be little resistance to take up these issues as they relate to nature-based tourism and marrying tourism with conservation.</w:t>
            </w:r>
          </w:p>
        </w:tc>
      </w:tr>
      <w:tr w:rsidR="008466BE" w:rsidRPr="00B00760" w14:paraId="2A2E3A34" w14:textId="77777777" w:rsidTr="00CE69CD">
        <w:tc>
          <w:tcPr>
            <w:tcW w:w="353" w:type="pct"/>
          </w:tcPr>
          <w:p w14:paraId="1F140B7D" w14:textId="77777777" w:rsidR="008466BE" w:rsidRPr="00B00760" w:rsidRDefault="008466BE" w:rsidP="00C00710">
            <w:pPr>
              <w:pStyle w:val="TableParagraph"/>
              <w:widowControl/>
            </w:pPr>
            <w:r>
              <w:t>A4</w:t>
            </w:r>
          </w:p>
        </w:tc>
        <w:tc>
          <w:tcPr>
            <w:tcW w:w="1549" w:type="pct"/>
          </w:tcPr>
          <w:p w14:paraId="5F0976BA" w14:textId="77777777" w:rsidR="008466BE" w:rsidRPr="007F22B8" w:rsidRDefault="008466BE" w:rsidP="00C00710">
            <w:pPr>
              <w:pStyle w:val="TableParagraph"/>
              <w:widowControl/>
            </w:pPr>
            <w:r w:rsidRPr="007F22B8">
              <w:t xml:space="preserve">Stakeholders are willing to accept the biodiversity-based tourism as an approach. </w:t>
            </w:r>
          </w:p>
        </w:tc>
        <w:tc>
          <w:tcPr>
            <w:tcW w:w="3098" w:type="pct"/>
          </w:tcPr>
          <w:p w14:paraId="091C9FE1" w14:textId="77777777" w:rsidR="008466BE" w:rsidRPr="00CA4371" w:rsidRDefault="008466BE" w:rsidP="00C00710">
            <w:pPr>
              <w:pStyle w:val="TableParagraph"/>
              <w:widowControl/>
            </w:pPr>
            <w:r w:rsidRPr="00CA4371">
              <w:t>With conventional mass tourism being the norm in Vietnam and principal driver of growth in the past, old habits may die hard unless the project can demonstrate nature-based tourism can have triple wins.</w:t>
            </w:r>
            <w:r>
              <w:t xml:space="preserve"> The project will hone efforts on ensuring different stakeholders understand, appreciate and internalize the business case towards more sustainable alternatives and models of tourism.</w:t>
            </w:r>
          </w:p>
        </w:tc>
      </w:tr>
      <w:tr w:rsidR="008466BE" w:rsidRPr="00B00760" w14:paraId="5386C5A3" w14:textId="77777777" w:rsidTr="00CE69CD">
        <w:tc>
          <w:tcPr>
            <w:tcW w:w="353" w:type="pct"/>
          </w:tcPr>
          <w:p w14:paraId="4A7BB0F6" w14:textId="77777777" w:rsidR="008466BE" w:rsidRPr="00B00760" w:rsidRDefault="008466BE" w:rsidP="00C00710">
            <w:pPr>
              <w:pStyle w:val="TableParagraph"/>
              <w:widowControl/>
            </w:pPr>
            <w:r>
              <w:lastRenderedPageBreak/>
              <w:t>A5</w:t>
            </w:r>
          </w:p>
        </w:tc>
        <w:tc>
          <w:tcPr>
            <w:tcW w:w="1549" w:type="pct"/>
          </w:tcPr>
          <w:p w14:paraId="06409F91" w14:textId="77777777" w:rsidR="008466BE" w:rsidRPr="00CB02C9" w:rsidRDefault="008466BE" w:rsidP="00C00710">
            <w:pPr>
              <w:pStyle w:val="TableParagraph"/>
              <w:widowControl/>
            </w:pPr>
            <w:r w:rsidRPr="00CB02C9">
              <w:t>Financing mechanisms will support nature-based tourism products, enterprises and experiences, especially among local communities and ethnic minorities.</w:t>
            </w:r>
          </w:p>
        </w:tc>
        <w:tc>
          <w:tcPr>
            <w:tcW w:w="3098" w:type="pct"/>
          </w:tcPr>
          <w:p w14:paraId="78363B1D" w14:textId="77777777" w:rsidR="008466BE" w:rsidRPr="00F619A3" w:rsidRDefault="008466BE" w:rsidP="00C00710">
            <w:pPr>
              <w:pStyle w:val="TableParagraph"/>
              <w:widowControl/>
            </w:pPr>
            <w:r w:rsidRPr="00F619A3">
              <w:t>This is a core assumption without which, local communities and ethnic minorities will continue to be marginalized and operate in the informal tourism economy. The project aims to resources from existing and newly established funds to support new nature-based tourism products and enterprises in the project landscape. These include a revolving fund, support to access microcredit and PES in forest, marine and wetland landscapes. The project will support awareness raising of the resources and help eligible enterprises and entrepreneurs to apply, as well as encourage and incentivize private enterprises to absorb newly certified members of local communities surrounding the two national parks.</w:t>
            </w:r>
          </w:p>
        </w:tc>
      </w:tr>
      <w:tr w:rsidR="008466BE" w:rsidRPr="00B00760" w14:paraId="6394EC9C" w14:textId="77777777" w:rsidTr="00CE69CD">
        <w:tc>
          <w:tcPr>
            <w:tcW w:w="353" w:type="pct"/>
          </w:tcPr>
          <w:p w14:paraId="7458F306" w14:textId="77777777" w:rsidR="008466BE" w:rsidRPr="00B00760" w:rsidRDefault="008466BE" w:rsidP="00C00710">
            <w:pPr>
              <w:pStyle w:val="TableParagraph"/>
              <w:widowControl/>
            </w:pPr>
            <w:r>
              <w:t>A6</w:t>
            </w:r>
          </w:p>
        </w:tc>
        <w:tc>
          <w:tcPr>
            <w:tcW w:w="1549" w:type="pct"/>
          </w:tcPr>
          <w:p w14:paraId="13703434" w14:textId="77777777" w:rsidR="008466BE" w:rsidRPr="00A83F61" w:rsidRDefault="008466BE" w:rsidP="00C00710">
            <w:pPr>
              <w:pStyle w:val="TableParagraph"/>
              <w:widowControl/>
            </w:pPr>
            <w:r w:rsidRPr="00A83F61">
              <w:t>Destinations embrace and adopt best practices in visitor management amidst COVID-19</w:t>
            </w:r>
          </w:p>
        </w:tc>
        <w:tc>
          <w:tcPr>
            <w:tcW w:w="3098" w:type="pct"/>
          </w:tcPr>
          <w:p w14:paraId="528F6EA7" w14:textId="77777777" w:rsidR="008466BE" w:rsidRPr="00583147" w:rsidRDefault="008466BE" w:rsidP="00C00710">
            <w:pPr>
              <w:pStyle w:val="TableParagraph"/>
              <w:widowControl/>
            </w:pPr>
            <w:r w:rsidRPr="00583147">
              <w:t>Vietnam’s popular natural destinations have suffered from environmental damage relating to over and unsustainable tourism, pollution and poor solid waste management. Vietnam’s national tourism strategy and vision to 2030 aims to mobilize tourism in Vietnam according to five viewpoints (Decision No. 147/2020/QD-TTg), one of which is to hasten “sustainable and inclusive tourism development, on the basis of green growth, maximizing tourism's contribution to the United Nations' sustainable development goals; effectively manage and use natural resources, protect the environment and biodiversity, proactively adapt to climate change, and ensure national defense and security”. This will require enhanced business intelligence and analytics across standard parameters. There may be reluctance to adopt this due to lack of experience and reluctance to take on new risks after COVID-19 decimated tourism flows. As part of the project’s information technology investment a change management strategy will be developed to accelerate and enable implementation and adoption.</w:t>
            </w:r>
          </w:p>
        </w:tc>
      </w:tr>
      <w:tr w:rsidR="008466BE" w:rsidRPr="00B00760" w14:paraId="33BDEAAF" w14:textId="77777777" w:rsidTr="00CE69CD">
        <w:tc>
          <w:tcPr>
            <w:tcW w:w="353" w:type="pct"/>
          </w:tcPr>
          <w:p w14:paraId="634604BF" w14:textId="77777777" w:rsidR="008466BE" w:rsidRPr="00B00760" w:rsidRDefault="008466BE" w:rsidP="00C00710">
            <w:pPr>
              <w:pStyle w:val="TableParagraph"/>
              <w:widowControl/>
            </w:pPr>
            <w:r>
              <w:t>A7</w:t>
            </w:r>
          </w:p>
        </w:tc>
        <w:tc>
          <w:tcPr>
            <w:tcW w:w="1549" w:type="pct"/>
          </w:tcPr>
          <w:p w14:paraId="1030F8B1" w14:textId="77777777" w:rsidR="008466BE" w:rsidRPr="00024BE8" w:rsidRDefault="008466BE" w:rsidP="00C00710">
            <w:pPr>
              <w:pStyle w:val="TableParagraph"/>
              <w:widowControl/>
            </w:pPr>
            <w:r w:rsidRPr="00024BE8">
              <w:t xml:space="preserve">Owners of existing standards, awards and certifications are willing to incorporate stronger biodiversity criteria. </w:t>
            </w:r>
          </w:p>
        </w:tc>
        <w:tc>
          <w:tcPr>
            <w:tcW w:w="3098" w:type="pct"/>
          </w:tcPr>
          <w:p w14:paraId="6349A97F" w14:textId="77777777" w:rsidR="008F3B99" w:rsidRDefault="008466BE" w:rsidP="00C00710">
            <w:pPr>
              <w:pStyle w:val="TableParagraph"/>
              <w:widowControl/>
            </w:pPr>
            <w:r w:rsidRPr="00D27DAB">
              <w:t xml:space="preserve">Various tourism standards and certification systems operating in Vietnam and the project landscape address environmental issues, but several have weak biodiversity criteria (see </w:t>
            </w:r>
            <w:r w:rsidRPr="00007AF5">
              <w:rPr>
                <w:highlight w:val="yellow"/>
              </w:rPr>
              <w:t xml:space="preserve">Annex </w:t>
            </w:r>
            <w:r w:rsidR="00007AF5" w:rsidRPr="00007AF5">
              <w:rPr>
                <w:highlight w:val="yellow"/>
              </w:rPr>
              <w:t>18</w:t>
            </w:r>
            <w:r w:rsidRPr="00007AF5">
              <w:rPr>
                <w:highlight w:val="yellow"/>
              </w:rPr>
              <w:t xml:space="preserve">: </w:t>
            </w:r>
            <w:r w:rsidR="00007AF5" w:rsidRPr="00007AF5">
              <w:rPr>
                <w:highlight w:val="yellow"/>
              </w:rPr>
              <w:t>Nature-Based Tourism Landscape and Baseline Analysis Report</w:t>
            </w:r>
            <w:r w:rsidRPr="00D27DAB">
              <w:t>). There has also been poor update of these standards across Vietnam.</w:t>
            </w:r>
          </w:p>
          <w:p w14:paraId="41C167F5" w14:textId="59C485B0" w:rsidR="008466BE" w:rsidRPr="00D27DAB" w:rsidRDefault="008466BE" w:rsidP="00C00710">
            <w:pPr>
              <w:pStyle w:val="TableParagraph"/>
              <w:widowControl/>
            </w:pPr>
            <w:r w:rsidRPr="00D27DAB">
              <w:t>The project will work with owners of these standards and certifications, including the Green Lotus among others, to strength biodiversity indicators and targets within them.  The project will also support application of the standards in the two project demonstration landscapes among nature-based tourism products and the broader private sector, also targeting tour operators’ operations and value chains.</w:t>
            </w:r>
          </w:p>
        </w:tc>
      </w:tr>
      <w:tr w:rsidR="008466BE" w:rsidRPr="00B00760" w14:paraId="07E22A8C" w14:textId="77777777" w:rsidTr="00CE69CD">
        <w:tc>
          <w:tcPr>
            <w:tcW w:w="353" w:type="pct"/>
          </w:tcPr>
          <w:p w14:paraId="17E11CC2" w14:textId="77777777" w:rsidR="008466BE" w:rsidRPr="00B00760" w:rsidRDefault="008466BE" w:rsidP="00C00710">
            <w:pPr>
              <w:pStyle w:val="TableParagraph"/>
              <w:widowControl/>
            </w:pPr>
            <w:r>
              <w:t>A8</w:t>
            </w:r>
          </w:p>
        </w:tc>
        <w:tc>
          <w:tcPr>
            <w:tcW w:w="1549" w:type="pct"/>
          </w:tcPr>
          <w:p w14:paraId="32190882" w14:textId="77777777" w:rsidR="008466BE" w:rsidRPr="00C001BF" w:rsidRDefault="008466BE" w:rsidP="00C00710">
            <w:pPr>
              <w:pStyle w:val="TableParagraph"/>
              <w:widowControl/>
            </w:pPr>
            <w:r w:rsidRPr="00C001BF">
              <w:t xml:space="preserve">Online </w:t>
            </w:r>
            <w:r>
              <w:t>blogs, e-magazines, t</w:t>
            </w:r>
            <w:r w:rsidRPr="00C001BF">
              <w:t xml:space="preserve">ravel </w:t>
            </w:r>
            <w:r>
              <w:t>a</w:t>
            </w:r>
            <w:r w:rsidRPr="00C001BF">
              <w:t xml:space="preserve">gents and tour operators are willing and able to incorporate </w:t>
            </w:r>
            <w:r>
              <w:t>nature</w:t>
            </w:r>
            <w:r w:rsidRPr="00C001BF">
              <w:t>-based tourism products supported by the project</w:t>
            </w:r>
          </w:p>
        </w:tc>
        <w:tc>
          <w:tcPr>
            <w:tcW w:w="3098" w:type="pct"/>
          </w:tcPr>
          <w:p w14:paraId="05682864" w14:textId="77777777" w:rsidR="008466BE" w:rsidRPr="007F22B8" w:rsidRDefault="008466BE" w:rsidP="00C00710">
            <w:pPr>
              <w:pStyle w:val="TableParagraph"/>
              <w:widowControl/>
            </w:pPr>
            <w:r w:rsidRPr="007F22B8">
              <w:t>Online travel agents, blogs and magazines are predominantly used by international and domestic tourists globally, and in Vietnam, and increasingly dominate the way that people select and buy their trips</w:t>
            </w:r>
            <w:r w:rsidRPr="007F22B8">
              <w:rPr>
                <w:rStyle w:val="FootnoteReference"/>
                <w:rFonts w:asciiTheme="minorHAnsi" w:hAnsiTheme="minorHAnsi" w:cstheme="minorHAnsi"/>
              </w:rPr>
              <w:footnoteReference w:id="87"/>
            </w:r>
            <w:r w:rsidRPr="007F22B8">
              <w:t>.  With increasing emphasis amid COVID-19, some of these are creating mechanisms for tourists to select more sustainable trips, by highlighting accommodations or activities that are independently certified against a sustainable tourism standard. The project will ensure that a dedicated and seasoned communications consultant can act as a conduit and bridge between the products and standards developed through the project and what is presented to prospective customers online. As part of Component 4, the project will support nature-based tourism products to register with online travel agents and blogs that have the functionality to profile sustainable actors, and will help integrate them within local tour operator itineraries through familiarization trips.</w:t>
            </w:r>
          </w:p>
        </w:tc>
      </w:tr>
      <w:tr w:rsidR="008466BE" w:rsidRPr="00B00760" w14:paraId="3002D7A4" w14:textId="77777777" w:rsidTr="00CE69CD">
        <w:tc>
          <w:tcPr>
            <w:tcW w:w="353" w:type="pct"/>
          </w:tcPr>
          <w:p w14:paraId="0A86E267" w14:textId="77777777" w:rsidR="008466BE" w:rsidRPr="00B00760" w:rsidRDefault="008466BE" w:rsidP="00C00710">
            <w:pPr>
              <w:pStyle w:val="TableParagraph"/>
              <w:widowControl/>
            </w:pPr>
            <w:r>
              <w:lastRenderedPageBreak/>
              <w:t>A9</w:t>
            </w:r>
          </w:p>
        </w:tc>
        <w:tc>
          <w:tcPr>
            <w:tcW w:w="1549" w:type="pct"/>
          </w:tcPr>
          <w:p w14:paraId="73A83CF7" w14:textId="77777777" w:rsidR="008466BE" w:rsidRPr="00495FC9" w:rsidRDefault="008466BE" w:rsidP="00C00710">
            <w:pPr>
              <w:pStyle w:val="TableParagraph"/>
              <w:widowControl/>
            </w:pPr>
            <w:r w:rsidRPr="00495FC9">
              <w:t>Domestic and international tourists are willing to pay for nature-based tourism experiences and will be drawn towards sustainable tourism standards and certification schemes as opposed to conventional mass market products.</w:t>
            </w:r>
          </w:p>
        </w:tc>
        <w:tc>
          <w:tcPr>
            <w:tcW w:w="3098" w:type="pct"/>
          </w:tcPr>
          <w:p w14:paraId="1837CEBD" w14:textId="2FD2A56B" w:rsidR="008466BE" w:rsidRPr="00275CF4" w:rsidRDefault="008466BE" w:rsidP="00C00710">
            <w:pPr>
              <w:pStyle w:val="TableParagraph"/>
              <w:widowControl/>
            </w:pPr>
            <w:r w:rsidRPr="00275CF4">
              <w:t xml:space="preserve">Market intelligence from Euromonitor International and others suggests that </w:t>
            </w:r>
            <w:r w:rsidR="002B7902" w:rsidRPr="00275CF4">
              <w:t>traveler</w:t>
            </w:r>
            <w:r w:rsidRPr="00275CF4">
              <w:t xml:space="preserve"> priorities will include sustainability in addition to health, social wellbeing and contributions to local priorities</w:t>
            </w:r>
            <w:r w:rsidRPr="00275CF4">
              <w:rPr>
                <w:rStyle w:val="FootnoteReference"/>
                <w:rFonts w:asciiTheme="minorHAnsi" w:hAnsiTheme="minorHAnsi" w:cstheme="minorHAnsi"/>
              </w:rPr>
              <w:footnoteReference w:id="88"/>
            </w:r>
            <w:r w:rsidRPr="00275CF4">
              <w:t xml:space="preserve">.  The project will capitalize on this demand through a targeted outreach and education campaign to mainstream biodiversity (Output </w:t>
            </w:r>
            <w:r>
              <w:t>4</w:t>
            </w:r>
            <w:r w:rsidRPr="00275CF4">
              <w:t>.</w:t>
            </w:r>
            <w:r>
              <w:t>1</w:t>
            </w:r>
            <w:r w:rsidRPr="00275CF4">
              <w:t xml:space="preserve">). </w:t>
            </w:r>
          </w:p>
        </w:tc>
      </w:tr>
      <w:tr w:rsidR="008466BE" w:rsidRPr="00B00760" w14:paraId="496C8201" w14:textId="77777777" w:rsidTr="00CE69CD">
        <w:tc>
          <w:tcPr>
            <w:tcW w:w="353" w:type="pct"/>
          </w:tcPr>
          <w:p w14:paraId="78178425" w14:textId="77777777" w:rsidR="008466BE" w:rsidRPr="00B00760" w:rsidRDefault="008466BE" w:rsidP="00C00710">
            <w:pPr>
              <w:pStyle w:val="TableParagraph"/>
              <w:widowControl/>
            </w:pPr>
            <w:r>
              <w:t>A10</w:t>
            </w:r>
          </w:p>
        </w:tc>
        <w:tc>
          <w:tcPr>
            <w:tcW w:w="1549" w:type="pct"/>
          </w:tcPr>
          <w:p w14:paraId="393569EA" w14:textId="77777777" w:rsidR="008466BE" w:rsidRPr="00DD275C" w:rsidRDefault="008466BE" w:rsidP="00C00710">
            <w:pPr>
              <w:pStyle w:val="TableParagraph"/>
              <w:widowControl/>
            </w:pPr>
            <w:r w:rsidRPr="00DD275C">
              <w:t xml:space="preserve">Stabilization and normalization of tourism numbers </w:t>
            </w:r>
          </w:p>
        </w:tc>
        <w:tc>
          <w:tcPr>
            <w:tcW w:w="3098" w:type="pct"/>
          </w:tcPr>
          <w:p w14:paraId="512D1431" w14:textId="77B0341D" w:rsidR="008466BE" w:rsidRPr="00186834" w:rsidRDefault="008466BE" w:rsidP="00C00710">
            <w:pPr>
              <w:pStyle w:val="TableParagraph"/>
              <w:widowControl/>
            </w:pPr>
            <w:r w:rsidRPr="00186834">
              <w:t>While Vietnam fully re-opened its borders to tourists from March 15, 2022</w:t>
            </w:r>
            <w:r>
              <w:t xml:space="preserve"> a</w:t>
            </w:r>
            <w:r w:rsidRPr="00376C59">
              <w:t xml:space="preserve">s a return to pre-COVID-19 levels of international tourism may be far off, </w:t>
            </w:r>
            <w:r>
              <w:t xml:space="preserve">and </w:t>
            </w:r>
            <w:r w:rsidRPr="00376C59">
              <w:t>the travel sector’s short-term revival could depend on local tourism.</w:t>
            </w:r>
            <w:r>
              <w:t xml:space="preserve"> </w:t>
            </w:r>
            <w:r w:rsidRPr="00D76320">
              <w:t>Even with favorable tailwinds driven by domestic tourism, Vietnam will be dependent on international markets, which represent</w:t>
            </w:r>
            <w:r>
              <w:t xml:space="preserve">s the lion’s share of spending. There are still risks to the recovery from more contagious and virulent strains of the </w:t>
            </w:r>
            <w:r w:rsidRPr="00AA4F95">
              <w:t>SARS-CoV-2</w:t>
            </w:r>
            <w:r>
              <w:t xml:space="preserve"> virus. Inflationary pressures in 2022 have increased the price of travel, goods and services which could be a damper on Vietnam’s ambitions of a full recovery and return to normal tourism growth.</w:t>
            </w:r>
          </w:p>
        </w:tc>
      </w:tr>
      <w:tr w:rsidR="008466BE" w:rsidRPr="00B00760" w14:paraId="61602579" w14:textId="77777777" w:rsidTr="00CE69CD">
        <w:tc>
          <w:tcPr>
            <w:tcW w:w="353" w:type="pct"/>
          </w:tcPr>
          <w:p w14:paraId="62C430E9" w14:textId="77777777" w:rsidR="008466BE" w:rsidRPr="00B37B44" w:rsidRDefault="008466BE" w:rsidP="00C00710">
            <w:pPr>
              <w:pStyle w:val="TableParagraph"/>
              <w:widowControl/>
            </w:pPr>
            <w:r w:rsidRPr="00B37B44">
              <w:t>A</w:t>
            </w:r>
            <w:r>
              <w:t>11</w:t>
            </w:r>
          </w:p>
        </w:tc>
        <w:tc>
          <w:tcPr>
            <w:tcW w:w="1549" w:type="pct"/>
          </w:tcPr>
          <w:p w14:paraId="1B953E9A" w14:textId="77777777" w:rsidR="008466BE" w:rsidRPr="00B37B44" w:rsidRDefault="008466BE" w:rsidP="00C00710">
            <w:pPr>
              <w:pStyle w:val="TableParagraph"/>
              <w:widowControl/>
            </w:pPr>
            <w:r w:rsidRPr="00B37B44">
              <w:t>Effective project management</w:t>
            </w:r>
          </w:p>
        </w:tc>
        <w:tc>
          <w:tcPr>
            <w:tcW w:w="3098" w:type="pct"/>
          </w:tcPr>
          <w:p w14:paraId="478F5942" w14:textId="77777777" w:rsidR="008466BE" w:rsidRPr="00B37B44" w:rsidRDefault="008466BE" w:rsidP="00C00710">
            <w:pPr>
              <w:pStyle w:val="TableParagraph"/>
              <w:widowControl/>
            </w:pPr>
            <w:r w:rsidRPr="00B37B44">
              <w:t xml:space="preserve">Successful delivery of the project Objective will depend on </w:t>
            </w:r>
            <w:r>
              <w:t>seasoned</w:t>
            </w:r>
            <w:r w:rsidRPr="00B37B44">
              <w:t xml:space="preserve"> project management, including </w:t>
            </w:r>
            <w:r>
              <w:t xml:space="preserve">coordination of dependencies, continually working and motivating stakeholders to appreciate the bigger picture, </w:t>
            </w:r>
            <w:r w:rsidRPr="00B37B44">
              <w:t xml:space="preserve">ongoing monitoring of progress in delivery against result-based targets, regular evaluation through annual PIRs and the Midterm Review, and adaptive management. Future management of </w:t>
            </w:r>
            <w:r>
              <w:t xml:space="preserve">the project under the prospect of different </w:t>
            </w:r>
            <w:r w:rsidRPr="00B37B44">
              <w:t xml:space="preserve">COVID-19 </w:t>
            </w:r>
            <w:r>
              <w:t xml:space="preserve">scenarios </w:t>
            </w:r>
            <w:r w:rsidRPr="00B37B44">
              <w:t xml:space="preserve">will make it </w:t>
            </w:r>
            <w:r>
              <w:t xml:space="preserve">essential for the PMU to be able to leverage a mix of </w:t>
            </w:r>
            <w:r w:rsidRPr="00B37B44">
              <w:t xml:space="preserve">virtual measures and support from local execution partners if field travel is not possible. </w:t>
            </w:r>
            <w:r>
              <w:t xml:space="preserve">Deep experience in project management and coordination of multiple moving parts will be essential given the complexity of the project’s scope. This is captured in both the implementation arrangements and </w:t>
            </w:r>
            <w:r w:rsidRPr="00B37B44">
              <w:t>the risk mitigation plan.</w:t>
            </w:r>
          </w:p>
        </w:tc>
      </w:tr>
    </w:tbl>
    <w:p w14:paraId="408A6D65" w14:textId="5F9E78F0" w:rsidR="008466BE" w:rsidRPr="00E12CD3" w:rsidRDefault="008466BE" w:rsidP="00C00710"/>
    <w:p w14:paraId="2C656976" w14:textId="77777777" w:rsidR="009F2E2F" w:rsidRDefault="009F2E2F" w:rsidP="00C00710">
      <w:pPr>
        <w:pBdr>
          <w:top w:val="single" w:sz="4" w:space="1" w:color="auto"/>
        </w:pBdr>
        <w:tabs>
          <w:tab w:val="num" w:pos="720"/>
        </w:tabs>
        <w:suppressAutoHyphens/>
        <w:spacing w:after="0"/>
        <w:ind w:left="720" w:hanging="720"/>
        <w:jc w:val="both"/>
        <w:outlineLvl w:val="0"/>
        <w:rPr>
          <w:rFonts w:ascii="Calibri" w:eastAsia="SimSun" w:hAnsi="Calibri" w:cs="Times New Roman"/>
          <w:b/>
          <w:smallCaps/>
          <w:spacing w:val="-2"/>
          <w:sz w:val="28"/>
          <w:szCs w:val="28"/>
        </w:rPr>
        <w:sectPr w:rsidR="009F2E2F" w:rsidSect="00CE69CD">
          <w:footerReference w:type="default" r:id="rId41"/>
          <w:pgSz w:w="16834" w:h="11909" w:orient="landscape" w:code="9"/>
          <w:pgMar w:top="1440" w:right="1440" w:bottom="1440" w:left="1440" w:header="720" w:footer="720" w:gutter="0"/>
          <w:cols w:space="708"/>
          <w:docGrid w:linePitch="299"/>
        </w:sectPr>
      </w:pPr>
    </w:p>
    <w:p w14:paraId="67C811E1" w14:textId="26729A58" w:rsidR="00966EF0" w:rsidRPr="00966EF0" w:rsidRDefault="00705641" w:rsidP="00C00710">
      <w:pPr>
        <w:pBdr>
          <w:top w:val="single" w:sz="4" w:space="1" w:color="auto"/>
        </w:pBdr>
        <w:tabs>
          <w:tab w:val="num" w:pos="720"/>
        </w:tabs>
        <w:suppressAutoHyphens/>
        <w:spacing w:after="0"/>
        <w:ind w:left="720" w:hanging="720"/>
        <w:jc w:val="both"/>
        <w:outlineLvl w:val="0"/>
        <w:rPr>
          <w:rFonts w:ascii="Calibri" w:eastAsia="SimSun" w:hAnsi="Calibri" w:cs="Times New Roman"/>
          <w:b/>
          <w:smallCaps/>
          <w:spacing w:val="-2"/>
          <w:sz w:val="28"/>
          <w:szCs w:val="28"/>
        </w:rPr>
      </w:pPr>
      <w:bookmarkStart w:id="57" w:name="_Toc107682520"/>
      <w:r>
        <w:rPr>
          <w:rFonts w:ascii="Calibri" w:eastAsia="SimSun" w:hAnsi="Calibri" w:cs="Times New Roman"/>
          <w:b/>
          <w:smallCaps/>
          <w:spacing w:val="-2"/>
          <w:sz w:val="28"/>
          <w:szCs w:val="28"/>
        </w:rPr>
        <w:lastRenderedPageBreak/>
        <w:t>I</w:t>
      </w:r>
      <w:r w:rsidR="003D4BF1">
        <w:rPr>
          <w:rFonts w:ascii="Calibri" w:eastAsia="SimSun" w:hAnsi="Calibri" w:cs="Times New Roman"/>
          <w:b/>
          <w:smallCaps/>
          <w:spacing w:val="-2"/>
          <w:sz w:val="28"/>
          <w:szCs w:val="28"/>
        </w:rPr>
        <w:t>V</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Results and Partnerships</w:t>
      </w:r>
      <w:bookmarkEnd w:id="57"/>
      <w:r w:rsidR="00966EF0" w:rsidRPr="00966EF0">
        <w:rPr>
          <w:rFonts w:ascii="Calibri" w:eastAsia="SimSun" w:hAnsi="Calibri" w:cs="Times New Roman"/>
          <w:b/>
          <w:smallCaps/>
          <w:spacing w:val="-2"/>
          <w:sz w:val="28"/>
          <w:szCs w:val="28"/>
        </w:rPr>
        <w:t xml:space="preserve"> </w:t>
      </w:r>
    </w:p>
    <w:p w14:paraId="305726BE" w14:textId="77777777" w:rsidR="003D619E" w:rsidRPr="004B7168" w:rsidRDefault="003D619E" w:rsidP="00C00710">
      <w:pPr>
        <w:pStyle w:val="EmphasisSpecial"/>
      </w:pPr>
      <w:r w:rsidRPr="004B7168">
        <w:t>Expected Results:</w:t>
      </w:r>
    </w:p>
    <w:p w14:paraId="1A76236A" w14:textId="77777777" w:rsidR="003D619E" w:rsidRPr="004472BC" w:rsidRDefault="003D619E" w:rsidP="002861AF">
      <w:pPr>
        <w:pStyle w:val="numberedparagraph"/>
      </w:pPr>
      <w:r w:rsidRPr="004472BC">
        <w:t xml:space="preserve">The baseline scenario (without GEF Intervention), along with current threats and barriers are described in Section II (Development Challenge). The Project Objective, Strategy, and Theory of Change, project alternative (with GEF Intervention) and Outcomes are described in Section III (Strategy). </w:t>
      </w:r>
    </w:p>
    <w:p w14:paraId="41394B8F" w14:textId="68BC4CAA" w:rsidR="003D619E" w:rsidRPr="004472BC" w:rsidRDefault="003D619E" w:rsidP="002861AF">
      <w:pPr>
        <w:pStyle w:val="numberedparagraph"/>
      </w:pPr>
      <w:r w:rsidRPr="004472BC">
        <w:t>To ensure achievement of the Project Objective and Outcomes, the project will deliver Outputs organized within four complementary and interconnected components</w:t>
      </w:r>
      <w:r w:rsidR="00B46DCE">
        <w:t>.</w:t>
      </w:r>
      <w:r w:rsidRPr="00B46DCE">
        <w:rPr>
          <w:rStyle w:val="FootnoteReference"/>
          <w:rFonts w:asciiTheme="minorHAnsi" w:hAnsiTheme="minorHAnsi"/>
          <w:sz w:val="20"/>
        </w:rPr>
        <w:footnoteReference w:id="89"/>
      </w:r>
    </w:p>
    <w:p w14:paraId="4E1493AD" w14:textId="77777777" w:rsidR="003D619E" w:rsidRDefault="003D619E" w:rsidP="00C00710">
      <w:pPr>
        <w:ind w:left="900"/>
      </w:pPr>
      <w:r w:rsidRPr="00C96FF7">
        <w:rPr>
          <w:b/>
          <w:bCs/>
        </w:rPr>
        <w:t>Component 1:</w:t>
      </w:r>
      <w:r>
        <w:t xml:space="preserve"> Enabling framework to harmonize tourism development with nature conservation</w:t>
      </w:r>
    </w:p>
    <w:p w14:paraId="06722ED0" w14:textId="77777777" w:rsidR="003D619E" w:rsidRDefault="003D619E" w:rsidP="00C00710">
      <w:pPr>
        <w:ind w:left="900"/>
      </w:pPr>
      <w:r w:rsidRPr="00C96FF7">
        <w:rPr>
          <w:b/>
          <w:bCs/>
        </w:rPr>
        <w:t>Component 2:</w:t>
      </w:r>
      <w:r>
        <w:t xml:space="preserve"> Nature-based tourism partnerships benefitting communities, wildlife and habitats at Nui Chua and Phong Nha-Ke Bang national parks</w:t>
      </w:r>
    </w:p>
    <w:p w14:paraId="657AA8AB" w14:textId="77777777" w:rsidR="003D619E" w:rsidRDefault="003D619E" w:rsidP="00C00710">
      <w:pPr>
        <w:ind w:left="900"/>
      </w:pPr>
      <w:r w:rsidRPr="00C96FF7">
        <w:rPr>
          <w:b/>
          <w:bCs/>
        </w:rPr>
        <w:t>Component 3:</w:t>
      </w:r>
      <w:r>
        <w:t xml:space="preserve"> Capacity building and behaviour change for acceptance of value of nature-based tourism and wildlife and biodiversity protection </w:t>
      </w:r>
    </w:p>
    <w:p w14:paraId="2DA5906C" w14:textId="77777777" w:rsidR="003D619E" w:rsidRDefault="003D619E" w:rsidP="00C00710">
      <w:pPr>
        <w:ind w:left="900"/>
      </w:pPr>
      <w:r w:rsidRPr="00C96FF7">
        <w:rPr>
          <w:b/>
          <w:bCs/>
        </w:rPr>
        <w:t>Component 4:</w:t>
      </w:r>
      <w:r>
        <w:t xml:space="preserve"> Marketing, knowledge management and M&amp;E</w:t>
      </w:r>
    </w:p>
    <w:p w14:paraId="43A25314" w14:textId="77777777" w:rsidR="003D619E" w:rsidRDefault="003D619E" w:rsidP="00C00710">
      <w:pPr>
        <w:pStyle w:val="EmphasisSpecial"/>
      </w:pPr>
      <w:r>
        <w:t xml:space="preserve">Component 1: Creation of an enabling framework to harmonize tourism development with nature conservation </w:t>
      </w:r>
    </w:p>
    <w:p w14:paraId="455A09EC" w14:textId="77777777" w:rsidR="003D619E" w:rsidRDefault="003D619E" w:rsidP="002861AF">
      <w:pPr>
        <w:pStyle w:val="numberedparagraph"/>
      </w:pPr>
      <w:r>
        <w:t xml:space="preserve">Taken together, this component will create a supportive and an enabling environment through harmonized policies and regulations needed for the greening, responsible diversification and sustainable growth of the tourism sector, and specifically the emerging segment of nature-based tourism. It will entail enabling the transition towards more conservation and biodiversity-oriented tourism, by strengthening the institutional and policy framework to harmonize tourism development with biodiversity conservation and put in place an enhanced policy and regulatory framework to support sustainable nature-based tourism development and promotion. The six corresponding Outputs - or work breakdown structure (WBS) - under Component 1 (see </w:t>
      </w:r>
      <w:r w:rsidRPr="004B7168">
        <w:rPr>
          <w:highlight w:val="yellow"/>
        </w:rPr>
        <w:t>Figure X</w:t>
      </w:r>
      <w:r>
        <w:t>), are designed collectively to establish a the necessary enabling conditions allowing for responsible tourism growth to flourish, environmental conservation and social well-being to be mutually reinforcing – with green tourism creating new, green jobs, accelerating investment opportunities and partnerships with the private sector, and supporting the local economy and reducing poverty.</w:t>
      </w:r>
    </w:p>
    <w:p w14:paraId="2A3B6C8A" w14:textId="43AC9124" w:rsidR="003D619E" w:rsidRPr="0063104F" w:rsidRDefault="003D619E" w:rsidP="00C00710">
      <w:pPr>
        <w:ind w:left="540"/>
        <w:rPr>
          <w:b/>
          <w:bCs/>
        </w:rPr>
      </w:pPr>
      <w:r w:rsidRPr="004B7168">
        <w:rPr>
          <w:b/>
          <w:bCs/>
        </w:rPr>
        <w:t>Total Cost:</w:t>
      </w:r>
      <w:r w:rsidRPr="0063104F">
        <w:rPr>
          <w:b/>
          <w:bCs/>
        </w:rPr>
        <w:t xml:space="preserve"> </w:t>
      </w:r>
      <w:r w:rsidRPr="0063104F">
        <w:rPr>
          <w:highlight w:val="yellow"/>
        </w:rPr>
        <w:t>USD$ X,XXX,XXX</w:t>
      </w:r>
      <w:r w:rsidRPr="0063104F">
        <w:rPr>
          <w:b/>
          <w:bCs/>
        </w:rPr>
        <w:t xml:space="preserve">; GEF project grant requested: </w:t>
      </w:r>
      <w:r w:rsidRPr="007A0955">
        <w:rPr>
          <w:highlight w:val="cyan"/>
        </w:rPr>
        <w:t xml:space="preserve">$ </w:t>
      </w:r>
      <w:r w:rsidR="007A0955" w:rsidRPr="007A0955">
        <w:rPr>
          <w:highlight w:val="cyan"/>
        </w:rPr>
        <w:t>1,668,290.40</w:t>
      </w:r>
      <w:r w:rsidRPr="007A0955">
        <w:rPr>
          <w:b/>
          <w:bCs/>
          <w:highlight w:val="cyan"/>
        </w:rPr>
        <w:t>;</w:t>
      </w:r>
      <w:r w:rsidRPr="0063104F">
        <w:rPr>
          <w:b/>
          <w:bCs/>
        </w:rPr>
        <w:t xml:space="preserve"> Co-financing: </w:t>
      </w:r>
      <w:r w:rsidRPr="0063104F">
        <w:rPr>
          <w:highlight w:val="yellow"/>
        </w:rPr>
        <w:t>$X,XXX,XXX</w:t>
      </w:r>
    </w:p>
    <w:p w14:paraId="44BFC0C0" w14:textId="77777777" w:rsidR="003D619E" w:rsidRDefault="003D619E" w:rsidP="00C00710">
      <w:pPr>
        <w:pStyle w:val="EmphasisSpecial"/>
        <w:sectPr w:rsidR="003D619E" w:rsidSect="009F2E2F">
          <w:headerReference w:type="default" r:id="rId42"/>
          <w:footerReference w:type="default" r:id="rId43"/>
          <w:pgSz w:w="11909" w:h="16834" w:code="9"/>
          <w:pgMar w:top="1440" w:right="1440" w:bottom="1440" w:left="1440" w:header="720" w:footer="720" w:gutter="0"/>
          <w:cols w:space="708"/>
          <w:docGrid w:linePitch="299"/>
        </w:sectPr>
      </w:pPr>
    </w:p>
    <w:p w14:paraId="0B525EB2" w14:textId="77777777" w:rsidR="003D619E" w:rsidRDefault="003D619E" w:rsidP="00C00710">
      <w:pPr>
        <w:pStyle w:val="EmphasisSpecial"/>
      </w:pPr>
      <w:r>
        <w:t>Outcome 1: Strengthened and harmonized policy, regulatory and incentive framework for promotion of nature-based tourism while reducing threats to wildlife and habitats.</w:t>
      </w:r>
    </w:p>
    <w:p w14:paraId="72077714" w14:textId="77777777" w:rsidR="003D619E" w:rsidRDefault="003D619E" w:rsidP="002861AF">
      <w:pPr>
        <w:pStyle w:val="numberedparagraph"/>
      </w:pPr>
      <w:r>
        <w:t xml:space="preserve">The key deliverables under Outcome 1 are: </w:t>
      </w:r>
    </w:p>
    <w:p w14:paraId="23701EBF" w14:textId="77777777" w:rsidR="003D619E" w:rsidRDefault="003D619E" w:rsidP="00C00710">
      <w:pPr>
        <w:pStyle w:val="specialnumbered"/>
      </w:pPr>
      <w:r w:rsidRPr="004B7168">
        <w:rPr>
          <w:b/>
          <w:bCs/>
        </w:rPr>
        <w:t>Output 1.1:</w:t>
      </w:r>
      <w:r>
        <w:t xml:space="preserve"> An effective national inter-sectoral coordination and partnership forum on biodiversity and ecosystem services established for multi-level planning on nature-based tourism in high-value biodiversity areas to support implementation of the NBSAP under Decision 149/2022/QD-TTg dated 28 January 2022 and contribute to the effective coordination and implementation of national biodiversity, tourism law and national tourism strategies.</w:t>
      </w:r>
    </w:p>
    <w:p w14:paraId="1F584F32" w14:textId="77777777" w:rsidR="003D619E" w:rsidRDefault="003D619E" w:rsidP="002861AF">
      <w:pPr>
        <w:pStyle w:val="numberedparagraph"/>
      </w:pPr>
      <w:r>
        <w:t>A supportive legislative and regulatory landscape is the cornerstone in transforming Vietnam into a more competitive and sought-after sustainable tourism destination. Currently, there are minimal nature-based tourism activities or plans under relevant Decisions</w:t>
      </w:r>
      <w:r>
        <w:rPr>
          <w:rStyle w:val="FootnoteReference"/>
        </w:rPr>
        <w:footnoteReference w:id="90"/>
      </w:r>
      <w:r>
        <w:t xml:space="preserve"> and there is insufficient systemic coordination and mainstreaming within Government on nature-based tourism strategies that also support biodiversity conservation, particularly in high-value biodiversity and protected areas, and insufficient understanding </w:t>
      </w:r>
      <w:r>
        <w:lastRenderedPageBreak/>
        <w:t>of how to enable to flow of conservation and financial benefits from tourism. MONRE has been tasked by the Prime Minister under Decision 149/2021/QD-TTg, with establishing a partnership forum between it and relevant organizations on biodiversity and ecosystem services to share information, create opportunities for cooperation and coordination to enhance the conservation and sustainable use of biodiversity. Currently, MONRE is developing and implementing a plan to establish a platform to promote the participation of stakeholders including government agencies, development partners, NGOs (both national and international), private partners to realize the goals of the Post-2020 Global Biodiversity Framework and Vietnam’s NBSAP. While nature-based tourism is a key pillar to the Government’s vision, it has not been studied enough to become a focal area of the forum. Without the intervention, there is a risk of expansion of the status quo with further negative impacts on ecosystems, biodiversity and the conservations status of wildlife in Vietnam, including key flagship species, if tourism growth and development is not planned and implemented in a sustainable fashion that respects ecological limits, carrying capacity, zoning restrictions and local needs.</w:t>
      </w:r>
    </w:p>
    <w:p w14:paraId="19E2E16C" w14:textId="77777777" w:rsidR="003D619E" w:rsidRDefault="003D619E" w:rsidP="002861AF">
      <w:pPr>
        <w:pStyle w:val="numberedparagraph"/>
      </w:pPr>
      <w:r>
        <w:t>As part of this output, a new sub-group on nature-based tourism will be formed under the existing inter-sectoral coordination and partnership forum, to press forward with this important pillar of work to advance objectives of improving conservation outcomes in tourism policy and planning, especially as it applies to high-value biodiversity destinations, and to ensure a coordinated effort across government and the alignment of sector strategies and policies. By leveraging existing governance structures, this will provide a cross-government mechanism to support the development and adoption of biodiversity friendly economic development and nature-based tourism policies and approaches. This group is expected to consist of MONRE, other ministries and competent authorities on environmental matters, development partners, NGOs and the private sector.</w:t>
      </w:r>
    </w:p>
    <w:p w14:paraId="2FEE9ED0" w14:textId="77777777" w:rsidR="003D619E" w:rsidRDefault="003D619E" w:rsidP="002861AF">
      <w:pPr>
        <w:pStyle w:val="numberedparagraph"/>
      </w:pPr>
      <w:r>
        <w:t xml:space="preserve">The intent of this coordination platform is to bring together a range of key stakeholders and sectors to facilitate and support common dialogue and collaborative cross-sectoral decisions relating to the harmonization and better integration of biodiversity conservation, nature-tourism development and social-economic development to increase community livelihoods, especially in high-value biodiversity areas. It will facilitate MoNRE’s efforts to strengthen cross-sectoral planning functions within and across agencies to enable more effective technical guidance for project implementation, advocacy for creation of awareness and support for biodiversity-friendly socio-economic and nature-based tourism development and define the roles and responsibilities of key sector institutions (including MoNRE, MARD, MOCST, Provincial governments and provincial specialized agencies such as DoNRE, DARD, DOCST/or DOT, district and commune governments, etc.) to ensure a coordinated approach to promotion of biodiversity conservation outcomes. </w:t>
      </w:r>
    </w:p>
    <w:p w14:paraId="704F5C57" w14:textId="77777777" w:rsidR="003D619E" w:rsidRDefault="003D619E" w:rsidP="002861AF">
      <w:pPr>
        <w:pStyle w:val="numberedparagraph"/>
      </w:pPr>
      <w:r>
        <w:t xml:space="preserve">When required, it will include and solicit the input and participation of the various stakeholders, including private sector. Representatives of the hotel sector (large chains and local hotels) and of other related tourism services will participate in the generation of inputs as well as recommendations to harmonize planning measures with the economy and development of Vietnam and to better integrate biodiversity conservation objectives in the tourism strategy. The Project Management Unit will serve as the primary interface between the coordination platforms at national and provincial levels. </w:t>
      </w:r>
    </w:p>
    <w:p w14:paraId="2F965A16" w14:textId="77777777" w:rsidR="003D619E" w:rsidRDefault="003D619E" w:rsidP="002861AF">
      <w:pPr>
        <w:pStyle w:val="numberedparagraph"/>
      </w:pPr>
      <w:r>
        <w:t>Indicative activities under Output 1.1 include:</w:t>
      </w:r>
    </w:p>
    <w:p w14:paraId="360AC7CC" w14:textId="77777777" w:rsidR="003D619E" w:rsidRPr="009C2E00" w:rsidRDefault="003D619E" w:rsidP="00C00710">
      <w:pPr>
        <w:pStyle w:val="specialnumbered"/>
      </w:pPr>
      <w:r w:rsidRPr="009C2E00">
        <w:t xml:space="preserve">1.1.1 Assessment of the current state of existing committees established, as well as requirements to support the national coordination and partnership forum for biodiversity conservation and ecosystem services, including the issue of nature-based tourism, and validation of inter-sectoral coordination and partnership forum model. This assessment will be undertaken during the project’s inception phase within the first 60 days of operations. </w:t>
      </w:r>
    </w:p>
    <w:p w14:paraId="569FB3BA" w14:textId="77777777" w:rsidR="003D619E" w:rsidRPr="009C2E00" w:rsidRDefault="003D619E" w:rsidP="00C00710">
      <w:pPr>
        <w:pStyle w:val="specialnumbered"/>
      </w:pPr>
      <w:r w:rsidRPr="009C2E00">
        <w:t>1.1.2 Establish and operationalize the inter-sectoral coordination and partnership forum, including (i) agreeing on its mandate and scope; (ii) identification and confirmation of line agencies and other entities to participate in the partnership forum; (iii) assembling / convening the inter-sectoral coordination and partnership forum; and (iv) validation and formalization of its Terms of Reference during its first sitting.</w:t>
      </w:r>
    </w:p>
    <w:p w14:paraId="47BEBF83" w14:textId="77777777" w:rsidR="003D619E" w:rsidRPr="009C2E00" w:rsidRDefault="003D619E" w:rsidP="00C00710">
      <w:pPr>
        <w:pStyle w:val="specialnumbered"/>
      </w:pPr>
      <w:r w:rsidRPr="009C2E00">
        <w:t>1.1.3 Formalize and operationalize a liaison and interface function to and from the inter-sectoral coordination and partnership forum, via either the Project Board/Project Steering Committee or Project Management Unit.</w:t>
      </w:r>
    </w:p>
    <w:p w14:paraId="7BC5CF5D" w14:textId="77777777" w:rsidR="003D619E" w:rsidRPr="009C2E00" w:rsidRDefault="003D619E" w:rsidP="00C00710">
      <w:pPr>
        <w:pStyle w:val="specialnumbered"/>
      </w:pPr>
      <w:r w:rsidRPr="009C2E00">
        <w:lastRenderedPageBreak/>
        <w:t>1.1.4 Draft inter-sectoral coordination and partnership forum action plan and support implementation of the platform’s annual priorities as they relate to nature-based tourism, facilitated by the Project Management Unit. This will also include ongoing technical support for the integration of biodiversity conservation and nature-based tourism into government plans and reporting, including national reports to the Convention on Biological Diversity and progress on Vietnam’s NBSAP.</w:t>
      </w:r>
    </w:p>
    <w:p w14:paraId="6EB12DA0" w14:textId="77777777" w:rsidR="003D619E" w:rsidRPr="009C2E00" w:rsidRDefault="003D619E" w:rsidP="00C00710">
      <w:pPr>
        <w:pStyle w:val="specialnumbered"/>
      </w:pPr>
      <w:r w:rsidRPr="009C2E00">
        <w:t>1.1.5 Support</w:t>
      </w:r>
      <w:r>
        <w:t xml:space="preserve"> </w:t>
      </w:r>
      <w:r w:rsidRPr="009C2E00">
        <w:t>the operationalization, transition and sustainability of the national inter-sectoral coordination and partnership forum. This will also entail a comprehensive review of its effectiveness, mandate, value added to nature-based tourism and transition plan post-project upon its operational closure.</w:t>
      </w:r>
    </w:p>
    <w:p w14:paraId="1E30434C" w14:textId="207A8756" w:rsidR="003D619E" w:rsidRDefault="003D619E" w:rsidP="00C00710">
      <w:pPr>
        <w:pStyle w:val="Caption"/>
        <w:keepNext w:val="0"/>
      </w:pPr>
      <w:bookmarkStart w:id="58" w:name="_Toc107681790"/>
      <w:bookmarkStart w:id="59" w:name="_Toc107682583"/>
      <w:r>
        <w:t xml:space="preserve">Figure </w:t>
      </w:r>
      <w:r w:rsidR="00C36AF6">
        <w:fldChar w:fldCharType="begin"/>
      </w:r>
      <w:r w:rsidR="00C36AF6">
        <w:instrText xml:space="preserve"> SEQ Figure \* ARABIC </w:instrText>
      </w:r>
      <w:r w:rsidR="00C36AF6">
        <w:fldChar w:fldCharType="separate"/>
      </w:r>
      <w:r w:rsidR="00594AF3">
        <w:rPr>
          <w:noProof/>
        </w:rPr>
        <w:t>11</w:t>
      </w:r>
      <w:r w:rsidR="00C36AF6">
        <w:rPr>
          <w:noProof/>
        </w:rPr>
        <w:fldChar w:fldCharType="end"/>
      </w:r>
      <w:r>
        <w:t>. Coordination Between National and Provincial Platforms</w:t>
      </w:r>
      <w:bookmarkEnd w:id="58"/>
      <w:bookmarkEnd w:id="59"/>
    </w:p>
    <w:p w14:paraId="3C926AF0" w14:textId="0C69B7FB" w:rsidR="003D619E" w:rsidRDefault="00102EFD" w:rsidP="00C00710">
      <w:r>
        <w:rPr>
          <w:noProof/>
        </w:rPr>
        <w:drawing>
          <wp:inline distT="0" distB="0" distL="0" distR="0" wp14:anchorId="53F2881C" wp14:editId="472CB24B">
            <wp:extent cx="5536800" cy="237240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6800" cy="2372400"/>
                    </a:xfrm>
                    <a:prstGeom prst="rect">
                      <a:avLst/>
                    </a:prstGeom>
                    <a:noFill/>
                  </pic:spPr>
                </pic:pic>
              </a:graphicData>
            </a:graphic>
          </wp:inline>
        </w:drawing>
      </w:r>
    </w:p>
    <w:p w14:paraId="581D5918" w14:textId="77777777" w:rsidR="003D619E" w:rsidRPr="00584CC9" w:rsidRDefault="003D619E" w:rsidP="00C00710">
      <w:pPr>
        <w:pStyle w:val="specialnumbered"/>
      </w:pPr>
      <w:r w:rsidRPr="00584CC9">
        <w:rPr>
          <w:b/>
          <w:bCs/>
        </w:rPr>
        <w:t>Output 1.2:</w:t>
      </w:r>
      <w:r w:rsidRPr="00584CC9">
        <w:t xml:space="preserve"> Biodiversity conservation standards, criteria and guidelines for sustainable tourism development, management and operations in high-value biodiversity areas developed and adopted, supported by a monitoring, verification and reporting system.  </w:t>
      </w:r>
    </w:p>
    <w:p w14:paraId="78EFDABC" w14:textId="77777777" w:rsidR="003D619E" w:rsidRPr="00584CC9" w:rsidRDefault="003D619E" w:rsidP="002861AF">
      <w:pPr>
        <w:pStyle w:val="numberedparagraph"/>
      </w:pPr>
      <w:r w:rsidRPr="00584CC9">
        <w:t xml:space="preserve">Tourism development is skewed towards quantity and volume of tourists rather than the quality of tourism assets and the high growth of the tourism sector has not been sufficiently aligned with carrying capacity and has been maintained by the destruction of the natural environment for the fast construction of the resort and hospitality system (see Section II Development Challenge, and </w:t>
      </w:r>
      <w:r w:rsidRPr="00584CC9">
        <w:rPr>
          <w:b/>
          <w:bCs/>
          <w:highlight w:val="yellow"/>
        </w:rPr>
        <w:t>Annexes X: Demonstration Landscape Report; Annex Y: Policy Baseline analysis; and Annex Z: Tourism Landscape Report).</w:t>
      </w:r>
      <w:r w:rsidRPr="00584CC9">
        <w:t xml:space="preserve"> The maintenance of tourism within ecological limits will be supported by the development of biodiversity conservation standards, criteria and guidelines for ensuring sustainable tourism development, management and operations for high-value biodiversity areas to reduce tourism-related threats. This will enable better assessment of tourism carrying capacity and alignment of load limits for high-visitation and high-biodiversity sites, providing information that will guide where tourism activities need to be subject to stricter control measures and where nature-based tourism development must be compatible with conservation objectives. Spatial analysis and carrying capacity assessments will be developed through technical studies and practical tools for creating and establishing more rational management principles and zoning requirements (to be included in a sustainable tourism plan) within PAs. These will also address how marine and wetland ecosystems are and should be used, considering the demand that this sector is generating at Nui Chua National Park. The participation of representatives of the tourism sector will be of great importance for the development of the spatial analysis and the carrying capacity assessments. Visitor management requirements for COVID-19 safety protocols (e.g. social distancing and visitor tracking) will also be integrated and monitored to avoid over-promotion of popular sites.</w:t>
      </w:r>
    </w:p>
    <w:p w14:paraId="24A76984" w14:textId="77777777" w:rsidR="003D619E" w:rsidRDefault="003D619E" w:rsidP="002861AF">
      <w:pPr>
        <w:pStyle w:val="numberedparagraph"/>
      </w:pPr>
      <w:r w:rsidRPr="00584CC9">
        <w:t>Based on the requirements, criteria and guidelines established, a standardized national monitoring, verification and reporting system for tourism in high biodiversity areas to monitor compliance will be developed on the basis of the adopted standards and load limits (for demonstration at PAs under Component 2, Output 2.7).</w:t>
      </w:r>
    </w:p>
    <w:p w14:paraId="4B58D6E5" w14:textId="77777777" w:rsidR="002861AF" w:rsidRDefault="002861AF" w:rsidP="00C00710">
      <w:pPr>
        <w:pStyle w:val="Caption"/>
        <w:keepNext w:val="0"/>
        <w:sectPr w:rsidR="002861AF" w:rsidSect="00C75BE6">
          <w:type w:val="continuous"/>
          <w:pgSz w:w="11909" w:h="16834" w:code="9"/>
          <w:pgMar w:top="1440" w:right="1440" w:bottom="1440" w:left="1440" w:header="720" w:footer="720" w:gutter="0"/>
          <w:cols w:space="708"/>
          <w:docGrid w:linePitch="299"/>
        </w:sectPr>
      </w:pPr>
    </w:p>
    <w:p w14:paraId="4587B350" w14:textId="69043B0D" w:rsidR="003D619E" w:rsidRDefault="003D619E" w:rsidP="00C00710">
      <w:pPr>
        <w:pStyle w:val="Caption"/>
        <w:keepNext w:val="0"/>
      </w:pPr>
      <w:bookmarkStart w:id="60" w:name="_Toc107681791"/>
      <w:bookmarkStart w:id="61" w:name="_Toc107682584"/>
      <w:r>
        <w:lastRenderedPageBreak/>
        <w:t xml:space="preserve">Figure </w:t>
      </w:r>
      <w:r w:rsidR="00C36AF6">
        <w:fldChar w:fldCharType="begin"/>
      </w:r>
      <w:r w:rsidR="00C36AF6">
        <w:instrText xml:space="preserve"> SEQ Figure \* ARABIC </w:instrText>
      </w:r>
      <w:r w:rsidR="00C36AF6">
        <w:fldChar w:fldCharType="separate"/>
      </w:r>
      <w:r w:rsidR="00594AF3">
        <w:rPr>
          <w:noProof/>
        </w:rPr>
        <w:t>12</w:t>
      </w:r>
      <w:r w:rsidR="00C36AF6">
        <w:rPr>
          <w:noProof/>
        </w:rPr>
        <w:fldChar w:fldCharType="end"/>
      </w:r>
      <w:r>
        <w:t>. Indicative Visitor Uses in Protected Areas</w:t>
      </w:r>
      <w:bookmarkEnd w:id="60"/>
      <w:bookmarkEnd w:id="61"/>
    </w:p>
    <w:p w14:paraId="01F6CD0C" w14:textId="77777777" w:rsidR="003D619E" w:rsidRDefault="003D619E" w:rsidP="00C00710">
      <w:r w:rsidRPr="008C6A94">
        <w:rPr>
          <w:noProof/>
        </w:rPr>
        <w:drawing>
          <wp:inline distT="0" distB="0" distL="0" distR="0" wp14:anchorId="19B623BC" wp14:editId="7B859A97">
            <wp:extent cx="5715000" cy="6722920"/>
            <wp:effectExtent l="0" t="0" r="0" b="190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6722920"/>
                    </a:xfrm>
                    <a:prstGeom prst="rect">
                      <a:avLst/>
                    </a:prstGeom>
                    <a:noFill/>
                    <a:ln>
                      <a:noFill/>
                    </a:ln>
                  </pic:spPr>
                </pic:pic>
              </a:graphicData>
            </a:graphic>
          </wp:inline>
        </w:drawing>
      </w:r>
    </w:p>
    <w:p w14:paraId="7424F5AF" w14:textId="77777777" w:rsidR="003D619E" w:rsidRPr="00760FA8" w:rsidRDefault="003D619E" w:rsidP="00C00710">
      <w:pPr>
        <w:pStyle w:val="TableHeading"/>
      </w:pPr>
      <w:r w:rsidRPr="00760FA8">
        <w:t>Source: World Bank. 2020. Tools and Resources for Nature-Based Tourism. World Bank, Washington, DC</w:t>
      </w:r>
    </w:p>
    <w:p w14:paraId="48F240D9" w14:textId="77777777" w:rsidR="003D619E" w:rsidRDefault="003D619E" w:rsidP="00C00710">
      <w:pPr>
        <w:pStyle w:val="TableHeading"/>
        <w:sectPr w:rsidR="003D619E" w:rsidSect="002861AF">
          <w:pgSz w:w="11909" w:h="16834" w:code="9"/>
          <w:pgMar w:top="1440" w:right="1440" w:bottom="1440" w:left="1440" w:header="720" w:footer="720" w:gutter="0"/>
          <w:cols w:space="708"/>
          <w:docGrid w:linePitch="299"/>
        </w:sectPr>
      </w:pPr>
    </w:p>
    <w:p w14:paraId="10AEA292" w14:textId="77777777" w:rsidR="003D619E" w:rsidRPr="0063104F" w:rsidRDefault="003D619E" w:rsidP="002861AF">
      <w:pPr>
        <w:pStyle w:val="numberedparagraph"/>
      </w:pPr>
      <w:r w:rsidRPr="0063104F">
        <w:lastRenderedPageBreak/>
        <w:t>Indicative activities under Output 1.2 include:</w:t>
      </w:r>
    </w:p>
    <w:p w14:paraId="169F776F" w14:textId="77777777" w:rsidR="003D619E" w:rsidRPr="009C2E00" w:rsidRDefault="003D619E" w:rsidP="00C00710">
      <w:pPr>
        <w:pStyle w:val="specialnumbered"/>
      </w:pPr>
      <w:r w:rsidRPr="009C2E00">
        <w:t>1.2.1 Assess and develop national carrying capacity guidelines for PAs, high-value biodiversity areas and at designated national tourism areas. This activity will first involve spatial analyses and an assessment of existing studies and data on carrying capacity, taking into consideration any guidelines and recommendations made for PAs across Vietnam. The assessment will be followed by the development of national carrying capacity guidelines for PAs, high-value biodiversity areas and at designated national tourism areas. Guidelines will leverage both national studies and international best practice.</w:t>
      </w:r>
    </w:p>
    <w:p w14:paraId="7EB5A03B" w14:textId="77777777" w:rsidR="003D619E" w:rsidRDefault="003D619E" w:rsidP="00C00710">
      <w:pPr>
        <w:pStyle w:val="specialnumbered"/>
      </w:pPr>
      <w:r w:rsidRPr="009C2E00">
        <w:t>1.2.2 Using a sample cluster of PAs in Vietnam representative of different types of tourism operations - including the two demonstration sites – an impact assessment on tourism activities on wildlife, biodiversity and natural heritage will be undertaken to propose suitable nature-based tourism solutions. This will be followed by the development of criteria for determining sustainable nature-based  tourism products and services in the PAs and in high-value biodiversity areas, which will subsequently tested under Component 2.</w:t>
      </w:r>
    </w:p>
    <w:p w14:paraId="18D0FF82" w14:textId="58DBD6DD" w:rsidR="003D619E" w:rsidRDefault="003D619E" w:rsidP="00C00710">
      <w:pPr>
        <w:pStyle w:val="Caption"/>
        <w:keepNext w:val="0"/>
      </w:pPr>
      <w:bookmarkStart w:id="62" w:name="_Toc107682556"/>
      <w:r>
        <w:t xml:space="preserve">Table </w:t>
      </w:r>
      <w:r w:rsidR="00C36AF6">
        <w:fldChar w:fldCharType="begin"/>
      </w:r>
      <w:r w:rsidR="00C36AF6">
        <w:instrText xml:space="preserve"> SEQ Table \* ARABIC </w:instrText>
      </w:r>
      <w:r w:rsidR="00C36AF6">
        <w:fldChar w:fldCharType="separate"/>
      </w:r>
      <w:r w:rsidR="00187907">
        <w:rPr>
          <w:noProof/>
        </w:rPr>
        <w:t>16</w:t>
      </w:r>
      <w:r w:rsidR="00C36AF6">
        <w:rPr>
          <w:noProof/>
        </w:rPr>
        <w:fldChar w:fldCharType="end"/>
      </w:r>
      <w:r>
        <w:t xml:space="preserve">: </w:t>
      </w:r>
      <w:r w:rsidRPr="009C2E00">
        <w:t>IUCN Protected Area Categories and their management approach to tourism</w:t>
      </w:r>
      <w:r>
        <w:rPr>
          <w:rStyle w:val="FootnoteReference"/>
        </w:rPr>
        <w:footnoteReference w:id="91"/>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150"/>
        <w:gridCol w:w="3264"/>
      </w:tblGrid>
      <w:tr w:rsidR="003D619E" w:rsidRPr="002861AF" w14:paraId="3C696584" w14:textId="77777777" w:rsidTr="00960581">
        <w:trPr>
          <w:tblHeader/>
        </w:trPr>
        <w:tc>
          <w:tcPr>
            <w:tcW w:w="2605" w:type="dxa"/>
            <w:shd w:val="clear" w:color="auto" w:fill="002060"/>
          </w:tcPr>
          <w:p w14:paraId="24E6CC4F" w14:textId="77777777" w:rsidR="003D619E" w:rsidRPr="002861AF" w:rsidRDefault="003D619E" w:rsidP="002861AF">
            <w:pPr>
              <w:pStyle w:val="TableParagraph"/>
              <w:rPr>
                <w:b/>
                <w:bCs w:val="0"/>
              </w:rPr>
            </w:pPr>
            <w:r w:rsidRPr="002861AF">
              <w:rPr>
                <w:b/>
                <w:bCs w:val="0"/>
              </w:rPr>
              <w:t>IUCN Protected Area Category</w:t>
            </w:r>
          </w:p>
        </w:tc>
        <w:tc>
          <w:tcPr>
            <w:tcW w:w="3150" w:type="dxa"/>
            <w:shd w:val="clear" w:color="auto" w:fill="002060"/>
          </w:tcPr>
          <w:p w14:paraId="4538C160" w14:textId="77777777" w:rsidR="003D619E" w:rsidRPr="002861AF" w:rsidRDefault="003D619E" w:rsidP="002861AF">
            <w:pPr>
              <w:pStyle w:val="TableParagraph"/>
              <w:rPr>
                <w:b/>
                <w:bCs w:val="0"/>
              </w:rPr>
            </w:pPr>
            <w:r w:rsidRPr="002861AF">
              <w:rPr>
                <w:b/>
                <w:bCs w:val="0"/>
              </w:rPr>
              <w:t>Primary Goal and Protected Value(s)</w:t>
            </w:r>
          </w:p>
        </w:tc>
        <w:tc>
          <w:tcPr>
            <w:tcW w:w="3264" w:type="dxa"/>
            <w:shd w:val="clear" w:color="auto" w:fill="002060"/>
          </w:tcPr>
          <w:p w14:paraId="2D5F4F13" w14:textId="77777777" w:rsidR="003D619E" w:rsidRPr="002861AF" w:rsidRDefault="003D619E" w:rsidP="002861AF">
            <w:pPr>
              <w:pStyle w:val="TableParagraph"/>
              <w:rPr>
                <w:b/>
                <w:bCs w:val="0"/>
              </w:rPr>
            </w:pPr>
            <w:r w:rsidRPr="002861AF">
              <w:rPr>
                <w:b/>
                <w:bCs w:val="0"/>
              </w:rPr>
              <w:t>Approach to Tourism and Visitor Use</w:t>
            </w:r>
          </w:p>
        </w:tc>
      </w:tr>
      <w:tr w:rsidR="003D619E" w:rsidRPr="009C2E00" w14:paraId="2D2D4AB6" w14:textId="77777777" w:rsidTr="00960581">
        <w:tc>
          <w:tcPr>
            <w:tcW w:w="2605" w:type="dxa"/>
            <w:shd w:val="clear" w:color="auto" w:fill="D9E2F3"/>
          </w:tcPr>
          <w:p w14:paraId="32685C16" w14:textId="77777777" w:rsidR="003D619E" w:rsidRPr="009C2E00" w:rsidRDefault="003D619E" w:rsidP="00C00710">
            <w:pPr>
              <w:pStyle w:val="TableParagraph"/>
              <w:widowControl/>
            </w:pPr>
            <w:r w:rsidRPr="009C2E00">
              <w:t>Ia) Strict Nature Reserve</w:t>
            </w:r>
          </w:p>
        </w:tc>
        <w:tc>
          <w:tcPr>
            <w:tcW w:w="3150" w:type="dxa"/>
            <w:shd w:val="clear" w:color="auto" w:fill="auto"/>
          </w:tcPr>
          <w:p w14:paraId="68A17761" w14:textId="77777777" w:rsidR="003D619E" w:rsidRPr="009C2E00" w:rsidRDefault="003D619E" w:rsidP="00C00710">
            <w:pPr>
              <w:pStyle w:val="TableParagraph"/>
              <w:widowControl/>
            </w:pPr>
            <w:r w:rsidRPr="009C2E00">
              <w:t>Biodiversity or geoheritage protection (ecological and scientific values)</w:t>
            </w:r>
          </w:p>
        </w:tc>
        <w:tc>
          <w:tcPr>
            <w:tcW w:w="3264" w:type="dxa"/>
            <w:shd w:val="clear" w:color="auto" w:fill="auto"/>
          </w:tcPr>
          <w:p w14:paraId="156DB7B5" w14:textId="77777777" w:rsidR="003D619E" w:rsidRPr="009C2E00" w:rsidRDefault="003D619E" w:rsidP="00C00710">
            <w:pPr>
              <w:pStyle w:val="TableParagraph"/>
              <w:widowControl/>
            </w:pPr>
            <w:r w:rsidRPr="009C2E00">
              <w:t>Public access only possible through organized scientific, citizen science, or volunteer service programs</w:t>
            </w:r>
          </w:p>
        </w:tc>
      </w:tr>
      <w:tr w:rsidR="003D619E" w:rsidRPr="009C2E00" w14:paraId="74A754D2" w14:textId="77777777" w:rsidTr="00960581">
        <w:tc>
          <w:tcPr>
            <w:tcW w:w="2605" w:type="dxa"/>
            <w:shd w:val="clear" w:color="auto" w:fill="D9E2F3"/>
          </w:tcPr>
          <w:p w14:paraId="3D97E52F" w14:textId="77777777" w:rsidR="003D619E" w:rsidRPr="009C2E00" w:rsidRDefault="003D619E" w:rsidP="00C00710">
            <w:pPr>
              <w:pStyle w:val="TableParagraph"/>
              <w:widowControl/>
            </w:pPr>
            <w:r w:rsidRPr="009C2E00">
              <w:t>Ib) Wilderness Area</w:t>
            </w:r>
          </w:p>
        </w:tc>
        <w:tc>
          <w:tcPr>
            <w:tcW w:w="3150" w:type="dxa"/>
            <w:shd w:val="clear" w:color="auto" w:fill="auto"/>
          </w:tcPr>
          <w:p w14:paraId="07401757" w14:textId="77777777" w:rsidR="003D619E" w:rsidRPr="009C2E00" w:rsidRDefault="003D619E" w:rsidP="00C00710">
            <w:pPr>
              <w:pStyle w:val="TableParagraph"/>
              <w:widowControl/>
            </w:pPr>
            <w:r w:rsidRPr="009C2E00">
              <w:t>Protection of the natural character and condition of unmodified or slightly modified areas (wilderness and ecological values)</w:t>
            </w:r>
          </w:p>
        </w:tc>
        <w:tc>
          <w:tcPr>
            <w:tcW w:w="3264" w:type="dxa"/>
            <w:shd w:val="clear" w:color="auto" w:fill="auto"/>
          </w:tcPr>
          <w:p w14:paraId="40CC2139" w14:textId="77777777" w:rsidR="003D619E" w:rsidRPr="009C2E00" w:rsidRDefault="003D619E" w:rsidP="00C00710">
            <w:pPr>
              <w:pStyle w:val="TableParagraph"/>
              <w:widowControl/>
            </w:pPr>
            <w:r w:rsidRPr="009C2E00">
              <w:t>Low-density, self-reliant visitor use is often a management objective</w:t>
            </w:r>
          </w:p>
          <w:p w14:paraId="72235F85" w14:textId="77777777" w:rsidR="003D619E" w:rsidRPr="009C2E00" w:rsidRDefault="003D619E" w:rsidP="00C00710">
            <w:pPr>
              <w:pStyle w:val="TableParagraph"/>
              <w:widowControl/>
            </w:pPr>
            <w:r w:rsidRPr="009C2E00">
              <w:t>Restricted public access in terms of amount of use, group size, activity, etc.</w:t>
            </w:r>
          </w:p>
          <w:p w14:paraId="52146D06" w14:textId="77777777" w:rsidR="003D619E" w:rsidRPr="009C2E00" w:rsidRDefault="003D619E" w:rsidP="00C00710">
            <w:pPr>
              <w:pStyle w:val="TableParagraph"/>
              <w:widowControl/>
            </w:pPr>
            <w:r w:rsidRPr="009C2E00">
              <w:t>Tourism activity limited and highly regulated (e.g., through special use permits)</w:t>
            </w:r>
          </w:p>
        </w:tc>
      </w:tr>
      <w:tr w:rsidR="003D619E" w:rsidRPr="009C2E00" w14:paraId="38490847" w14:textId="77777777" w:rsidTr="00960581">
        <w:tc>
          <w:tcPr>
            <w:tcW w:w="2605" w:type="dxa"/>
            <w:shd w:val="clear" w:color="auto" w:fill="D9E2F3"/>
          </w:tcPr>
          <w:p w14:paraId="526DEDBB" w14:textId="77777777" w:rsidR="003D619E" w:rsidRPr="009C2E00" w:rsidRDefault="003D619E" w:rsidP="00C00710">
            <w:pPr>
              <w:pStyle w:val="TableParagraph"/>
              <w:widowControl/>
            </w:pPr>
            <w:r w:rsidRPr="009C2E00">
              <w:t>II) National Park</w:t>
            </w:r>
          </w:p>
        </w:tc>
        <w:tc>
          <w:tcPr>
            <w:tcW w:w="3150" w:type="dxa"/>
            <w:shd w:val="clear" w:color="auto" w:fill="auto"/>
          </w:tcPr>
          <w:p w14:paraId="5E45F912" w14:textId="77777777" w:rsidR="003D619E" w:rsidRPr="009C2E00" w:rsidRDefault="003D619E" w:rsidP="00C00710">
            <w:pPr>
              <w:pStyle w:val="TableParagraph"/>
              <w:widowControl/>
            </w:pPr>
            <w:r w:rsidRPr="009C2E00">
              <w:t>Protection of an ecosystem and its large-scale ecological processes (ecological, recreation, and community values)</w:t>
            </w:r>
          </w:p>
        </w:tc>
        <w:tc>
          <w:tcPr>
            <w:tcW w:w="3264" w:type="dxa"/>
            <w:shd w:val="clear" w:color="auto" w:fill="auto"/>
          </w:tcPr>
          <w:p w14:paraId="3D711516" w14:textId="77777777" w:rsidR="003D619E" w:rsidRPr="009C2E00" w:rsidRDefault="003D619E" w:rsidP="00C00710">
            <w:pPr>
              <w:pStyle w:val="TableParagraph"/>
              <w:widowControl/>
            </w:pPr>
            <w:r w:rsidRPr="009C2E00">
              <w:t>Visitor use and experience is often a management objective</w:t>
            </w:r>
          </w:p>
          <w:p w14:paraId="3642B5E6" w14:textId="77777777" w:rsidR="003D619E" w:rsidRPr="009C2E00" w:rsidRDefault="003D619E" w:rsidP="00C00710">
            <w:pPr>
              <w:pStyle w:val="TableParagraph"/>
              <w:widowControl/>
            </w:pPr>
            <w:r w:rsidRPr="009C2E00">
              <w:t>A range of recreation opportunities typically provided through zoning, facility development, and visitor services (countries have marked differences in their attitudes to tourism accommodation within PAs)</w:t>
            </w:r>
          </w:p>
        </w:tc>
      </w:tr>
      <w:tr w:rsidR="003D619E" w:rsidRPr="009C2E00" w14:paraId="1A3CE024" w14:textId="77777777" w:rsidTr="00960581">
        <w:tc>
          <w:tcPr>
            <w:tcW w:w="2605" w:type="dxa"/>
            <w:shd w:val="clear" w:color="auto" w:fill="D9E2F3"/>
          </w:tcPr>
          <w:p w14:paraId="64CF6FD2" w14:textId="77777777" w:rsidR="003D619E" w:rsidRPr="009C2E00" w:rsidRDefault="003D619E" w:rsidP="00C00710">
            <w:pPr>
              <w:pStyle w:val="TableParagraph"/>
              <w:widowControl/>
            </w:pPr>
            <w:r w:rsidRPr="009C2E00">
              <w:t>III) Natural Monument</w:t>
            </w:r>
          </w:p>
        </w:tc>
        <w:tc>
          <w:tcPr>
            <w:tcW w:w="3150" w:type="dxa"/>
            <w:shd w:val="clear" w:color="auto" w:fill="auto"/>
          </w:tcPr>
          <w:p w14:paraId="0501B7F0" w14:textId="77777777" w:rsidR="003D619E" w:rsidRPr="009C2E00" w:rsidRDefault="003D619E" w:rsidP="00C00710">
            <w:pPr>
              <w:pStyle w:val="TableParagraph"/>
              <w:widowControl/>
            </w:pPr>
            <w:r w:rsidRPr="009C2E00">
              <w:t>Conservation of specific natural features (ecological, recreation, and community values)</w:t>
            </w:r>
          </w:p>
        </w:tc>
        <w:tc>
          <w:tcPr>
            <w:tcW w:w="3264" w:type="dxa"/>
            <w:shd w:val="clear" w:color="auto" w:fill="auto"/>
          </w:tcPr>
          <w:p w14:paraId="2DFA3433" w14:textId="77777777" w:rsidR="003D619E" w:rsidRPr="009C2E00" w:rsidRDefault="003D619E" w:rsidP="00C00710">
            <w:pPr>
              <w:pStyle w:val="TableParagraph"/>
              <w:widowControl/>
            </w:pPr>
            <w:r w:rsidRPr="009C2E00">
              <w:t>Visitor use and experience is often a management objective</w:t>
            </w:r>
          </w:p>
          <w:p w14:paraId="72B16356" w14:textId="77777777" w:rsidR="003D619E" w:rsidRPr="009C2E00" w:rsidRDefault="003D619E" w:rsidP="00C00710">
            <w:pPr>
              <w:pStyle w:val="TableParagraph"/>
              <w:widowControl/>
            </w:pPr>
            <w:r w:rsidRPr="009C2E00">
              <w:t>Recreation opportunities are typically provided to facilitate feature protection and public understanding</w:t>
            </w:r>
          </w:p>
        </w:tc>
      </w:tr>
      <w:tr w:rsidR="003D619E" w:rsidRPr="009C2E00" w14:paraId="07135D12" w14:textId="77777777" w:rsidTr="00960581">
        <w:tc>
          <w:tcPr>
            <w:tcW w:w="2605" w:type="dxa"/>
            <w:shd w:val="clear" w:color="auto" w:fill="D9E2F3"/>
          </w:tcPr>
          <w:p w14:paraId="2C6F8F55" w14:textId="77777777" w:rsidR="003D619E" w:rsidRPr="009C2E00" w:rsidRDefault="003D619E" w:rsidP="00C00710">
            <w:pPr>
              <w:pStyle w:val="TableParagraph"/>
              <w:widowControl/>
            </w:pPr>
            <w:r w:rsidRPr="009C2E00">
              <w:t>IV) Habitat/ Species Management</w:t>
            </w:r>
          </w:p>
          <w:p w14:paraId="4EDA89F1" w14:textId="77777777" w:rsidR="003D619E" w:rsidRPr="009C2E00" w:rsidRDefault="003D619E" w:rsidP="00C00710">
            <w:pPr>
              <w:pStyle w:val="TableParagraph"/>
              <w:widowControl/>
            </w:pPr>
            <w:r w:rsidRPr="009C2E00">
              <w:t>Area</w:t>
            </w:r>
          </w:p>
        </w:tc>
        <w:tc>
          <w:tcPr>
            <w:tcW w:w="3150" w:type="dxa"/>
            <w:shd w:val="clear" w:color="auto" w:fill="auto"/>
          </w:tcPr>
          <w:p w14:paraId="30EAC921" w14:textId="77777777" w:rsidR="003D619E" w:rsidRPr="009C2E00" w:rsidRDefault="003D619E" w:rsidP="00C00710">
            <w:pPr>
              <w:pStyle w:val="TableParagraph"/>
              <w:widowControl/>
            </w:pPr>
            <w:r w:rsidRPr="009C2E00">
              <w:t>Conservation through management intervention (ecological, community, and recreation values)</w:t>
            </w:r>
          </w:p>
        </w:tc>
        <w:tc>
          <w:tcPr>
            <w:tcW w:w="3264" w:type="dxa"/>
            <w:shd w:val="clear" w:color="auto" w:fill="auto"/>
          </w:tcPr>
          <w:p w14:paraId="3A32C404" w14:textId="77777777" w:rsidR="003D619E" w:rsidRPr="009C2E00" w:rsidRDefault="003D619E" w:rsidP="00C00710">
            <w:pPr>
              <w:pStyle w:val="TableParagraph"/>
              <w:widowControl/>
            </w:pPr>
            <w:r w:rsidRPr="009C2E00">
              <w:t>Recreation visitation and commercial tourism are usually management objectives</w:t>
            </w:r>
          </w:p>
          <w:p w14:paraId="48969CCD" w14:textId="77777777" w:rsidR="003D619E" w:rsidRPr="009C2E00" w:rsidRDefault="003D619E" w:rsidP="00C00710">
            <w:pPr>
              <w:pStyle w:val="TableParagraph"/>
              <w:widowControl/>
            </w:pPr>
            <w:r w:rsidRPr="009C2E00">
              <w:t>A range of recreation opportunities is provided with associated facilities and services</w:t>
            </w:r>
          </w:p>
          <w:p w14:paraId="550A4C06" w14:textId="77777777" w:rsidR="003D619E" w:rsidRPr="009C2E00" w:rsidRDefault="003D619E" w:rsidP="00C00710">
            <w:pPr>
              <w:pStyle w:val="TableParagraph"/>
              <w:widowControl/>
            </w:pPr>
            <w:r w:rsidRPr="009C2E00">
              <w:t>Commercial tourism common for wildlife viewing</w:t>
            </w:r>
          </w:p>
        </w:tc>
      </w:tr>
      <w:tr w:rsidR="003D619E" w:rsidRPr="009C2E00" w14:paraId="79C36AAD" w14:textId="77777777" w:rsidTr="00960581">
        <w:tc>
          <w:tcPr>
            <w:tcW w:w="2605" w:type="dxa"/>
            <w:shd w:val="clear" w:color="auto" w:fill="D9E2F3"/>
          </w:tcPr>
          <w:p w14:paraId="0CE63BAE" w14:textId="77777777" w:rsidR="003D619E" w:rsidRPr="009C2E00" w:rsidRDefault="003D619E" w:rsidP="00C00710">
            <w:pPr>
              <w:pStyle w:val="TableParagraph"/>
              <w:widowControl/>
            </w:pPr>
            <w:r w:rsidRPr="009C2E00">
              <w:t>V) Protected Landscape/Seascape</w:t>
            </w:r>
          </w:p>
        </w:tc>
        <w:tc>
          <w:tcPr>
            <w:tcW w:w="3150" w:type="dxa"/>
            <w:shd w:val="clear" w:color="auto" w:fill="auto"/>
          </w:tcPr>
          <w:p w14:paraId="778C4844" w14:textId="77777777" w:rsidR="003D619E" w:rsidRPr="009C2E00" w:rsidRDefault="003D619E" w:rsidP="00C00710">
            <w:pPr>
              <w:pStyle w:val="TableParagraph"/>
              <w:widowControl/>
            </w:pPr>
            <w:r w:rsidRPr="009C2E00">
              <w:t>Landscape/ seascape conservation (community, ecological, and recreation values)</w:t>
            </w:r>
          </w:p>
        </w:tc>
        <w:tc>
          <w:tcPr>
            <w:tcW w:w="3264" w:type="dxa"/>
            <w:shd w:val="clear" w:color="auto" w:fill="auto"/>
          </w:tcPr>
          <w:p w14:paraId="5BBD5289" w14:textId="77777777" w:rsidR="003D619E" w:rsidRPr="009C2E00" w:rsidRDefault="003D619E" w:rsidP="00C00710">
            <w:pPr>
              <w:pStyle w:val="TableParagraph"/>
              <w:widowControl/>
            </w:pPr>
            <w:r w:rsidRPr="009C2E00">
              <w:t>Tourism is usually a management objective</w:t>
            </w:r>
          </w:p>
          <w:p w14:paraId="09143919" w14:textId="77777777" w:rsidR="003D619E" w:rsidRPr="009C2E00" w:rsidRDefault="003D619E" w:rsidP="00C00710">
            <w:pPr>
              <w:pStyle w:val="TableParagraph"/>
              <w:widowControl/>
            </w:pPr>
            <w:r w:rsidRPr="009C2E00">
              <w:lastRenderedPageBreak/>
              <w:t>A range of recreation opportunities is provided with associated facilities and services</w:t>
            </w:r>
          </w:p>
          <w:p w14:paraId="67DF3A10" w14:textId="77777777" w:rsidR="003D619E" w:rsidRPr="009C2E00" w:rsidRDefault="003D619E" w:rsidP="00C00710">
            <w:pPr>
              <w:pStyle w:val="TableParagraph"/>
              <w:widowControl/>
            </w:pPr>
            <w:r w:rsidRPr="009C2E00">
              <w:t>Commercial tourism common</w:t>
            </w:r>
          </w:p>
        </w:tc>
      </w:tr>
      <w:tr w:rsidR="003D619E" w:rsidRPr="009C2E00" w14:paraId="57136524" w14:textId="77777777" w:rsidTr="00960581">
        <w:tc>
          <w:tcPr>
            <w:tcW w:w="2605" w:type="dxa"/>
            <w:shd w:val="clear" w:color="auto" w:fill="D9E2F3"/>
          </w:tcPr>
          <w:p w14:paraId="58E05A25" w14:textId="77777777" w:rsidR="003D619E" w:rsidRPr="009C2E00" w:rsidRDefault="003D619E" w:rsidP="00C00710">
            <w:pPr>
              <w:pStyle w:val="TableParagraph"/>
              <w:widowControl/>
            </w:pPr>
            <w:r w:rsidRPr="009C2E00">
              <w:lastRenderedPageBreak/>
              <w:t>VI) Managed Resource</w:t>
            </w:r>
          </w:p>
        </w:tc>
        <w:tc>
          <w:tcPr>
            <w:tcW w:w="3150" w:type="dxa"/>
            <w:shd w:val="clear" w:color="auto" w:fill="auto"/>
          </w:tcPr>
          <w:p w14:paraId="31EF1B7A" w14:textId="77777777" w:rsidR="003D619E" w:rsidRPr="009C2E00" w:rsidRDefault="003D619E" w:rsidP="00C00710">
            <w:pPr>
              <w:pStyle w:val="TableParagraph"/>
              <w:widowControl/>
            </w:pPr>
            <w:r w:rsidRPr="009C2E00">
              <w:t>Sustainable use of natural ecosystems (community, recreation, and ecological values)</w:t>
            </w:r>
          </w:p>
        </w:tc>
        <w:tc>
          <w:tcPr>
            <w:tcW w:w="3264" w:type="dxa"/>
            <w:shd w:val="clear" w:color="auto" w:fill="auto"/>
          </w:tcPr>
          <w:p w14:paraId="3CFDEF96" w14:textId="77777777" w:rsidR="003D619E" w:rsidRPr="009C2E00" w:rsidRDefault="003D619E" w:rsidP="00C00710">
            <w:pPr>
              <w:pStyle w:val="TableParagraph"/>
              <w:widowControl/>
            </w:pPr>
            <w:r w:rsidRPr="009C2E00">
              <w:t>Recreation visitation and commercial tourism can be key objectives</w:t>
            </w:r>
          </w:p>
          <w:p w14:paraId="74DD2648" w14:textId="77777777" w:rsidR="003D619E" w:rsidRPr="009C2E00" w:rsidRDefault="003D619E" w:rsidP="00C00710">
            <w:pPr>
              <w:pStyle w:val="TableParagraph"/>
              <w:widowControl/>
            </w:pPr>
            <w:r w:rsidRPr="009C2E00">
              <w:t>A range of recreation opportunities is provided with associated facilities and services</w:t>
            </w:r>
          </w:p>
          <w:p w14:paraId="63127B5C" w14:textId="77777777" w:rsidR="003D619E" w:rsidRPr="009C2E00" w:rsidRDefault="003D619E" w:rsidP="00C00710">
            <w:pPr>
              <w:pStyle w:val="TableParagraph"/>
              <w:widowControl/>
            </w:pPr>
            <w:r w:rsidRPr="009C2E00">
              <w:t>Commercial tourism common</w:t>
            </w:r>
          </w:p>
        </w:tc>
      </w:tr>
    </w:tbl>
    <w:p w14:paraId="1E1C056D" w14:textId="77777777" w:rsidR="003D619E" w:rsidRDefault="003D619E" w:rsidP="00C00710">
      <w:pPr>
        <w:pStyle w:val="specialnumbered"/>
      </w:pPr>
      <w:r>
        <w:t>1.2.3 The project will validate and adapt internationally recognized visitor management tools</w:t>
      </w:r>
      <w:r w:rsidRPr="0063104F">
        <w:footnoteReference w:id="92"/>
      </w:r>
      <w:r>
        <w:t xml:space="preserve"> and approaches addressing ecological, social and economic impacts of tourism in protected areas, adapted to the Vietnamese context, to develop biodiversity conservation impact management and monitoring framework for visitors and tourism in high-value biodiversity areas to underpin the monitoring of compliance against guidelines and criteria. This will integrate the requirements, criteria and Key Performance Indicators (KPIs) and inform the design and development of the information system / dashboard. It will make use of, leverage and adapt Visitor Use Management Framework and Visitors Count!</w:t>
      </w:r>
      <w:r w:rsidRPr="0063104F">
        <w:footnoteReference w:id="93"/>
      </w:r>
      <w:r>
        <w:t xml:space="preserve"> to Vietnam’s post COVID-19 context.</w:t>
      </w:r>
    </w:p>
    <w:p w14:paraId="3408D6ED" w14:textId="77777777" w:rsidR="003D619E" w:rsidRDefault="003D619E" w:rsidP="00C00710">
      <w:pPr>
        <w:pStyle w:val="specialnumbered"/>
      </w:pPr>
      <w:r>
        <w:t>1.2.4 Develop national tourism area planning criteria and guidelines and operational mechanisms such as landscape zoning and protection of high-value biodiversity habitats and tourism areas in PAs and in designated national tourism and heritage areas. This will include (i) initial endorsement of criteria and guidelines by the inter-sectoral coordination and partnership forum; (ii) dissemination  of guidelines and making them available to key stakeholders in digital format(s); (iii) leverage guidelines for the development of capacity and training modules (to be used as part of Output 3.5) and supporting awareness materials; (iv) integration of criteria and guidelines into the tourism impact management, monitoring, compliance and reporting information system; and (v) once guidelines have been tested and refined as part of wider piloting at the landscape level under Component 2, their formalization through the enactment of a Law/Decree/Decision/Circular at national level.</w:t>
      </w:r>
    </w:p>
    <w:p w14:paraId="522A2201" w14:textId="619A9FC5" w:rsidR="003D619E" w:rsidRDefault="003D619E" w:rsidP="00C00710">
      <w:pPr>
        <w:ind w:left="540"/>
      </w:pPr>
      <w:r>
        <w:t xml:space="preserve">1.2.5 Based on activities 1.2.2 - 1.2.4, design and develop an information system / dashboard for monitoring, compliance and reporting of tourism operations (to be piloted as in Nui Chua and Phong Nha-Ke Bang NPs under Component 2) against national requirements, including: (i) eliciting of and definition of requirements in a comprehensive requirements document (see </w:t>
      </w:r>
      <w:r w:rsidRPr="00007AF5">
        <w:rPr>
          <w:highlight w:val="yellow"/>
        </w:rPr>
        <w:t xml:space="preserve">Annex </w:t>
      </w:r>
      <w:r w:rsidR="00007AF5" w:rsidRPr="00007AF5">
        <w:rPr>
          <w:highlight w:val="yellow"/>
        </w:rPr>
        <w:t>23</w:t>
      </w:r>
      <w:r w:rsidRPr="00007AF5">
        <w:rPr>
          <w:highlight w:val="yellow"/>
        </w:rPr>
        <w:t>: Nature-Based Tourism Management and Planning Information System Business Requirements Document</w:t>
      </w:r>
      <w:r>
        <w:t xml:space="preserve">); (ii) procurement of a vendor; (iii) development of a conceptual, logical and physical application design by the vendor based on the requirements document and approval by the project; (iv) definition of test cases and execution of unit testing by the vendor and user acceptance testing by the project; and (v) approval for go-live and launch of information system. Requirements and procurement of the system shall take into consideration mobile-enabled applications to be used by other stakeholders under activities 2.3.3 and 3.2.6, including park rangers and tourists.  </w:t>
      </w:r>
    </w:p>
    <w:p w14:paraId="35676D63" w14:textId="77777777" w:rsidR="003D619E" w:rsidRDefault="003D619E" w:rsidP="00C00710">
      <w:pPr>
        <w:ind w:left="540"/>
      </w:pPr>
      <w:r>
        <w:t>1.2.6 Establish an incentive framework through a joint Circular between MONRE and MOCST, with uniform criteria, to minimize the negative impacts of tourism development in high-value biodiversity areas while maximizing positive contribution to nature conservation and local communities. Performance measurement indices will be developed and adopted for (i) individual PAs and (ii) overall nature-based tourism objectives with identified targets for incentive requirements. This will leverage application of and achievement of METT objectives.</w:t>
      </w:r>
    </w:p>
    <w:p w14:paraId="0FAE6ADA" w14:textId="77777777" w:rsidR="002861AF" w:rsidRDefault="002861AF" w:rsidP="00C00710">
      <w:pPr>
        <w:pStyle w:val="Caption"/>
        <w:keepNext w:val="0"/>
        <w:sectPr w:rsidR="002861AF" w:rsidSect="00D75B41">
          <w:pgSz w:w="11909" w:h="16834" w:code="9"/>
          <w:pgMar w:top="1440" w:right="1440" w:bottom="1440" w:left="1440" w:header="720" w:footer="720" w:gutter="0"/>
          <w:cols w:space="708"/>
          <w:docGrid w:linePitch="299"/>
        </w:sectPr>
      </w:pPr>
    </w:p>
    <w:p w14:paraId="5BDC2D74" w14:textId="7B341467" w:rsidR="003D619E" w:rsidRPr="002D70DB" w:rsidRDefault="003D619E" w:rsidP="00C00710">
      <w:pPr>
        <w:pStyle w:val="Caption"/>
        <w:keepNext w:val="0"/>
      </w:pPr>
      <w:bookmarkStart w:id="63" w:name="_Toc107681792"/>
      <w:bookmarkStart w:id="64" w:name="_Toc107682585"/>
      <w:r w:rsidRPr="002D70DB">
        <w:lastRenderedPageBreak/>
        <w:t xml:space="preserve">Figure </w:t>
      </w:r>
      <w:r w:rsidR="00C36AF6">
        <w:fldChar w:fldCharType="begin"/>
      </w:r>
      <w:r w:rsidR="00C36AF6">
        <w:instrText xml:space="preserve"> SEQ Figure \* ARABIC </w:instrText>
      </w:r>
      <w:r w:rsidR="00C36AF6">
        <w:fldChar w:fldCharType="separate"/>
      </w:r>
      <w:r w:rsidR="00594AF3">
        <w:rPr>
          <w:noProof/>
        </w:rPr>
        <w:t>13</w:t>
      </w:r>
      <w:r w:rsidR="00C36AF6">
        <w:rPr>
          <w:noProof/>
        </w:rPr>
        <w:fldChar w:fldCharType="end"/>
      </w:r>
      <w:r w:rsidRPr="002D70DB">
        <w:t>: Nature-Based Tourism Management and Planning Information System - Conceptual Design</w:t>
      </w:r>
      <w:bookmarkEnd w:id="63"/>
      <w:bookmarkEnd w:id="64"/>
    </w:p>
    <w:p w14:paraId="28C8A7B7" w14:textId="77777777" w:rsidR="003D619E" w:rsidRDefault="003D619E" w:rsidP="00C00710">
      <w:r w:rsidRPr="002D70DB">
        <w:rPr>
          <w:noProof/>
        </w:rPr>
        <w:drawing>
          <wp:inline distT="0" distB="0" distL="0" distR="0" wp14:anchorId="4F889501" wp14:editId="45C934D5">
            <wp:extent cx="5669280" cy="4160645"/>
            <wp:effectExtent l="0" t="0" r="762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7565" t="13361" r="22792" b="3418"/>
                    <a:stretch>
                      <a:fillRect/>
                    </a:stretch>
                  </pic:blipFill>
                  <pic:spPr bwMode="auto">
                    <a:xfrm>
                      <a:off x="0" y="0"/>
                      <a:ext cx="5669280" cy="4160645"/>
                    </a:xfrm>
                    <a:prstGeom prst="rect">
                      <a:avLst/>
                    </a:prstGeom>
                    <a:noFill/>
                    <a:ln>
                      <a:noFill/>
                    </a:ln>
                  </pic:spPr>
                </pic:pic>
              </a:graphicData>
            </a:graphic>
          </wp:inline>
        </w:drawing>
      </w:r>
    </w:p>
    <w:p w14:paraId="34D6D286" w14:textId="5AD67E4E" w:rsidR="003D619E" w:rsidRDefault="003D619E" w:rsidP="00C00710">
      <w:pPr>
        <w:pStyle w:val="Caption"/>
        <w:keepNext w:val="0"/>
      </w:pPr>
      <w:bookmarkStart w:id="65" w:name="_Toc107681793"/>
      <w:bookmarkStart w:id="66" w:name="_Toc107682586"/>
      <w:r>
        <w:t xml:space="preserve">Figure </w:t>
      </w:r>
      <w:r w:rsidR="00C36AF6">
        <w:fldChar w:fldCharType="begin"/>
      </w:r>
      <w:r w:rsidR="00C36AF6">
        <w:instrText xml:space="preserve"> SEQ Figure \* ARABIC </w:instrText>
      </w:r>
      <w:r w:rsidR="00C36AF6">
        <w:fldChar w:fldCharType="separate"/>
      </w:r>
      <w:r w:rsidR="00594AF3">
        <w:rPr>
          <w:noProof/>
        </w:rPr>
        <w:t>14</w:t>
      </w:r>
      <w:r w:rsidR="00C36AF6">
        <w:rPr>
          <w:noProof/>
        </w:rPr>
        <w:fldChar w:fldCharType="end"/>
      </w:r>
      <w:r>
        <w:t xml:space="preserve">: </w:t>
      </w:r>
      <w:r w:rsidRPr="006535AD">
        <w:t>Nature-Based Tourism Management and Planning Information System - Conceptual App Design</w:t>
      </w:r>
      <w:bookmarkEnd w:id="65"/>
      <w:bookmarkEnd w:id="66"/>
    </w:p>
    <w:p w14:paraId="30573D9D" w14:textId="77777777" w:rsidR="003D619E" w:rsidRDefault="003D619E" w:rsidP="00C00710">
      <w:pPr>
        <w:jc w:val="center"/>
      </w:pPr>
      <w:r>
        <w:rPr>
          <w:noProof/>
        </w:rPr>
        <w:drawing>
          <wp:inline distT="0" distB="0" distL="0" distR="0" wp14:anchorId="52FCB7AE" wp14:editId="441F620E">
            <wp:extent cx="571246" cy="571500"/>
            <wp:effectExtent l="0" t="0" r="635" b="0"/>
            <wp:docPr id="25" name="Picture 25" descr="Download from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wnload from clou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865" cy="571500"/>
                    </a:xfrm>
                    <a:prstGeom prst="rect">
                      <a:avLst/>
                    </a:prstGeom>
                  </pic:spPr>
                </pic:pic>
              </a:graphicData>
            </a:graphic>
          </wp:inline>
        </w:drawing>
      </w:r>
    </w:p>
    <w:p w14:paraId="1DE38F32" w14:textId="77777777" w:rsidR="003D619E" w:rsidRDefault="003D619E" w:rsidP="00C00710">
      <w:pPr>
        <w:jc w:val="center"/>
      </w:pPr>
      <w:r w:rsidRPr="00EB6A06">
        <w:rPr>
          <w:noProof/>
        </w:rPr>
        <w:drawing>
          <wp:inline distT="0" distB="0" distL="0" distR="0" wp14:anchorId="030196BF" wp14:editId="6F00C0D3">
            <wp:extent cx="4756150" cy="3009900"/>
            <wp:effectExtent l="0" t="0" r="6350" b="0"/>
            <wp:docPr id="26" name="Picture 26"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fferen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t="2940" b="4390"/>
                    <a:stretch>
                      <a:fillRect/>
                    </a:stretch>
                  </pic:blipFill>
                  <pic:spPr bwMode="auto">
                    <a:xfrm>
                      <a:off x="0" y="0"/>
                      <a:ext cx="4756150" cy="3009900"/>
                    </a:xfrm>
                    <a:prstGeom prst="rect">
                      <a:avLst/>
                    </a:prstGeom>
                    <a:noFill/>
                    <a:ln>
                      <a:noFill/>
                    </a:ln>
                  </pic:spPr>
                </pic:pic>
              </a:graphicData>
            </a:graphic>
          </wp:inline>
        </w:drawing>
      </w:r>
    </w:p>
    <w:p w14:paraId="14F80AB0" w14:textId="77777777" w:rsidR="002861AF" w:rsidRDefault="002861AF" w:rsidP="00C00710">
      <w:pPr>
        <w:pStyle w:val="EmphasisSpecial"/>
        <w:sectPr w:rsidR="002861AF" w:rsidSect="00D75B41">
          <w:pgSz w:w="11909" w:h="16834" w:code="9"/>
          <w:pgMar w:top="1440" w:right="1440" w:bottom="1440" w:left="1440" w:header="720" w:footer="720" w:gutter="0"/>
          <w:cols w:space="708"/>
          <w:docGrid w:linePitch="299"/>
        </w:sectPr>
      </w:pPr>
    </w:p>
    <w:p w14:paraId="3DF93EDD" w14:textId="77777777" w:rsidR="003D619E" w:rsidRDefault="003D619E" w:rsidP="00C00710">
      <w:pPr>
        <w:pStyle w:val="EmphasisSpecial"/>
      </w:pPr>
      <w:r>
        <w:lastRenderedPageBreak/>
        <w:t xml:space="preserve">Output 1.3:  Mainstreaming biodiversity conservation into tourism policy, regulations and master planning for development of national nature-based tourism and integration in PA management policies. </w:t>
      </w:r>
    </w:p>
    <w:p w14:paraId="1DED8BFD" w14:textId="77777777" w:rsidR="003D619E" w:rsidRDefault="003D619E" w:rsidP="002861AF">
      <w:pPr>
        <w:pStyle w:val="numberedparagraph"/>
      </w:pPr>
      <w:r>
        <w:t xml:space="preserve">As part of this Output the project will develop sectoral guidelines and recommendations on integrating the requirements of nature conservation and biodiversity in tourism planning/plans, as well as sustainable development of nature-based tourism at national, provincial and site levels. These will be piloted at each demonstration site as part of Component 2. Technical and documentation for interpreting requirements on nature-based tourism to control impact on high-value biodiversity areas will also be developed. </w:t>
      </w:r>
    </w:p>
    <w:p w14:paraId="3D202B5F" w14:textId="77777777" w:rsidR="003D619E" w:rsidRDefault="003D619E" w:rsidP="002861AF">
      <w:pPr>
        <w:pStyle w:val="numberedparagraph"/>
      </w:pPr>
      <w:r>
        <w:t>A roadmap for ecologically sustainable nature-based tourism under the overall framework of Vietnam’s tourism development strategy to 2030 and vision to 2050 will be developed and approved at the national level. Adopted guidelines will also be integrated into revisions of the biodiversity policies, curriculars guiding the implementation of decisions and planning instruments, and into key tourism policies, master plans and tourism development plans at national tourism areas. They will also be integrated into PA management policies and practices and will guide the integration of biodiversity conservation objectives in tourism development and tourism development projects within national parks.</w:t>
      </w:r>
    </w:p>
    <w:p w14:paraId="162CB9C6" w14:textId="77777777" w:rsidR="003D619E" w:rsidRDefault="003D619E" w:rsidP="002861AF">
      <w:pPr>
        <w:pStyle w:val="numberedparagraph"/>
      </w:pPr>
      <w:r>
        <w:t>Indicative activities under Output 1.3 include:</w:t>
      </w:r>
    </w:p>
    <w:p w14:paraId="4CDFA7BD" w14:textId="77777777" w:rsidR="003D619E" w:rsidRDefault="003D619E" w:rsidP="00C00710">
      <w:pPr>
        <w:pStyle w:val="specialnumbered"/>
      </w:pPr>
      <w:r>
        <w:t>1.3.1 Develop a long-term roadmap and vision for ecologically sustainable nature-based tourism based on priorities of Vietnam’s NBSAP for 2021-2025 and Vietnam’s Tourism Development Strategy to 2030.</w:t>
      </w:r>
    </w:p>
    <w:p w14:paraId="3B32CA16" w14:textId="77777777" w:rsidR="003D619E" w:rsidRDefault="003D619E" w:rsidP="00C00710">
      <w:pPr>
        <w:pStyle w:val="specialnumbered"/>
      </w:pPr>
      <w:r>
        <w:t>1.3.2 Develop national guidelines, standards and triggers for integrating nature-based tourism concerns into prioritized master planning, sectoral and local development.</w:t>
      </w:r>
    </w:p>
    <w:p w14:paraId="267F9253" w14:textId="77777777" w:rsidR="003D619E" w:rsidRDefault="003D619E" w:rsidP="00C00710">
      <w:pPr>
        <w:pStyle w:val="specialnumbered"/>
      </w:pPr>
      <w:r>
        <w:t>1.3.3 Develop and seek approval for priority tourism programs and projects addressing current legislative gaps and operational needs while also considering species conservation goals and priorities in the post-2020 Global Biodiversity Framework, (not just in PAs, but also in nature reserves, national tourism areas, wetlands, Ramsar sites, KBAs and marine areas) in order to reorient the current regulatory framework and Vietnam’s national tourism strategy  towards promoting biodiversity conservation and operationalizing nature-based tourism with a sustainable longer term vision.</w:t>
      </w:r>
    </w:p>
    <w:p w14:paraId="071D35F3" w14:textId="3BDCFE32" w:rsidR="003D619E" w:rsidRDefault="003D619E" w:rsidP="00C00710">
      <w:pPr>
        <w:pStyle w:val="specialnumbered"/>
      </w:pPr>
      <w:r>
        <w:t>1.3.4  Review and contribution to a national policy amendment to strengthen and enable a greater share of tourism revenue to be earmarked and directly re-invested for biodiversity conservation or shared with local communities.</w:t>
      </w:r>
    </w:p>
    <w:p w14:paraId="06AB5CCF" w14:textId="77777777" w:rsidR="003D619E" w:rsidRDefault="003D619E" w:rsidP="00C00710">
      <w:pPr>
        <w:pStyle w:val="EmphasisSpecial"/>
      </w:pPr>
      <w:r w:rsidRPr="002760B5">
        <w:t>Output 1.4: Guidelines for operationalizing nature-based tourism strengthened, in particular for promotion of: (i) public-private partnerships in nature-based tourism; and (ii) community participation and benefit sharing from nature-based tourism, that ensures biodiversity conservation improvement and informs a clear policy.</w:t>
      </w:r>
    </w:p>
    <w:p w14:paraId="1389771B" w14:textId="2B531AAE" w:rsidR="00F6250B" w:rsidRDefault="003D619E" w:rsidP="002861AF">
      <w:pPr>
        <w:pStyle w:val="numberedparagraph"/>
      </w:pPr>
      <w:r>
        <w:t xml:space="preserve">While a PPP is not the best tool for every requirement, the strategic use of partnerships can indeed benefit and contribute to investment in and the development of sustainable tourism, and PPPs can also be a vital tool for facilitating tourist access and improving the destination experience. </w:t>
      </w:r>
      <w:r w:rsidR="00C50437">
        <w:t>Within the PA context p</w:t>
      </w:r>
      <w:r w:rsidR="006341F3">
        <w:t xml:space="preserve">ublic–private partnerships </w:t>
      </w:r>
      <w:r w:rsidR="00C50437">
        <w:t xml:space="preserve">will entail </w:t>
      </w:r>
      <w:r w:rsidR="006341F3">
        <w:t>formal agreements between the protected area authority and private sector in which the private partner is</w:t>
      </w:r>
      <w:r w:rsidR="00C50437">
        <w:t xml:space="preserve"> tasked to</w:t>
      </w:r>
      <w:r w:rsidR="006341F3">
        <w:t xml:space="preserve"> deliver a particular tourism product or service at a greater quality and efficiency, allowing protected area managers to focus on their core functions. The ‘private</w:t>
      </w:r>
      <w:r w:rsidR="00C50437">
        <w:t xml:space="preserve"> </w:t>
      </w:r>
      <w:r w:rsidR="006341F3">
        <w:t xml:space="preserve">sector’ </w:t>
      </w:r>
      <w:r w:rsidR="00C50437">
        <w:t xml:space="preserve">in this regard </w:t>
      </w:r>
      <w:r w:rsidR="006341F3">
        <w:t xml:space="preserve">may be a commercial business, an NGO or </w:t>
      </w:r>
      <w:r w:rsidR="00C50437">
        <w:t xml:space="preserve">even </w:t>
      </w:r>
      <w:r w:rsidR="006341F3">
        <w:t>a community organisation.</w:t>
      </w:r>
      <w:r w:rsidR="0096386D">
        <w:t xml:space="preserve"> </w:t>
      </w:r>
      <w:r>
        <w:t xml:space="preserve">Currently in Vietnam, PPP investment mainly focuses on large infrastructure projects and while investment under PPP is well-defined for a number of sectors such as construction, energy and public health under special policies such as Decree 108/2009/ND-CP and the 2020 Law on PPP Investment, these do not apply to the tourism sector (see </w:t>
      </w:r>
      <w:r w:rsidRPr="0096386D">
        <w:rPr>
          <w:b/>
          <w:bCs/>
        </w:rPr>
        <w:t>Section II</w:t>
      </w:r>
      <w:r>
        <w:t xml:space="preserve"> </w:t>
      </w:r>
      <w:r w:rsidRPr="0096386D">
        <w:rPr>
          <w:b/>
          <w:bCs/>
        </w:rPr>
        <w:t>Development Challenge</w:t>
      </w:r>
      <w:r>
        <w:t xml:space="preserve"> and </w:t>
      </w:r>
      <w:r w:rsidRPr="0096386D">
        <w:rPr>
          <w:b/>
          <w:bCs/>
        </w:rPr>
        <w:t xml:space="preserve">Annex </w:t>
      </w:r>
      <w:r w:rsidR="00D20F1A" w:rsidRPr="0096386D">
        <w:rPr>
          <w:b/>
          <w:bCs/>
        </w:rPr>
        <w:t>20</w:t>
      </w:r>
      <w:r w:rsidRPr="0096386D">
        <w:rPr>
          <w:b/>
          <w:bCs/>
        </w:rPr>
        <w:t xml:space="preserve">: Private Sector </w:t>
      </w:r>
      <w:r w:rsidR="00D20F1A" w:rsidRPr="0096386D">
        <w:rPr>
          <w:b/>
          <w:bCs/>
        </w:rPr>
        <w:t>Analysis</w:t>
      </w:r>
      <w:r>
        <w:t xml:space="preserve">). </w:t>
      </w:r>
    </w:p>
    <w:p w14:paraId="77142725" w14:textId="0148952B" w:rsidR="003D619E" w:rsidRDefault="003D619E" w:rsidP="002861AF">
      <w:pPr>
        <w:pStyle w:val="numberedparagraph"/>
      </w:pPr>
      <w:r>
        <w:t xml:space="preserve">This Output therefore, will involve supporting the development and adoption of </w:t>
      </w:r>
      <w:r w:rsidR="00BC4988">
        <w:t>forward-thinking</w:t>
      </w:r>
      <w:r w:rsidR="00F6250B">
        <w:t xml:space="preserve"> instruments and</w:t>
      </w:r>
      <w:r>
        <w:t xml:space="preserve"> policies to encourage investment in nature-based tourism through PPPs</w:t>
      </w:r>
      <w:r w:rsidR="00BC4988">
        <w:t xml:space="preserve"> in a manner which optimises quality of the product and service</w:t>
      </w:r>
      <w:r>
        <w:t>, and to mobilize community participation and ownership within this segment.</w:t>
      </w:r>
      <w:r w:rsidR="00D20F1A">
        <w:t xml:space="preserve"> </w:t>
      </w:r>
      <w:r w:rsidR="00E600D3" w:rsidRPr="00E600D3">
        <w:t>The</w:t>
      </w:r>
      <w:r w:rsidR="00E600D3">
        <w:t xml:space="preserve"> project will explore the </w:t>
      </w:r>
      <w:r w:rsidR="00E600D3" w:rsidRPr="00E600D3">
        <w:t xml:space="preserve">range of legal options </w:t>
      </w:r>
      <w:r w:rsidR="00E600D3">
        <w:t xml:space="preserve">and models </w:t>
      </w:r>
      <w:r w:rsidR="00E600D3" w:rsidRPr="00E600D3">
        <w:t xml:space="preserve">for the use of outsourcing, which include concessions, leases, licences and permits. The </w:t>
      </w:r>
      <w:r w:rsidR="0096386D">
        <w:t xml:space="preserve">decision tree of whether to adopt a PPP </w:t>
      </w:r>
      <w:r w:rsidR="003668FE">
        <w:t xml:space="preserve">and </w:t>
      </w:r>
      <w:r w:rsidR="00E600D3" w:rsidRPr="00E600D3">
        <w:t xml:space="preserve">characteristics of </w:t>
      </w:r>
      <w:r w:rsidR="003668FE">
        <w:t xml:space="preserve">different models usually employed </w:t>
      </w:r>
      <w:r w:rsidR="00E600D3" w:rsidRPr="00E600D3">
        <w:t xml:space="preserve">are described in </w:t>
      </w:r>
      <w:r w:rsidR="001008F1">
        <w:t>the table</w:t>
      </w:r>
      <w:r w:rsidR="003668FE">
        <w:t>s</w:t>
      </w:r>
      <w:r w:rsidR="001008F1">
        <w:t xml:space="preserve"> below </w:t>
      </w:r>
      <w:r w:rsidR="001008F1">
        <w:lastRenderedPageBreak/>
        <w:t>and t</w:t>
      </w:r>
      <w:r w:rsidR="00E600D3" w:rsidRPr="00E600D3">
        <w:t xml:space="preserve">ypically, PA management uses several of these </w:t>
      </w:r>
      <w:r w:rsidR="001008F1">
        <w:t>instruments</w:t>
      </w:r>
      <w:r w:rsidR="00E600D3" w:rsidRPr="00E600D3">
        <w:t>, sometimes within one contract for one service.</w:t>
      </w:r>
    </w:p>
    <w:p w14:paraId="067699F6" w14:textId="1B3E02F7" w:rsidR="002861AF" w:rsidRDefault="002861AF" w:rsidP="002861AF">
      <w:pPr>
        <w:pStyle w:val="Caption"/>
      </w:pPr>
      <w:bookmarkStart w:id="67" w:name="_Toc107682557"/>
      <w:r w:rsidRPr="002861AF">
        <w:rPr>
          <w:highlight w:val="yellow"/>
        </w:rPr>
        <w:t xml:space="preserve">Table </w:t>
      </w:r>
      <w:r w:rsidRPr="002861AF">
        <w:rPr>
          <w:highlight w:val="yellow"/>
        </w:rPr>
        <w:fldChar w:fldCharType="begin"/>
      </w:r>
      <w:r w:rsidRPr="002861AF">
        <w:rPr>
          <w:highlight w:val="yellow"/>
        </w:rPr>
        <w:instrText xml:space="preserve"> SEQ Table \* ARABIC </w:instrText>
      </w:r>
      <w:r w:rsidRPr="002861AF">
        <w:rPr>
          <w:highlight w:val="yellow"/>
        </w:rPr>
        <w:fldChar w:fldCharType="separate"/>
      </w:r>
      <w:r w:rsidR="00187907">
        <w:rPr>
          <w:noProof/>
          <w:highlight w:val="yellow"/>
        </w:rPr>
        <w:t>17</w:t>
      </w:r>
      <w:r w:rsidRPr="002861AF">
        <w:rPr>
          <w:highlight w:val="yellow"/>
        </w:rPr>
        <w:fldChar w:fldCharType="end"/>
      </w:r>
      <w:r w:rsidRPr="002861AF">
        <w:rPr>
          <w:highlight w:val="yellow"/>
        </w:rPr>
        <w:t>: Outsourcing vs. Insourcing Decision Tree</w:t>
      </w:r>
      <w:r w:rsidRPr="002861AF">
        <w:rPr>
          <w:rStyle w:val="FootnoteReference"/>
          <w:highlight w:val="yellow"/>
        </w:rPr>
        <w:footnoteReference w:id="94"/>
      </w:r>
      <w:bookmarkEnd w:id="67"/>
    </w:p>
    <w:p w14:paraId="5436582B" w14:textId="77777777" w:rsidR="003668FE" w:rsidRDefault="003668FE" w:rsidP="002861AF">
      <w:pPr>
        <w:jc w:val="center"/>
      </w:pPr>
      <w:r w:rsidRPr="002861AF">
        <w:rPr>
          <w:noProof/>
        </w:rPr>
        <w:drawing>
          <wp:inline distT="0" distB="0" distL="0" distR="0" wp14:anchorId="43E15285" wp14:editId="2A4ACBB1">
            <wp:extent cx="4572000" cy="2422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2422466"/>
                    </a:xfrm>
                    <a:prstGeom prst="rect">
                      <a:avLst/>
                    </a:prstGeom>
                  </pic:spPr>
                </pic:pic>
              </a:graphicData>
            </a:graphic>
          </wp:inline>
        </w:drawing>
      </w:r>
    </w:p>
    <w:p w14:paraId="1B10C563" w14:textId="7401F4B2" w:rsidR="00187907" w:rsidRDefault="00187907" w:rsidP="00187907">
      <w:pPr>
        <w:pStyle w:val="Caption"/>
      </w:pPr>
      <w:bookmarkStart w:id="68" w:name="_Toc107682558"/>
      <w:r>
        <w:t xml:space="preserve">Table </w:t>
      </w:r>
      <w:r w:rsidR="00C36AF6">
        <w:fldChar w:fldCharType="begin"/>
      </w:r>
      <w:r w:rsidR="00C36AF6">
        <w:instrText xml:space="preserve"> SEQ Table \* ARABIC </w:instrText>
      </w:r>
      <w:r w:rsidR="00C36AF6">
        <w:fldChar w:fldCharType="separate"/>
      </w:r>
      <w:r>
        <w:rPr>
          <w:noProof/>
        </w:rPr>
        <w:t>19</w:t>
      </w:r>
      <w:r w:rsidR="00C36AF6">
        <w:rPr>
          <w:noProof/>
        </w:rPr>
        <w:fldChar w:fldCharType="end"/>
      </w:r>
      <w:r>
        <w:t xml:space="preserve">: </w:t>
      </w:r>
      <w:r w:rsidRPr="002861AF">
        <w:rPr>
          <w:highlight w:val="yellow"/>
        </w:rPr>
        <w:t>Characteristics of PPP Instruments</w:t>
      </w:r>
      <w:r w:rsidRPr="002861AF">
        <w:rPr>
          <w:rStyle w:val="FootnoteReference"/>
          <w:highlight w:val="yellow"/>
        </w:rPr>
        <w:footnoteReference w:id="95"/>
      </w:r>
      <w:bookmarkEnd w:id="68"/>
    </w:p>
    <w:p w14:paraId="7279312A" w14:textId="2988CD63" w:rsidR="001008F1" w:rsidRDefault="00674673" w:rsidP="00187907">
      <w:pPr>
        <w:jc w:val="center"/>
      </w:pPr>
      <w:r w:rsidRPr="00187907">
        <w:rPr>
          <w:noProof/>
        </w:rPr>
        <w:drawing>
          <wp:inline distT="0" distB="0" distL="0" distR="0" wp14:anchorId="03976C52" wp14:editId="59FDA5B3">
            <wp:extent cx="4572000" cy="348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000" cy="3488880"/>
                    </a:xfrm>
                    <a:prstGeom prst="rect">
                      <a:avLst/>
                    </a:prstGeom>
                  </pic:spPr>
                </pic:pic>
              </a:graphicData>
            </a:graphic>
          </wp:inline>
        </w:drawing>
      </w:r>
    </w:p>
    <w:p w14:paraId="5B2EAE40" w14:textId="77777777" w:rsidR="003D619E" w:rsidRDefault="003D619E" w:rsidP="002861AF">
      <w:pPr>
        <w:pStyle w:val="numberedparagraph"/>
      </w:pPr>
      <w:r>
        <w:t xml:space="preserve">Guidelines on mobilizing participation of the private sector investment in nature-based tourism activities and on community engagement and benefit sharing will undergo a feedback loop where they will be first tested at the provincial and landscape level, undergo subsequent refinement and finally, inform policy and wider adoption. Guidelines will be vetted by both national and provincial platforms and in the latter case, adapted to the local provincial context if required. </w:t>
      </w:r>
    </w:p>
    <w:p w14:paraId="28DFB82D" w14:textId="77777777" w:rsidR="003D619E" w:rsidRDefault="003D619E" w:rsidP="002861AF">
      <w:pPr>
        <w:pStyle w:val="numberedparagraph"/>
      </w:pPr>
      <w:r>
        <w:lastRenderedPageBreak/>
        <w:t>Indicative activities under Output 1.4 include:</w:t>
      </w:r>
    </w:p>
    <w:p w14:paraId="29A9518B" w14:textId="6AD66CEA" w:rsidR="003D619E" w:rsidRDefault="003D619E" w:rsidP="00C00710">
      <w:pPr>
        <w:pStyle w:val="specialnumbered"/>
      </w:pPr>
      <w:r>
        <w:t>1.4.1 Assessment of PPP experiences, engagement / participation strategies, tools and incentive models to accelerate investment in nature-based tourism within the Vietnam context. These will leverage both national experiences and will be based on international case studies and best practices</w:t>
      </w:r>
      <w:r w:rsidR="0027642A">
        <w:rPr>
          <w:rStyle w:val="FootnoteReference"/>
        </w:rPr>
        <w:footnoteReference w:id="96"/>
      </w:r>
      <w:r>
        <w:t>.</w:t>
      </w:r>
    </w:p>
    <w:p w14:paraId="5FAA0801" w14:textId="77777777" w:rsidR="003D619E" w:rsidRDefault="003D619E" w:rsidP="00C00710">
      <w:pPr>
        <w:pStyle w:val="specialnumbered"/>
      </w:pPr>
      <w:r>
        <w:t>1.4.2 National study, gap analysis, guidelines and model biodiversity / wildlife / community development criteria to underpin nature-based tourism certifications for private sector enterprises in the tourism sector.</w:t>
      </w:r>
    </w:p>
    <w:p w14:paraId="78C5C99A" w14:textId="77777777" w:rsidR="003D619E" w:rsidRDefault="003D619E" w:rsidP="00C00710">
      <w:pPr>
        <w:pStyle w:val="specialnumbered"/>
      </w:pPr>
      <w:r>
        <w:t>1.4.3 Develop a mechanism on mobilizing participation from the private sector and communities, and how to incentivize biodiversity-friendly conservation priorities in tourism investment and benefit sharing to local communities. Dependencies will be made with Activity 1.2.6. These guidelines will address legislative gaps and underpin the development of priority programs and projects under key related Decisions</w:t>
      </w:r>
      <w:r>
        <w:rPr>
          <w:rStyle w:val="FootnoteReference"/>
        </w:rPr>
        <w:footnoteReference w:id="97"/>
      </w:r>
      <w:r>
        <w:t xml:space="preserve"> to support the National Tourism Development Strategy to 2030, also in conjunction with biodiversity conservation strategy to 2030, vision to 2050 and National environmental protection strategy to 2030, vision to 2050.</w:t>
      </w:r>
    </w:p>
    <w:p w14:paraId="56D41FF7" w14:textId="77777777" w:rsidR="003D619E" w:rsidRDefault="003D619E" w:rsidP="00C00710">
      <w:pPr>
        <w:pStyle w:val="specialnumbered"/>
      </w:pPr>
      <w:r>
        <w:t>1.4.4 Compile an inventory of priority programs and projects for PPP and community engagement.</w:t>
      </w:r>
    </w:p>
    <w:p w14:paraId="22DB2CDC" w14:textId="77777777" w:rsidR="003D619E" w:rsidRDefault="003D619E" w:rsidP="00C00710">
      <w:pPr>
        <w:pStyle w:val="specialnumbered"/>
      </w:pPr>
      <w:r>
        <w:t>1.4.5 Strengthen current NP guidelines and framework to enable NP authorities to effectively engage in livelihood activities, including establishing guidance on skill sets and mandatory roles.</w:t>
      </w:r>
    </w:p>
    <w:p w14:paraId="4D54BD80" w14:textId="77777777" w:rsidR="003D619E" w:rsidRDefault="003D619E" w:rsidP="00C00710">
      <w:pPr>
        <w:pStyle w:val="specialnumbered"/>
      </w:pPr>
      <w:r>
        <w:t>1.4.6 Establish a national standards and policy framework on minimum management capacity and mandatory roles to ensure enabling conditions are present at PAs to address PPPs and community development to support nature-based tourism, including: (i) recommended skill sets (ii) support to increase personnel and head count to align with mandatory roles; and (iii) training programme(s).</w:t>
      </w:r>
    </w:p>
    <w:p w14:paraId="46F6BF93" w14:textId="77777777" w:rsidR="003D619E" w:rsidRDefault="003D619E" w:rsidP="00C00710">
      <w:pPr>
        <w:pStyle w:val="specialnumbered"/>
      </w:pPr>
      <w:r>
        <w:t>1.4.7 Develop national policy on PPP and community participation in nature-based tourism based on testing of and experiences with guidelines.</w:t>
      </w:r>
    </w:p>
    <w:p w14:paraId="03204FB6" w14:textId="77777777" w:rsidR="003D619E" w:rsidRDefault="003D619E" w:rsidP="00C00710">
      <w:pPr>
        <w:pStyle w:val="EmphasisSpecial"/>
      </w:pPr>
      <w:r>
        <w:t xml:space="preserve">Output 1.5: Practical and standardized methodologies for ecological and social impact assessments developed for nature-based tourism in high-value biodiversity areas to minimize impacts on wildlife, habitats and local culture and lifestyles and standards to ensure compliance. </w:t>
      </w:r>
    </w:p>
    <w:p w14:paraId="099E9C69" w14:textId="77777777" w:rsidR="003D619E" w:rsidRDefault="003D619E" w:rsidP="002861AF">
      <w:pPr>
        <w:pStyle w:val="numberedparagraph"/>
      </w:pPr>
      <w:r>
        <w:t>Standards and guidelines developed will cover the use of SEA/EIA in tourism development planning, sustainable infrastructure design, specified forms of access and the operation of specific tourism activities to ensure that tourism development is compatible with biodiversity and ecosystem conservation outcomes and minimize harm on local cultural and social practices and norms.</w:t>
      </w:r>
    </w:p>
    <w:p w14:paraId="24E330D4" w14:textId="77777777" w:rsidR="003D619E" w:rsidRDefault="003D619E" w:rsidP="002861AF">
      <w:pPr>
        <w:pStyle w:val="numberedparagraph"/>
      </w:pPr>
      <w:r>
        <w:t>Indicative activities under Output 1.5 include:</w:t>
      </w:r>
    </w:p>
    <w:p w14:paraId="3AD506D4" w14:textId="77777777" w:rsidR="003D619E" w:rsidRDefault="003D619E" w:rsidP="00C00710">
      <w:pPr>
        <w:pStyle w:val="specialnumbered"/>
      </w:pPr>
      <w:r>
        <w:t>1.5.1 Review and analyze current Environmental Impact Assessment (EIA) and Strategic Environmental Assessment (SEA) standards and guidelines from the perspective of biodiversity, wildlife and cultural considerations, with an uptake from the revision of Circular 27/2015/TT-BTNMT for integrating biodiversity impact assessment (BIA) into the EIA process implemented under the GEF-6 Biosphere Reserve Project.</w:t>
      </w:r>
    </w:p>
    <w:p w14:paraId="1973CB19" w14:textId="77777777" w:rsidR="003D619E" w:rsidRDefault="003D619E" w:rsidP="00C00710">
      <w:pPr>
        <w:pStyle w:val="specialnumbered"/>
      </w:pPr>
      <w:r>
        <w:t>1.5.2 Based on gaps within current EIA standards and guidelines, integrate biodiversity conservation elements into EIA process focusing on wildlife protection and human-wildlife conflict issues stemming from tourism development, as well as local cultural considerations.</w:t>
      </w:r>
    </w:p>
    <w:p w14:paraId="0A43323C" w14:textId="77777777" w:rsidR="003D619E" w:rsidRDefault="003D619E" w:rsidP="00C00710">
      <w:pPr>
        <w:pStyle w:val="specialnumbered"/>
      </w:pPr>
      <w:r>
        <w:lastRenderedPageBreak/>
        <w:t>1.5.3 Based on gaps within SEA standards and guidelines, mainstreaming of biodiversity considerations and provisions into the SEA framework to inform nature-based tourism policy and strategy and investment projects.</w:t>
      </w:r>
    </w:p>
    <w:p w14:paraId="4EEAEB75" w14:textId="77777777" w:rsidR="003D619E" w:rsidRDefault="003D619E" w:rsidP="00C00710">
      <w:pPr>
        <w:pStyle w:val="specialnumbered"/>
      </w:pPr>
      <w:r>
        <w:t>1.5.4</w:t>
      </w:r>
      <w:r>
        <w:tab/>
        <w:t>Develop and submit for approval a mechanism to unify and harmonize the SEA/EIA methodologies used by line ministries and provide streamlined guidance for their application at PAs.</w:t>
      </w:r>
    </w:p>
    <w:p w14:paraId="2557C22B" w14:textId="77777777" w:rsidR="003D619E" w:rsidRDefault="003D619E" w:rsidP="00C00710">
      <w:pPr>
        <w:pStyle w:val="specialnumbered"/>
      </w:pPr>
      <w:r>
        <w:t>1.5.5 Develop guidelines for nature and wildlife watching/viewing tours for application and refinement in targeted PAs and high-value national tourist areas.</w:t>
      </w:r>
    </w:p>
    <w:p w14:paraId="32C0BD38" w14:textId="77777777" w:rsidR="003D619E" w:rsidRDefault="003D619E" w:rsidP="00C00710">
      <w:pPr>
        <w:pStyle w:val="EmphasisSpecial"/>
      </w:pPr>
      <w:r>
        <w:t xml:space="preserve">Output 1.6: Enabling national policy and clear legal framework underpinning the promotion and application of payment for ecosystem services from marine ecosystems (PMES) and wetlands applied in project sites and replicated.   </w:t>
      </w:r>
    </w:p>
    <w:p w14:paraId="20E947B9" w14:textId="77777777" w:rsidR="005D6E7F" w:rsidRDefault="003D619E" w:rsidP="002861AF">
      <w:pPr>
        <w:pStyle w:val="numberedparagraph"/>
      </w:pPr>
      <w:r>
        <w:t xml:space="preserve">There is currently policy, legislation and extensive experience in the application of payment for forest environmental services (PFES), and some experience with PES from tourism related activities.  However, while the wetland and marine ecosystems have substantial potential (from commercial fisheries and marine products, tourism and recreation, storm protection services from mangroves, etc.) for generating revenues for promoting conservation outcomes, these have not been developed as yet (see Section II Development Challenge and </w:t>
      </w:r>
      <w:r w:rsidRPr="005D6E7F">
        <w:rPr>
          <w:b/>
          <w:bCs/>
          <w:highlight w:val="yellow"/>
        </w:rPr>
        <w:t xml:space="preserve">Annex </w:t>
      </w:r>
      <w:r w:rsidR="005D6E7F" w:rsidRPr="005D6E7F">
        <w:rPr>
          <w:b/>
          <w:bCs/>
          <w:highlight w:val="yellow"/>
        </w:rPr>
        <w:t>21</w:t>
      </w:r>
      <w:r w:rsidRPr="005D6E7F">
        <w:rPr>
          <w:b/>
          <w:bCs/>
          <w:highlight w:val="yellow"/>
        </w:rPr>
        <w:t xml:space="preserve">: </w:t>
      </w:r>
      <w:r w:rsidR="005D6E7F" w:rsidRPr="005D6E7F">
        <w:rPr>
          <w:b/>
          <w:bCs/>
          <w:highlight w:val="yellow"/>
        </w:rPr>
        <w:t>Payment for Marine Ecosystem Services Baseline Alaysis</w:t>
      </w:r>
      <w:r>
        <w:t xml:space="preserve">).  </w:t>
      </w:r>
    </w:p>
    <w:p w14:paraId="067CD7B1" w14:textId="42730BE3" w:rsidR="005D6E7F" w:rsidRDefault="005D6E7F" w:rsidP="002861AF">
      <w:pPr>
        <w:pStyle w:val="numberedparagraph"/>
      </w:pPr>
      <w:r>
        <w:t xml:space="preserve">As part of the consultation </w:t>
      </w:r>
      <w:r w:rsidR="00293956">
        <w:t>process during the PPG extensive consultations and foundational research was undertaken to enable these instruments.</w:t>
      </w:r>
      <w:r w:rsidR="00E904F7">
        <w:t xml:space="preserve"> The activities detailed below</w:t>
      </w:r>
      <w:r w:rsidR="00E904F7" w:rsidRPr="00E904F7">
        <w:t xml:space="preserve"> seek to address the requisite enabling conditions</w:t>
      </w:r>
      <w:r w:rsidR="00E904F7">
        <w:t xml:space="preserve">, </w:t>
      </w:r>
      <w:r w:rsidR="00E904F7" w:rsidRPr="00E904F7">
        <w:t xml:space="preserve">as well </w:t>
      </w:r>
      <w:r w:rsidR="00E904F7">
        <w:t xml:space="preserve">as trigger the </w:t>
      </w:r>
      <w:r w:rsidR="00E904F7" w:rsidRPr="00E904F7">
        <w:t>requisite actions for a preparatory phase before piloting c</w:t>
      </w:r>
      <w:r w:rsidR="00E904F7">
        <w:t xml:space="preserve">an </w:t>
      </w:r>
      <w:r w:rsidR="00E904F7" w:rsidRPr="00E904F7">
        <w:t xml:space="preserve">commence. It is expected that the MONRE will provide an important supporting role at the central level in establishing these enabling conditions for PMES to be piloted, refined, phased-in and scaled-up over time. It is also recommended that a </w:t>
      </w:r>
      <w:r w:rsidR="00F0411F">
        <w:t xml:space="preserve">functional working group is set-up </w:t>
      </w:r>
      <w:r w:rsidR="00E904F7" w:rsidRPr="00E904F7">
        <w:t>within MONRE to support the PMES piloting. This working group might not need to have regular and more formal</w:t>
      </w:r>
      <w:r w:rsidR="00F0411F">
        <w:t xml:space="preserve"> </w:t>
      </w:r>
      <w:r w:rsidR="00E904F7" w:rsidRPr="00E904F7">
        <w:t>face</w:t>
      </w:r>
      <w:r w:rsidR="00F0411F">
        <w:t>-</w:t>
      </w:r>
      <w:r w:rsidR="00E904F7" w:rsidRPr="00E904F7">
        <w:t>to</w:t>
      </w:r>
      <w:r w:rsidR="00F0411F">
        <w:t>-</w:t>
      </w:r>
      <w:r w:rsidR="00E904F7" w:rsidRPr="00E904F7">
        <w:t xml:space="preserve">face meetings but could generate ideas and recommendations via online forums or group conversations. Finally, specific support actions have been proposed for the </w:t>
      </w:r>
      <w:r w:rsidR="00201EE8">
        <w:t>p</w:t>
      </w:r>
      <w:r w:rsidR="00E904F7" w:rsidRPr="00E904F7">
        <w:t xml:space="preserve">roject at both central and local level will focus on supporting MONRE in developing PMES in Nui Chua NP. </w:t>
      </w:r>
      <w:r w:rsidR="00201EE8">
        <w:t xml:space="preserve"> The indicative activities</w:t>
      </w:r>
      <w:r w:rsidR="00197275">
        <w:t xml:space="preserve"> or work packages</w:t>
      </w:r>
      <w:r w:rsidR="00201EE8">
        <w:t xml:space="preserve"> have been gleaned from </w:t>
      </w:r>
      <w:r w:rsidR="00197275">
        <w:t>the following list of near- and medium term priorities at the national level.</w:t>
      </w:r>
    </w:p>
    <w:p w14:paraId="6E3F613D" w14:textId="0E887379" w:rsidR="002861AF" w:rsidRDefault="002861AF" w:rsidP="002861AF">
      <w:pPr>
        <w:pStyle w:val="Caption"/>
      </w:pPr>
      <w:bookmarkStart w:id="69" w:name="_Toc107682559"/>
      <w:r w:rsidRPr="002861AF">
        <w:rPr>
          <w:highlight w:val="yellow"/>
        </w:rPr>
        <w:t xml:space="preserve">Table </w:t>
      </w:r>
      <w:r w:rsidRPr="002861AF">
        <w:rPr>
          <w:highlight w:val="yellow"/>
        </w:rPr>
        <w:fldChar w:fldCharType="begin"/>
      </w:r>
      <w:r w:rsidRPr="002861AF">
        <w:rPr>
          <w:highlight w:val="yellow"/>
        </w:rPr>
        <w:instrText xml:space="preserve"> SEQ Table \* ARABIC </w:instrText>
      </w:r>
      <w:r w:rsidRPr="002861AF">
        <w:rPr>
          <w:highlight w:val="yellow"/>
        </w:rPr>
        <w:fldChar w:fldCharType="separate"/>
      </w:r>
      <w:r w:rsidR="00187907">
        <w:rPr>
          <w:noProof/>
          <w:highlight w:val="yellow"/>
        </w:rPr>
        <w:t>20</w:t>
      </w:r>
      <w:r w:rsidRPr="002861AF">
        <w:rPr>
          <w:highlight w:val="yellow"/>
        </w:rPr>
        <w:fldChar w:fldCharType="end"/>
      </w:r>
      <w:r w:rsidRPr="002861AF">
        <w:rPr>
          <w:highlight w:val="yellow"/>
        </w:rPr>
        <w:t>: PMES and PWES National Level Priorities</w:t>
      </w:r>
      <w:bookmarkEnd w:id="69"/>
    </w:p>
    <w:tbl>
      <w:tblPr>
        <w:tblStyle w:val="TableGrid"/>
        <w:tblW w:w="9227" w:type="dxa"/>
        <w:tblInd w:w="108" w:type="dxa"/>
        <w:tblLook w:val="04A0" w:firstRow="1" w:lastRow="0" w:firstColumn="1" w:lastColumn="0" w:noHBand="0" w:noVBand="1"/>
      </w:tblPr>
      <w:tblGrid>
        <w:gridCol w:w="4063"/>
        <w:gridCol w:w="1877"/>
        <w:gridCol w:w="3287"/>
      </w:tblGrid>
      <w:tr w:rsidR="00197275" w:rsidRPr="003D22B4" w14:paraId="611EACA5" w14:textId="77777777" w:rsidTr="00E53E01">
        <w:trPr>
          <w:tblHeader/>
        </w:trPr>
        <w:tc>
          <w:tcPr>
            <w:tcW w:w="4063" w:type="dxa"/>
            <w:tcBorders>
              <w:bottom w:val="single" w:sz="4" w:space="0" w:color="auto"/>
            </w:tcBorders>
            <w:shd w:val="clear" w:color="auto" w:fill="002060"/>
          </w:tcPr>
          <w:p w14:paraId="5FBA098F" w14:textId="77777777" w:rsidR="00197275" w:rsidRPr="003D22B4" w:rsidRDefault="00197275" w:rsidP="00C00710">
            <w:pPr>
              <w:spacing w:before="0" w:line="288" w:lineRule="auto"/>
              <w:jc w:val="center"/>
              <w:rPr>
                <w:rFonts w:asciiTheme="minorHAnsi" w:hAnsiTheme="minorHAnsi" w:cstheme="minorHAnsi"/>
                <w:b/>
                <w:sz w:val="18"/>
                <w:szCs w:val="18"/>
              </w:rPr>
            </w:pPr>
            <w:r w:rsidRPr="003D22B4">
              <w:rPr>
                <w:rFonts w:asciiTheme="minorHAnsi" w:hAnsiTheme="minorHAnsi" w:cstheme="minorHAnsi"/>
                <w:b/>
                <w:sz w:val="18"/>
                <w:szCs w:val="18"/>
              </w:rPr>
              <w:t>Step</w:t>
            </w:r>
          </w:p>
        </w:tc>
        <w:tc>
          <w:tcPr>
            <w:tcW w:w="1877" w:type="dxa"/>
            <w:tcBorders>
              <w:bottom w:val="single" w:sz="4" w:space="0" w:color="auto"/>
            </w:tcBorders>
            <w:shd w:val="clear" w:color="auto" w:fill="002060"/>
          </w:tcPr>
          <w:p w14:paraId="7F0DACEE" w14:textId="77777777" w:rsidR="00197275" w:rsidRPr="003D22B4" w:rsidRDefault="00197275" w:rsidP="00C00710">
            <w:pPr>
              <w:spacing w:before="0" w:line="288" w:lineRule="auto"/>
              <w:jc w:val="center"/>
              <w:rPr>
                <w:rFonts w:asciiTheme="minorHAnsi" w:hAnsiTheme="minorHAnsi" w:cstheme="minorHAnsi"/>
                <w:b/>
                <w:sz w:val="18"/>
                <w:szCs w:val="18"/>
              </w:rPr>
            </w:pPr>
            <w:r w:rsidRPr="003D22B4">
              <w:rPr>
                <w:rFonts w:asciiTheme="minorHAnsi" w:hAnsiTheme="minorHAnsi" w:cstheme="minorHAnsi"/>
                <w:b/>
                <w:sz w:val="18"/>
                <w:szCs w:val="18"/>
              </w:rPr>
              <w:t>Timeframe</w:t>
            </w:r>
          </w:p>
        </w:tc>
        <w:tc>
          <w:tcPr>
            <w:tcW w:w="3287" w:type="dxa"/>
            <w:tcBorders>
              <w:bottom w:val="single" w:sz="4" w:space="0" w:color="auto"/>
            </w:tcBorders>
            <w:shd w:val="clear" w:color="auto" w:fill="002060"/>
          </w:tcPr>
          <w:p w14:paraId="4AB01B93" w14:textId="77777777" w:rsidR="00197275" w:rsidRPr="003D22B4" w:rsidRDefault="00197275" w:rsidP="00C00710">
            <w:pPr>
              <w:spacing w:before="0" w:line="288" w:lineRule="auto"/>
              <w:jc w:val="center"/>
              <w:rPr>
                <w:rFonts w:asciiTheme="minorHAnsi" w:hAnsiTheme="minorHAnsi" w:cstheme="minorHAnsi"/>
                <w:b/>
                <w:sz w:val="18"/>
                <w:szCs w:val="18"/>
              </w:rPr>
            </w:pPr>
            <w:r w:rsidRPr="003D22B4">
              <w:rPr>
                <w:rFonts w:asciiTheme="minorHAnsi" w:hAnsiTheme="minorHAnsi" w:cstheme="minorHAnsi"/>
                <w:b/>
                <w:sz w:val="18"/>
                <w:szCs w:val="18"/>
              </w:rPr>
              <w:t>Responsible Parties</w:t>
            </w:r>
          </w:p>
        </w:tc>
      </w:tr>
      <w:tr w:rsidR="00180D3E" w:rsidRPr="003D22B4" w14:paraId="7BE5A178" w14:textId="77777777" w:rsidTr="00C34999">
        <w:tc>
          <w:tcPr>
            <w:tcW w:w="9227" w:type="dxa"/>
            <w:gridSpan w:val="3"/>
            <w:shd w:val="clear" w:color="auto" w:fill="DEEAF6" w:themeFill="accent1" w:themeFillTint="33"/>
          </w:tcPr>
          <w:p w14:paraId="42421327" w14:textId="54920DED" w:rsidR="00180D3E" w:rsidRPr="003D22B4" w:rsidRDefault="00180D3E" w:rsidP="00C00710">
            <w:pPr>
              <w:spacing w:before="0" w:line="288" w:lineRule="auto"/>
              <w:rPr>
                <w:rFonts w:asciiTheme="minorHAnsi" w:hAnsiTheme="minorHAnsi" w:cstheme="minorHAnsi"/>
                <w:b/>
                <w:sz w:val="18"/>
                <w:szCs w:val="18"/>
              </w:rPr>
            </w:pPr>
            <w:r w:rsidRPr="003D22B4">
              <w:rPr>
                <w:rFonts w:asciiTheme="minorHAnsi" w:hAnsiTheme="minorHAnsi" w:cstheme="minorHAnsi"/>
                <w:b/>
                <w:sz w:val="18"/>
                <w:szCs w:val="18"/>
              </w:rPr>
              <w:t xml:space="preserve">1. Communications and Advocacy </w:t>
            </w:r>
            <w:r>
              <w:rPr>
                <w:rFonts w:asciiTheme="minorHAnsi" w:hAnsiTheme="minorHAnsi" w:cstheme="minorHAnsi"/>
                <w:b/>
                <w:sz w:val="18"/>
                <w:szCs w:val="18"/>
              </w:rPr>
              <w:t xml:space="preserve">Conditions </w:t>
            </w:r>
            <w:r w:rsidRPr="003D22B4">
              <w:rPr>
                <w:rFonts w:asciiTheme="minorHAnsi" w:hAnsiTheme="minorHAnsi" w:cstheme="minorHAnsi"/>
                <w:b/>
                <w:sz w:val="18"/>
                <w:szCs w:val="18"/>
              </w:rPr>
              <w:t>for PMES</w:t>
            </w:r>
          </w:p>
        </w:tc>
      </w:tr>
      <w:tr w:rsidR="00197275" w:rsidRPr="003D22B4" w14:paraId="53DB8211" w14:textId="77777777" w:rsidTr="00D86C55">
        <w:tc>
          <w:tcPr>
            <w:tcW w:w="4063" w:type="dxa"/>
          </w:tcPr>
          <w:p w14:paraId="337084C9"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Development of communications and materials for implementing the LEP and PMES/PWES</w:t>
            </w:r>
          </w:p>
        </w:tc>
        <w:tc>
          <w:tcPr>
            <w:tcW w:w="1877" w:type="dxa"/>
          </w:tcPr>
          <w:p w14:paraId="7EA2E729" w14:textId="6F2F5CA7"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3287" w:type="dxa"/>
          </w:tcPr>
          <w:p w14:paraId="4A8B0F6C"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with support of the project and in close collaboration with MARD’s Directorate of Fisheries and NGOs</w:t>
            </w:r>
          </w:p>
        </w:tc>
      </w:tr>
      <w:tr w:rsidR="00197275" w:rsidRPr="003D22B4" w14:paraId="1C0F5853" w14:textId="77777777" w:rsidTr="00D86C55">
        <w:tc>
          <w:tcPr>
            <w:tcW w:w="4063" w:type="dxa"/>
          </w:tcPr>
          <w:p w14:paraId="2719AC3B"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 xml:space="preserve">Advocacy paper on PMES is produced presenting at least the following issues: </w:t>
            </w:r>
          </w:p>
          <w:p w14:paraId="1EF1160C" w14:textId="77777777"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International experience and best practices on PMES.</w:t>
            </w:r>
          </w:p>
          <w:p w14:paraId="21E79032" w14:textId="568A196E"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A synthesis of experiences from implementing PFES in Viet</w:t>
            </w:r>
            <w:r w:rsidR="00CD7616">
              <w:rPr>
                <w:rFonts w:asciiTheme="minorHAnsi" w:hAnsiTheme="minorHAnsi" w:cstheme="minorHAnsi"/>
                <w:sz w:val="18"/>
                <w:szCs w:val="18"/>
              </w:rPr>
              <w:t>n</w:t>
            </w:r>
            <w:r w:rsidRPr="003D22B4">
              <w:rPr>
                <w:rFonts w:asciiTheme="minorHAnsi" w:hAnsiTheme="minorHAnsi" w:cstheme="minorHAnsi"/>
                <w:sz w:val="18"/>
                <w:szCs w:val="18"/>
              </w:rPr>
              <w:t>am and application for PMES</w:t>
            </w:r>
          </w:p>
          <w:p w14:paraId="4B938CBB" w14:textId="77777777"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An analysis of the potential sellers, payers and payment scheme, payment level for PMES.</w:t>
            </w:r>
          </w:p>
          <w:p w14:paraId="768AAF1B" w14:textId="77777777"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An evaluation of the ability to apply voluntary or compulsory payment approaches for the reinvestment in conservation and development of ecosystems;</w:t>
            </w:r>
          </w:p>
          <w:p w14:paraId="416CA275" w14:textId="77777777"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 xml:space="preserve">Determination of the roles and responsibilities of service providers and service users and the government. </w:t>
            </w:r>
          </w:p>
          <w:p w14:paraId="7FA141E2" w14:textId="77777777" w:rsidR="00197275" w:rsidRPr="003D22B4" w:rsidRDefault="00197275" w:rsidP="00C00710">
            <w:pPr>
              <w:pStyle w:val="ListParagraph"/>
              <w:numPr>
                <w:ilvl w:val="0"/>
                <w:numId w:val="59"/>
              </w:numPr>
              <w:spacing w:before="0" w:line="288" w:lineRule="auto"/>
              <w:ind w:left="342" w:hanging="180"/>
              <w:contextualSpacing/>
              <w:rPr>
                <w:rFonts w:asciiTheme="minorHAnsi" w:hAnsiTheme="minorHAnsi" w:cstheme="minorHAnsi"/>
                <w:sz w:val="18"/>
                <w:szCs w:val="18"/>
              </w:rPr>
            </w:pPr>
            <w:r w:rsidRPr="003D22B4">
              <w:rPr>
                <w:rFonts w:asciiTheme="minorHAnsi" w:hAnsiTheme="minorHAnsi" w:cstheme="minorHAnsi"/>
                <w:sz w:val="18"/>
                <w:szCs w:val="18"/>
              </w:rPr>
              <w:t xml:space="preserve">An assessment of the possible payment vehicles and related conditions for the </w:t>
            </w:r>
            <w:r w:rsidRPr="003D22B4">
              <w:rPr>
                <w:rFonts w:asciiTheme="minorHAnsi" w:hAnsiTheme="minorHAnsi" w:cstheme="minorHAnsi"/>
                <w:sz w:val="18"/>
                <w:szCs w:val="18"/>
              </w:rPr>
              <w:lastRenderedPageBreak/>
              <w:t>provision of the service; as appropriate, propose the legal framework and system for transactions including payment frequency, contractual setup, etc.</w:t>
            </w:r>
          </w:p>
        </w:tc>
        <w:tc>
          <w:tcPr>
            <w:tcW w:w="1877" w:type="dxa"/>
          </w:tcPr>
          <w:p w14:paraId="68698411" w14:textId="4A481E81"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lastRenderedPageBreak/>
              <w:t>YEAR 1</w:t>
            </w:r>
          </w:p>
        </w:tc>
        <w:tc>
          <w:tcPr>
            <w:tcW w:w="3287" w:type="dxa"/>
          </w:tcPr>
          <w:p w14:paraId="32FC81E1"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and its development partners</w:t>
            </w:r>
          </w:p>
        </w:tc>
      </w:tr>
      <w:tr w:rsidR="00197275" w:rsidRPr="003D22B4" w14:paraId="0A5144F0" w14:textId="77777777" w:rsidTr="00D86C55">
        <w:tc>
          <w:tcPr>
            <w:tcW w:w="4063" w:type="dxa"/>
          </w:tcPr>
          <w:p w14:paraId="13BC3BDA"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Presentation of PMES with MONRE leaders</w:t>
            </w:r>
          </w:p>
        </w:tc>
        <w:tc>
          <w:tcPr>
            <w:tcW w:w="1877" w:type="dxa"/>
          </w:tcPr>
          <w:p w14:paraId="3750C98D" w14:textId="447C68D1"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3287" w:type="dxa"/>
          </w:tcPr>
          <w:p w14:paraId="3150F845"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BCA and Administration of Sea and Island (preparation supported by Project)</w:t>
            </w:r>
          </w:p>
        </w:tc>
      </w:tr>
      <w:tr w:rsidR="00197275" w:rsidRPr="003D22B4" w14:paraId="32B9958C" w14:textId="77777777" w:rsidTr="00D86C55">
        <w:tc>
          <w:tcPr>
            <w:tcW w:w="4063" w:type="dxa"/>
            <w:tcBorders>
              <w:bottom w:val="single" w:sz="4" w:space="0" w:color="auto"/>
            </w:tcBorders>
          </w:tcPr>
          <w:p w14:paraId="6ACE64CE"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Preparation and execution of study tour for PMES lesson learned (see justifications below)</w:t>
            </w:r>
          </w:p>
        </w:tc>
        <w:tc>
          <w:tcPr>
            <w:tcW w:w="1877" w:type="dxa"/>
            <w:tcBorders>
              <w:bottom w:val="single" w:sz="4" w:space="0" w:color="auto"/>
            </w:tcBorders>
          </w:tcPr>
          <w:p w14:paraId="0AFE26D4" w14:textId="35D93284"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1/2</w:t>
            </w:r>
          </w:p>
        </w:tc>
        <w:tc>
          <w:tcPr>
            <w:tcW w:w="3287" w:type="dxa"/>
            <w:tcBorders>
              <w:bottom w:val="single" w:sz="4" w:space="0" w:color="auto"/>
            </w:tcBorders>
          </w:tcPr>
          <w:p w14:paraId="53244D62"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 xml:space="preserve">Project with MONRE and UNDP to select and invite high-level and appropriate participants from MONRE, MARD, MOCST, MPI, MOF and Prime Minister’s office </w:t>
            </w:r>
          </w:p>
        </w:tc>
      </w:tr>
      <w:tr w:rsidR="00197275" w:rsidRPr="003D22B4" w14:paraId="6619CB1E" w14:textId="77777777" w:rsidTr="00D86C55">
        <w:tc>
          <w:tcPr>
            <w:tcW w:w="4063" w:type="dxa"/>
            <w:tcBorders>
              <w:bottom w:val="single" w:sz="4" w:space="0" w:color="auto"/>
            </w:tcBorders>
          </w:tcPr>
          <w:p w14:paraId="14AAF9BF"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Policy paper on result of PMES piloting</w:t>
            </w:r>
          </w:p>
        </w:tc>
        <w:tc>
          <w:tcPr>
            <w:tcW w:w="1877" w:type="dxa"/>
            <w:tcBorders>
              <w:bottom w:val="single" w:sz="4" w:space="0" w:color="auto"/>
            </w:tcBorders>
          </w:tcPr>
          <w:p w14:paraId="7E3BDEB6" w14:textId="04623164"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 xml:space="preserve">YEAR 4/5 </w:t>
            </w:r>
            <w:r>
              <w:rPr>
                <w:rFonts w:asciiTheme="minorHAnsi" w:hAnsiTheme="minorHAnsi" w:cstheme="minorHAnsi"/>
                <w:sz w:val="18"/>
                <w:szCs w:val="18"/>
              </w:rPr>
              <w:br/>
              <w:t>(</w:t>
            </w:r>
            <w:r w:rsidR="00197275" w:rsidRPr="003D22B4">
              <w:rPr>
                <w:rFonts w:asciiTheme="minorHAnsi" w:hAnsiTheme="minorHAnsi" w:cstheme="minorHAnsi"/>
                <w:sz w:val="18"/>
                <w:szCs w:val="18"/>
              </w:rPr>
              <w:t>After piloting</w:t>
            </w:r>
            <w:r>
              <w:rPr>
                <w:rFonts w:asciiTheme="minorHAnsi" w:hAnsiTheme="minorHAnsi" w:cstheme="minorHAnsi"/>
                <w:sz w:val="18"/>
                <w:szCs w:val="18"/>
              </w:rPr>
              <w:t xml:space="preserve"> in Component 2)</w:t>
            </w:r>
          </w:p>
        </w:tc>
        <w:tc>
          <w:tcPr>
            <w:tcW w:w="3287" w:type="dxa"/>
            <w:tcBorders>
              <w:bottom w:val="single" w:sz="4" w:space="0" w:color="auto"/>
            </w:tcBorders>
          </w:tcPr>
          <w:p w14:paraId="59DBF383"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and its development partners</w:t>
            </w:r>
          </w:p>
        </w:tc>
      </w:tr>
      <w:tr w:rsidR="00180D3E" w:rsidRPr="003D22B4" w14:paraId="2E37E34F" w14:textId="77777777" w:rsidTr="000D48C2">
        <w:tc>
          <w:tcPr>
            <w:tcW w:w="9227" w:type="dxa"/>
            <w:gridSpan w:val="3"/>
            <w:shd w:val="clear" w:color="auto" w:fill="DEEAF6" w:themeFill="accent1" w:themeFillTint="33"/>
          </w:tcPr>
          <w:p w14:paraId="5BD24F45" w14:textId="2E65B71F" w:rsidR="00180D3E" w:rsidRPr="003D22B4" w:rsidRDefault="00180D3E" w:rsidP="00C00710">
            <w:pPr>
              <w:spacing w:before="0" w:line="288" w:lineRule="auto"/>
              <w:rPr>
                <w:rFonts w:asciiTheme="minorHAnsi" w:hAnsiTheme="minorHAnsi" w:cstheme="minorHAnsi"/>
                <w:b/>
                <w:sz w:val="18"/>
                <w:szCs w:val="18"/>
              </w:rPr>
            </w:pPr>
            <w:r w:rsidRPr="003D22B4">
              <w:rPr>
                <w:rFonts w:asciiTheme="minorHAnsi" w:hAnsiTheme="minorHAnsi" w:cstheme="minorHAnsi"/>
                <w:b/>
                <w:sz w:val="18"/>
                <w:szCs w:val="18"/>
              </w:rPr>
              <w:t>2. Drafting PMES piloting Decision</w:t>
            </w:r>
          </w:p>
        </w:tc>
      </w:tr>
      <w:tr w:rsidR="00197275" w:rsidRPr="003D22B4" w14:paraId="54A0FC27" w14:textId="77777777" w:rsidTr="00D86C55">
        <w:tc>
          <w:tcPr>
            <w:tcW w:w="4063" w:type="dxa"/>
          </w:tcPr>
          <w:p w14:paraId="31180DFD"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sets-up informal working group to support consultant/s inclusive of their development partners</w:t>
            </w:r>
          </w:p>
        </w:tc>
        <w:tc>
          <w:tcPr>
            <w:tcW w:w="1877" w:type="dxa"/>
          </w:tcPr>
          <w:p w14:paraId="02DD76E9" w14:textId="5F5E8D0F"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3287" w:type="dxa"/>
          </w:tcPr>
          <w:p w14:paraId="05276D83"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and its development partners</w:t>
            </w:r>
          </w:p>
        </w:tc>
      </w:tr>
      <w:tr w:rsidR="00197275" w:rsidRPr="003D22B4" w14:paraId="32FDE777" w14:textId="77777777" w:rsidTr="00D86C55">
        <w:tc>
          <w:tcPr>
            <w:tcW w:w="4063" w:type="dxa"/>
          </w:tcPr>
          <w:p w14:paraId="3EF65287"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National workshop to discuss the PMES</w:t>
            </w:r>
          </w:p>
        </w:tc>
        <w:tc>
          <w:tcPr>
            <w:tcW w:w="1877" w:type="dxa"/>
          </w:tcPr>
          <w:p w14:paraId="0AC8E4F4" w14:textId="13E4016A"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3287" w:type="dxa"/>
          </w:tcPr>
          <w:p w14:paraId="58042B4C"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w:t>
            </w:r>
          </w:p>
        </w:tc>
      </w:tr>
      <w:tr w:rsidR="00197275" w:rsidRPr="003D22B4" w14:paraId="438338D4" w14:textId="77777777" w:rsidTr="00D86C55">
        <w:tc>
          <w:tcPr>
            <w:tcW w:w="4063" w:type="dxa"/>
          </w:tcPr>
          <w:p w14:paraId="51A58670"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Drafting Decision for piloting PMES in selected provinces e.g. Nui Chua NP</w:t>
            </w:r>
          </w:p>
        </w:tc>
        <w:tc>
          <w:tcPr>
            <w:tcW w:w="1877" w:type="dxa"/>
          </w:tcPr>
          <w:p w14:paraId="56235818" w14:textId="656BB418"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3287" w:type="dxa"/>
          </w:tcPr>
          <w:p w14:paraId="24F76FA8"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with national consultants and working group</w:t>
            </w:r>
          </w:p>
        </w:tc>
      </w:tr>
      <w:tr w:rsidR="00197275" w:rsidRPr="003D22B4" w14:paraId="40066508" w14:textId="77777777" w:rsidTr="00D86C55">
        <w:tc>
          <w:tcPr>
            <w:tcW w:w="4063" w:type="dxa"/>
            <w:tcBorders>
              <w:bottom w:val="single" w:sz="4" w:space="0" w:color="auto"/>
            </w:tcBorders>
          </w:tcPr>
          <w:p w14:paraId="1C27EAB8"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Submission of Decision for piloting to the Government</w:t>
            </w:r>
          </w:p>
        </w:tc>
        <w:tc>
          <w:tcPr>
            <w:tcW w:w="1877" w:type="dxa"/>
            <w:tcBorders>
              <w:bottom w:val="single" w:sz="4" w:space="0" w:color="auto"/>
            </w:tcBorders>
          </w:tcPr>
          <w:p w14:paraId="4264562E" w14:textId="6BB431FF"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w:t>
            </w:r>
          </w:p>
        </w:tc>
        <w:tc>
          <w:tcPr>
            <w:tcW w:w="3287" w:type="dxa"/>
            <w:tcBorders>
              <w:bottom w:val="single" w:sz="4" w:space="0" w:color="auto"/>
            </w:tcBorders>
          </w:tcPr>
          <w:p w14:paraId="1E4B0B8A"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w:t>
            </w:r>
          </w:p>
        </w:tc>
      </w:tr>
      <w:tr w:rsidR="004424A4" w:rsidRPr="003D22B4" w14:paraId="7EF994D3" w14:textId="77777777" w:rsidTr="00183C02">
        <w:tc>
          <w:tcPr>
            <w:tcW w:w="9227" w:type="dxa"/>
            <w:gridSpan w:val="3"/>
            <w:shd w:val="clear" w:color="auto" w:fill="DEEAF6" w:themeFill="accent1" w:themeFillTint="33"/>
          </w:tcPr>
          <w:p w14:paraId="44F17A9C" w14:textId="70EB0E69" w:rsidR="004424A4" w:rsidRPr="003D22B4" w:rsidRDefault="004424A4" w:rsidP="00C00710">
            <w:pPr>
              <w:spacing w:before="0" w:line="288" w:lineRule="auto"/>
              <w:rPr>
                <w:rFonts w:asciiTheme="minorHAnsi" w:hAnsiTheme="minorHAnsi" w:cstheme="minorHAnsi"/>
                <w:b/>
                <w:sz w:val="18"/>
                <w:szCs w:val="18"/>
              </w:rPr>
            </w:pPr>
            <w:r w:rsidRPr="003D22B4">
              <w:rPr>
                <w:rFonts w:asciiTheme="minorHAnsi" w:hAnsiTheme="minorHAnsi" w:cstheme="minorHAnsi"/>
                <w:b/>
                <w:sz w:val="18"/>
                <w:szCs w:val="18"/>
              </w:rPr>
              <w:t>3. Technical</w:t>
            </w:r>
            <w:r>
              <w:rPr>
                <w:rFonts w:asciiTheme="minorHAnsi" w:hAnsiTheme="minorHAnsi" w:cstheme="minorHAnsi"/>
                <w:b/>
                <w:sz w:val="18"/>
                <w:szCs w:val="18"/>
              </w:rPr>
              <w:t xml:space="preserve"> Conditions</w:t>
            </w:r>
          </w:p>
        </w:tc>
      </w:tr>
      <w:tr w:rsidR="00197275" w:rsidRPr="003D22B4" w14:paraId="197C8680" w14:textId="77777777" w:rsidTr="00D86C55">
        <w:tc>
          <w:tcPr>
            <w:tcW w:w="4063" w:type="dxa"/>
          </w:tcPr>
          <w:p w14:paraId="47CF60E8"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Drafting of Guidelines for piloting of PMES at the provincial level</w:t>
            </w:r>
          </w:p>
        </w:tc>
        <w:tc>
          <w:tcPr>
            <w:tcW w:w="1877" w:type="dxa"/>
          </w:tcPr>
          <w:p w14:paraId="79C580AA" w14:textId="27591A2F"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w:t>
            </w:r>
          </w:p>
        </w:tc>
        <w:tc>
          <w:tcPr>
            <w:tcW w:w="3287" w:type="dxa"/>
          </w:tcPr>
          <w:p w14:paraId="28E5F88A"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and working group, DONREs and NP/PA in pilot provinces</w:t>
            </w:r>
          </w:p>
        </w:tc>
      </w:tr>
      <w:tr w:rsidR="00197275" w:rsidRPr="003D22B4" w14:paraId="19720E87" w14:textId="77777777" w:rsidTr="00D86C55">
        <w:tc>
          <w:tcPr>
            <w:tcW w:w="4063" w:type="dxa"/>
          </w:tcPr>
          <w:p w14:paraId="59409119"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Drafting guideline for PES plan at provincial and park levels</w:t>
            </w:r>
          </w:p>
        </w:tc>
        <w:tc>
          <w:tcPr>
            <w:tcW w:w="1877" w:type="dxa"/>
          </w:tcPr>
          <w:p w14:paraId="1D0B598E" w14:textId="76583879" w:rsidR="00197275" w:rsidRPr="003D22B4" w:rsidRDefault="003D22B4"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w:t>
            </w:r>
          </w:p>
        </w:tc>
        <w:tc>
          <w:tcPr>
            <w:tcW w:w="3287" w:type="dxa"/>
          </w:tcPr>
          <w:p w14:paraId="57775E86" w14:textId="77777777" w:rsidR="00197275" w:rsidRPr="003D22B4" w:rsidRDefault="00197275" w:rsidP="00C00710">
            <w:pPr>
              <w:spacing w:before="0" w:line="288" w:lineRule="auto"/>
              <w:rPr>
                <w:rFonts w:asciiTheme="minorHAnsi" w:hAnsiTheme="minorHAnsi" w:cstheme="minorHAnsi"/>
                <w:sz w:val="18"/>
                <w:szCs w:val="18"/>
              </w:rPr>
            </w:pPr>
            <w:r w:rsidRPr="003D22B4">
              <w:rPr>
                <w:rFonts w:asciiTheme="minorHAnsi" w:hAnsiTheme="minorHAnsi" w:cstheme="minorHAnsi"/>
                <w:sz w:val="18"/>
                <w:szCs w:val="18"/>
              </w:rPr>
              <w:t>MONRE and working group, DONREs and NP/PA in pilot provinces</w:t>
            </w:r>
          </w:p>
        </w:tc>
      </w:tr>
    </w:tbl>
    <w:p w14:paraId="368784A8" w14:textId="77777777" w:rsidR="004424A4" w:rsidRDefault="004424A4" w:rsidP="002861AF">
      <w:pPr>
        <w:pStyle w:val="numberedparagraph"/>
        <w:numPr>
          <w:ilvl w:val="0"/>
          <w:numId w:val="0"/>
        </w:numPr>
        <w:ind w:left="720"/>
      </w:pPr>
    </w:p>
    <w:p w14:paraId="2727DFC4" w14:textId="2334AAC1" w:rsidR="003D619E" w:rsidRDefault="003D619E" w:rsidP="002861AF">
      <w:pPr>
        <w:pStyle w:val="numberedparagraph"/>
      </w:pPr>
      <w:r>
        <w:t xml:space="preserve">The project will support the development of policies, legislation and protocols for promotion of payment for marine environmental services (PMES) and wetland environmental services (PWES) that channels revenues from tourism in high biodiversity areas as a means to generate community support for conservation of the marine and wetland space, which will be trialed in Component 2 in Output 2.6. </w:t>
      </w:r>
    </w:p>
    <w:p w14:paraId="3FC0348D" w14:textId="77777777" w:rsidR="003D619E" w:rsidRDefault="003D619E" w:rsidP="002861AF">
      <w:pPr>
        <w:pStyle w:val="numberedparagraph"/>
      </w:pPr>
      <w:r>
        <w:t>Indicative activities under Output 1.6 include:</w:t>
      </w:r>
    </w:p>
    <w:p w14:paraId="4BACD09A" w14:textId="77777777" w:rsidR="003D619E" w:rsidRDefault="003D619E" w:rsidP="00C00710">
      <w:pPr>
        <w:pStyle w:val="specialnumbered"/>
      </w:pPr>
      <w:r>
        <w:t>1.6.1 Review existing legislation and regulations relating to PES to identify key gaps in promoting PMES and PWES with special emphasis on pricing mechanism and revenue creation from tourism activities.</w:t>
      </w:r>
    </w:p>
    <w:p w14:paraId="3FCB7372" w14:textId="77777777" w:rsidR="003D619E" w:rsidRDefault="003D619E" w:rsidP="00C00710">
      <w:pPr>
        <w:pStyle w:val="specialnumbered"/>
      </w:pPr>
      <w:r>
        <w:t xml:space="preserve">1.6.2 Support development of Guidance on development of provincial ecosystem services plan </w:t>
      </w:r>
    </w:p>
    <w:p w14:paraId="7B18AB89" w14:textId="77777777" w:rsidR="003D619E" w:rsidRDefault="003D619E" w:rsidP="00C00710">
      <w:pPr>
        <w:pStyle w:val="specialnumbered"/>
      </w:pPr>
      <w:r>
        <w:t xml:space="preserve">1.6.3 Support development of Guidance on development of national park ecosystem services plan </w:t>
      </w:r>
    </w:p>
    <w:p w14:paraId="7C799FC6" w14:textId="77777777" w:rsidR="003D619E" w:rsidRDefault="003D619E" w:rsidP="00C00710">
      <w:pPr>
        <w:pStyle w:val="specialnumbered"/>
      </w:pPr>
      <w:r>
        <w:t xml:space="preserve">1.6.4 Policy learning and report on the results from piloting PES at project site and recommendations for policy revision and improvement. </w:t>
      </w:r>
    </w:p>
    <w:p w14:paraId="60F37C9E" w14:textId="77777777" w:rsidR="003D619E" w:rsidRDefault="003D619E" w:rsidP="002861AF">
      <w:pPr>
        <w:pStyle w:val="numberedparagraph"/>
      </w:pPr>
      <w:r>
        <w:t>By improving the overall regulatory environment, filling in legislative gaps by articulating guidance and criteria and standardizing and enhancing the quality of guidelines, towards the diversification of nature-based products and experiences which respect ecological thresholds and boundaries, while professionalizing human and institutional capacity, the project will establish a long-term foundation for stability and vision for Viet Nam to reach its international and domestic nature-based tourism potential.</w:t>
      </w:r>
    </w:p>
    <w:p w14:paraId="59ED6DE0" w14:textId="77777777" w:rsidR="002861AF" w:rsidRDefault="002861AF" w:rsidP="00C00710">
      <w:pPr>
        <w:pStyle w:val="Caption"/>
        <w:keepNext w:val="0"/>
        <w:sectPr w:rsidR="002861AF" w:rsidSect="00D75B41">
          <w:pgSz w:w="11909" w:h="16834" w:code="9"/>
          <w:pgMar w:top="1440" w:right="1440" w:bottom="1440" w:left="1440" w:header="720" w:footer="720" w:gutter="0"/>
          <w:cols w:space="708"/>
          <w:docGrid w:linePitch="299"/>
        </w:sectPr>
      </w:pPr>
    </w:p>
    <w:p w14:paraId="7800A5D1" w14:textId="7EDE36B2" w:rsidR="003D619E" w:rsidRDefault="003D619E" w:rsidP="00C00710">
      <w:pPr>
        <w:pStyle w:val="Caption"/>
        <w:keepNext w:val="0"/>
      </w:pPr>
      <w:bookmarkStart w:id="70" w:name="_Toc107681794"/>
      <w:bookmarkStart w:id="71" w:name="_Toc107682587"/>
      <w:r>
        <w:lastRenderedPageBreak/>
        <w:t xml:space="preserve">Figure </w:t>
      </w:r>
      <w:r w:rsidR="00C36AF6">
        <w:fldChar w:fldCharType="begin"/>
      </w:r>
      <w:r w:rsidR="00C36AF6">
        <w:instrText xml:space="preserve"> SEQ Figure \* ARABIC </w:instrText>
      </w:r>
      <w:r w:rsidR="00C36AF6">
        <w:fldChar w:fldCharType="separate"/>
      </w:r>
      <w:r w:rsidR="00594AF3">
        <w:rPr>
          <w:noProof/>
        </w:rPr>
        <w:t>15</w:t>
      </w:r>
      <w:r w:rsidR="00C36AF6">
        <w:rPr>
          <w:noProof/>
        </w:rPr>
        <w:fldChar w:fldCharType="end"/>
      </w:r>
      <w:r>
        <w:t xml:space="preserve">: </w:t>
      </w:r>
      <w:r w:rsidRPr="005851E5">
        <w:t>Work Breakdown Structure for Component 1</w:t>
      </w:r>
      <w:bookmarkEnd w:id="70"/>
      <w:bookmarkEnd w:id="71"/>
    </w:p>
    <w:p w14:paraId="4BE63CC2" w14:textId="77777777" w:rsidR="003D619E" w:rsidRDefault="003D619E" w:rsidP="00C00710">
      <w:r>
        <w:rPr>
          <w:noProof/>
        </w:rPr>
        <w:drawing>
          <wp:inline distT="0" distB="0" distL="0" distR="0" wp14:anchorId="0AF25BA3" wp14:editId="0EB245DF">
            <wp:extent cx="5733415" cy="6982460"/>
            <wp:effectExtent l="0" t="0" r="635" b="889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l="7841" t="10181" r="1163"/>
                    <a:stretch>
                      <a:fillRect/>
                    </a:stretch>
                  </pic:blipFill>
                  <pic:spPr bwMode="auto">
                    <a:xfrm>
                      <a:off x="0" y="0"/>
                      <a:ext cx="5733415" cy="6982460"/>
                    </a:xfrm>
                    <a:prstGeom prst="rect">
                      <a:avLst/>
                    </a:prstGeom>
                    <a:noFill/>
                    <a:ln>
                      <a:noFill/>
                    </a:ln>
                  </pic:spPr>
                </pic:pic>
              </a:graphicData>
            </a:graphic>
          </wp:inline>
        </w:drawing>
      </w:r>
    </w:p>
    <w:p w14:paraId="262C2F6F" w14:textId="77777777" w:rsidR="00771831" w:rsidRDefault="00771831" w:rsidP="00C00710">
      <w:pPr>
        <w:spacing w:before="0" w:line="259" w:lineRule="auto"/>
        <w:rPr>
          <w:rFonts w:cstheme="minorHAnsi"/>
          <w:b/>
          <w:bCs/>
          <w:noProof/>
          <w:lang w:val="en-CA"/>
        </w:rPr>
      </w:pPr>
      <w:r>
        <w:rPr>
          <w:noProof/>
        </w:rPr>
        <w:br w:type="page"/>
      </w:r>
    </w:p>
    <w:p w14:paraId="0A7235D3" w14:textId="458F513B" w:rsidR="003D619E" w:rsidRDefault="003D619E" w:rsidP="00C00710">
      <w:pPr>
        <w:pStyle w:val="EmphasisSpecial"/>
        <w:rPr>
          <w:noProof/>
        </w:rPr>
      </w:pPr>
      <w:r>
        <w:rPr>
          <w:noProof/>
        </w:rPr>
        <w:lastRenderedPageBreak/>
        <w:t>Component 2: Nature-based tourism partnerships benefitting communities, wildlife and habitats at Nui Chua and Phong Nha-Ke Bang national parks</w:t>
      </w:r>
    </w:p>
    <w:p w14:paraId="5A8785CA" w14:textId="77777777" w:rsidR="003D619E" w:rsidRDefault="003D619E" w:rsidP="002861AF">
      <w:pPr>
        <w:pStyle w:val="numberedparagraph"/>
        <w:rPr>
          <w:noProof/>
        </w:rPr>
      </w:pPr>
      <w:r>
        <w:rPr>
          <w:noProof/>
        </w:rPr>
        <w:t xml:space="preserve">Under Component 2, the project will demonstrate public-private partnerships and mechanisms for stronger engagement with and integration of local communities towards sustainable biodiversity conservation and nature-based tourism development at two demonstration sites at Nui Chua National Park in Ninh Thuan Province and at Phong Nha-Ke Bang National Park in Quang Binh Province. The seven corresponding Outputs which make up the WBS under Component 2 (see </w:t>
      </w:r>
      <w:r w:rsidRPr="005D2A83">
        <w:rPr>
          <w:b/>
          <w:bCs/>
          <w:noProof/>
          <w:highlight w:val="yellow"/>
        </w:rPr>
        <w:t>Figure X</w:t>
      </w:r>
      <w:r>
        <w:rPr>
          <w:noProof/>
        </w:rPr>
        <w:t>) are designed to develop and establish an integrated approach to nature-based tourism built around effective partnerships between government, private sector and communities that combine economic- social development and environment protection. Importantly, the demonstration sites will also act as a testbed for piloting, testing and subsequent refinement of the nature-based tourism guidelines, criteria and requirements developed under Component 1.</w:t>
      </w:r>
    </w:p>
    <w:p w14:paraId="1C2481AF" w14:textId="300EA4E1" w:rsidR="003D619E" w:rsidRDefault="003D619E" w:rsidP="00C00710">
      <w:pPr>
        <w:ind w:left="547"/>
        <w:rPr>
          <w:noProof/>
        </w:rPr>
      </w:pPr>
      <w:r w:rsidRPr="005D2A83">
        <w:rPr>
          <w:b/>
          <w:bCs/>
          <w:noProof/>
        </w:rPr>
        <w:t>Total Cost:</w:t>
      </w:r>
      <w:r>
        <w:rPr>
          <w:noProof/>
        </w:rPr>
        <w:t xml:space="preserve"> </w:t>
      </w:r>
      <w:r w:rsidRPr="00CF4BCF">
        <w:rPr>
          <w:noProof/>
          <w:highlight w:val="yellow"/>
        </w:rPr>
        <w:t>USD$ X,XXX,XXX</w:t>
      </w:r>
      <w:r>
        <w:rPr>
          <w:noProof/>
        </w:rPr>
        <w:t xml:space="preserve">; </w:t>
      </w:r>
      <w:r w:rsidRPr="005D2A83">
        <w:rPr>
          <w:b/>
          <w:bCs/>
          <w:noProof/>
        </w:rPr>
        <w:t>GEF project grant requested:</w:t>
      </w:r>
      <w:r>
        <w:rPr>
          <w:noProof/>
        </w:rPr>
        <w:t xml:space="preserve"> </w:t>
      </w:r>
      <w:r w:rsidRPr="00CF4BCF">
        <w:rPr>
          <w:noProof/>
          <w:highlight w:val="cyan"/>
        </w:rPr>
        <w:t xml:space="preserve">$ </w:t>
      </w:r>
      <w:r w:rsidR="00CF4BCF" w:rsidRPr="00CF4BCF">
        <w:rPr>
          <w:noProof/>
          <w:highlight w:val="cyan"/>
        </w:rPr>
        <w:t>3,129,635.60</w:t>
      </w:r>
      <w:r>
        <w:rPr>
          <w:noProof/>
        </w:rPr>
        <w:t xml:space="preserve">; </w:t>
      </w:r>
      <w:r w:rsidRPr="005D2A83">
        <w:rPr>
          <w:b/>
          <w:bCs/>
          <w:noProof/>
        </w:rPr>
        <w:t>Co-financing:</w:t>
      </w:r>
      <w:r>
        <w:rPr>
          <w:noProof/>
        </w:rPr>
        <w:t xml:space="preserve"> </w:t>
      </w:r>
      <w:r w:rsidRPr="00CF4BCF">
        <w:rPr>
          <w:noProof/>
          <w:highlight w:val="yellow"/>
        </w:rPr>
        <w:t>$X,XXX,XXX</w:t>
      </w:r>
    </w:p>
    <w:p w14:paraId="3F8FCE3F" w14:textId="77777777" w:rsidR="003D619E" w:rsidRDefault="003D619E" w:rsidP="00C00710">
      <w:pPr>
        <w:pStyle w:val="EmphasisSpecial"/>
        <w:rPr>
          <w:noProof/>
        </w:rPr>
      </w:pPr>
      <w:r>
        <w:rPr>
          <w:noProof/>
        </w:rPr>
        <w:t xml:space="preserve">Output 2.1: Provincial multi-sectoral nature-based tourism platform established to support coordinated action and investment across government and private sector for promotion of nature-based tourism development and biodiversity conservation in Quang Binh and Ninh Thuan provinces. </w:t>
      </w:r>
    </w:p>
    <w:p w14:paraId="0AE81F28" w14:textId="77777777" w:rsidR="003D619E" w:rsidRDefault="003D619E" w:rsidP="002861AF">
      <w:pPr>
        <w:pStyle w:val="numberedparagraph"/>
        <w:rPr>
          <w:noProof/>
        </w:rPr>
      </w:pPr>
      <w:r>
        <w:rPr>
          <w:noProof/>
        </w:rPr>
        <w:t>Existing sectoral planning platforms in Quang Binh and Ninh Thuan provinces lack provincial tourism planning frameworks, guidance on symbiotic and cumulative impacts of tourism at provincial scale, and a strategy to strengthen nature conservation while reducing risks to biodiversity and critical wildlife from existing and conventional tourism practices. Without intervention there is a risk that tourism will be unplanned, fragmented and unsustainable.</w:t>
      </w:r>
    </w:p>
    <w:p w14:paraId="05FFF3F6" w14:textId="77777777" w:rsidR="003D619E" w:rsidRDefault="003D619E" w:rsidP="002861AF">
      <w:pPr>
        <w:pStyle w:val="numberedparagraph"/>
        <w:rPr>
          <w:noProof/>
        </w:rPr>
      </w:pPr>
      <w:r>
        <w:rPr>
          <w:noProof/>
        </w:rPr>
        <w:t xml:space="preserve">At a further level of granularity to Output 1.1 therefore, and operating at the sub-national level, the project will establish a provincial multi-stakeholder platform for nature-based tourism development and biodiversity conservation (see </w:t>
      </w:r>
      <w:r w:rsidRPr="005D2A83">
        <w:rPr>
          <w:b/>
          <w:bCs/>
          <w:noProof/>
          <w:highlight w:val="yellow"/>
        </w:rPr>
        <w:t>Figure X</w:t>
      </w:r>
      <w:r>
        <w:rPr>
          <w:noProof/>
        </w:rPr>
        <w:t xml:space="preserve">) with government and private sector participation, aiming to bring about more coordinated action and investment in nature-based tourism development, built on a common definition of nature-based tourism in the Vietnamese context and what standards need to be met. The multi-sectoral coordination mechanism will adapt and support the implementation of national policy, regulations and guidelines for mainstreaming biodiversity conservation in tourism planning and development, promoting public-private partnerships in nature-based tourism, promoting community participation in nature-based benefit sharing arrangements, overseeing EIA process in tourism development and investment,  and creating the supporting regulatory environment for PMES / PWES policy realization  in  Nui Chua National park and its surroundings in Ninh Thuan Province. </w:t>
      </w:r>
    </w:p>
    <w:p w14:paraId="473EE135" w14:textId="77777777" w:rsidR="003D619E" w:rsidRDefault="003D619E" w:rsidP="002861AF">
      <w:pPr>
        <w:pStyle w:val="numberedparagraph"/>
        <w:rPr>
          <w:noProof/>
        </w:rPr>
      </w:pPr>
      <w:r>
        <w:rPr>
          <w:noProof/>
        </w:rPr>
        <w:t>To ensure continuity, it is anticipated that any representatives from the provincial departments of line ministries participating in the national-level inter-sectoral coordination and partnership forum will also participate in the provincial multi-sectoral nature-based tourism platform and will be hosted by the respective national park management boards in each province, together with representative from PPC and provincial tourism and private sector entities to be identified during the inception phase, through a nomination process.</w:t>
      </w:r>
    </w:p>
    <w:p w14:paraId="52529AF9" w14:textId="77777777" w:rsidR="003D619E" w:rsidRDefault="003D619E" w:rsidP="002861AF">
      <w:pPr>
        <w:pStyle w:val="numberedparagraph"/>
        <w:rPr>
          <w:noProof/>
        </w:rPr>
        <w:sectPr w:rsidR="003D619E" w:rsidSect="00D75B41">
          <w:pgSz w:w="11909" w:h="16834" w:code="9"/>
          <w:pgMar w:top="1440" w:right="1440" w:bottom="1440" w:left="1440" w:header="720" w:footer="720" w:gutter="0"/>
          <w:cols w:space="708"/>
          <w:docGrid w:linePitch="299"/>
        </w:sectPr>
      </w:pPr>
    </w:p>
    <w:p w14:paraId="461031CD" w14:textId="77777777" w:rsidR="003D619E" w:rsidRDefault="003D619E" w:rsidP="002861AF">
      <w:pPr>
        <w:pStyle w:val="numberedparagraph"/>
        <w:rPr>
          <w:noProof/>
        </w:rPr>
      </w:pPr>
      <w:r>
        <w:rPr>
          <w:noProof/>
        </w:rPr>
        <w:t>Indicative activities under Output 2.1 include:</w:t>
      </w:r>
    </w:p>
    <w:p w14:paraId="76535C29" w14:textId="77777777" w:rsidR="003D619E" w:rsidRDefault="003D619E" w:rsidP="00C00710">
      <w:pPr>
        <w:pStyle w:val="specialnumbered"/>
        <w:rPr>
          <w:noProof/>
        </w:rPr>
      </w:pPr>
      <w:r>
        <w:rPr>
          <w:noProof/>
        </w:rPr>
        <w:t>2.1.1 Validation of provincial multi-sectoral nature-based tourism platform for biodiversity conservation model. This assessment, along with Activity 1.1.1, will be undertaken during the project’s inception phase within the first 60 days of operations.</w:t>
      </w:r>
    </w:p>
    <w:p w14:paraId="7703972A" w14:textId="77777777" w:rsidR="003D619E" w:rsidRDefault="003D619E" w:rsidP="00C00710">
      <w:pPr>
        <w:pStyle w:val="specialnumbered"/>
        <w:rPr>
          <w:noProof/>
        </w:rPr>
      </w:pPr>
      <w:r>
        <w:rPr>
          <w:noProof/>
        </w:rPr>
        <w:t>2.1.2 Establish and operationalize the provincial multi-sectoral nature-based tourism platform model, including (i) agreeing on the mandate of the provincial platform; (ii) identification and confirmation of provincial line departments and private sector entities; (iii) assembling / convening the provincial platform; and (iv) validation and formalization of its Terms of Reference (TOR) during its first sitting.</w:t>
      </w:r>
    </w:p>
    <w:p w14:paraId="5FCB1347" w14:textId="77777777" w:rsidR="003D619E" w:rsidRDefault="003D619E" w:rsidP="00C00710">
      <w:pPr>
        <w:pStyle w:val="specialnumbered"/>
        <w:rPr>
          <w:noProof/>
        </w:rPr>
      </w:pPr>
      <w:r>
        <w:rPr>
          <w:noProof/>
        </w:rPr>
        <w:t>2.1.3 Establish a Memorandum of Understanding (MoU) with private sector tourism entities, through an expression of interest, to support project activities and stakeholders, as well as participate in the provincial multi-sectoral nature-based tourism platform.</w:t>
      </w:r>
    </w:p>
    <w:p w14:paraId="0CAF6FBA" w14:textId="77777777" w:rsidR="003D619E" w:rsidRDefault="003D619E" w:rsidP="00C00710">
      <w:pPr>
        <w:pStyle w:val="specialnumbered"/>
        <w:rPr>
          <w:noProof/>
        </w:rPr>
      </w:pPr>
      <w:r>
        <w:rPr>
          <w:noProof/>
        </w:rPr>
        <w:lastRenderedPageBreak/>
        <w:t>2.1.4 Establish and operationalize a liaison function via national park management boards and nominate representative to participate in the national inter-sectoral coordination and partnership forum established under Output 1.1.1</w:t>
      </w:r>
      <w:r>
        <w:rPr>
          <w:rStyle w:val="FootnoteReference"/>
          <w:noProof/>
        </w:rPr>
        <w:footnoteReference w:id="98"/>
      </w:r>
      <w:r>
        <w:rPr>
          <w:noProof/>
        </w:rPr>
        <w:t>.</w:t>
      </w:r>
    </w:p>
    <w:p w14:paraId="415DD962" w14:textId="77777777" w:rsidR="003D619E" w:rsidRDefault="003D619E" w:rsidP="00C00710">
      <w:pPr>
        <w:pStyle w:val="specialnumbered"/>
        <w:rPr>
          <w:noProof/>
        </w:rPr>
      </w:pPr>
      <w:r>
        <w:rPr>
          <w:noProof/>
        </w:rPr>
        <w:t>2.1.5 Undertake and coordinate consultations of key project deliverables for trialing at the provincial level. It is anticipated that draft versions of the deliverables, guidance, criteria and studies developed under the first component will undergo a formal review and vetting process by the provincial multi-stakeholder platform to ensure these reflect and are tailored to the nuances of and reflect the needs of the provincial and local context.</w:t>
      </w:r>
    </w:p>
    <w:p w14:paraId="486961E3" w14:textId="77777777" w:rsidR="003D619E" w:rsidRDefault="003D619E" w:rsidP="00C00710">
      <w:pPr>
        <w:pStyle w:val="specialnumbered"/>
        <w:rPr>
          <w:noProof/>
        </w:rPr>
      </w:pPr>
      <w:r>
        <w:rPr>
          <w:noProof/>
        </w:rPr>
        <w:t xml:space="preserve">2.1.6 Make and communicate recommendations for the refinement of deliverables, guidance, criteria and studies to the inter-agency coordination mechanism based on the experiences from them being piloted (there are built-in dependencies between this activity and those under </w:t>
      </w:r>
      <w:r w:rsidRPr="00FB441C">
        <w:rPr>
          <w:b/>
          <w:bCs/>
          <w:noProof/>
          <w:highlight w:val="yellow"/>
        </w:rPr>
        <w:t>Output 2.7</w:t>
      </w:r>
      <w:r>
        <w:rPr>
          <w:noProof/>
        </w:rPr>
        <w:t>).</w:t>
      </w:r>
    </w:p>
    <w:p w14:paraId="0DDD20C7" w14:textId="77777777" w:rsidR="003D619E" w:rsidRDefault="003D619E" w:rsidP="00C00710">
      <w:pPr>
        <w:pStyle w:val="EmphasisSpecial"/>
        <w:rPr>
          <w:noProof/>
        </w:rPr>
      </w:pPr>
      <w:r>
        <w:rPr>
          <w:noProof/>
        </w:rPr>
        <w:t>Output 2.2: Integrated nature-based tourism programs designed in Nui Chua and Phong Nha-Ke Bang national parks.</w:t>
      </w:r>
    </w:p>
    <w:p w14:paraId="773F2790" w14:textId="4B3D5DB3" w:rsidR="003D619E" w:rsidRDefault="003D619E" w:rsidP="002861AF">
      <w:pPr>
        <w:pStyle w:val="numberedparagraph"/>
      </w:pPr>
      <w:r>
        <w:rPr>
          <w:noProof/>
        </w:rPr>
        <w:t>Under this output, the project will facilitate the development of nascent nature-based tourism products and services which generate biodiversity conservation benefits, that improve local employment and incomes and which also mitigate harmful tourism practices (e.g., market demand for wild products, habitat degradation and pollution) to wildlife. This will entail: (i) development/revision of nature-based tools and resources, tourism plans, tourism business planning and management, tourism investment project regulations in both national parks; (ii) identification and development of innovative and culturally sensitive community-based tourism offerings; and (iii) demonstration of public-private partnerships in support of biodiversity conservation. It is expected that the nature-based tourism programs designed in Nui Chua and Phong Nha-Ke Bang national parks will leverage and make use of the guidelines and standards developed under Component 1 (i.e., zoning guidelines, carrying / load capacity, SEA / EIA and agreed monitoring and reporting parameters).</w:t>
      </w:r>
    </w:p>
    <w:p w14:paraId="4CDDC522" w14:textId="1F6AFEE4" w:rsidR="003D619E" w:rsidRDefault="003D619E" w:rsidP="00C00710">
      <w:pPr>
        <w:pStyle w:val="Caption"/>
        <w:keepNext w:val="0"/>
      </w:pPr>
      <w:bookmarkStart w:id="72" w:name="_Toc107681795"/>
      <w:bookmarkStart w:id="73" w:name="_Toc107682588"/>
      <w:r>
        <w:t xml:space="preserve">Figure </w:t>
      </w:r>
      <w:r w:rsidR="00C36AF6">
        <w:fldChar w:fldCharType="begin"/>
      </w:r>
      <w:r w:rsidR="00C36AF6">
        <w:instrText xml:space="preserve"> SEQ Figure \* ARABIC </w:instrText>
      </w:r>
      <w:r w:rsidR="00C36AF6">
        <w:fldChar w:fldCharType="separate"/>
      </w:r>
      <w:r w:rsidR="00594AF3">
        <w:rPr>
          <w:noProof/>
        </w:rPr>
        <w:t>16</w:t>
      </w:r>
      <w:r w:rsidR="00C36AF6">
        <w:rPr>
          <w:noProof/>
        </w:rPr>
        <w:fldChar w:fldCharType="end"/>
      </w:r>
      <w:r>
        <w:t>. Types of Nature-Based Tourism Tools and Resources</w:t>
      </w:r>
      <w:r>
        <w:rPr>
          <w:rStyle w:val="FootnoteReference"/>
        </w:rPr>
        <w:footnoteReference w:id="99"/>
      </w:r>
      <w:bookmarkEnd w:id="72"/>
      <w:bookmarkEnd w:id="73"/>
    </w:p>
    <w:p w14:paraId="72E09313" w14:textId="77777777" w:rsidR="003D619E" w:rsidRDefault="003D619E" w:rsidP="00C00710">
      <w:pPr>
        <w:ind w:left="720"/>
        <w:jc w:val="center"/>
      </w:pPr>
      <w:r w:rsidRPr="00EB6A06">
        <w:rPr>
          <w:noProof/>
        </w:rPr>
        <w:drawing>
          <wp:inline distT="0" distB="0" distL="0" distR="0" wp14:anchorId="682F44B1" wp14:editId="2B64CAD6">
            <wp:extent cx="4464820" cy="2928857"/>
            <wp:effectExtent l="0" t="0" r="0" b="508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3131" cy="2940869"/>
                    </a:xfrm>
                    <a:prstGeom prst="rect">
                      <a:avLst/>
                    </a:prstGeom>
                    <a:noFill/>
                    <a:ln>
                      <a:noFill/>
                    </a:ln>
                  </pic:spPr>
                </pic:pic>
              </a:graphicData>
            </a:graphic>
          </wp:inline>
        </w:drawing>
      </w:r>
    </w:p>
    <w:p w14:paraId="2C77250F" w14:textId="77777777" w:rsidR="003D619E" w:rsidRDefault="003D619E" w:rsidP="002861AF">
      <w:pPr>
        <w:pStyle w:val="numberedparagraph"/>
      </w:pPr>
      <w:r>
        <w:t xml:space="preserve">Through close consultation with local communities and tourism operators, nature-based tourism services and products will be identified/ modified that reflect the unique characteristics and local cultures of each region, and public-private partnerships and sustainable financing mechanisms demonstrated including </w:t>
      </w:r>
      <w:r>
        <w:lastRenderedPageBreak/>
        <w:t>the use of concessions, co-management, licencing arrangements</w:t>
      </w:r>
      <w:r>
        <w:rPr>
          <w:rStyle w:val="FootnoteReference"/>
        </w:rPr>
        <w:footnoteReference w:id="100"/>
      </w:r>
      <w:r>
        <w:t xml:space="preserve">. Exact mechanisms to be applied at each site will be determined based on feasibility assessments and the results of local consultations. </w:t>
      </w:r>
    </w:p>
    <w:p w14:paraId="71D56C50" w14:textId="77777777" w:rsidR="003D619E" w:rsidRDefault="003D619E" w:rsidP="002861AF">
      <w:pPr>
        <w:pStyle w:val="numberedparagraph"/>
      </w:pPr>
      <w:r>
        <w:t xml:space="preserve">Investment opportunities in Nui Chua and Phong Nha-Ke Bang National Parks have tremendous potential due to their rich biodiversity resources, beautiful landscapes and pristine environment and cultural heritage.  Potential investment opportunities for Nui Chua and Phong Nha-Ke Bang PAs could generate revenue from promoting more biodiversity-oriented nature based tourism for sustainable wildlife conservation and development. However, the direct transfer of benefits and revenues from tourism development within NPs to biodiversity conservation in those same NPs is impeded by an opaque and restrictive budget management process (see Section II Development Challenge and </w:t>
      </w:r>
      <w:r w:rsidRPr="003B651B">
        <w:rPr>
          <w:b/>
          <w:bCs/>
          <w:highlight w:val="yellow"/>
        </w:rPr>
        <w:t>Annex X: Sustainable PA Financing, Private Sector Partnership Opportunity and Benefit Sharing Options Analysis</w:t>
      </w:r>
      <w:r>
        <w:t xml:space="preserve">). In an effort to establish a more favourable long-term financing strategy to support biodiversity conservation efforts in PAs, the project will explore the boundaries of new revenue streams, seek opportunities for sustainable revenue generation from the marrying of tourism activities with biodiversity protection, and collaboration in conservation efforts. </w:t>
      </w:r>
      <w:r w:rsidRPr="003B651B">
        <w:rPr>
          <w:highlight w:val="yellow"/>
        </w:rPr>
        <w:t>During the PPG stage, various options have been reviewed to assess their viability, including</w:t>
      </w:r>
      <w:r>
        <w:t>, (i) identification and assessment of an array of potential investment opportunities for PAs (also reflecting on and taking into consideration the BIOFIN catalogue of financing solutions</w:t>
      </w:r>
      <w:r>
        <w:rPr>
          <w:rStyle w:val="FootnoteReference"/>
        </w:rPr>
        <w:footnoteReference w:id="101"/>
      </w:r>
      <w:r>
        <w:t>); (ii) defining a time plan and sequencing of different revenue options; (iii) providing recommendations for best concessionary options, partnerships and investments for potential promotion and marketing; (iv) identifying and supporting feasibility studies and business plan development for best business opportunities; (v) developing safeguards and environmental actions for these businesses that integrate best practices; (vi) capacity building for enhancing co-management between communities and businesses and the effective enforcement and monitoring of business outcomes; and (vii) seed financing to support implementation of pilot tourism business investment opportunities. In terms of private-public partnerships, this output will seek opportunities to engage the private sector in promotion of nature-based tourism and related services to enhance creation and recovery of jobs, and promote green responsible tourism standards and practices. The learnings from Output 2.2 will support promotion of replication of these successful models (including use of PMES) to other high tourism destinations (including PAs) in the country through advocacy, sharing of best practices, exchange visits and capacity building that is covered under output 4.2.</w:t>
      </w:r>
    </w:p>
    <w:p w14:paraId="2DE4A880" w14:textId="5EA1F0AD" w:rsidR="006F0963" w:rsidRPr="0038671A" w:rsidRDefault="00CB523E" w:rsidP="002861AF">
      <w:pPr>
        <w:pStyle w:val="numberedparagraph"/>
        <w:numPr>
          <w:ilvl w:val="0"/>
          <w:numId w:val="0"/>
        </w:numPr>
        <w:ind w:left="360"/>
        <w:rPr>
          <w:b/>
          <w:bCs/>
          <w:i/>
          <w:iCs/>
        </w:rPr>
      </w:pPr>
      <w:r w:rsidRPr="0038671A">
        <w:rPr>
          <w:b/>
          <w:bCs/>
          <w:i/>
          <w:iCs/>
        </w:rPr>
        <w:t xml:space="preserve">Current </w:t>
      </w:r>
      <w:r w:rsidR="006F0963" w:rsidRPr="0038671A">
        <w:rPr>
          <w:b/>
          <w:bCs/>
          <w:i/>
          <w:iCs/>
        </w:rPr>
        <w:t>Tourism</w:t>
      </w:r>
      <w:r w:rsidR="00970FDC" w:rsidRPr="0038671A">
        <w:rPr>
          <w:b/>
          <w:bCs/>
          <w:i/>
          <w:iCs/>
        </w:rPr>
        <w:t xml:space="preserve"> Operations</w:t>
      </w:r>
      <w:r w:rsidR="006F0963" w:rsidRPr="0038671A">
        <w:rPr>
          <w:b/>
          <w:bCs/>
          <w:i/>
          <w:iCs/>
        </w:rPr>
        <w:t xml:space="preserve"> </w:t>
      </w:r>
      <w:r w:rsidR="00970FDC" w:rsidRPr="0038671A">
        <w:rPr>
          <w:b/>
          <w:bCs/>
          <w:i/>
          <w:iCs/>
        </w:rPr>
        <w:t>at Nui Chua National Park</w:t>
      </w:r>
    </w:p>
    <w:p w14:paraId="1CB7F697" w14:textId="29583512" w:rsidR="00CB523E" w:rsidRDefault="0038671A" w:rsidP="002861AF">
      <w:pPr>
        <w:pStyle w:val="numberedparagraph"/>
      </w:pPr>
      <w:r>
        <w:t>T</w:t>
      </w:r>
      <w:r w:rsidR="00F97E3F" w:rsidRPr="00F97E3F">
        <w:t xml:space="preserve">ourism activities in Nui Chua National Park mainly </w:t>
      </w:r>
      <w:r>
        <w:t xml:space="preserve">serve and cater to the needs of </w:t>
      </w:r>
      <w:r w:rsidR="00F97E3F" w:rsidRPr="00F97E3F">
        <w:t>domestic tourists. The number of international tourist</w:t>
      </w:r>
      <w:r>
        <w:t>s</w:t>
      </w:r>
      <w:r w:rsidR="00F97E3F" w:rsidRPr="00F97E3F">
        <w:t xml:space="preserve"> </w:t>
      </w:r>
      <w:r>
        <w:t>visiting</w:t>
      </w:r>
      <w:r w:rsidR="00F97E3F" w:rsidRPr="00F97E3F">
        <w:t xml:space="preserve"> Nui Chua National Park is still </w:t>
      </w:r>
      <w:r>
        <w:t>low</w:t>
      </w:r>
      <w:r w:rsidR="00F97E3F" w:rsidRPr="00F97E3F">
        <w:t>. Tourism in Nui Chua</w:t>
      </w:r>
      <w:r w:rsidR="003460A7">
        <w:t xml:space="preserve"> is aligned to seasonality</w:t>
      </w:r>
      <w:r w:rsidR="00F97E3F" w:rsidRPr="00F97E3F">
        <w:t xml:space="preserve">, </w:t>
      </w:r>
      <w:r w:rsidR="003460A7">
        <w:t>and quite limited in the rainy season</w:t>
      </w:r>
      <w:r w:rsidR="00F97E3F" w:rsidRPr="00F97E3F">
        <w:t xml:space="preserve"> (</w:t>
      </w:r>
      <w:r w:rsidR="003460A7">
        <w:t xml:space="preserve">from </w:t>
      </w:r>
      <w:r w:rsidR="00F97E3F" w:rsidRPr="00F97E3F">
        <w:t>September to March). T</w:t>
      </w:r>
      <w:r w:rsidR="00D54D12">
        <w:t xml:space="preserve">ours </w:t>
      </w:r>
      <w:r w:rsidR="00F97E3F" w:rsidRPr="00F97E3F">
        <w:t>organized by travel companies often come to Nui Chua in the summer</w:t>
      </w:r>
      <w:r w:rsidR="00D54D12">
        <w:t xml:space="preserve"> months</w:t>
      </w:r>
      <w:r w:rsidR="00F97E3F" w:rsidRPr="00F97E3F">
        <w:t xml:space="preserve">, </w:t>
      </w:r>
      <w:r w:rsidR="00D54D12">
        <w:t xml:space="preserve">with the highest proportion of visitors from </w:t>
      </w:r>
      <w:r w:rsidR="00F97E3F" w:rsidRPr="00F97E3F">
        <w:t>Ho Chi Minh City.</w:t>
      </w:r>
    </w:p>
    <w:p w14:paraId="3D62D90E" w14:textId="04AFE9C7" w:rsidR="00F97E3F" w:rsidRDefault="00D54D12" w:rsidP="002861AF">
      <w:pPr>
        <w:pStyle w:val="numberedparagraph"/>
      </w:pPr>
      <w:r>
        <w:t>Investment in t</w:t>
      </w:r>
      <w:r w:rsidR="00F97E3F">
        <w:t xml:space="preserve">ourism facilities in the area </w:t>
      </w:r>
      <w:r>
        <w:t>is slowly increasing</w:t>
      </w:r>
      <w:r w:rsidR="00F97E3F">
        <w:t>. There are 32 hotels and motels with 560 rooms in the area, including: 1 five-star resort, 2 four-star-standard resorts, 2 two-star facilities, and 1 star hotel, more than 20 facilities meet</w:t>
      </w:r>
      <w:r>
        <w:t>ing</w:t>
      </w:r>
      <w:r w:rsidR="00F97E3F">
        <w:t xml:space="preserve"> customer service standards. </w:t>
      </w:r>
      <w:r>
        <w:t>T</w:t>
      </w:r>
      <w:r w:rsidR="00F97E3F">
        <w:t xml:space="preserve">here are also </w:t>
      </w:r>
      <w:r>
        <w:t>5</w:t>
      </w:r>
      <w:r w:rsidR="00F97E3F">
        <w:t xml:space="preserve"> travel companies </w:t>
      </w:r>
      <w:r>
        <w:t>operating glass-</w:t>
      </w:r>
      <w:r w:rsidR="00F97E3F">
        <w:t>bottom boats to visit coral</w:t>
      </w:r>
      <w:r>
        <w:t xml:space="preserve"> reefs </w:t>
      </w:r>
      <w:r w:rsidR="00F97E3F">
        <w:t>in Vinh Hy Bay; more than 30 restaurants serving local specialties for tourists.</w:t>
      </w:r>
    </w:p>
    <w:p w14:paraId="142DBF16" w14:textId="52E493CB" w:rsidR="00F97E3F" w:rsidRDefault="00F97E3F" w:rsidP="002861AF">
      <w:pPr>
        <w:pStyle w:val="numberedparagraph"/>
      </w:pPr>
      <w:r>
        <w:t xml:space="preserve">Tourism activities in Nui Chua National Park </w:t>
      </w:r>
      <w:r w:rsidR="00DF5B98">
        <w:t xml:space="preserve">are also just starting to be </w:t>
      </w:r>
      <w:r>
        <w:t>exploited, focusing mainly on easy-to-travel places in coastal areas with beautiful landscapes such as Rai Cave, Vinh Hy Bay, Binh Tien Beach, the Stone Park, the peak of the Mountain of God</w:t>
      </w:r>
      <w:r w:rsidR="00DF5B98">
        <w:t>.</w:t>
      </w:r>
      <w:r>
        <w:t xml:space="preserve"> Travel companies such as Saigon Tourist, Ninh Thuan Tourism Joint Stock Company and Hoan Cau Company are the main providers of sightseeing services in the coastal area of the National Park. In addition, local</w:t>
      </w:r>
      <w:r w:rsidR="00DF5B98">
        <w:t xml:space="preserve"> tourists use facilities on weekends and holidays taking advantage of picnic areas at </w:t>
      </w:r>
      <w:r w:rsidR="00F60463">
        <w:t>notable scenic areas</w:t>
      </w:r>
      <w:r>
        <w:t>, such as Lo O stream, freshwater stream, Tien stream.</w:t>
      </w:r>
    </w:p>
    <w:p w14:paraId="44F5390B" w14:textId="0270D919" w:rsidR="00700B22" w:rsidRDefault="00700B22" w:rsidP="002861AF">
      <w:pPr>
        <w:pStyle w:val="numberedparagraph"/>
      </w:pPr>
      <w:r w:rsidRPr="00700B22">
        <w:t>Currently, only study tours and research tours are organized inside the National Park. Current tours include coral viewing activities on glass bottom boats, walking on the beach</w:t>
      </w:r>
      <w:r w:rsidR="00BF7AB7">
        <w:t xml:space="preserve">, with all boats anchored at </w:t>
      </w:r>
      <w:r w:rsidRPr="00700B22">
        <w:t>Vinh Hy. The capacity to organize tours by glass</w:t>
      </w:r>
      <w:r w:rsidR="00BF7AB7">
        <w:t>-</w:t>
      </w:r>
      <w:r w:rsidRPr="00700B22">
        <w:t xml:space="preserve">bottom boat is quite good, but the product quality is still limited (quality of coral reefs, professionalism of boat drivers, ability of guides, etc.). In Thai An village, </w:t>
      </w:r>
      <w:r w:rsidRPr="00700B22">
        <w:lastRenderedPageBreak/>
        <w:t>local people provide some tourism activities and services such as visit</w:t>
      </w:r>
      <w:r w:rsidR="00BF7AB7">
        <w:t>s</w:t>
      </w:r>
      <w:r w:rsidRPr="00700B22">
        <w:t xml:space="preserve"> to </w:t>
      </w:r>
      <w:r w:rsidR="00BF7AB7">
        <w:t xml:space="preserve">local </w:t>
      </w:r>
      <w:r w:rsidRPr="00700B22">
        <w:t xml:space="preserve">vineyards, onions, garlic, chili gardens to </w:t>
      </w:r>
      <w:r w:rsidR="002B2F21" w:rsidRPr="00700B22">
        <w:t>experience</w:t>
      </w:r>
      <w:r w:rsidRPr="00700B22">
        <w:t>, introduce and sell agricultural products and learn traditional production methods. Currently, there are about 50 households organizing to welcome groups to visit the vineyard</w:t>
      </w:r>
      <w:r w:rsidR="002B2F21">
        <w:t>s</w:t>
      </w:r>
      <w:r w:rsidRPr="00700B22">
        <w:t xml:space="preserve"> and trade local products such as: grape wine, grape honey, dried apples, rim apples, rim grapes, dried grapes, seaweed products. Other untapped tourism potentials include hiking, mountain climbing, forest visits, swimming, scuba diving, and turtle spawning visits.</w:t>
      </w:r>
    </w:p>
    <w:p w14:paraId="0B4A91F6" w14:textId="4B79DA49" w:rsidR="00970FDC" w:rsidRPr="00700B22" w:rsidRDefault="00CB523E" w:rsidP="002861AF">
      <w:pPr>
        <w:pStyle w:val="numberedparagraph"/>
        <w:numPr>
          <w:ilvl w:val="0"/>
          <w:numId w:val="0"/>
        </w:numPr>
        <w:ind w:left="360"/>
        <w:rPr>
          <w:b/>
          <w:bCs/>
          <w:i/>
          <w:iCs/>
        </w:rPr>
      </w:pPr>
      <w:r w:rsidRPr="00700B22">
        <w:rPr>
          <w:b/>
          <w:bCs/>
          <w:i/>
          <w:iCs/>
        </w:rPr>
        <w:t xml:space="preserve">Current </w:t>
      </w:r>
      <w:r w:rsidR="00970FDC" w:rsidRPr="00700B22">
        <w:rPr>
          <w:b/>
          <w:bCs/>
          <w:i/>
          <w:iCs/>
        </w:rPr>
        <w:t>Tourism</w:t>
      </w:r>
      <w:r w:rsidRPr="00700B22">
        <w:rPr>
          <w:b/>
          <w:bCs/>
          <w:i/>
          <w:iCs/>
        </w:rPr>
        <w:t xml:space="preserve"> Operations at Phong Nha-Ke Bang</w:t>
      </w:r>
      <w:r w:rsidR="00970FDC" w:rsidRPr="00700B22">
        <w:rPr>
          <w:b/>
          <w:bCs/>
          <w:i/>
          <w:iCs/>
        </w:rPr>
        <w:t xml:space="preserve"> National Park</w:t>
      </w:r>
    </w:p>
    <w:p w14:paraId="68AAF8AA" w14:textId="70E94E43" w:rsidR="003B4A72" w:rsidRDefault="00061577" w:rsidP="002861AF">
      <w:pPr>
        <w:pStyle w:val="numberedparagraph"/>
      </w:pPr>
      <w:r w:rsidRPr="00061577">
        <w:t xml:space="preserve">Phong Nha-Ke Bang reaches 4 main consumer segments: a) tourists with strong motivation to be close to nature, </w:t>
      </w:r>
      <w:r w:rsidR="00F041ED">
        <w:t xml:space="preserve">exposure to fun and new </w:t>
      </w:r>
      <w:r w:rsidRPr="00061577">
        <w:t>experience</w:t>
      </w:r>
      <w:r w:rsidR="00F041ED">
        <w:t>s,</w:t>
      </w:r>
      <w:r w:rsidRPr="00061577">
        <w:t xml:space="preserve"> exploring the unknown, building good memories, escaping from routine, getting away from the daily stress, looking for adventure and relaxation, b) visitors enjoying nature, such as observation of flora and fauna education (nature explorers), c) visitors for nature education and research and d) visitors with multiple motives seeking to participate in all activities carried out in the park (nature experience seekers). There is a smaller group of people who share nature activities with family and friends (relaxing socializers).</w:t>
      </w:r>
    </w:p>
    <w:p w14:paraId="3C3A8D7C" w14:textId="32F05750" w:rsidR="00F041ED" w:rsidRDefault="00F041ED" w:rsidP="002861AF">
      <w:pPr>
        <w:pStyle w:val="numberedparagraph"/>
      </w:pPr>
      <w:r w:rsidRPr="00924EF4">
        <w:rPr>
          <w:lang w:val="en"/>
        </w:rPr>
        <w:t xml:space="preserve">There are three </w:t>
      </w:r>
      <w:r w:rsidR="00EF2720">
        <w:rPr>
          <w:lang w:val="en"/>
        </w:rPr>
        <w:t>types</w:t>
      </w:r>
      <w:r w:rsidRPr="00924EF4">
        <w:rPr>
          <w:lang w:val="en"/>
        </w:rPr>
        <w:t xml:space="preserve"> of tourism business operation</w:t>
      </w:r>
      <w:r w:rsidR="00EF2720">
        <w:rPr>
          <w:lang w:val="en"/>
        </w:rPr>
        <w:t>s</w:t>
      </w:r>
      <w:r w:rsidRPr="00924EF4">
        <w:rPr>
          <w:lang w:val="en"/>
        </w:rPr>
        <w:t xml:space="preserve"> in the park. First, </w:t>
      </w:r>
      <w:r>
        <w:t>t</w:t>
      </w:r>
      <w:r w:rsidRPr="00830758">
        <w:t>he Provincial People's Committee assigns units under the Park Management Board to organize and exploit tourist routes in the NP by themselves, specifically:</w:t>
      </w:r>
      <w:r>
        <w:t xml:space="preserve"> 1) </w:t>
      </w:r>
      <w:r w:rsidRPr="00830758">
        <w:t>Phong Nha-Ke Bang Tourism Center (non-business unit with self-funded operating expenses) was established under Decision No. 1170/QD-CT dated 24/5/2012; assigned to exploit tourist routes, including: Mooc spring ecotourism site; Chay River - Dark Cave; Phong Nha - Tien Son cave and Phong Nha cave - Discover the mysterious depths</w:t>
      </w:r>
      <w:r>
        <w:t xml:space="preserve">; and 2) </w:t>
      </w:r>
      <w:r w:rsidRPr="00830758">
        <w:t>Center for Rescue, Conservation and Development of Organisms (non-profit organization) was established under Decision No. 2193/QD-UBND dated September 10, 2013; assigned to directly exploit the ecotourism site and interpret the environment of Nui Doi Botanical Garden and Semi-Wildlife Farm.</w:t>
      </w:r>
      <w:r>
        <w:t xml:space="preserve"> </w:t>
      </w:r>
      <w:r w:rsidRPr="001511AF">
        <w:t>Second, leasing forest environment for ecotourism development is available</w:t>
      </w:r>
      <w:r w:rsidRPr="00830758">
        <w:t xml:space="preserve"> in the following areas: Paradise Cave and </w:t>
      </w:r>
      <w:r>
        <w:t xml:space="preserve">Me </w:t>
      </w:r>
      <w:r w:rsidRPr="00830758">
        <w:t>Bong Con cave; Survival Valley - Aquarium and Hamada</w:t>
      </w:r>
      <w:r>
        <w:t xml:space="preserve"> valley</w:t>
      </w:r>
      <w:r w:rsidRPr="00830758">
        <w:t xml:space="preserve"> - Tra Ang</w:t>
      </w:r>
      <w:r>
        <w:t xml:space="preserve"> cave</w:t>
      </w:r>
      <w:r w:rsidR="00FA16C9">
        <w:t>; and 3) J</w:t>
      </w:r>
      <w:r w:rsidRPr="001511AF">
        <w:t xml:space="preserve">oint ventures and public-private partnerships are formed </w:t>
      </w:r>
      <w:r w:rsidRPr="00830758">
        <w:t>to exploit tourist routes: Conquering Son Doong - the world's largest cave; Hang Va - Nuoc Nut Cave</w:t>
      </w:r>
      <w:r>
        <w:t xml:space="preserve"> -</w:t>
      </w:r>
      <w:r w:rsidRPr="00830758">
        <w:t xml:space="preserve"> different experiences; explore the nature of Rao Thuong - Hang En; Survival Valley - Aquarium Cave; Explore Ha Ma Da valley - Tra Ang </w:t>
      </w:r>
      <w:r>
        <w:t>c</w:t>
      </w:r>
      <w:r w:rsidRPr="00830758">
        <w:t>ave</w:t>
      </w:r>
      <w:r>
        <w:t>.</w:t>
      </w:r>
    </w:p>
    <w:p w14:paraId="23A93E49" w14:textId="77777777" w:rsidR="003D619E" w:rsidRDefault="003D619E" w:rsidP="002861AF">
      <w:pPr>
        <w:pStyle w:val="numberedparagraph"/>
      </w:pPr>
      <w:r>
        <w:t>Indicative activities under Output 2.2 include:</w:t>
      </w:r>
    </w:p>
    <w:p w14:paraId="2EC74EDD" w14:textId="77777777" w:rsidR="003D619E" w:rsidRDefault="003D619E" w:rsidP="00C00710">
      <w:pPr>
        <w:pStyle w:val="specialnumbered"/>
      </w:pPr>
      <w:r>
        <w:t xml:space="preserve">2.2.1 Work consultatively with select tour operators and companies at each targeted PA (through an MOU established through activity 2.1.3) to identify, catalogue, design, demonstrate and test innovative tools and resources that can be applied to both national parks and for the tourism sector to underpin feasibility studies, cost-benefit / </w:t>
      </w:r>
      <w:r w:rsidRPr="003B651B">
        <w:rPr>
          <w:highlight w:val="yellow"/>
        </w:rPr>
        <w:t>Return on Investment (ROI)</w:t>
      </w:r>
      <w:r>
        <w:t xml:space="preserve"> analyses, investment opportunities, business case development and planning of nature-based tourism programs and to also assist with the definition of tangible and intangible benefits to biodiversity in order to help refine current and future programming / tourism offerings. These tools will be leveraged to design, pilot and adopt nature-based tourism programs and ecotourism schemes at Nui Chua and Phong Nha-Ke Bang national parks. This activity will make use of and test carrying capacity, zoning requirements and SEA / EIA guidelines and standards developed under Component 1.</w:t>
      </w:r>
    </w:p>
    <w:p w14:paraId="2F292DAE" w14:textId="77777777" w:rsidR="003D619E" w:rsidRDefault="003D619E" w:rsidP="00C00710">
      <w:pPr>
        <w:pStyle w:val="specialnumbered"/>
      </w:pPr>
      <w:r>
        <w:t>2.2.2 Training and capacity building on business planning and tourism business operations. This activity will focus on the removal of capacity barriers, prioritizing business planning and revenue generation skills, as well as co-management skills with local communities and identification of local products and markets.</w:t>
      </w:r>
    </w:p>
    <w:p w14:paraId="59CA4B4B" w14:textId="77777777" w:rsidR="003D619E" w:rsidRDefault="003D619E" w:rsidP="00C00710">
      <w:pPr>
        <w:pStyle w:val="specialnumbered"/>
      </w:pPr>
      <w:r>
        <w:t>2.2.3 Development of business plans in Nui Chua and Phong Nha-Ke Bang national parks for improving coordination with private tourism and biodiversity conservation management, as well as work with private sector to augment the business plans of tour operators in Quang Binh and Ninh Thuan provinces to ensure the integration of biodiversity conservation considerations and to diversify nature-based tourism offerings. Tourism operators may also revisit existing tourism products and services to ensure there is alignment of biodiversity and conservation priorities within current tourism offerings.</w:t>
      </w:r>
    </w:p>
    <w:p w14:paraId="40B76958" w14:textId="77777777" w:rsidR="003D619E" w:rsidRDefault="003D619E" w:rsidP="00C00710">
      <w:pPr>
        <w:pStyle w:val="specialnumbered"/>
      </w:pPr>
      <w:r>
        <w:t xml:space="preserve">2.2.4 Develop ecotourism and natural heritage management plans. </w:t>
      </w:r>
    </w:p>
    <w:p w14:paraId="57511A6D" w14:textId="77777777" w:rsidR="003D619E" w:rsidRDefault="003D619E" w:rsidP="00C00710">
      <w:pPr>
        <w:pStyle w:val="specialnumbered"/>
      </w:pPr>
      <w:r>
        <w:lastRenderedPageBreak/>
        <w:t xml:space="preserve">2.2.5 Recognizing that many rural people do not have formal financial records about their assets or activities that would allow banks to create a risk profile and disperse finances accordingly, there is a need to target borrowers that do not qualify for traditional financial services. The project will therefore establish a community-based revolving fund to catalyse new and existing nature-based tourism enterprises, prioritizing local and women-owned businesses related to nature-based tourism development. </w:t>
      </w:r>
      <w:r w:rsidRPr="003B651B">
        <w:rPr>
          <w:highlight w:val="yellow"/>
        </w:rPr>
        <w:t>It is expected this will leverage the guidelines and build on the existing architecture and model established through the GEF-6 Biosphere Reserve project, with a targeted focus on tourism business potential within the two targeted landscapes</w:t>
      </w:r>
      <w:r>
        <w:t>.</w:t>
      </w:r>
    </w:p>
    <w:p w14:paraId="5D6FB00C" w14:textId="60BDBC16" w:rsidR="003D619E" w:rsidRDefault="003D619E" w:rsidP="00C00710">
      <w:pPr>
        <w:pStyle w:val="specialnumbered"/>
      </w:pPr>
      <w:r>
        <w:t xml:space="preserve">2.2.6 Based on application of certification guidelines under </w:t>
      </w:r>
      <w:r w:rsidRPr="003B651B">
        <w:rPr>
          <w:highlight w:val="yellow"/>
        </w:rPr>
        <w:t>Activity 1.4.2</w:t>
      </w:r>
      <w:r>
        <w:t xml:space="preserve"> and inclusion of “green” and “responsible” criteria within existing certification schemes and labeling, such as Green Lotus Label</w:t>
      </w:r>
      <w:r>
        <w:rPr>
          <w:rStyle w:val="FootnoteReference"/>
        </w:rPr>
        <w:footnoteReference w:id="102"/>
      </w:r>
      <w:r>
        <w:t xml:space="preserve"> and other initiatives, the project will work towards the proliferation of these existing schemes, ensuring tourism standards and practices prioritize biodiversity conservation and support to local livelihoods. In parallel, the project will propose and nurture new standards and certifications for tour operators, travel agencies, commune-based enterprise and nature-based tourism service offerings in Quang Binh and Ninh Thuan provinces and pilot them in Nui Chua and Phong Nha-Ke Bang national parks (see </w:t>
      </w:r>
      <w:r w:rsidRPr="00007AF5">
        <w:rPr>
          <w:b/>
          <w:bCs/>
          <w:highlight w:val="yellow"/>
        </w:rPr>
        <w:t xml:space="preserve">Annex </w:t>
      </w:r>
      <w:r w:rsidR="00007AF5" w:rsidRPr="00007AF5">
        <w:rPr>
          <w:b/>
          <w:bCs/>
          <w:highlight w:val="yellow"/>
        </w:rPr>
        <w:t>18</w:t>
      </w:r>
      <w:r w:rsidRPr="00007AF5">
        <w:rPr>
          <w:b/>
          <w:bCs/>
          <w:highlight w:val="yellow"/>
        </w:rPr>
        <w:t xml:space="preserve">: </w:t>
      </w:r>
      <w:r w:rsidR="00007AF5" w:rsidRPr="00007AF5">
        <w:rPr>
          <w:b/>
          <w:bCs/>
          <w:highlight w:val="yellow"/>
        </w:rPr>
        <w:t>Nature-Based Tourism Landscape and Baseline Analysis Report</w:t>
      </w:r>
      <w:r>
        <w:t>).</w:t>
      </w:r>
    </w:p>
    <w:p w14:paraId="20C19E25" w14:textId="77777777" w:rsidR="003D619E" w:rsidRDefault="003D619E" w:rsidP="00C00710">
      <w:pPr>
        <w:pStyle w:val="EmphasisSpecial"/>
      </w:pPr>
      <w:r>
        <w:t xml:space="preserve">Output 2.3: Improved monitoring of status of key biodiversity resources to assess effectiveness of PA management, illegal wildlife threat management and biodiversity conservation outcomes of nature-based tourism. </w:t>
      </w:r>
    </w:p>
    <w:p w14:paraId="3EDCA67E" w14:textId="77777777" w:rsidR="003D619E" w:rsidRDefault="003D619E" w:rsidP="002861AF">
      <w:pPr>
        <w:pStyle w:val="numberedparagraph"/>
      </w:pPr>
      <w:r>
        <w:t xml:space="preserve">The monitoring, evaluation and reporting system developed under Component 1 will be demonstrated and standards applied to protected area management, illegal wildlife threat management and local tourism developments and operations to assess impacts on key biodiversity species and habitats. A compliance and enforcement mechanism will also be demonstrated introducing best practice, especially in buffer areas, special protection forests and in marine habitats, harnessing the power of innovative frontier technologies to enhance conservation potential of the two targeted demonstration sites. Based on the monitoring exercise, situational awareness will be enhanced through the collection of new information and intelligence, enabling the more effective zoning and management of specific areas within the PAs for improved conservation, effective threat management, sustainable tourism development and low-impact visitation, including changing of existing tourism practices.  </w:t>
      </w:r>
    </w:p>
    <w:p w14:paraId="31EBFA54" w14:textId="77777777" w:rsidR="003D619E" w:rsidRDefault="003D619E" w:rsidP="002861AF">
      <w:pPr>
        <w:pStyle w:val="numberedparagraph"/>
      </w:pPr>
      <w:r>
        <w:t>Indicative activities under Output 2.3 include:</w:t>
      </w:r>
    </w:p>
    <w:p w14:paraId="44EF3817" w14:textId="77777777" w:rsidR="003D619E" w:rsidRDefault="003D619E" w:rsidP="00C00710">
      <w:pPr>
        <w:pStyle w:val="specialnumbered"/>
      </w:pPr>
      <w:r>
        <w:t xml:space="preserve">2.3.1 Develop and implement a nature-based tourism focused conservation plan for iconic/flagship species in the pilot sites, including establishment of captive breeding and release program for silver-backed chevrotain in Nui Chua National Park and other key flagship species at Phong Nha-Ke Bang National Park (see </w:t>
      </w:r>
      <w:r w:rsidRPr="003B651B">
        <w:rPr>
          <w:highlight w:val="yellow"/>
        </w:rPr>
        <w:t>Figure X; Table X</w:t>
      </w:r>
      <w:r>
        <w:t xml:space="preserve">; Section II Development Challenge; and </w:t>
      </w:r>
      <w:r w:rsidRPr="003B651B">
        <w:rPr>
          <w:b/>
          <w:bCs/>
          <w:highlight w:val="yellow"/>
        </w:rPr>
        <w:t>Annexes X: Demonstration Landscape Report</w:t>
      </w:r>
      <w:r>
        <w:t>)</w:t>
      </w:r>
    </w:p>
    <w:p w14:paraId="2847A073" w14:textId="77777777" w:rsidR="003D619E" w:rsidRDefault="003D619E" w:rsidP="00C00710">
      <w:pPr>
        <w:pStyle w:val="specialnumbered"/>
      </w:pPr>
      <w:r>
        <w:t xml:space="preserve">2.3.2 Establish SMART patrol in Nui Chua national park and expand SMART patrol in Phong Nha-Ke Bang, including SMART patrol software upgrade and integration with monitoring, compliance and reporting information system through the development of an </w:t>
      </w:r>
      <w:r w:rsidRPr="00F43C3F">
        <w:rPr>
          <w:highlight w:val="yellow"/>
        </w:rPr>
        <w:t>application programming interface (API).</w:t>
      </w:r>
      <w:r>
        <w:t xml:space="preserve"> </w:t>
      </w:r>
    </w:p>
    <w:p w14:paraId="5EE32A4D" w14:textId="77777777" w:rsidR="003D619E" w:rsidRDefault="003D619E" w:rsidP="00C00710">
      <w:pPr>
        <w:pStyle w:val="specialnumbered"/>
        <w:sectPr w:rsidR="003D619E" w:rsidSect="00C75BE6">
          <w:type w:val="continuous"/>
          <w:pgSz w:w="11909" w:h="16834" w:code="9"/>
          <w:pgMar w:top="1440" w:right="1440" w:bottom="1440" w:left="1440" w:header="720" w:footer="720" w:gutter="0"/>
          <w:cols w:space="708"/>
          <w:docGrid w:linePitch="299"/>
        </w:sectPr>
      </w:pPr>
    </w:p>
    <w:p w14:paraId="4BDAB399" w14:textId="2D876014" w:rsidR="003D619E" w:rsidRDefault="003D619E" w:rsidP="00C00710">
      <w:pPr>
        <w:pStyle w:val="specialnumbered"/>
      </w:pPr>
      <w:r>
        <w:t xml:space="preserve">2.3.3 Introduce, pilot and integrate low-frequency radio, smart phone technologies such as </w:t>
      </w:r>
      <w:hyperlink r:id="rId53" w:history="1">
        <w:r w:rsidRPr="00F43C3F">
          <w:rPr>
            <w:rStyle w:val="Hyperlink"/>
          </w:rPr>
          <w:t>Gaia GPS</w:t>
        </w:r>
      </w:hyperlink>
      <w:r>
        <w:t xml:space="preserve">, land-use crowdsourcing tools such as </w:t>
      </w:r>
      <w:hyperlink r:id="rId54" w:history="1">
        <w:r w:rsidRPr="00F43C3F">
          <w:rPr>
            <w:rStyle w:val="Hyperlink"/>
          </w:rPr>
          <w:t>Geo-Wiki</w:t>
        </w:r>
      </w:hyperlink>
      <w:r>
        <w:t xml:space="preserve"> and the Cornell Lab of Ornithology’s </w:t>
      </w:r>
      <w:hyperlink r:id="rId55" w:history="1">
        <w:r w:rsidRPr="00F43C3F">
          <w:rPr>
            <w:rStyle w:val="Hyperlink"/>
          </w:rPr>
          <w:t>Merlin app</w:t>
        </w:r>
      </w:hyperlink>
      <w:r>
        <w:t xml:space="preserve">, as well as integration of custom built mobile-enabled biodiversity identification tools within existing operations, to support and enable the work of park rangers and tour operators to blur the lines between tourism, education and conservation. There is a dependency between the mobile-enabled tools and the information system built as part of Component 1. Mobile apps will be an extension of the system to facilitate data capture and the graphical user interface (GUI) should be </w:t>
      </w:r>
      <w:r>
        <w:lastRenderedPageBreak/>
        <w:t xml:space="preserve">tailored to different audiences and needs (see </w:t>
      </w:r>
      <w:r w:rsidRPr="00F43C3F">
        <w:rPr>
          <w:b/>
          <w:bCs/>
          <w:highlight w:val="yellow"/>
        </w:rPr>
        <w:t>Annex</w:t>
      </w:r>
      <w:r w:rsidR="00007AF5">
        <w:rPr>
          <w:b/>
          <w:bCs/>
          <w:highlight w:val="yellow"/>
        </w:rPr>
        <w:t xml:space="preserve"> 23</w:t>
      </w:r>
      <w:r w:rsidRPr="00F43C3F">
        <w:rPr>
          <w:b/>
          <w:bCs/>
          <w:highlight w:val="yellow"/>
        </w:rPr>
        <w:t>: Nature-Based Tourism Planning and Management Information System Business Requirements Document</w:t>
      </w:r>
      <w:r>
        <w:t>).</w:t>
      </w:r>
    </w:p>
    <w:p w14:paraId="2028D671" w14:textId="77777777" w:rsidR="003D619E" w:rsidRDefault="003D619E" w:rsidP="00C00710">
      <w:pPr>
        <w:pStyle w:val="specialnumbered"/>
      </w:pPr>
      <w:r>
        <w:t>2.3.4 Promotion of citizen science and crowd sourcing for the monitoring of species via the online app, as well as development of key messaging (i.e., modeled after the “see something, say something” campaign to encourage reporting of suspicious and illegal activity) to be rolled out in concert with Output 3.2 (activities 3.2.5, 3.2.6 and 3.2.8) and Output 3.3 (activity 3.3.3).</w:t>
      </w:r>
    </w:p>
    <w:p w14:paraId="59B76911" w14:textId="77777777" w:rsidR="003D619E" w:rsidRDefault="003D619E" w:rsidP="00C00710">
      <w:pPr>
        <w:pStyle w:val="specialnumbered"/>
      </w:pPr>
      <w:r>
        <w:t>2.3.5 Establish and implement standardized guidelines on monitoring (including guidelines for sensitive / endangered species) based on parameters defined in Component 1, ensuring that data is captured, fed into the monitoring system and information generates knowledge to support decision making.</w:t>
      </w:r>
    </w:p>
    <w:p w14:paraId="6C469DF8" w14:textId="77777777" w:rsidR="003D619E" w:rsidRDefault="003D619E" w:rsidP="00C00710">
      <w:pPr>
        <w:pStyle w:val="specialnumbered"/>
      </w:pPr>
      <w:r>
        <w:t>2.3.6 Develop guidelines and standard operating procedures on building skills on working and building trust with local communities, especially with ethnic minority groups, on issues such as wildlife crime and human wildlife conflict and integrating them into patrols.</w:t>
      </w:r>
    </w:p>
    <w:p w14:paraId="6C272967" w14:textId="77777777" w:rsidR="003D619E" w:rsidRDefault="003D619E" w:rsidP="00C00710">
      <w:pPr>
        <w:pStyle w:val="specialnumbered"/>
      </w:pPr>
      <w:r>
        <w:t>2.3.7 Pilot eDNA monitoring for marine ecosystems in Nui Chua national park and aquatic and cave systems at Phong Nha-Ke Bang national park. Linkages will be made with information and education programs (Activity 3.2.8) to augment the overall tourist and educational experience.</w:t>
      </w:r>
    </w:p>
    <w:p w14:paraId="356C4D6E" w14:textId="77777777" w:rsidR="003D619E" w:rsidRDefault="003D619E" w:rsidP="00C00710">
      <w:pPr>
        <w:pStyle w:val="specialnumbered"/>
      </w:pPr>
      <w:r>
        <w:t>2.3.8 Planning of 3 corridors leveraging guidelines and management needs and the development of a feasibility study and supported by corridor management plans.</w:t>
      </w:r>
    </w:p>
    <w:p w14:paraId="16E335ED" w14:textId="77777777" w:rsidR="003D619E" w:rsidRDefault="003D619E" w:rsidP="00C00710">
      <w:pPr>
        <w:pStyle w:val="EmphasisSpecial"/>
      </w:pPr>
      <w:r>
        <w:t>Output 2.4: Institutional capacity for improving biodiversity conservation and management of PAs and effective monitoring, surveillance and prevention of illegal wildlife activities.</w:t>
      </w:r>
    </w:p>
    <w:p w14:paraId="25988B15" w14:textId="77777777" w:rsidR="003D619E" w:rsidRDefault="003D619E" w:rsidP="002861AF">
      <w:pPr>
        <w:pStyle w:val="numberedparagraph"/>
      </w:pPr>
      <w:r>
        <w:t>Under this Output, the project will help build capacity of protected area staff for improved protected area management. This will entail technical guidance on survey and mapping techniques of hotspots for illegal wildlife activities to develop targeted responses for management such threats. Surveillance, monitoring and enforcement will be strengthened through improved SMART patrols, including collaboration with local communities for undertaking such patrols. It will also enhance PA staff capacity to integrate tourism development and management of the PA and generate revenues for management of services provided by the national parks. The intention is to strengthen the law enforcement value chain. It will demonstrate increased management effectiveness at the site level, through improved institutional and technical management capacities of sub-national PA network and guided by the national criteria and guidelines on ecological limits and carrying capacity.</w:t>
      </w:r>
    </w:p>
    <w:p w14:paraId="681C7121" w14:textId="77777777" w:rsidR="003D619E" w:rsidRDefault="003D619E" w:rsidP="002861AF">
      <w:pPr>
        <w:pStyle w:val="numberedparagraph"/>
      </w:pPr>
      <w:r>
        <w:t>The Centers of Education for environment protection and biodiversity conservation</w:t>
      </w:r>
      <w:r>
        <w:rPr>
          <w:rStyle w:val="FootnoteReference"/>
        </w:rPr>
        <w:footnoteReference w:id="103"/>
      </w:r>
      <w:r>
        <w:t xml:space="preserve"> that are public-oriented service units legally established and operated by the respective PA Management Boards and will be strengthened and serve as a launch pad for technical support and training to PA staff in support of ecotourism and PFES/PMES operations and conduct of non-business activities such as environmental education and awareness, enhancement of tourism visitor experience and local ecotourism operations. The project will build and complement the lessons emanating from the World Bank GWP project, in that this output will help support capacity improvements for integration of protection of key species into the PA development activities at the two targeted national parks, support enhancement of management capacity of PA staff, including collaboration with law enforcement to address illegal activities and community capacity development for information sharing on illegal activities. By specifically honing efforts on threat management, the intent is to also maintain healthy and intact ecosystems within the PAs, with abundant wildlife and productive ecosystems so as to enhance the overall visitor experience, raising awareness, while working towards the global and national biodiversity benefits expected from the project.</w:t>
      </w:r>
    </w:p>
    <w:p w14:paraId="262CEA4A" w14:textId="77777777" w:rsidR="003D619E" w:rsidRDefault="003D619E" w:rsidP="002861AF">
      <w:pPr>
        <w:pStyle w:val="numberedparagraph"/>
      </w:pPr>
      <w:r>
        <w:t>Indicative activities under Output 2.4 include:</w:t>
      </w:r>
    </w:p>
    <w:p w14:paraId="2424D08E" w14:textId="372F56C9" w:rsidR="003D619E" w:rsidRDefault="003D619E" w:rsidP="00C00710">
      <w:pPr>
        <w:pStyle w:val="specialnumbered"/>
      </w:pPr>
      <w:r>
        <w:t xml:space="preserve">2.4.1  Environment protection and biodiversity conservation education capacity gap analysis and needs assessment during inception phase </w:t>
      </w:r>
      <w:r w:rsidRPr="004531A5">
        <w:rPr>
          <w:highlight w:val="yellow"/>
        </w:rPr>
        <w:t xml:space="preserve">based on the results of the capacity development </w:t>
      </w:r>
      <w:r w:rsidRPr="004531A5">
        <w:rPr>
          <w:highlight w:val="yellow"/>
        </w:rPr>
        <w:lastRenderedPageBreak/>
        <w:t>scorecard</w:t>
      </w:r>
      <w:r>
        <w:t xml:space="preserve">, due diligence and analysis undertaken during the PPG (see </w:t>
      </w:r>
      <w:r w:rsidRPr="004531A5">
        <w:rPr>
          <w:b/>
          <w:bCs/>
          <w:highlight w:val="yellow"/>
        </w:rPr>
        <w:t xml:space="preserve">Annex </w:t>
      </w:r>
      <w:r w:rsidR="00007AF5">
        <w:rPr>
          <w:b/>
          <w:bCs/>
          <w:highlight w:val="yellow"/>
        </w:rPr>
        <w:t>13</w:t>
      </w:r>
      <w:r w:rsidRPr="004531A5">
        <w:rPr>
          <w:b/>
          <w:bCs/>
          <w:highlight w:val="yellow"/>
        </w:rPr>
        <w:t>: Capacity Development Report and UNDP Capacity Development Scorecards</w:t>
      </w:r>
      <w:r>
        <w:t xml:space="preserve">). </w:t>
      </w:r>
    </w:p>
    <w:p w14:paraId="3361AFDA" w14:textId="77777777" w:rsidR="003D619E" w:rsidRDefault="003D619E" w:rsidP="00C00710">
      <w:pPr>
        <w:pStyle w:val="specialnumbered"/>
      </w:pPr>
      <w:r>
        <w:t>2.4.2 Technical support to renovate and/or set up visitor and education and rescue center facilities in the core zone of each national park to support nature-based tourism programs and capacity building.</w:t>
      </w:r>
    </w:p>
    <w:p w14:paraId="45A416FC" w14:textId="77777777" w:rsidR="003D619E" w:rsidRDefault="003D619E" w:rsidP="00C00710">
      <w:pPr>
        <w:pStyle w:val="specialnumbered"/>
      </w:pPr>
      <w:r>
        <w:t>2.4.3 Capacity building for improved protected area management at the landscape level. This activity will focus on the removal of capacity barriers at the site level preventing the enabling ecological conditions for nature-based tourism from thriving (also drawing from minimum management standards, capacities and skill sets developed under activity 1.4.6), including soft skills and tourism knowledge to serve tourists. Interventions will be designed to improve basic PA tourism and management capacities where required, and will also enhance the management and business planning skills of PA managers, to enable the PA system to responsibly maximise revenue-generation and to streamline costs.</w:t>
      </w:r>
    </w:p>
    <w:p w14:paraId="4312A4C1" w14:textId="77777777" w:rsidR="003D619E" w:rsidRDefault="003D619E" w:rsidP="00C00710">
      <w:pPr>
        <w:pStyle w:val="specialnumbered"/>
      </w:pPr>
      <w:r>
        <w:t>2.4.4 Training in SMART patrol and monitoring techniques, as well as the use of innovative tools for species identification, using technology tools, apps developed for local context tailored for tourists and park staff. Training in responding to human wildlife conflict and conflict resolution targeting rangers. The project will support exchange visits with other countries in the region (i.e., for example the Island of Sumatra in Indonesia</w:t>
      </w:r>
      <w:r>
        <w:rPr>
          <w:rStyle w:val="FootnoteReference"/>
        </w:rPr>
        <w:footnoteReference w:id="104"/>
      </w:r>
      <w:r>
        <w:t xml:space="preserve">) where SMART patrol data from multiple national parks is being used for real-time decision making. </w:t>
      </w:r>
    </w:p>
    <w:p w14:paraId="3D474679" w14:textId="77777777" w:rsidR="003D619E" w:rsidRDefault="003D619E" w:rsidP="00C00710">
      <w:pPr>
        <w:pStyle w:val="specialnumbered"/>
      </w:pPr>
      <w:r>
        <w:t>2.4.5 Training and skill enhancement to park rangers, law enforcement personnel and expansion of the national Wildlife Crime Unit, focusing on identified gaps by the two national parks, including investigation and handling techniques, including enhanced detection and criminal investigation skills, preparation of administrative dossiers to process violations, conflict de-escalation and defensive skills, training in the usage of tools by environmental police requested to ensure there is sufficient expertise and knowledge to identify violations and make arrests.</w:t>
      </w:r>
    </w:p>
    <w:p w14:paraId="726758EF" w14:textId="77777777" w:rsidR="003D619E" w:rsidRDefault="003D619E" w:rsidP="00C00710">
      <w:pPr>
        <w:pStyle w:val="specialnumbered"/>
      </w:pPr>
      <w:r>
        <w:t xml:space="preserve">2.4.6 Training on how to leverage data that is being collected for data-driven decision making, what story or narrative the data is telling and how tools are intended to be used as part of existing job descriptions and supported by a change management plan. This will be achieved through a combination of on-the-job training, twinning / exchange opportunities both domestically - if capacity exists (see activity 2.4.9) - and in other jurisdictions in the region (see activity 2.4.4), and finally by leveraging knowledge and resources from the GWP. </w:t>
      </w:r>
    </w:p>
    <w:p w14:paraId="01CBC5E2" w14:textId="77777777" w:rsidR="003D619E" w:rsidRDefault="003D619E" w:rsidP="00C00710">
      <w:pPr>
        <w:pStyle w:val="specialnumbered"/>
      </w:pPr>
      <w:r>
        <w:t>2.4.7 Application of zoning guidelines based on carrying capacity / load assessments undertaken under Component 1, as well as carrying capacity / gap and performance assessment (dependency on information system) including the development of a species distribution and illegal hotspot map for each national park.</w:t>
      </w:r>
    </w:p>
    <w:p w14:paraId="017328BA" w14:textId="77777777" w:rsidR="003D619E" w:rsidRDefault="003D619E" w:rsidP="00C00710">
      <w:pPr>
        <w:pStyle w:val="specialnumbered"/>
      </w:pPr>
      <w:r>
        <w:t xml:space="preserve">2.4.8 Training local communities in SMART and integrating them into patrols, as well as sensitization of illegal wildlife trade, human wildlife conflict. </w:t>
      </w:r>
    </w:p>
    <w:p w14:paraId="39EE0ED6" w14:textId="77777777" w:rsidR="003D619E" w:rsidRDefault="003D619E" w:rsidP="00C00710">
      <w:pPr>
        <w:pStyle w:val="specialnumbered"/>
      </w:pPr>
      <w:r>
        <w:t xml:space="preserve">2.4.9 Capacity building and skill enhancement through “learning by doing”, focusing on priority topics and thematic areas relevant to nature-based tourism and conservation best practices, facilitated through an expression of interest, to facilitate exchanges with other national parks, </w:t>
      </w:r>
      <w:r>
        <w:lastRenderedPageBreak/>
        <w:t xml:space="preserve">heritage sites and tourist areas </w:t>
      </w:r>
      <w:r w:rsidRPr="00F4121C">
        <w:t>in Vietnam</w:t>
      </w:r>
      <w:r>
        <w:t xml:space="preserve"> (e.g., at Cat Tiên</w:t>
      </w:r>
      <w:r>
        <w:rPr>
          <w:rStyle w:val="FootnoteReference"/>
        </w:rPr>
        <w:footnoteReference w:id="105"/>
      </w:r>
      <w:r>
        <w:t xml:space="preserve"> </w:t>
      </w:r>
      <w:r>
        <w:rPr>
          <w:rStyle w:val="FootnoteReference"/>
        </w:rPr>
        <w:footnoteReference w:id="106"/>
      </w:r>
      <w:r>
        <w:t>, Con Dao</w:t>
      </w:r>
      <w:r>
        <w:rPr>
          <w:rStyle w:val="FootnoteReference"/>
        </w:rPr>
        <w:footnoteReference w:id="107"/>
      </w:r>
      <w:r>
        <w:t xml:space="preserve"> </w:t>
      </w:r>
      <w:r>
        <w:rPr>
          <w:rStyle w:val="FootnoteReference"/>
        </w:rPr>
        <w:footnoteReference w:id="108"/>
      </w:r>
      <w:r>
        <w:t>, national parks, Pu Hu Nature Reserve</w:t>
      </w:r>
      <w:r>
        <w:rPr>
          <w:rStyle w:val="FootnoteReference"/>
        </w:rPr>
        <w:footnoteReference w:id="109"/>
      </w:r>
      <w:r>
        <w:t>, cultural heritage destinations such as Hue</w:t>
      </w:r>
      <w:r>
        <w:rPr>
          <w:rStyle w:val="FootnoteReference"/>
        </w:rPr>
        <w:footnoteReference w:id="110"/>
      </w:r>
      <w:r>
        <w:t>, or other well-known tourist destinations such as Sapa</w:t>
      </w:r>
      <w:r>
        <w:rPr>
          <w:rStyle w:val="FootnoteReference"/>
        </w:rPr>
        <w:footnoteReference w:id="111"/>
      </w:r>
      <w:r>
        <w:t xml:space="preserve"> in Lao Cai province). </w:t>
      </w:r>
    </w:p>
    <w:p w14:paraId="7CBBF91B" w14:textId="77777777" w:rsidR="003D619E" w:rsidRDefault="003D619E" w:rsidP="00C00710">
      <w:pPr>
        <w:pStyle w:val="specialnumbered"/>
        <w:sectPr w:rsidR="003D619E" w:rsidSect="00C75BE6">
          <w:type w:val="continuous"/>
          <w:pgSz w:w="11909" w:h="16834" w:code="9"/>
          <w:pgMar w:top="1440" w:right="1440" w:bottom="1440" w:left="1440" w:header="720" w:footer="720" w:gutter="0"/>
          <w:cols w:space="708"/>
          <w:docGrid w:linePitch="299"/>
        </w:sectPr>
      </w:pPr>
    </w:p>
    <w:p w14:paraId="525077F2" w14:textId="77777777" w:rsidR="003D619E" w:rsidRDefault="003D619E" w:rsidP="00C00710">
      <w:pPr>
        <w:pStyle w:val="specialnumbered"/>
      </w:pPr>
      <w:r>
        <w:t>2.4.10 Support for capacity development priorities at Nui Chua National Park based on gaps identified in the capacity development scorecard, including: (i) training and capacity building in habitat monitoring (ii) capacity building training in coral reef monitoring; (iii) capacity building training in seagrass monitoring; (iv) training to improve monitoring capacity and identification of a number of endemic, endangered and rare species, including animals and plants using web-enabled tools; (v) training to improve the capacity of the community and local authorities in law enforcement for both terrestrial and marine; and (vi) support conservation monitoring and restoration of spawning grounds for sea turtles in Nui Chua National Park.</w:t>
      </w:r>
    </w:p>
    <w:p w14:paraId="7416518F" w14:textId="77777777" w:rsidR="003D619E" w:rsidRDefault="003D619E" w:rsidP="00C00710">
      <w:pPr>
        <w:pStyle w:val="EmphasisSpecial"/>
      </w:pPr>
      <w:r>
        <w:t xml:space="preserve">Output 2.5: Implementation of community-based biodiversity conservation and benefit sharing programs from nature-based tourism and related products and services that provide new and innovative income generation activities.  </w:t>
      </w:r>
    </w:p>
    <w:p w14:paraId="1743C234" w14:textId="45F599A7" w:rsidR="003D619E" w:rsidRDefault="003D619E" w:rsidP="002861AF">
      <w:pPr>
        <w:pStyle w:val="numberedparagraph"/>
      </w:pPr>
      <w:r>
        <w:t xml:space="preserve">At the two project sites, community participation and benefit sharing from nature-based tourism products and services is poor and tend to operate in the informal economy. Furthermore, hunters who operate professionally out of villages in the buffer areas near the national parks also supply a stream wildlife through middle-men for additional income, and into supply chains destined for consumption by well-heeled domestic tourists and international tourists (see </w:t>
      </w:r>
      <w:r w:rsidRPr="00007AF5">
        <w:rPr>
          <w:b/>
          <w:bCs/>
          <w:highlight w:val="yellow"/>
        </w:rPr>
        <w:t xml:space="preserve">Annex </w:t>
      </w:r>
      <w:r w:rsidR="00007AF5" w:rsidRPr="00007AF5">
        <w:rPr>
          <w:b/>
          <w:bCs/>
          <w:highlight w:val="yellow"/>
        </w:rPr>
        <w:t>18</w:t>
      </w:r>
      <w:r w:rsidRPr="00007AF5">
        <w:rPr>
          <w:b/>
          <w:bCs/>
          <w:highlight w:val="yellow"/>
        </w:rPr>
        <w:t xml:space="preserve">: </w:t>
      </w:r>
      <w:r w:rsidR="00007AF5" w:rsidRPr="00007AF5">
        <w:rPr>
          <w:b/>
          <w:bCs/>
          <w:highlight w:val="yellow"/>
        </w:rPr>
        <w:t>Nature-Based Tourism Landscape and Baseline Analysis Report</w:t>
      </w:r>
      <w:r w:rsidRPr="00B55336">
        <w:rPr>
          <w:b/>
          <w:bCs/>
          <w:highlight w:val="yellow"/>
        </w:rPr>
        <w:t>)</w:t>
      </w:r>
      <w:r>
        <w:t xml:space="preserve">. The project will replace this practice through nurturing other income generation streams and livelihood strategies that can provide additional and sustainable sources of income. The intent of this output is to provide substantial economic benefits to local communities to replace incomes derived from current destructive activities such as hunting, poaching, unsustainable extraction of both timber and non-timber forest products (NTFPs), pollution and land encroachment. Efforts will be made to attract and transition professional hunters and loggers out of illegal trade into legal businesses and gainful employment. </w:t>
      </w:r>
    </w:p>
    <w:p w14:paraId="1D7E040F" w14:textId="77777777" w:rsidR="003D619E" w:rsidRDefault="003D619E" w:rsidP="002861AF">
      <w:pPr>
        <w:pStyle w:val="numberedparagraph"/>
      </w:pPr>
      <w:r>
        <w:t xml:space="preserve">The project will also encourage communities to value forests and biodiversity in new and sustainable ways, thereby incentivizing their preservation and internalizing environmental opportunity costs. These efforts might include growth of forest and biodiversity friendly value chains for NTFPs, high-value agriculture and products that have clear established and unmet demand. There is also potential to support women’s entrepreneurship initiatives that are complementary to the nature-based tourism activities, such as organic vegetable production, and small-scale businesses (local specialty products). Training can be provided on the </w:t>
      </w:r>
      <w:r w:rsidRPr="00B55336">
        <w:rPr>
          <w:highlight w:val="yellow"/>
        </w:rPr>
        <w:t>one commune one product (OCOP)</w:t>
      </w:r>
      <w:r>
        <w:t xml:space="preserve"> program procedures and business planning, linking products with access to marketing. Products, will vary depending on the location, but can include production of fruit juices (pineapple, passion fruit, etc.), macadamia nuts, dried bamboo shoots, honey, medicinal plants, brocade weaving, handicrafts, musical instruments made of bamboo, cork, and rattan, ethnic cultures, etc. This will include training and support for establishing production groups, cooperatives, or interest groups managed by women, support for accessing affordable inputs, credit, technical support and extension services and trainings, and connecting these groups with traders, businessmen, cooperatives, and enterprises to help them improve market access. </w:t>
      </w:r>
    </w:p>
    <w:p w14:paraId="066E6BA6" w14:textId="77777777" w:rsidR="003D619E" w:rsidRDefault="003D619E" w:rsidP="002861AF">
      <w:pPr>
        <w:pStyle w:val="numberedparagraph"/>
        <w:sectPr w:rsidR="003D619E" w:rsidSect="00C75BE6">
          <w:type w:val="continuous"/>
          <w:pgSz w:w="11909" w:h="16834" w:code="9"/>
          <w:pgMar w:top="1440" w:right="1440" w:bottom="1440" w:left="1440" w:header="720" w:footer="720" w:gutter="0"/>
          <w:cols w:space="708"/>
          <w:docGrid w:linePitch="299"/>
        </w:sectPr>
      </w:pPr>
    </w:p>
    <w:p w14:paraId="55247B9F" w14:textId="77777777" w:rsidR="003D619E" w:rsidRPr="00943A9D" w:rsidRDefault="003D619E" w:rsidP="002861AF">
      <w:pPr>
        <w:pStyle w:val="numberedparagraph"/>
      </w:pPr>
      <w:r>
        <w:lastRenderedPageBreak/>
        <w:t>Indicative activities under Output 2.5 include:</w:t>
      </w:r>
    </w:p>
    <w:p w14:paraId="73A76511" w14:textId="77777777" w:rsidR="003D619E" w:rsidRDefault="003D619E" w:rsidP="00C00710">
      <w:pPr>
        <w:pStyle w:val="specialnumbered"/>
        <w:rPr>
          <w:noProof/>
        </w:rPr>
      </w:pPr>
      <w:r>
        <w:rPr>
          <w:noProof/>
        </w:rPr>
        <w:t xml:space="preserve">2.5.1 This activity will undertake market surveys and options analyses to develop an assessment and an inventory of indigenous knowledge. The project will also replicate participatory community-based commune level planning processes  piloted by the GEF-6 Biosphere Reserve project to develop </w:t>
      </w:r>
      <w:r w:rsidRPr="00B55336">
        <w:rPr>
          <w:noProof/>
          <w:highlight w:val="yellow"/>
        </w:rPr>
        <w:t>commune conservation plans (CCPs)</w:t>
      </w:r>
      <w:r>
        <w:rPr>
          <w:noProof/>
        </w:rPr>
        <w:t xml:space="preserve"> for improving and diversifying community income-generating activities that reduce pressures on biodiversity (e.g. wildlife eco-tourism, sustainable use of wildlife products, homestays, organic agriculture, fisheries, medicinal plants, handicrafts, adventure trail tourism network, etc.) and improve climate resilience: Based on results of market survey and options analyses, there will be a participatory design of activities and selection of products and programs to support. </w:t>
      </w:r>
    </w:p>
    <w:p w14:paraId="77DD2300" w14:textId="77777777" w:rsidR="003D619E" w:rsidRDefault="003D619E" w:rsidP="00C00710">
      <w:pPr>
        <w:pStyle w:val="specialnumbered"/>
        <w:rPr>
          <w:noProof/>
        </w:rPr>
      </w:pPr>
      <w:r>
        <w:rPr>
          <w:noProof/>
        </w:rPr>
        <w:t>2.5.2 Study of mechanisms for benefit sharing and fair flow of and distribution of resources among communities in each national park, including the optimization of PFES to address shortcomings at Phong Nha-Ke Bang National Park. This will be followed by the set up and operationalizing of benefit sharing mechanisms, supported by training and awareness on the importance and benefits of equitable benefits.</w:t>
      </w:r>
    </w:p>
    <w:p w14:paraId="7994B181" w14:textId="77777777" w:rsidR="003D619E" w:rsidRDefault="003D619E" w:rsidP="00C00710">
      <w:pPr>
        <w:pStyle w:val="specialnumbered"/>
        <w:rPr>
          <w:noProof/>
        </w:rPr>
      </w:pPr>
      <w:r>
        <w:rPr>
          <w:noProof/>
        </w:rPr>
        <w:t>2.5.3 Training on both input- and output-oriented business knowledge, including business planning and knowledge (i.e., cooperatives, women groups, revenue generation, soft business skills such as negotiation, inventory planning and distribution and accessing credit - with built-in dependencies with the revolving fund -, as well as improving quality, marketing and branding. Marketing skills need to go one step further and actually connect communities with suppliers so that relationships are established such that activities are sustainable.</w:t>
      </w:r>
    </w:p>
    <w:p w14:paraId="586AA177" w14:textId="77777777" w:rsidR="003D619E" w:rsidRDefault="003D619E" w:rsidP="00C00710">
      <w:pPr>
        <w:pStyle w:val="specialnumbered"/>
        <w:rPr>
          <w:noProof/>
        </w:rPr>
      </w:pPr>
      <w:r>
        <w:rPr>
          <w:noProof/>
        </w:rPr>
        <w:t>2.5.4 Awareness directed at local communities on the importance of biodiversity, role of national park its resources and nature-based tourism.</w:t>
      </w:r>
    </w:p>
    <w:p w14:paraId="0DC138F6" w14:textId="77777777" w:rsidR="003D619E" w:rsidRDefault="003D619E" w:rsidP="00C00710">
      <w:pPr>
        <w:pStyle w:val="specialnumbered"/>
        <w:rPr>
          <w:noProof/>
        </w:rPr>
      </w:pPr>
      <w:r>
        <w:rPr>
          <w:noProof/>
        </w:rPr>
        <w:t>2.5.5 Hiring and absorption of former hunters and poachers in tourism activities: national parks to play an active role in hiring former hunters who know the park very well to be engaged in tours to high-value biodiversity areas. There needs to be proactive internalization of benefit sharing and engagement by national parks.</w:t>
      </w:r>
    </w:p>
    <w:p w14:paraId="48B2E9F7" w14:textId="77777777" w:rsidR="003D619E" w:rsidRDefault="003D619E" w:rsidP="00C00710">
      <w:pPr>
        <w:pStyle w:val="specialnumbered"/>
        <w:rPr>
          <w:noProof/>
        </w:rPr>
      </w:pPr>
      <w:r>
        <w:rPr>
          <w:noProof/>
        </w:rPr>
        <w:t>2.5.6 Co-management of key biodiversity areas (dependency with species distribution) and corridor areas with local communities not only in national park but also in biosphere reserve.</w:t>
      </w:r>
    </w:p>
    <w:p w14:paraId="12C69634" w14:textId="77777777" w:rsidR="003D619E" w:rsidRDefault="003D619E" w:rsidP="00C00710">
      <w:pPr>
        <w:pStyle w:val="specialnumbered"/>
        <w:rPr>
          <w:noProof/>
        </w:rPr>
      </w:pPr>
      <w:r>
        <w:rPr>
          <w:noProof/>
        </w:rPr>
        <w:t xml:space="preserve">2.5.7 Engagement of local communities to join tourism activities organized by tour companies. Tour companies and operators have their own guides and there needs to be a paradigm shift (supported by decisions) ensuring that tour operators employ local communities and involve them in operations. It is not possible, nor economically viable for communities to only be engaged in peripheral services like porter and local tour guides. </w:t>
      </w:r>
    </w:p>
    <w:p w14:paraId="677D0AD3" w14:textId="77777777" w:rsidR="003D619E" w:rsidRDefault="003D619E" w:rsidP="00C00710">
      <w:pPr>
        <w:pStyle w:val="specialnumbered"/>
        <w:rPr>
          <w:noProof/>
        </w:rPr>
      </w:pPr>
      <w:r>
        <w:rPr>
          <w:noProof/>
        </w:rPr>
        <w:t>2.5.8 Promotion of community nurseries and greenhouses to support local products.</w:t>
      </w:r>
    </w:p>
    <w:p w14:paraId="43153ADC" w14:textId="77777777" w:rsidR="003D619E" w:rsidRDefault="003D619E" w:rsidP="00C00710">
      <w:pPr>
        <w:pStyle w:val="specialnumbered"/>
        <w:rPr>
          <w:noProof/>
        </w:rPr>
      </w:pPr>
      <w:r>
        <w:rPr>
          <w:noProof/>
        </w:rPr>
        <w:t>2.5.9 Scholarships so that community members can become certified and then be absorbed into tourism operations by being hired by companies, resorts and other nature-based tourism enterprises.</w:t>
      </w:r>
    </w:p>
    <w:p w14:paraId="207FED94" w14:textId="77777777" w:rsidR="003D619E" w:rsidRDefault="003D619E" w:rsidP="00C00710">
      <w:pPr>
        <w:pStyle w:val="specialnumbered"/>
        <w:rPr>
          <w:noProof/>
        </w:rPr>
      </w:pPr>
      <w:r>
        <w:rPr>
          <w:noProof/>
        </w:rPr>
        <w:t>2.5.10 Establish and sustain business linkages between commune-based enterprises with nature-based tourism companies and production / value chains.</w:t>
      </w:r>
    </w:p>
    <w:p w14:paraId="66CA1091" w14:textId="77777777" w:rsidR="003D619E" w:rsidRDefault="003D619E" w:rsidP="00C00710">
      <w:pPr>
        <w:pStyle w:val="specialnumbered"/>
        <w:sectPr w:rsidR="003D619E" w:rsidSect="00C75BE6">
          <w:type w:val="continuous"/>
          <w:pgSz w:w="11909" w:h="16834" w:code="9"/>
          <w:pgMar w:top="1440" w:right="1440" w:bottom="1440" w:left="1440" w:header="720" w:footer="720" w:gutter="0"/>
          <w:cols w:space="708"/>
          <w:docGrid w:linePitch="299"/>
        </w:sectPr>
      </w:pPr>
    </w:p>
    <w:p w14:paraId="6467B315" w14:textId="77777777" w:rsidR="00B46020" w:rsidRDefault="00B46020" w:rsidP="00C00710">
      <w:pPr>
        <w:pStyle w:val="EmphasisSpecial"/>
        <w:sectPr w:rsidR="00B46020" w:rsidSect="00C75BE6">
          <w:type w:val="continuous"/>
          <w:pgSz w:w="11909" w:h="16834" w:code="9"/>
          <w:pgMar w:top="1440" w:right="1440" w:bottom="1440" w:left="1440" w:header="720" w:footer="720" w:gutter="0"/>
          <w:cols w:space="708"/>
          <w:docGrid w:linePitch="299"/>
        </w:sectPr>
      </w:pPr>
    </w:p>
    <w:p w14:paraId="70EA87A7" w14:textId="77777777" w:rsidR="003D619E" w:rsidRDefault="003D619E" w:rsidP="00C00710">
      <w:pPr>
        <w:pStyle w:val="EmphasisSpecial"/>
      </w:pPr>
      <w:r>
        <w:lastRenderedPageBreak/>
        <w:t xml:space="preserve">Output 2.6: Demonstration of PMES in Nui Chua national park and surrounding landscape.  </w:t>
      </w:r>
    </w:p>
    <w:p w14:paraId="706310F8" w14:textId="6E47E905" w:rsidR="003D619E" w:rsidRDefault="003D619E" w:rsidP="002861AF">
      <w:pPr>
        <w:pStyle w:val="numberedparagraph"/>
      </w:pPr>
      <w:r>
        <w:t>Despite several studies examining PFES impacts in Vietnam, there is a paucity of research and experiences evaluating the effectiveness of PFES on communities living in national park buffer zones and core zones, and no experience documenting the potential of either PMES and PWES in the country (</w:t>
      </w:r>
      <w:r w:rsidRPr="00007AF5">
        <w:rPr>
          <w:highlight w:val="yellow"/>
        </w:rPr>
        <w:t xml:space="preserve">see </w:t>
      </w:r>
      <w:r w:rsidRPr="00000004">
        <w:rPr>
          <w:b/>
          <w:bCs/>
          <w:highlight w:val="yellow"/>
        </w:rPr>
        <w:t xml:space="preserve">Annex </w:t>
      </w:r>
      <w:r w:rsidR="00007AF5" w:rsidRPr="00000004">
        <w:rPr>
          <w:b/>
          <w:bCs/>
          <w:highlight w:val="yellow"/>
        </w:rPr>
        <w:t>21</w:t>
      </w:r>
      <w:r w:rsidRPr="00000004">
        <w:rPr>
          <w:b/>
          <w:bCs/>
          <w:highlight w:val="yellow"/>
        </w:rPr>
        <w:t xml:space="preserve">: </w:t>
      </w:r>
      <w:r w:rsidR="00007AF5" w:rsidRPr="00000004">
        <w:rPr>
          <w:b/>
          <w:bCs/>
          <w:highlight w:val="yellow"/>
        </w:rPr>
        <w:t>Payment for Marine Ecosystem Services Baseline Analysis</w:t>
      </w:r>
      <w:r>
        <w:t xml:space="preserve">). Under this output, the project will support the trialling of relevant elements of the national policy and legal framework for promotion of PMES and PWES mechanisms in Nui Chua national park and its surroundings. It will entail primary evidence gathering to identify those ecosystem services that can be conserved and restored/maintained in the marine space, resource management practices that can contribute to achieve this outcome, interest of the private sector (particularly tourism enterprises in this high biodiversity destination) to participate and contribute to the PMES, capacity and interest of the community to implement such measures, etc. </w:t>
      </w:r>
    </w:p>
    <w:p w14:paraId="238EEB50" w14:textId="77777777" w:rsidR="003D619E" w:rsidRDefault="003D619E" w:rsidP="002861AF">
      <w:pPr>
        <w:pStyle w:val="numberedparagraph"/>
      </w:pPr>
      <w:r>
        <w:t xml:space="preserve">Following the initial evidence gathering exercise, the planning and design of the PMES activities will require technical support for establishment of baselines, assessing market values and business and opportunity costs, enhancing technical and negotiating capacity of key partners, design and implementation of PMES agreements and measures for verification of PMES delivery and benefits. In terms of Phong Nha-Ke Bang national park, current PFES operations (channel revenues from tourism) provide revenues to the Provincial Administration, part of which are channelled to PA management to maintain PA operations related to tourism, support ecotourism activities and forest conservation. The project would support assessments to improve the targeting of these PFES resources to ecosystem quality improvements and help strengthen and scale-up revenue generation in Phong Nha-Ke Bang national park. </w:t>
      </w:r>
    </w:p>
    <w:p w14:paraId="2D713FAB" w14:textId="20698F62" w:rsidR="00F876ED" w:rsidRDefault="00F876ED" w:rsidP="002861AF">
      <w:pPr>
        <w:pStyle w:val="numberedparagraph"/>
      </w:pPr>
      <w:r>
        <w:t xml:space="preserve">During the project preparation phase, the national consultant team conducted a preliminary assessment </w:t>
      </w:r>
      <w:r w:rsidR="00CD2E96">
        <w:t xml:space="preserve">and triage </w:t>
      </w:r>
      <w:r>
        <w:t>for piloting PMES in Nui Chua NP of Ninh Thuan Province</w:t>
      </w:r>
      <w:r w:rsidR="00CD2E96">
        <w:t xml:space="preserve">, specifically. </w:t>
      </w:r>
      <w:r>
        <w:t xml:space="preserve">As such, PMES has been </w:t>
      </w:r>
      <w:r w:rsidR="00CD2E96">
        <w:t xml:space="preserve">already socialized at the provincial level and </w:t>
      </w:r>
      <w:r>
        <w:t xml:space="preserve">introduced to DONRE, Nui Chua NP, and actors in the tourism sectors that would be future </w:t>
      </w:r>
      <w:r w:rsidR="00CD2E96">
        <w:t>stakeholders in this domain (see</w:t>
      </w:r>
      <w:r w:rsidR="00CD2E96" w:rsidRPr="00CD2E96">
        <w:rPr>
          <w:b/>
          <w:bCs/>
          <w:highlight w:val="yellow"/>
        </w:rPr>
        <w:t xml:space="preserve"> </w:t>
      </w:r>
      <w:r w:rsidR="00CD2E96" w:rsidRPr="00000004">
        <w:rPr>
          <w:b/>
          <w:bCs/>
          <w:highlight w:val="yellow"/>
        </w:rPr>
        <w:t>Annex 21: Payment for Marine Ecosystem Services Baseline Analysis</w:t>
      </w:r>
      <w:r w:rsidR="00CD2E96">
        <w:rPr>
          <w:b/>
          <w:bCs/>
        </w:rPr>
        <w:t xml:space="preserve"> - Annexes 1 and 2 for details of these consultations)</w:t>
      </w:r>
      <w:r w:rsidR="00CD2E96">
        <w:t xml:space="preserve">. </w:t>
      </w:r>
      <w:r>
        <w:t xml:space="preserve">According to the preliminary assessment, the current context creates favorable conditions for PMES piloting in Nui Chua NP. However, based on experience of PFES, it also worth </w:t>
      </w:r>
      <w:r w:rsidR="00FA6587">
        <w:t xml:space="preserve">noting that </w:t>
      </w:r>
      <w:r>
        <w:t xml:space="preserve">for PMES to </w:t>
      </w:r>
      <w:r w:rsidR="002718E1">
        <w:t xml:space="preserve">flourish and </w:t>
      </w:r>
      <w:r>
        <w:t>be successful</w:t>
      </w:r>
      <w:r w:rsidR="002718E1">
        <w:t>ly</w:t>
      </w:r>
      <w:r>
        <w:t xml:space="preserve"> piloted, certain enabling conditions or actions </w:t>
      </w:r>
      <w:r w:rsidR="002718E1">
        <w:t xml:space="preserve">must be met. </w:t>
      </w:r>
    </w:p>
    <w:p w14:paraId="6CA44847" w14:textId="08D51ECF" w:rsidR="00F876ED" w:rsidRDefault="00F876ED" w:rsidP="002861AF">
      <w:pPr>
        <w:pStyle w:val="numberedparagraph"/>
        <w:numPr>
          <w:ilvl w:val="0"/>
          <w:numId w:val="60"/>
        </w:numPr>
      </w:pPr>
      <w:r>
        <w:t xml:space="preserve">First, there is a need to develop communications actions so that potential stakeholders (payers, collectors etc.) have a common understanding of the PMES policy and new </w:t>
      </w:r>
      <w:r w:rsidRPr="005F7B5F">
        <w:rPr>
          <w:highlight w:val="yellow"/>
        </w:rPr>
        <w:t>LEP</w:t>
      </w:r>
      <w:r w:rsidR="005F7B5F">
        <w:t>;</w:t>
      </w:r>
    </w:p>
    <w:p w14:paraId="7575BEBB" w14:textId="77777777" w:rsidR="00F876ED" w:rsidRDefault="00F876ED" w:rsidP="002861AF">
      <w:pPr>
        <w:pStyle w:val="numberedparagraph"/>
        <w:numPr>
          <w:ilvl w:val="0"/>
          <w:numId w:val="60"/>
        </w:numPr>
      </w:pPr>
      <w:r>
        <w:t xml:space="preserve">Second, there is a need to have a mechanism for granting the marine use right like the forestland use rights in the case of PFES. </w:t>
      </w:r>
    </w:p>
    <w:p w14:paraId="4122FE59" w14:textId="77777777" w:rsidR="00F876ED" w:rsidRDefault="00F876ED" w:rsidP="002861AF">
      <w:pPr>
        <w:pStyle w:val="numberedparagraph"/>
        <w:numPr>
          <w:ilvl w:val="0"/>
          <w:numId w:val="60"/>
        </w:numPr>
      </w:pPr>
      <w:r>
        <w:t xml:space="preserve">Third there should be a much more transparent mechanism for PMES revenue management and use. </w:t>
      </w:r>
    </w:p>
    <w:p w14:paraId="76848441" w14:textId="77777777" w:rsidR="00F876ED" w:rsidRDefault="00F876ED" w:rsidP="002861AF">
      <w:pPr>
        <w:pStyle w:val="numberedparagraph"/>
        <w:numPr>
          <w:ilvl w:val="0"/>
          <w:numId w:val="60"/>
        </w:numPr>
      </w:pPr>
      <w:r>
        <w:t xml:space="preserve">Fourth, clear links between the payments and the investment outcomes should also be established. </w:t>
      </w:r>
    </w:p>
    <w:p w14:paraId="3C2CB1CB" w14:textId="54D2AF58" w:rsidR="00F876ED" w:rsidRDefault="00F876ED" w:rsidP="002861AF">
      <w:pPr>
        <w:pStyle w:val="numberedparagraph"/>
        <w:numPr>
          <w:ilvl w:val="0"/>
          <w:numId w:val="60"/>
        </w:numPr>
      </w:pPr>
      <w:r>
        <w:t>Finally, there would be a need to further refine the scientific basis and technical application for PMES.</w:t>
      </w:r>
    </w:p>
    <w:p w14:paraId="6EFAB489" w14:textId="1ED39727" w:rsidR="00AA6EA2" w:rsidRPr="002861AF" w:rsidRDefault="00AA6EA2" w:rsidP="002861AF">
      <w:pPr>
        <w:pStyle w:val="numberedparagraph"/>
      </w:pPr>
      <w:r w:rsidRPr="002861AF">
        <w:t>The proposed steps for piloting PMES are as follows:</w:t>
      </w:r>
    </w:p>
    <w:p w14:paraId="6C333FCD" w14:textId="0DAE96EF" w:rsidR="002861AF" w:rsidRDefault="002861AF" w:rsidP="002861AF">
      <w:pPr>
        <w:pStyle w:val="Caption"/>
      </w:pPr>
      <w:bookmarkStart w:id="74" w:name="_Toc107682560"/>
      <w:r>
        <w:t xml:space="preserve">Table </w:t>
      </w:r>
      <w:r w:rsidR="00C36AF6">
        <w:fldChar w:fldCharType="begin"/>
      </w:r>
      <w:r w:rsidR="00C36AF6">
        <w:instrText xml:space="preserve"> SEQ Table \* ARABIC </w:instrText>
      </w:r>
      <w:r w:rsidR="00C36AF6">
        <w:fldChar w:fldCharType="separate"/>
      </w:r>
      <w:r w:rsidR="00187907">
        <w:rPr>
          <w:noProof/>
        </w:rPr>
        <w:t>21</w:t>
      </w:r>
      <w:r w:rsidR="00C36AF6">
        <w:rPr>
          <w:noProof/>
        </w:rPr>
        <w:fldChar w:fldCharType="end"/>
      </w:r>
      <w:r>
        <w:t xml:space="preserve">: </w:t>
      </w:r>
      <w:r w:rsidRPr="002861AF">
        <w:t>Enabling the Piloting of PMES</w:t>
      </w:r>
      <w:bookmarkEnd w:id="74"/>
    </w:p>
    <w:tbl>
      <w:tblPr>
        <w:tblStyle w:val="TableGrid"/>
        <w:tblW w:w="9163" w:type="dxa"/>
        <w:tblInd w:w="108" w:type="dxa"/>
        <w:tblLook w:val="04A0" w:firstRow="1" w:lastRow="0" w:firstColumn="1" w:lastColumn="0" w:noHBand="0" w:noVBand="1"/>
      </w:tblPr>
      <w:tblGrid>
        <w:gridCol w:w="4590"/>
        <w:gridCol w:w="1710"/>
        <w:gridCol w:w="2863"/>
      </w:tblGrid>
      <w:tr w:rsidR="00AA6EA2" w:rsidRPr="00F50FE6" w14:paraId="076F26FE" w14:textId="77777777" w:rsidTr="00F50FE6">
        <w:trPr>
          <w:tblHeader/>
        </w:trPr>
        <w:tc>
          <w:tcPr>
            <w:tcW w:w="4590" w:type="dxa"/>
            <w:tcBorders>
              <w:bottom w:val="single" w:sz="4" w:space="0" w:color="auto"/>
            </w:tcBorders>
            <w:shd w:val="clear" w:color="auto" w:fill="002060"/>
          </w:tcPr>
          <w:p w14:paraId="77C0723F" w14:textId="77777777" w:rsidR="00AA6EA2" w:rsidRPr="00F50FE6" w:rsidRDefault="00AA6EA2" w:rsidP="00C00710">
            <w:pPr>
              <w:spacing w:before="0" w:line="288" w:lineRule="auto"/>
              <w:jc w:val="center"/>
              <w:rPr>
                <w:rFonts w:asciiTheme="minorHAnsi" w:hAnsiTheme="minorHAnsi" w:cstheme="minorHAnsi"/>
                <w:b/>
                <w:sz w:val="18"/>
                <w:szCs w:val="18"/>
              </w:rPr>
            </w:pPr>
            <w:r w:rsidRPr="00F50FE6">
              <w:rPr>
                <w:rFonts w:asciiTheme="minorHAnsi" w:hAnsiTheme="minorHAnsi" w:cstheme="minorHAnsi"/>
                <w:b/>
                <w:sz w:val="18"/>
                <w:szCs w:val="18"/>
              </w:rPr>
              <w:t>Step</w:t>
            </w:r>
          </w:p>
        </w:tc>
        <w:tc>
          <w:tcPr>
            <w:tcW w:w="1710" w:type="dxa"/>
            <w:tcBorders>
              <w:bottom w:val="single" w:sz="4" w:space="0" w:color="auto"/>
            </w:tcBorders>
            <w:shd w:val="clear" w:color="auto" w:fill="002060"/>
          </w:tcPr>
          <w:p w14:paraId="2CEBD998" w14:textId="77777777" w:rsidR="00AA6EA2" w:rsidRPr="00F50FE6" w:rsidRDefault="00AA6EA2" w:rsidP="00C00710">
            <w:pPr>
              <w:spacing w:before="0" w:line="288" w:lineRule="auto"/>
              <w:jc w:val="center"/>
              <w:rPr>
                <w:rFonts w:asciiTheme="minorHAnsi" w:hAnsiTheme="minorHAnsi" w:cstheme="minorHAnsi"/>
                <w:b/>
                <w:sz w:val="18"/>
                <w:szCs w:val="18"/>
              </w:rPr>
            </w:pPr>
            <w:r w:rsidRPr="00F50FE6">
              <w:rPr>
                <w:rFonts w:asciiTheme="minorHAnsi" w:hAnsiTheme="minorHAnsi" w:cstheme="minorHAnsi"/>
                <w:b/>
                <w:sz w:val="18"/>
                <w:szCs w:val="18"/>
              </w:rPr>
              <w:t>Timeframe</w:t>
            </w:r>
          </w:p>
        </w:tc>
        <w:tc>
          <w:tcPr>
            <w:tcW w:w="2863" w:type="dxa"/>
            <w:tcBorders>
              <w:bottom w:val="single" w:sz="4" w:space="0" w:color="auto"/>
            </w:tcBorders>
            <w:shd w:val="clear" w:color="auto" w:fill="002060"/>
          </w:tcPr>
          <w:p w14:paraId="6F0755B0" w14:textId="77777777" w:rsidR="00AA6EA2" w:rsidRPr="00F50FE6" w:rsidRDefault="00AA6EA2" w:rsidP="00C00710">
            <w:pPr>
              <w:spacing w:before="0" w:line="288" w:lineRule="auto"/>
              <w:jc w:val="center"/>
              <w:rPr>
                <w:rFonts w:asciiTheme="minorHAnsi" w:hAnsiTheme="minorHAnsi" w:cstheme="minorHAnsi"/>
                <w:b/>
                <w:sz w:val="18"/>
                <w:szCs w:val="18"/>
              </w:rPr>
            </w:pPr>
            <w:r w:rsidRPr="00F50FE6">
              <w:rPr>
                <w:rFonts w:asciiTheme="minorHAnsi" w:hAnsiTheme="minorHAnsi" w:cstheme="minorHAnsi"/>
                <w:b/>
                <w:sz w:val="18"/>
                <w:szCs w:val="18"/>
              </w:rPr>
              <w:t>Responsible Parties</w:t>
            </w:r>
          </w:p>
        </w:tc>
      </w:tr>
      <w:tr w:rsidR="00D9375E" w:rsidRPr="00F50FE6" w14:paraId="0930FDB8" w14:textId="77777777" w:rsidTr="001A0ED3">
        <w:tc>
          <w:tcPr>
            <w:tcW w:w="9163" w:type="dxa"/>
            <w:gridSpan w:val="3"/>
            <w:shd w:val="clear" w:color="auto" w:fill="DEEAF6" w:themeFill="accent1" w:themeFillTint="33"/>
          </w:tcPr>
          <w:p w14:paraId="246D1E52" w14:textId="0322E118" w:rsidR="00D9375E" w:rsidRPr="00F50FE6" w:rsidRDefault="00D9375E" w:rsidP="00C00710">
            <w:pPr>
              <w:spacing w:before="0" w:line="288" w:lineRule="auto"/>
              <w:rPr>
                <w:rFonts w:asciiTheme="minorHAnsi" w:hAnsiTheme="minorHAnsi" w:cstheme="minorHAnsi"/>
                <w:b/>
                <w:sz w:val="18"/>
                <w:szCs w:val="18"/>
              </w:rPr>
            </w:pPr>
            <w:r w:rsidRPr="00F50FE6">
              <w:rPr>
                <w:rFonts w:asciiTheme="minorHAnsi" w:hAnsiTheme="minorHAnsi" w:cstheme="minorHAnsi"/>
                <w:b/>
                <w:sz w:val="18"/>
                <w:szCs w:val="18"/>
              </w:rPr>
              <w:t>1. Technical Conditions</w:t>
            </w:r>
          </w:p>
        </w:tc>
      </w:tr>
      <w:tr w:rsidR="00AA6EA2" w:rsidRPr="00F50FE6" w14:paraId="5AF72E78" w14:textId="77777777" w:rsidTr="00D86C55">
        <w:tc>
          <w:tcPr>
            <w:tcW w:w="4590" w:type="dxa"/>
          </w:tcPr>
          <w:p w14:paraId="37822BB9"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Baseline assessment of ecosystem services and biodiversity value of Ninh Thuan Province</w:t>
            </w:r>
          </w:p>
        </w:tc>
        <w:tc>
          <w:tcPr>
            <w:tcW w:w="1710" w:type="dxa"/>
          </w:tcPr>
          <w:p w14:paraId="17D434AC" w14:textId="4DF1363A"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1/2</w:t>
            </w:r>
          </w:p>
        </w:tc>
        <w:tc>
          <w:tcPr>
            <w:tcW w:w="2863" w:type="dxa"/>
          </w:tcPr>
          <w:p w14:paraId="42F56381"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Ninh Thuan PPC and DONRE and Nui Chua NP</w:t>
            </w:r>
          </w:p>
        </w:tc>
      </w:tr>
      <w:tr w:rsidR="00AA6EA2" w:rsidRPr="00F50FE6" w14:paraId="4C47F0D3" w14:textId="77777777" w:rsidTr="00D86C55">
        <w:tc>
          <w:tcPr>
            <w:tcW w:w="4590" w:type="dxa"/>
          </w:tcPr>
          <w:p w14:paraId="57BE8CEE"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Baseline assessment of marine biodiversity and services at Nui Chua NP</w:t>
            </w:r>
          </w:p>
        </w:tc>
        <w:tc>
          <w:tcPr>
            <w:tcW w:w="1710" w:type="dxa"/>
          </w:tcPr>
          <w:p w14:paraId="44317069" w14:textId="3F053D35"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1/2</w:t>
            </w:r>
          </w:p>
        </w:tc>
        <w:tc>
          <w:tcPr>
            <w:tcW w:w="2863" w:type="dxa"/>
          </w:tcPr>
          <w:p w14:paraId="37B23FD7"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Ninh Thuan PPC and DONRE and Nui Chua NP</w:t>
            </w:r>
          </w:p>
        </w:tc>
      </w:tr>
      <w:tr w:rsidR="00AA6EA2" w:rsidRPr="00F50FE6" w14:paraId="355820B7" w14:textId="77777777" w:rsidTr="00D86C55">
        <w:tc>
          <w:tcPr>
            <w:tcW w:w="4590" w:type="dxa"/>
          </w:tcPr>
          <w:p w14:paraId="7EEEA0B2" w14:textId="38FFAB7B"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lastRenderedPageBreak/>
              <w:t>Economic valuation of Nui Chua and Phong Nha</w:t>
            </w:r>
            <w:r w:rsidR="001D7639">
              <w:rPr>
                <w:rFonts w:asciiTheme="minorHAnsi" w:hAnsiTheme="minorHAnsi" w:cstheme="minorHAnsi"/>
                <w:sz w:val="18"/>
                <w:szCs w:val="18"/>
              </w:rPr>
              <w:t>-</w:t>
            </w:r>
            <w:r w:rsidRPr="00F50FE6">
              <w:rPr>
                <w:rFonts w:asciiTheme="minorHAnsi" w:hAnsiTheme="minorHAnsi" w:cstheme="minorHAnsi"/>
                <w:sz w:val="18"/>
                <w:szCs w:val="18"/>
              </w:rPr>
              <w:t>Ke Bang NPs</w:t>
            </w:r>
          </w:p>
        </w:tc>
        <w:tc>
          <w:tcPr>
            <w:tcW w:w="1710" w:type="dxa"/>
          </w:tcPr>
          <w:p w14:paraId="2397C8E6" w14:textId="6FBFAAF1"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1/2</w:t>
            </w:r>
          </w:p>
        </w:tc>
        <w:tc>
          <w:tcPr>
            <w:tcW w:w="2863" w:type="dxa"/>
          </w:tcPr>
          <w:p w14:paraId="1102D954"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Nui Chua and Phong Nha Ke Bang NP</w:t>
            </w:r>
          </w:p>
        </w:tc>
      </w:tr>
      <w:tr w:rsidR="00AA6EA2" w:rsidRPr="00F50FE6" w14:paraId="726C9FF8" w14:textId="77777777" w:rsidTr="00D86C55">
        <w:tc>
          <w:tcPr>
            <w:tcW w:w="4590" w:type="dxa"/>
          </w:tcPr>
          <w:p w14:paraId="10EBE4F9"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Drafting provincial PES master plan for Ninh Thuan province. The plan should cover at least the following elements:</w:t>
            </w:r>
          </w:p>
          <w:p w14:paraId="44BBEBCA"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General information about areas providing ES; map of areas providing ES (printed and digital map at scale 1:25,000 - 1:100.000, depending on shape and area of the province);</w:t>
            </w:r>
          </w:p>
          <w:p w14:paraId="78517B39"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List of organizations and individuals that provide and get paid for natural ES;</w:t>
            </w:r>
          </w:p>
          <w:p w14:paraId="68F1278D"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Types of ES provided; types of activities using ES and measures to minimize adverse impacts on natural ecosystems;</w:t>
            </w:r>
          </w:p>
          <w:p w14:paraId="06873128"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Form of payment, the minimum level of payment ES is 1% of total revenue from economic activities;</w:t>
            </w:r>
          </w:p>
          <w:p w14:paraId="0B757259"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Implementation PES plan and responsibilities of relevant agencies, organizations and individuals;</w:t>
            </w:r>
          </w:p>
          <w:p w14:paraId="33B07741" w14:textId="77777777" w:rsidR="00AA6EA2" w:rsidRPr="00F50FE6" w:rsidRDefault="00AA6EA2" w:rsidP="00C00710">
            <w:pPr>
              <w:pStyle w:val="ListParagraph"/>
              <w:numPr>
                <w:ilvl w:val="0"/>
                <w:numId w:val="61"/>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Inspection and supervision of PES.</w:t>
            </w:r>
          </w:p>
        </w:tc>
        <w:tc>
          <w:tcPr>
            <w:tcW w:w="1710" w:type="dxa"/>
          </w:tcPr>
          <w:p w14:paraId="13DBD7ED" w14:textId="32845BFB"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2/3</w:t>
            </w:r>
          </w:p>
        </w:tc>
        <w:tc>
          <w:tcPr>
            <w:tcW w:w="2863" w:type="dxa"/>
          </w:tcPr>
          <w:p w14:paraId="73F7545E"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Ninh Thuan PPC and DONRE and Nui Chua NP</w:t>
            </w:r>
          </w:p>
        </w:tc>
      </w:tr>
      <w:tr w:rsidR="00AA6EA2" w:rsidRPr="00F50FE6" w14:paraId="24BC41B8" w14:textId="77777777" w:rsidTr="00D86C55">
        <w:tc>
          <w:tcPr>
            <w:tcW w:w="4590" w:type="dxa"/>
          </w:tcPr>
          <w:p w14:paraId="4C41D6D1"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Drafting PES plan at park level. The plan should cover at least the following elements:</w:t>
            </w:r>
          </w:p>
          <w:p w14:paraId="14DAF528"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The name and place of ecosystems;</w:t>
            </w:r>
          </w:p>
          <w:p w14:paraId="2EFBC238"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General information about the ES provision area; a demarcation map with boundaries, and area of ​​natural ecosystem service provision at the scale of 1:5,000 to 1:25,000 (depending on the shape and area of ​​the natural ecosystem service provision area);</w:t>
            </w:r>
          </w:p>
          <w:p w14:paraId="0B56AB26"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Types of natural ES provided;</w:t>
            </w:r>
          </w:p>
          <w:p w14:paraId="16F08B40"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List of organizations and individuals using ES;</w:t>
            </w:r>
          </w:p>
          <w:p w14:paraId="251AE3CE"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Measures to conserve, maintain and develop natural ecosystems;</w:t>
            </w:r>
          </w:p>
          <w:p w14:paraId="13A2093D"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Expected payment level and form of payment for ES;</w:t>
            </w:r>
          </w:p>
          <w:p w14:paraId="4A4933DD" w14:textId="77777777" w:rsidR="00AA6EA2" w:rsidRPr="00F50FE6" w:rsidRDefault="00AA6EA2" w:rsidP="00C00710">
            <w:pPr>
              <w:pStyle w:val="ListParagraph"/>
              <w:numPr>
                <w:ilvl w:val="0"/>
                <w:numId w:val="62"/>
              </w:numPr>
              <w:spacing w:before="0" w:line="288" w:lineRule="auto"/>
              <w:ind w:left="432"/>
              <w:contextualSpacing/>
              <w:rPr>
                <w:rFonts w:asciiTheme="minorHAnsi" w:hAnsiTheme="minorHAnsi" w:cstheme="minorHAnsi"/>
                <w:sz w:val="18"/>
                <w:szCs w:val="18"/>
              </w:rPr>
            </w:pPr>
            <w:r w:rsidRPr="00F50FE6">
              <w:rPr>
                <w:rFonts w:asciiTheme="minorHAnsi" w:hAnsiTheme="minorHAnsi" w:cstheme="minorHAnsi"/>
                <w:sz w:val="18"/>
                <w:szCs w:val="18"/>
              </w:rPr>
              <w:t>Plan to use revenue from PES.</w:t>
            </w:r>
          </w:p>
        </w:tc>
        <w:tc>
          <w:tcPr>
            <w:tcW w:w="1710" w:type="dxa"/>
          </w:tcPr>
          <w:p w14:paraId="755782CB" w14:textId="52E63BBB"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2/3</w:t>
            </w:r>
          </w:p>
        </w:tc>
        <w:tc>
          <w:tcPr>
            <w:tcW w:w="2863" w:type="dxa"/>
          </w:tcPr>
          <w:p w14:paraId="394199F6"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Ninh Thuan PPC and DONRE and Nui Chua NP</w:t>
            </w:r>
          </w:p>
        </w:tc>
      </w:tr>
      <w:tr w:rsidR="00AA6EA2" w:rsidRPr="00F50FE6" w14:paraId="7F62BE0F" w14:textId="77777777" w:rsidTr="00D86C55">
        <w:tc>
          <w:tcPr>
            <w:tcW w:w="4590" w:type="dxa"/>
            <w:tcBorders>
              <w:bottom w:val="single" w:sz="4" w:space="0" w:color="auto"/>
            </w:tcBorders>
          </w:tcPr>
          <w:p w14:paraId="6531F108"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Determine pilot sellers, payers and payment rates based on national guidelines and baseline assessment. Special focus should concentrate on:</w:t>
            </w:r>
          </w:p>
          <w:p w14:paraId="47F89ACB" w14:textId="77777777" w:rsidR="00AA6EA2" w:rsidRPr="00F50FE6" w:rsidRDefault="00AA6EA2" w:rsidP="00C00710">
            <w:pPr>
              <w:pStyle w:val="ListParagraph"/>
              <w:numPr>
                <w:ilvl w:val="0"/>
                <w:numId w:val="59"/>
              </w:numPr>
              <w:spacing w:before="0" w:line="288" w:lineRule="auto"/>
              <w:ind w:left="522"/>
              <w:contextualSpacing/>
              <w:rPr>
                <w:rFonts w:asciiTheme="minorHAnsi" w:hAnsiTheme="minorHAnsi" w:cstheme="minorHAnsi"/>
                <w:sz w:val="18"/>
                <w:szCs w:val="18"/>
              </w:rPr>
            </w:pPr>
            <w:r w:rsidRPr="00F50FE6">
              <w:rPr>
                <w:rFonts w:asciiTheme="minorHAnsi" w:hAnsiTheme="minorHAnsi" w:cstheme="minorHAnsi"/>
                <w:sz w:val="18"/>
                <w:szCs w:val="18"/>
              </w:rPr>
              <w:t>Sellers: NP and local communities</w:t>
            </w:r>
          </w:p>
          <w:p w14:paraId="27574440" w14:textId="77777777" w:rsidR="00AA6EA2" w:rsidRPr="00F50FE6" w:rsidRDefault="00AA6EA2" w:rsidP="00C00710">
            <w:pPr>
              <w:pStyle w:val="ListParagraph"/>
              <w:numPr>
                <w:ilvl w:val="0"/>
                <w:numId w:val="59"/>
              </w:numPr>
              <w:spacing w:before="0" w:line="288" w:lineRule="auto"/>
              <w:ind w:left="522"/>
              <w:contextualSpacing/>
              <w:rPr>
                <w:rFonts w:asciiTheme="minorHAnsi" w:hAnsiTheme="minorHAnsi" w:cstheme="minorHAnsi"/>
                <w:sz w:val="18"/>
                <w:szCs w:val="18"/>
              </w:rPr>
            </w:pPr>
            <w:r w:rsidRPr="00F50FE6">
              <w:rPr>
                <w:rFonts w:asciiTheme="minorHAnsi" w:hAnsiTheme="minorHAnsi" w:cstheme="minorHAnsi"/>
                <w:sz w:val="18"/>
                <w:szCs w:val="18"/>
              </w:rPr>
              <w:t>Payers: Tourism operators and companies</w:t>
            </w:r>
          </w:p>
          <w:p w14:paraId="59E2114F" w14:textId="77777777" w:rsidR="00AA6EA2" w:rsidRPr="00F50FE6" w:rsidRDefault="00AA6EA2" w:rsidP="00C00710">
            <w:pPr>
              <w:pStyle w:val="ListParagraph"/>
              <w:numPr>
                <w:ilvl w:val="0"/>
                <w:numId w:val="59"/>
              </w:numPr>
              <w:spacing w:before="0" w:line="288" w:lineRule="auto"/>
              <w:ind w:left="522"/>
              <w:contextualSpacing/>
              <w:rPr>
                <w:rFonts w:asciiTheme="minorHAnsi" w:hAnsiTheme="minorHAnsi" w:cstheme="minorHAnsi"/>
                <w:sz w:val="18"/>
                <w:szCs w:val="18"/>
              </w:rPr>
            </w:pPr>
            <w:r w:rsidRPr="00F50FE6">
              <w:rPr>
                <w:rFonts w:asciiTheme="minorHAnsi" w:hAnsiTheme="minorHAnsi" w:cstheme="minorHAnsi"/>
                <w:sz w:val="18"/>
                <w:szCs w:val="18"/>
              </w:rPr>
              <w:t>Payment method: Direct</w:t>
            </w:r>
          </w:p>
          <w:p w14:paraId="50BED72B" w14:textId="77777777" w:rsidR="00AA6EA2" w:rsidRPr="00F50FE6" w:rsidRDefault="00AA6EA2" w:rsidP="00C00710">
            <w:pPr>
              <w:pStyle w:val="ListParagraph"/>
              <w:numPr>
                <w:ilvl w:val="0"/>
                <w:numId w:val="59"/>
              </w:numPr>
              <w:spacing w:before="0" w:line="288" w:lineRule="auto"/>
              <w:ind w:left="522"/>
              <w:contextualSpacing/>
              <w:rPr>
                <w:rFonts w:asciiTheme="minorHAnsi" w:hAnsiTheme="minorHAnsi" w:cstheme="minorHAnsi"/>
                <w:sz w:val="18"/>
                <w:szCs w:val="18"/>
              </w:rPr>
            </w:pPr>
            <w:r w:rsidRPr="00F50FE6">
              <w:rPr>
                <w:rFonts w:asciiTheme="minorHAnsi" w:hAnsiTheme="minorHAnsi" w:cstheme="minorHAnsi"/>
                <w:sz w:val="18"/>
                <w:szCs w:val="18"/>
              </w:rPr>
              <w:t>Payment rate: Negotiation with targeted payers</w:t>
            </w:r>
          </w:p>
        </w:tc>
        <w:tc>
          <w:tcPr>
            <w:tcW w:w="1710" w:type="dxa"/>
            <w:tcBorders>
              <w:bottom w:val="single" w:sz="4" w:space="0" w:color="auto"/>
            </w:tcBorders>
          </w:tcPr>
          <w:p w14:paraId="445173CC" w14:textId="470FAE34"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w:t>
            </w:r>
          </w:p>
        </w:tc>
        <w:tc>
          <w:tcPr>
            <w:tcW w:w="2863" w:type="dxa"/>
            <w:tcBorders>
              <w:bottom w:val="single" w:sz="4" w:space="0" w:color="auto"/>
            </w:tcBorders>
          </w:tcPr>
          <w:p w14:paraId="03D43786"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with support of the project and in close collaboration with Nui Chua NP</w:t>
            </w:r>
          </w:p>
        </w:tc>
      </w:tr>
      <w:tr w:rsidR="00D9375E" w:rsidRPr="00F50FE6" w14:paraId="2F4E590C" w14:textId="77777777" w:rsidTr="00AD33C0">
        <w:tc>
          <w:tcPr>
            <w:tcW w:w="9163" w:type="dxa"/>
            <w:gridSpan w:val="3"/>
            <w:shd w:val="clear" w:color="auto" w:fill="DEEAF6" w:themeFill="accent1" w:themeFillTint="33"/>
          </w:tcPr>
          <w:p w14:paraId="554ABD55" w14:textId="7BC76E52" w:rsidR="00D9375E" w:rsidRPr="00F50FE6" w:rsidRDefault="00D9375E" w:rsidP="00C00710">
            <w:pPr>
              <w:spacing w:before="0" w:line="288" w:lineRule="auto"/>
              <w:rPr>
                <w:rFonts w:asciiTheme="minorHAnsi" w:hAnsiTheme="minorHAnsi" w:cstheme="minorHAnsi"/>
                <w:b/>
                <w:sz w:val="18"/>
                <w:szCs w:val="18"/>
              </w:rPr>
            </w:pPr>
            <w:r w:rsidRPr="00F50FE6">
              <w:rPr>
                <w:rFonts w:asciiTheme="minorHAnsi" w:hAnsiTheme="minorHAnsi" w:cstheme="minorHAnsi"/>
                <w:b/>
                <w:sz w:val="18"/>
                <w:szCs w:val="18"/>
              </w:rPr>
              <w:t>Administrative Conditions</w:t>
            </w:r>
          </w:p>
        </w:tc>
      </w:tr>
      <w:tr w:rsidR="00AA6EA2" w:rsidRPr="00F50FE6" w14:paraId="0E389696" w14:textId="77777777" w:rsidTr="00D86C55">
        <w:tc>
          <w:tcPr>
            <w:tcW w:w="4590" w:type="dxa"/>
          </w:tcPr>
          <w:p w14:paraId="6BBADBCD"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Establishment of PMES Provincial Oversight Committee</w:t>
            </w:r>
          </w:p>
        </w:tc>
        <w:tc>
          <w:tcPr>
            <w:tcW w:w="1710" w:type="dxa"/>
          </w:tcPr>
          <w:p w14:paraId="7A8F3B62" w14:textId="31823291"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1</w:t>
            </w:r>
          </w:p>
        </w:tc>
        <w:tc>
          <w:tcPr>
            <w:tcW w:w="2863" w:type="dxa"/>
          </w:tcPr>
          <w:p w14:paraId="63E61ECD"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Ninh Thuan PPC, DONRE,  Nui Chua NP and local stakeholders</w:t>
            </w:r>
          </w:p>
        </w:tc>
      </w:tr>
      <w:tr w:rsidR="00AA6EA2" w:rsidRPr="00F50FE6" w14:paraId="1CAA9916" w14:textId="77777777" w:rsidTr="00D86C55">
        <w:tc>
          <w:tcPr>
            <w:tcW w:w="4590" w:type="dxa"/>
          </w:tcPr>
          <w:p w14:paraId="2BF5B27D"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Communications materials on PMES developed specifically for Ninh Thuan province</w:t>
            </w:r>
          </w:p>
        </w:tc>
        <w:tc>
          <w:tcPr>
            <w:tcW w:w="1710" w:type="dxa"/>
          </w:tcPr>
          <w:p w14:paraId="0BCD2F85" w14:textId="631F52E5"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w:t>
            </w:r>
          </w:p>
        </w:tc>
        <w:tc>
          <w:tcPr>
            <w:tcW w:w="2863" w:type="dxa"/>
          </w:tcPr>
          <w:p w14:paraId="59A4A714"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w:t>
            </w:r>
          </w:p>
        </w:tc>
      </w:tr>
      <w:tr w:rsidR="00AA6EA2" w:rsidRPr="00F50FE6" w14:paraId="7B7C950E" w14:textId="77777777" w:rsidTr="00D86C55">
        <w:tc>
          <w:tcPr>
            <w:tcW w:w="4590" w:type="dxa"/>
          </w:tcPr>
          <w:p w14:paraId="57BFAD45"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Implementation agreed-upon communications protocols with provincial stakeholders</w:t>
            </w:r>
          </w:p>
        </w:tc>
        <w:tc>
          <w:tcPr>
            <w:tcW w:w="1710" w:type="dxa"/>
          </w:tcPr>
          <w:p w14:paraId="6F670675" w14:textId="1CF3279A"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2/3</w:t>
            </w:r>
          </w:p>
        </w:tc>
        <w:tc>
          <w:tcPr>
            <w:tcW w:w="2863" w:type="dxa"/>
          </w:tcPr>
          <w:p w14:paraId="5E6FA0E7"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and local partners</w:t>
            </w:r>
          </w:p>
        </w:tc>
      </w:tr>
      <w:tr w:rsidR="00AA6EA2" w:rsidRPr="00F50FE6" w14:paraId="094CAC74" w14:textId="77777777" w:rsidTr="00D86C55">
        <w:tc>
          <w:tcPr>
            <w:tcW w:w="4590" w:type="dxa"/>
          </w:tcPr>
          <w:p w14:paraId="756F43CD"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Training of local personnel on overall PMES implementation, communications</w:t>
            </w:r>
          </w:p>
        </w:tc>
        <w:tc>
          <w:tcPr>
            <w:tcW w:w="1710" w:type="dxa"/>
          </w:tcPr>
          <w:p w14:paraId="48890A48" w14:textId="016D1804"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3/4</w:t>
            </w:r>
          </w:p>
        </w:tc>
        <w:tc>
          <w:tcPr>
            <w:tcW w:w="2863" w:type="dxa"/>
          </w:tcPr>
          <w:p w14:paraId="4C5C3AE8"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t>BCA/PMU and Project</w:t>
            </w:r>
          </w:p>
        </w:tc>
      </w:tr>
      <w:tr w:rsidR="00AA6EA2" w:rsidRPr="00F50FE6" w14:paraId="496357ED" w14:textId="77777777" w:rsidTr="00D86C55">
        <w:tc>
          <w:tcPr>
            <w:tcW w:w="4590" w:type="dxa"/>
          </w:tcPr>
          <w:p w14:paraId="5D808D45" w14:textId="77777777" w:rsidR="00AA6EA2" w:rsidRPr="00F50FE6" w:rsidRDefault="00AA6EA2" w:rsidP="00C00710">
            <w:pPr>
              <w:spacing w:before="0" w:line="288" w:lineRule="auto"/>
              <w:rPr>
                <w:rFonts w:asciiTheme="minorHAnsi" w:hAnsiTheme="minorHAnsi" w:cstheme="minorHAnsi"/>
                <w:sz w:val="18"/>
                <w:szCs w:val="18"/>
              </w:rPr>
            </w:pPr>
            <w:r w:rsidRPr="00F50FE6">
              <w:rPr>
                <w:rFonts w:asciiTheme="minorHAnsi" w:hAnsiTheme="minorHAnsi" w:cstheme="minorHAnsi"/>
                <w:sz w:val="18"/>
                <w:szCs w:val="18"/>
              </w:rPr>
              <w:lastRenderedPageBreak/>
              <w:t>Budgeting for piloting in Nui Chua NP</w:t>
            </w:r>
          </w:p>
        </w:tc>
        <w:tc>
          <w:tcPr>
            <w:tcW w:w="1710" w:type="dxa"/>
          </w:tcPr>
          <w:p w14:paraId="27B87393" w14:textId="5CCBE005" w:rsidR="00AA6EA2" w:rsidRPr="00F50FE6" w:rsidRDefault="00D9375E" w:rsidP="00C00710">
            <w:pPr>
              <w:spacing w:before="0" w:line="288" w:lineRule="auto"/>
              <w:jc w:val="center"/>
              <w:rPr>
                <w:rFonts w:asciiTheme="minorHAnsi" w:hAnsiTheme="minorHAnsi" w:cstheme="minorHAnsi"/>
                <w:sz w:val="18"/>
                <w:szCs w:val="18"/>
              </w:rPr>
            </w:pPr>
            <w:r>
              <w:rPr>
                <w:rFonts w:asciiTheme="minorHAnsi" w:hAnsiTheme="minorHAnsi" w:cstheme="minorHAnsi"/>
                <w:sz w:val="18"/>
                <w:szCs w:val="18"/>
              </w:rPr>
              <w:t>YEAR 2/3</w:t>
            </w:r>
          </w:p>
        </w:tc>
        <w:tc>
          <w:tcPr>
            <w:tcW w:w="2863" w:type="dxa"/>
          </w:tcPr>
          <w:p w14:paraId="6A368A45" w14:textId="77777777" w:rsidR="00AA6EA2" w:rsidRPr="00F50FE6" w:rsidRDefault="00AA6EA2" w:rsidP="00C00710">
            <w:pPr>
              <w:spacing w:before="0" w:line="288" w:lineRule="auto"/>
              <w:rPr>
                <w:rFonts w:asciiTheme="minorHAnsi" w:hAnsiTheme="minorHAnsi" w:cstheme="minorHAnsi"/>
                <w:sz w:val="18"/>
                <w:szCs w:val="18"/>
              </w:rPr>
            </w:pPr>
          </w:p>
        </w:tc>
      </w:tr>
    </w:tbl>
    <w:p w14:paraId="2D62F7BD" w14:textId="77777777" w:rsidR="0079184D" w:rsidRDefault="0079184D" w:rsidP="002861AF">
      <w:pPr>
        <w:pStyle w:val="numberedparagraph"/>
        <w:numPr>
          <w:ilvl w:val="0"/>
          <w:numId w:val="0"/>
        </w:numPr>
        <w:ind w:left="720"/>
      </w:pPr>
    </w:p>
    <w:p w14:paraId="3CE62139" w14:textId="624287DC" w:rsidR="003D619E" w:rsidRDefault="003D619E" w:rsidP="002861AF">
      <w:pPr>
        <w:pStyle w:val="numberedparagraph"/>
      </w:pPr>
      <w:r>
        <w:t>Indicative activities under Output 2.6 include:</w:t>
      </w:r>
    </w:p>
    <w:p w14:paraId="63955448" w14:textId="77777777" w:rsidR="003D619E" w:rsidRDefault="003D619E" w:rsidP="00C00710">
      <w:pPr>
        <w:pStyle w:val="specialnumbered"/>
      </w:pPr>
      <w:r>
        <w:t xml:space="preserve">2.6.1 Economic valuation of ecosystem goods and services at Nui Chua and Phong Nha-Ke Bang national parks. This will entail the recruitment of an economic valuation expert. A thorough and exhaustive valuation exercise is the starting point for determining the price of the PMES scheme. While economic valuation is not a new idea and many projects have done this, it has not been undertaken within the national parks in question. The value of park will be linked to the services provided by marine and wetlands ecosystems and fees defined accordingly. Even though PMES will be piloted at Nui Chua national park, the valuation exercise will be undertaken at both sites so there is sufficient baseline data supporting management effectiveness and planning and as input into an ecosystem services plan. </w:t>
      </w:r>
    </w:p>
    <w:p w14:paraId="72CF406B" w14:textId="77777777" w:rsidR="003D619E" w:rsidRDefault="003D619E" w:rsidP="00C00710">
      <w:pPr>
        <w:pStyle w:val="specialnumbered"/>
      </w:pPr>
      <w:r>
        <w:t>2.6.2 Validation of site selection in PPG for PWES to ensure location of appropriate wetland habitats.</w:t>
      </w:r>
    </w:p>
    <w:p w14:paraId="13E74927" w14:textId="77777777" w:rsidR="003D619E" w:rsidRDefault="003D619E" w:rsidP="00C00710">
      <w:pPr>
        <w:pStyle w:val="specialnumbered"/>
      </w:pPr>
      <w:r>
        <w:t>2.6.3 Based on guidance / guidelines from 1.6.2, support the provinces to develop a provincial ecosystem services plan.</w:t>
      </w:r>
    </w:p>
    <w:p w14:paraId="2AEE0F72" w14:textId="77777777" w:rsidR="003D619E" w:rsidRDefault="003D619E" w:rsidP="00C00710">
      <w:pPr>
        <w:pStyle w:val="specialnumbered"/>
      </w:pPr>
      <w:r>
        <w:t>2.6.4 Based on the guidance / guidelines from 1.6.3, develop and implement a national park ecosystem services plan in Nui Chua national park. This activity will be dependent on the following issues that need to be addressed in Ninh Thuan province: piloting mechanism for marine water services (many stakeholders using water resources), mechanism for granting water rights and concessions (water concessions need to be reflected under Provincial plan and implemented under plan of the park) and demarcation of piloting site must be reflected in the provincial ecosystem services plan.</w:t>
      </w:r>
    </w:p>
    <w:p w14:paraId="09D35DB0" w14:textId="77777777" w:rsidR="003D619E" w:rsidRDefault="003D619E" w:rsidP="00C00710">
      <w:pPr>
        <w:pStyle w:val="specialnumbered"/>
      </w:pPr>
      <w:r>
        <w:t>2.6.5 Exchanges on marine management and PMEs experiences with other NPs and PAs in the country.</w:t>
      </w:r>
    </w:p>
    <w:p w14:paraId="690E7394" w14:textId="77777777" w:rsidR="003D619E" w:rsidRDefault="003D619E" w:rsidP="00C00710">
      <w:pPr>
        <w:pStyle w:val="EmphasisSpecial"/>
      </w:pPr>
      <w:r>
        <w:t>Output 2.7: Distillation of results from the piloting / evidence-based application of guidelines, criteria at local level as a feedback loop for refinement.</w:t>
      </w:r>
    </w:p>
    <w:p w14:paraId="6A74D280" w14:textId="77777777" w:rsidR="003D619E" w:rsidRDefault="003D619E" w:rsidP="002861AF">
      <w:pPr>
        <w:pStyle w:val="numberedparagraph"/>
      </w:pPr>
      <w:r>
        <w:t xml:space="preserve">This output will explicitly serve as an aggregator of the results from the application of guidelines and criteria developed under Component 1 and piloted / demonstrated under Component 2. It will force the project to distil results, make recommendations for refinement and report back to the provincial multi-sectoral nature-based tourism platform. </w:t>
      </w:r>
    </w:p>
    <w:p w14:paraId="1EBC5B42" w14:textId="77777777" w:rsidR="003D619E" w:rsidRDefault="003D619E" w:rsidP="002861AF">
      <w:pPr>
        <w:pStyle w:val="numberedparagraph"/>
      </w:pPr>
      <w:r>
        <w:t>Indicative activities under Output 2.7 include:</w:t>
      </w:r>
    </w:p>
    <w:p w14:paraId="3B05B5E3" w14:textId="77777777" w:rsidR="003D619E" w:rsidRDefault="003D619E" w:rsidP="00C00710">
      <w:pPr>
        <w:pStyle w:val="specialnumbered"/>
      </w:pPr>
      <w:r>
        <w:t>2.7.1 Distill lessons from the guidelines, frameworks, criteria developed at the national level based on the project experience in piloting, including an assessment of tourism impact.</w:t>
      </w:r>
    </w:p>
    <w:p w14:paraId="651FA72B" w14:textId="77777777" w:rsidR="003D619E" w:rsidRDefault="003D619E" w:rsidP="00C00710">
      <w:pPr>
        <w:pStyle w:val="specialnumbered"/>
      </w:pPr>
      <w:r>
        <w:t xml:space="preserve">2.7.2 Develop refinements to national tourism carrying capacity and zoning requirements. </w:t>
      </w:r>
    </w:p>
    <w:p w14:paraId="0A5D176F" w14:textId="77777777" w:rsidR="003D619E" w:rsidRDefault="003D619E" w:rsidP="00C00710">
      <w:pPr>
        <w:pStyle w:val="specialnumbered"/>
      </w:pPr>
      <w:r>
        <w:t>2.7.3 Distill lessons and recommendations based on the PMES / PWES pilot and implications on concession rights for PAs to feed into national discussions on the concession regulations and law.</w:t>
      </w:r>
    </w:p>
    <w:p w14:paraId="3058A5A3" w14:textId="77777777" w:rsidR="003D619E" w:rsidRDefault="003D619E" w:rsidP="00C00710">
      <w:pPr>
        <w:pStyle w:val="specialnumbered"/>
      </w:pPr>
      <w:r>
        <w:t>2.7.4 Recommendation reports for refinement of deliverables based on outcomes of pilots and demonstrations.</w:t>
      </w:r>
    </w:p>
    <w:p w14:paraId="53D72D6A" w14:textId="77777777" w:rsidR="003D619E" w:rsidRDefault="003D619E" w:rsidP="00C00710">
      <w:pPr>
        <w:pStyle w:val="specialnumbered"/>
      </w:pPr>
      <w:r>
        <w:t>2.7.5 Submit and present recommendations to the national inter-sectoral coordination and partnership forum and provincial multi-sectoral nature-based tourism platform.</w:t>
      </w:r>
    </w:p>
    <w:p w14:paraId="00F61520" w14:textId="77777777" w:rsidR="003D619E" w:rsidRDefault="003D619E" w:rsidP="00C00710">
      <w:pPr>
        <w:pStyle w:val="specialnumbered"/>
      </w:pPr>
      <w:r>
        <w:t>2.7.6 Report on the outcomes of the  PES (PFES  / PMES) to related agencies to inform policy making, research and education / awareness.</w:t>
      </w:r>
    </w:p>
    <w:p w14:paraId="2A39E2BA" w14:textId="77777777" w:rsidR="008E5569" w:rsidRDefault="008E5569" w:rsidP="00C00710">
      <w:pPr>
        <w:spacing w:before="0" w:line="259" w:lineRule="auto"/>
        <w:rPr>
          <w:rFonts w:eastAsia="SimSun" w:cstheme="minorHAnsi"/>
          <w:b/>
          <w:bCs/>
          <w:szCs w:val="18"/>
        </w:rPr>
      </w:pPr>
      <w:r>
        <w:br w:type="page"/>
      </w:r>
    </w:p>
    <w:p w14:paraId="7B952963" w14:textId="1469F445" w:rsidR="003D619E" w:rsidRDefault="003D619E" w:rsidP="00C00710">
      <w:pPr>
        <w:pStyle w:val="Caption"/>
        <w:keepNext w:val="0"/>
      </w:pPr>
      <w:bookmarkStart w:id="75" w:name="_Toc107681796"/>
      <w:bookmarkStart w:id="76" w:name="_Toc107682589"/>
      <w:r>
        <w:lastRenderedPageBreak/>
        <w:t xml:space="preserve">Figure </w:t>
      </w:r>
      <w:r w:rsidR="00C36AF6">
        <w:fldChar w:fldCharType="begin"/>
      </w:r>
      <w:r w:rsidR="00C36AF6">
        <w:instrText xml:space="preserve"> SEQ Figure \* ARABIC </w:instrText>
      </w:r>
      <w:r w:rsidR="00C36AF6">
        <w:fldChar w:fldCharType="separate"/>
      </w:r>
      <w:r w:rsidR="00594AF3">
        <w:rPr>
          <w:noProof/>
        </w:rPr>
        <w:t>17</w:t>
      </w:r>
      <w:r w:rsidR="00C36AF6">
        <w:rPr>
          <w:noProof/>
        </w:rPr>
        <w:fldChar w:fldCharType="end"/>
      </w:r>
      <w:r>
        <w:t>: Work Breakdown Structure for Component 2</w:t>
      </w:r>
      <w:bookmarkEnd w:id="75"/>
      <w:bookmarkEnd w:id="76"/>
    </w:p>
    <w:p w14:paraId="2461C715" w14:textId="77777777" w:rsidR="003D619E" w:rsidRDefault="003D619E" w:rsidP="00C00710">
      <w:pPr>
        <w:rPr>
          <w:rFonts w:ascii="Calibri" w:eastAsia="Calibri" w:hAnsi="Calibri"/>
          <w:b/>
          <w:bCs/>
          <w:szCs w:val="20"/>
        </w:rPr>
      </w:pPr>
      <w:r w:rsidRPr="00455006">
        <w:rPr>
          <w:noProof/>
        </w:rPr>
        <w:drawing>
          <wp:inline distT="0" distB="0" distL="0" distR="0" wp14:anchorId="400A2E14" wp14:editId="61967A6C">
            <wp:extent cx="5733415" cy="7324090"/>
            <wp:effectExtent l="0" t="0" r="635" b="0"/>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t="8760" b="1286"/>
                    <a:stretch>
                      <a:fillRect/>
                    </a:stretch>
                  </pic:blipFill>
                  <pic:spPr bwMode="auto">
                    <a:xfrm>
                      <a:off x="0" y="0"/>
                      <a:ext cx="5733415" cy="7324090"/>
                    </a:xfrm>
                    <a:prstGeom prst="rect">
                      <a:avLst/>
                    </a:prstGeom>
                    <a:noFill/>
                    <a:ln>
                      <a:noFill/>
                    </a:ln>
                  </pic:spPr>
                </pic:pic>
              </a:graphicData>
            </a:graphic>
          </wp:inline>
        </w:drawing>
      </w:r>
    </w:p>
    <w:p w14:paraId="561F4945" w14:textId="77777777" w:rsidR="003D619E" w:rsidRDefault="003D619E" w:rsidP="00C00710">
      <w:pPr>
        <w:spacing w:before="0" w:line="259" w:lineRule="auto"/>
        <w:rPr>
          <w:rFonts w:ascii="Calibri" w:eastAsia="Calibri" w:hAnsi="Calibri" w:cs="Times New Roman"/>
          <w:b/>
          <w:bCs/>
          <w:szCs w:val="20"/>
        </w:rPr>
        <w:sectPr w:rsidR="003D619E" w:rsidSect="00D75B41">
          <w:pgSz w:w="11909" w:h="16834" w:code="9"/>
          <w:pgMar w:top="1440" w:right="1440" w:bottom="1440" w:left="1440" w:header="720" w:footer="720" w:gutter="0"/>
          <w:cols w:space="708"/>
          <w:docGrid w:linePitch="299"/>
        </w:sectPr>
      </w:pPr>
    </w:p>
    <w:p w14:paraId="21C387D3" w14:textId="77777777" w:rsidR="00D75B41" w:rsidRDefault="00D75B41" w:rsidP="00C00710">
      <w:pPr>
        <w:pStyle w:val="EmphasisSpecial"/>
        <w:sectPr w:rsidR="00D75B41" w:rsidSect="00C75BE6">
          <w:type w:val="continuous"/>
          <w:pgSz w:w="11909" w:h="16834" w:code="9"/>
          <w:pgMar w:top="1440" w:right="1440" w:bottom="1440" w:left="1440" w:header="720" w:footer="720" w:gutter="0"/>
          <w:cols w:space="708"/>
          <w:docGrid w:linePitch="299"/>
        </w:sectPr>
      </w:pPr>
    </w:p>
    <w:p w14:paraId="094AB157" w14:textId="77777777" w:rsidR="003D619E" w:rsidRDefault="003D619E" w:rsidP="00C00710">
      <w:pPr>
        <w:pStyle w:val="EmphasisSpecial"/>
      </w:pPr>
      <w:r w:rsidRPr="00455006">
        <w:lastRenderedPageBreak/>
        <w:t>Component 3 Capacity building and behaviour change for acceptance of value of nature-based tourism and wildlife and biodiversity protection</w:t>
      </w:r>
    </w:p>
    <w:p w14:paraId="1181FED8" w14:textId="77777777" w:rsidR="003D619E" w:rsidRDefault="003D619E" w:rsidP="002861AF">
      <w:pPr>
        <w:pStyle w:val="numberedparagraph"/>
      </w:pPr>
      <w:r>
        <w:t>Consisting of 5 Outputs within its WBS (see Figure X), Component 3 will facilitate the adoption of more sustainable behaviours and capacity building to accelerate the transition towards more responsible nature-based tourism and wildlife protection across the travel and tourism sector, including among tourists. In particular, this Component will focus on ensuring behavior change among tourists and tour operators to promote environmentally-friendly practices as well as address the demand for wildlife and wildlife products and the unsustainable exploitation of natural resources to meet the tourist demand covering PA network. The project will also put communities at the center of conservation-oriented tourism. Through strengthening disincentives for illegal behavior, increasing incentives for wildlife, forest and marine stewardship, and supporting sustainable livelihoods that are not related to wildlife and unsustainable exploitation of natural resources, this model addresses the drivers of unsustainable hunting and the wildlife trade, as well as poor participation and benefits flowing to local communities and ethnic minorities from the tourism sector at the local level.</w:t>
      </w:r>
    </w:p>
    <w:p w14:paraId="431A6CB3" w14:textId="77777777" w:rsidR="003D619E" w:rsidRDefault="003D619E" w:rsidP="002861AF">
      <w:pPr>
        <w:pStyle w:val="numberedparagraph"/>
      </w:pPr>
      <w:r>
        <w:t>There have been significant emerging developments in the theory of applying Social and Behavioural Change Communications (SBCC) to encourage voluntary shifts in behaviour of the tourism sector, but this has not been sufficiently applied in relation to the uptake of nature-based tourism alternatives and wildlife consumption demand reduction</w:t>
      </w:r>
      <w:r>
        <w:rPr>
          <w:rStyle w:val="FootnoteReference"/>
        </w:rPr>
        <w:footnoteReference w:id="112"/>
      </w:r>
      <w:r>
        <w:t xml:space="preserve"> </w:t>
      </w:r>
      <w:r>
        <w:rPr>
          <w:rStyle w:val="FootnoteReference"/>
        </w:rPr>
        <w:footnoteReference w:id="113"/>
      </w:r>
      <w:r>
        <w:t>. This evolving body of literature provides a basis for developing impactful social marketing messaging for impact and demand reduction campaigns and measuring impact, utilizing techniques that go beyond simple environmental education and mass awareness. Application of more sophisticated demand reduction at the local level directed at communities engaged in hunting has also not been attempted at any scale in Vietnam and, as such, represents an opportunity to address what has been an intractable issue for past awareness raising efforts.</w:t>
      </w:r>
    </w:p>
    <w:p w14:paraId="67C8ECC3" w14:textId="77777777" w:rsidR="003D619E" w:rsidRDefault="003D619E" w:rsidP="002861AF">
      <w:pPr>
        <w:pStyle w:val="numberedparagraph"/>
      </w:pPr>
      <w:r>
        <w:t>Building on these approaches the project will utilize SBCC theory for all shifting behaviours and norms among tourists and tour operators, and demand reduction work under the project following a five-step approach which includes; (i) behavior identification to determine which behavior to alter; (ii) audience segmentation to determine who is the target for change; (iii) behavior modelling to determine appropriate approach; (iv) marketing framework to develop appropriate messaging and channels, and; (v) initiative implementation including monitoring adaptive management and assessment.</w:t>
      </w:r>
    </w:p>
    <w:p w14:paraId="222FD799" w14:textId="20EF3A49" w:rsidR="003D619E" w:rsidRDefault="003D619E" w:rsidP="00C00710">
      <w:pPr>
        <w:ind w:left="547"/>
      </w:pPr>
      <w:r w:rsidRPr="00E4352F">
        <w:rPr>
          <w:b/>
          <w:bCs/>
        </w:rPr>
        <w:t>Total Cost:</w:t>
      </w:r>
      <w:r>
        <w:t xml:space="preserve"> </w:t>
      </w:r>
      <w:r w:rsidRPr="00E4352F">
        <w:rPr>
          <w:highlight w:val="yellow"/>
        </w:rPr>
        <w:t>USD$ X,XXX,XXX</w:t>
      </w:r>
      <w:r>
        <w:t xml:space="preserve">; </w:t>
      </w:r>
      <w:r w:rsidRPr="00E4352F">
        <w:rPr>
          <w:b/>
          <w:bCs/>
        </w:rPr>
        <w:t>GEF project grant requested:</w:t>
      </w:r>
      <w:r>
        <w:t xml:space="preserve"> </w:t>
      </w:r>
      <w:r w:rsidRPr="00D7758E">
        <w:rPr>
          <w:highlight w:val="cyan"/>
        </w:rPr>
        <w:t xml:space="preserve">$ </w:t>
      </w:r>
      <w:r w:rsidR="00D7758E" w:rsidRPr="00D7758E">
        <w:rPr>
          <w:highlight w:val="cyan"/>
        </w:rPr>
        <w:t>1,340,064</w:t>
      </w:r>
      <w:r>
        <w:t xml:space="preserve">; </w:t>
      </w:r>
      <w:r w:rsidRPr="00E4352F">
        <w:rPr>
          <w:b/>
          <w:bCs/>
        </w:rPr>
        <w:t>Co-financing</w:t>
      </w:r>
      <w:r w:rsidRPr="00E4352F">
        <w:rPr>
          <w:b/>
          <w:bCs/>
          <w:highlight w:val="yellow"/>
        </w:rPr>
        <w:t>:</w:t>
      </w:r>
      <w:r w:rsidRPr="00E4352F">
        <w:rPr>
          <w:highlight w:val="yellow"/>
        </w:rPr>
        <w:t xml:space="preserve"> $X,XXX,XXX</w:t>
      </w:r>
    </w:p>
    <w:p w14:paraId="5581827B" w14:textId="77777777" w:rsidR="003D619E" w:rsidRPr="00E4352F" w:rsidRDefault="003D619E" w:rsidP="00C00710">
      <w:pPr>
        <w:pStyle w:val="EmphasisSpecial"/>
      </w:pPr>
      <w:r w:rsidRPr="00E4352F">
        <w:t>Output 3.1: Advocacy with travel and tourism sector to encourage promotion of responsible nature-based tourism and biodiversity conservation.</w:t>
      </w:r>
    </w:p>
    <w:p w14:paraId="64777D20" w14:textId="77777777" w:rsidR="003D619E" w:rsidRPr="00E4352F" w:rsidRDefault="003D619E" w:rsidP="002861AF">
      <w:pPr>
        <w:pStyle w:val="numberedparagraph"/>
      </w:pPr>
      <w:r>
        <w:t>This Output will seek to facilitate more sustainable behaviours and practices among tour operators, hotels and tour associations through advocacy for the adoption of responsible tourism practices (e.g., pledges of ‘biodiversity friendly’ practices and commitments to go ‘illegal wildlife free’) and adherence to Codes of Conduct. In this regard, it will promote responsible tourism best practice guidelines that will be developed with project support including for promotion of: (i) best practice guidelines and codes of conduct for ensuring sustainable biodiversity-link tourist products and services and (ii) ‘green tourism’ network to promote uptake of responsible travel practices and create networking and marketing opportunities for nature-based tourism. The project will also demonstrate a ‘green tourism’ and ‘nature protection’, or ‘biodiversity conservation’ or ‘wildlife friend’ network approach to bring together tour operators at a provincial level to jointly adopt more responsible tour practices, share lessons, and create social norms and pressure that facilitates increasing adoption of responsible tourism practices.</w:t>
      </w:r>
    </w:p>
    <w:p w14:paraId="570829A9" w14:textId="77777777" w:rsidR="003D619E" w:rsidRDefault="003D619E" w:rsidP="002861AF">
      <w:pPr>
        <w:pStyle w:val="numberedparagraph"/>
      </w:pPr>
      <w:r>
        <w:t>Indicative activities under Output 3.1 include:</w:t>
      </w:r>
    </w:p>
    <w:p w14:paraId="6F332DF4" w14:textId="77777777" w:rsidR="003D619E" w:rsidRDefault="003D619E" w:rsidP="00C00710">
      <w:pPr>
        <w:pStyle w:val="specialnumbered"/>
      </w:pPr>
      <w:r>
        <w:t xml:space="preserve">3.1.1 Augment principles and proposed guidelines by the Vietnam Institute of Tourism Research and Development in line with biodiversity conservation best practice. Currently these principles are </w:t>
      </w:r>
      <w:r>
        <w:lastRenderedPageBreak/>
        <w:t>theoretical but there is a need for them to be grounded in experience and data, rather than aspirational.</w:t>
      </w:r>
    </w:p>
    <w:p w14:paraId="1976E99F" w14:textId="77777777" w:rsidR="003D619E" w:rsidRDefault="003D619E" w:rsidP="00C00710">
      <w:pPr>
        <w:pStyle w:val="specialnumbered"/>
      </w:pPr>
      <w:r>
        <w:t>3.1.2 Expansion of awareness of and training of responsible tourism principles to cover all of Vietnam, with an explicit focus on incrementally establishing a green tourism network of a responsible-minded travel and tourism sector stakeholders that prioritize nature-based tourism and wildlife / biodiversity conservation.</w:t>
      </w:r>
    </w:p>
    <w:p w14:paraId="01ED3588" w14:textId="77777777" w:rsidR="003D619E" w:rsidRDefault="003D619E" w:rsidP="00C00710">
      <w:pPr>
        <w:pStyle w:val="specialnumbered"/>
      </w:pPr>
      <w:r>
        <w:t xml:space="preserve">3.1.3 Establish consensus on code of conduct and guidelines through engagement with Vietnam tourism association – and different branches under their umbrella, as well as provincial departments of tourism, culture and sport.  </w:t>
      </w:r>
    </w:p>
    <w:p w14:paraId="042B61CD" w14:textId="77777777" w:rsidR="003D619E" w:rsidRDefault="003D619E" w:rsidP="00C00710">
      <w:pPr>
        <w:pStyle w:val="specialnumbered"/>
      </w:pPr>
      <w:r>
        <w:t>3.1.4 Piloting of PPP and community engagement and incentive models developed under Component 1.</w:t>
      </w:r>
    </w:p>
    <w:p w14:paraId="0F539C37" w14:textId="77777777" w:rsidR="003D619E" w:rsidRDefault="003D619E" w:rsidP="00C00710">
      <w:pPr>
        <w:pStyle w:val="EmphasisSpecial"/>
      </w:pPr>
      <w:r>
        <w:t>Output 3.2:  Targeted social and behavioural change communications and initiatives for domestic and international tourists aiming to influence the purchase, use and trafficking of illegal wildlife products and promote more positive attitudes towards wildlife and nature conservation.</w:t>
      </w:r>
    </w:p>
    <w:p w14:paraId="159CB0EE" w14:textId="77777777" w:rsidR="003D619E" w:rsidRDefault="003D619E" w:rsidP="002861AF">
      <w:pPr>
        <w:pStyle w:val="numberedparagraph"/>
      </w:pPr>
      <w:r>
        <w:t xml:space="preserve">Tourist-facing social and behavioural change communications, social marketing and strategic initiatives will be developed to deter tourist engagement in destructive activities in sensitive sites (coral reefs, mangroves, endangered species habitats, etc.) as well as activities such as poaching, purchase, trade and consumption of endangered wildlife or wildlife parts as well as destruction of natural assets. A mix of approaches will be used including advocacy, social mobilization, behaviour change communication and incentives that leverage gamification techniques. Target audiences will include domestic and international tourists, including Chinese citizens travelling for ivory purchase and medicines.  </w:t>
      </w:r>
    </w:p>
    <w:p w14:paraId="373C6594" w14:textId="77777777" w:rsidR="003D619E" w:rsidRDefault="003D619E" w:rsidP="002861AF">
      <w:pPr>
        <w:pStyle w:val="numberedparagraph"/>
        <w:sectPr w:rsidR="003D619E" w:rsidSect="00D75B41">
          <w:pgSz w:w="11909" w:h="16834" w:code="9"/>
          <w:pgMar w:top="1440" w:right="1440" w:bottom="1440" w:left="1440" w:header="720" w:footer="720" w:gutter="0"/>
          <w:cols w:space="708"/>
          <w:docGrid w:linePitch="299"/>
        </w:sectPr>
      </w:pPr>
    </w:p>
    <w:p w14:paraId="2311A90F" w14:textId="77777777" w:rsidR="003D619E" w:rsidRDefault="003D619E" w:rsidP="002861AF">
      <w:pPr>
        <w:pStyle w:val="numberedparagraph"/>
      </w:pPr>
      <w:r>
        <w:t>According to pre-pandemic market surveys, Chinese tourist demand in particular, has been an important driver of the wildlife trade in the mainland Southeast Asian countries. Though demand for wildlife parts remains a distinctly minority taste, the sheer number of Chinese tourists visiting the lower Mekong countries - around 20 million per year, prior to the pandemic - has created a strong pool of demand for endangered wildlife. These include exotic meats, known in Chinese as yewei, or “wild taste,” luxury knick-knacks carved from ivory, and wildlife products believed to have potent medicinal properties</w:t>
      </w:r>
      <w:r>
        <w:rPr>
          <w:rStyle w:val="FootnoteReference"/>
        </w:rPr>
        <w:footnoteReference w:id="114"/>
      </w:r>
      <w:r>
        <w:t xml:space="preserve"> </w:t>
      </w:r>
      <w:r>
        <w:rPr>
          <w:rStyle w:val="FootnoteReference"/>
        </w:rPr>
        <w:footnoteReference w:id="115"/>
      </w:r>
      <w:r>
        <w:t>. Recovery forecasts and scenarios underscore the need to tackle this issue as illustrated in the figures below.</w:t>
      </w:r>
    </w:p>
    <w:p w14:paraId="778F6EC6" w14:textId="791CF5D8" w:rsidR="003D619E" w:rsidRDefault="003D619E" w:rsidP="00C00710">
      <w:pPr>
        <w:pStyle w:val="Caption"/>
        <w:keepNext w:val="0"/>
      </w:pPr>
      <w:bookmarkStart w:id="77" w:name="_Toc107681797"/>
      <w:bookmarkStart w:id="78" w:name="_Toc107682590"/>
      <w:r>
        <w:t xml:space="preserve">Figure </w:t>
      </w:r>
      <w:r w:rsidR="00C36AF6">
        <w:fldChar w:fldCharType="begin"/>
      </w:r>
      <w:r w:rsidR="00C36AF6">
        <w:instrText xml:space="preserve"> SEQ Figure \* ARABIC </w:instrText>
      </w:r>
      <w:r w:rsidR="00C36AF6">
        <w:fldChar w:fldCharType="separate"/>
      </w:r>
      <w:r w:rsidR="00594AF3">
        <w:rPr>
          <w:noProof/>
        </w:rPr>
        <w:t>18</w:t>
      </w:r>
      <w:r w:rsidR="00C36AF6">
        <w:rPr>
          <w:noProof/>
        </w:rPr>
        <w:fldChar w:fldCharType="end"/>
      </w:r>
      <w:r>
        <w:t xml:space="preserve">. </w:t>
      </w:r>
      <w:r w:rsidRPr="00843E26">
        <w:t>Number of Inbound Arrivals to Vietnam by Top Source Markets in 2019 (in millions)</w:t>
      </w:r>
      <w:bookmarkEnd w:id="77"/>
      <w:bookmarkEnd w:id="78"/>
    </w:p>
    <w:p w14:paraId="5499A953" w14:textId="77777777" w:rsidR="003D619E" w:rsidRDefault="003D619E" w:rsidP="00C00710">
      <w:r w:rsidRPr="00EB6A06">
        <w:rPr>
          <w:noProof/>
        </w:rPr>
        <w:drawing>
          <wp:inline distT="0" distB="0" distL="0" distR="0" wp14:anchorId="64E3742C" wp14:editId="04ECAE41">
            <wp:extent cx="5715000" cy="1632405"/>
            <wp:effectExtent l="0" t="0" r="0" b="6350"/>
            <wp:docPr id="30" name="Picture 3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t="4391" b="5067"/>
                    <a:stretch>
                      <a:fillRect/>
                    </a:stretch>
                  </pic:blipFill>
                  <pic:spPr bwMode="auto">
                    <a:xfrm>
                      <a:off x="0" y="0"/>
                      <a:ext cx="5715000" cy="1632405"/>
                    </a:xfrm>
                    <a:prstGeom prst="rect">
                      <a:avLst/>
                    </a:prstGeom>
                    <a:noFill/>
                    <a:ln>
                      <a:noFill/>
                    </a:ln>
                  </pic:spPr>
                </pic:pic>
              </a:graphicData>
            </a:graphic>
          </wp:inline>
        </w:drawing>
      </w:r>
    </w:p>
    <w:p w14:paraId="2601B7AF" w14:textId="77777777" w:rsidR="003D619E" w:rsidRPr="00843E26" w:rsidRDefault="003D619E" w:rsidP="00C00710">
      <w:pPr>
        <w:pStyle w:val="TableHeading"/>
      </w:pPr>
      <w:r w:rsidRPr="00843E26">
        <w:t>Source: McKinsey &amp; Company</w:t>
      </w:r>
    </w:p>
    <w:p w14:paraId="560A918C" w14:textId="77777777" w:rsidR="002861AF" w:rsidRDefault="002861AF" w:rsidP="00C00710">
      <w:pPr>
        <w:pStyle w:val="Caption"/>
        <w:keepNext w:val="0"/>
        <w:sectPr w:rsidR="002861AF" w:rsidSect="00C75BE6">
          <w:type w:val="continuous"/>
          <w:pgSz w:w="11909" w:h="16834" w:code="9"/>
          <w:pgMar w:top="1440" w:right="1440" w:bottom="1440" w:left="1440" w:header="720" w:footer="720" w:gutter="0"/>
          <w:cols w:space="708"/>
          <w:docGrid w:linePitch="299"/>
        </w:sectPr>
      </w:pPr>
    </w:p>
    <w:p w14:paraId="2AF088F2" w14:textId="6C84F71F" w:rsidR="003D619E" w:rsidRDefault="003D619E" w:rsidP="00C00710">
      <w:pPr>
        <w:pStyle w:val="Caption"/>
        <w:keepNext w:val="0"/>
      </w:pPr>
      <w:bookmarkStart w:id="79" w:name="_Toc107681798"/>
      <w:bookmarkStart w:id="80" w:name="_Toc107682591"/>
      <w:r>
        <w:lastRenderedPageBreak/>
        <w:t xml:space="preserve">Figure </w:t>
      </w:r>
      <w:r w:rsidR="00C36AF6">
        <w:fldChar w:fldCharType="begin"/>
      </w:r>
      <w:r w:rsidR="00C36AF6">
        <w:instrText xml:space="preserve"> SEQ Figure \* ARABIC </w:instrText>
      </w:r>
      <w:r w:rsidR="00C36AF6">
        <w:fldChar w:fldCharType="separate"/>
      </w:r>
      <w:r w:rsidR="00594AF3">
        <w:rPr>
          <w:noProof/>
        </w:rPr>
        <w:t>19</w:t>
      </w:r>
      <w:r w:rsidR="00C36AF6">
        <w:rPr>
          <w:noProof/>
        </w:rPr>
        <w:fldChar w:fldCharType="end"/>
      </w:r>
      <w:r>
        <w:t xml:space="preserve">. </w:t>
      </w:r>
      <w:r w:rsidRPr="00843E26">
        <w:t>Inbound Arrivals and Outbound Departures by Percentage</w:t>
      </w:r>
      <w:bookmarkEnd w:id="79"/>
      <w:bookmarkEnd w:id="80"/>
    </w:p>
    <w:p w14:paraId="68C2739E" w14:textId="77777777" w:rsidR="003D619E" w:rsidRDefault="003D619E" w:rsidP="00C00710">
      <w:r w:rsidRPr="00EB6A06">
        <w:rPr>
          <w:noProof/>
        </w:rPr>
        <w:drawing>
          <wp:inline distT="0" distB="0" distL="0" distR="0" wp14:anchorId="06E5A72B" wp14:editId="334ACEE6">
            <wp:extent cx="5715000" cy="1830522"/>
            <wp:effectExtent l="0" t="0" r="0" b="0"/>
            <wp:docPr id="31" name="Picture 3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1830522"/>
                    </a:xfrm>
                    <a:prstGeom prst="rect">
                      <a:avLst/>
                    </a:prstGeom>
                    <a:noFill/>
                    <a:ln>
                      <a:noFill/>
                    </a:ln>
                  </pic:spPr>
                </pic:pic>
              </a:graphicData>
            </a:graphic>
          </wp:inline>
        </w:drawing>
      </w:r>
    </w:p>
    <w:p w14:paraId="06DA6E16" w14:textId="77777777" w:rsidR="003D619E" w:rsidRDefault="003D619E" w:rsidP="00C00710">
      <w:pPr>
        <w:pStyle w:val="TableHeading"/>
        <w:rPr>
          <w:rFonts w:eastAsia="Times New Roman" w:cstheme="minorHAnsi"/>
          <w:i/>
          <w:iCs/>
          <w:lang w:val="en-GB" w:eastAsia="en-GB"/>
        </w:rPr>
      </w:pPr>
      <w:r w:rsidRPr="00843E26">
        <w:rPr>
          <w:rFonts w:eastAsia="Times New Roman" w:cstheme="minorHAnsi"/>
          <w:i/>
          <w:iCs/>
          <w:lang w:val="en-GB" w:eastAsia="en-GB"/>
        </w:rPr>
        <w:t xml:space="preserve">Source: World Travel and Tourism Council, </w:t>
      </w:r>
      <w:hyperlink r:id="rId59" w:history="1">
        <w:r w:rsidRPr="00843E26">
          <w:rPr>
            <w:rFonts w:eastAsia="Times New Roman" w:cstheme="minorHAnsi"/>
            <w:i/>
            <w:iCs/>
            <w:color w:val="0563C1"/>
            <w:u w:val="single"/>
            <w:lang w:val="en-GB" w:eastAsia="en-GB"/>
          </w:rPr>
          <w:t>2021 Annual Research Report</w:t>
        </w:r>
      </w:hyperlink>
    </w:p>
    <w:p w14:paraId="04BDF4DF" w14:textId="49675F2E" w:rsidR="003D619E" w:rsidRDefault="003D619E" w:rsidP="00C00710">
      <w:pPr>
        <w:pStyle w:val="Caption"/>
        <w:keepNext w:val="0"/>
      </w:pPr>
      <w:bookmarkStart w:id="81" w:name="_Toc107681799"/>
      <w:bookmarkStart w:id="82" w:name="_Toc107682592"/>
      <w:r>
        <w:t xml:space="preserve">Figure </w:t>
      </w:r>
      <w:r w:rsidR="00C36AF6">
        <w:fldChar w:fldCharType="begin"/>
      </w:r>
      <w:r w:rsidR="00C36AF6">
        <w:instrText xml:space="preserve"> SEQ Figure \* ARABIC </w:instrText>
      </w:r>
      <w:r w:rsidR="00C36AF6">
        <w:fldChar w:fldCharType="separate"/>
      </w:r>
      <w:r w:rsidR="00594AF3">
        <w:rPr>
          <w:noProof/>
        </w:rPr>
        <w:t>20</w:t>
      </w:r>
      <w:r w:rsidR="00C36AF6">
        <w:rPr>
          <w:noProof/>
        </w:rPr>
        <w:fldChar w:fldCharType="end"/>
      </w:r>
      <w:r>
        <w:t xml:space="preserve">. </w:t>
      </w:r>
      <w:r w:rsidRPr="00843E26">
        <w:t>Projected Inbound Tourism Expenditure by Recovery Model Scenarios</w:t>
      </w:r>
      <w:bookmarkEnd w:id="81"/>
      <w:bookmarkEnd w:id="82"/>
    </w:p>
    <w:p w14:paraId="0667CF4E" w14:textId="77777777" w:rsidR="003D619E" w:rsidRDefault="003D619E" w:rsidP="00C00710">
      <w:pPr>
        <w:rPr>
          <w:rFonts w:cstheme="minorHAnsi"/>
          <w:szCs w:val="20"/>
        </w:rPr>
      </w:pPr>
      <w:r w:rsidRPr="00EB6A06">
        <w:rPr>
          <w:noProof/>
        </w:rPr>
        <w:drawing>
          <wp:inline distT="0" distB="0" distL="0" distR="0" wp14:anchorId="57F022D2" wp14:editId="3274C741">
            <wp:extent cx="5715000" cy="3779407"/>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b="7196"/>
                    <a:stretch>
                      <a:fillRect/>
                    </a:stretch>
                  </pic:blipFill>
                  <pic:spPr bwMode="auto">
                    <a:xfrm>
                      <a:off x="0" y="0"/>
                      <a:ext cx="5715000" cy="3779407"/>
                    </a:xfrm>
                    <a:prstGeom prst="rect">
                      <a:avLst/>
                    </a:prstGeom>
                    <a:noFill/>
                    <a:ln>
                      <a:noFill/>
                    </a:ln>
                  </pic:spPr>
                </pic:pic>
              </a:graphicData>
            </a:graphic>
          </wp:inline>
        </w:drawing>
      </w:r>
    </w:p>
    <w:p w14:paraId="578890F7" w14:textId="77777777" w:rsidR="003D619E" w:rsidRPr="00487D7E" w:rsidRDefault="003D619E" w:rsidP="00C00710">
      <w:pPr>
        <w:pStyle w:val="TableHeading"/>
      </w:pPr>
      <w:r w:rsidRPr="00487D7E">
        <w:rPr>
          <w:noProof/>
        </w:rPr>
        <w:t>Source: McKinsey &amp; Company</w:t>
      </w:r>
    </w:p>
    <w:p w14:paraId="2D2E4553" w14:textId="77777777" w:rsidR="003D619E" w:rsidRPr="00843E26" w:rsidRDefault="003D619E" w:rsidP="002861AF">
      <w:pPr>
        <w:pStyle w:val="numberedparagraph"/>
      </w:pPr>
      <w:r w:rsidRPr="00843E26">
        <w:t>The targeted efforts will include a number of educational and social media tools to promote changes in visitor attitudes, including production of leaflets, brochures, media campaigns, installation of sign boards in sensitive sites, promotion of awareness campaigns, training of tour operators in responsible behaviour and development of guidelines for acceptable tourism behaviour in different ecological habitats.</w:t>
      </w:r>
    </w:p>
    <w:p w14:paraId="632642B6" w14:textId="77777777" w:rsidR="003D619E" w:rsidRPr="00843E26" w:rsidRDefault="003D619E" w:rsidP="002861AF">
      <w:pPr>
        <w:pStyle w:val="numberedparagraph"/>
      </w:pPr>
      <w:r w:rsidRPr="00843E26">
        <w:t>Indicative activities under Output 3.2 include:</w:t>
      </w:r>
    </w:p>
    <w:p w14:paraId="4DDA3DD9" w14:textId="77777777" w:rsidR="003D619E" w:rsidRPr="00843E26" w:rsidRDefault="003D619E" w:rsidP="00C00710">
      <w:pPr>
        <w:pStyle w:val="specialnumbered"/>
      </w:pPr>
      <w:r w:rsidRPr="00843E26">
        <w:t>3.2.1</w:t>
      </w:r>
      <w:r>
        <w:t xml:space="preserve"> </w:t>
      </w:r>
      <w:r w:rsidRPr="00843E26">
        <w:t>Survey and assessment on consumptive habits and purchases to establish a baseline on consumer insights in the context of the illegal wildlife trade chain to inform and underpin messaging and awareness campaigns. Based on results, develop proposed recommendations on awareness/social norms/behaviour of visitors and tourism operators on environment and wildlife/biodiversity protection.</w:t>
      </w:r>
    </w:p>
    <w:p w14:paraId="48837FBA" w14:textId="77777777" w:rsidR="003D619E" w:rsidRPr="00843E26" w:rsidRDefault="003D619E" w:rsidP="00C00710">
      <w:pPr>
        <w:pStyle w:val="specialnumbered"/>
      </w:pPr>
      <w:r w:rsidRPr="00843E26">
        <w:lastRenderedPageBreak/>
        <w:t>3.2.2</w:t>
      </w:r>
      <w:r>
        <w:t xml:space="preserve"> </w:t>
      </w:r>
      <w:r w:rsidRPr="00843E26">
        <w:t>Develop a strategy for changing in social norms and behaviour to promote society’s acceptance of a more sustainable approach to nature-based tourism that protects wildlife / biodiversity.</w:t>
      </w:r>
    </w:p>
    <w:p w14:paraId="77C7F0DD" w14:textId="77777777" w:rsidR="003D619E" w:rsidRPr="00843E26" w:rsidRDefault="003D619E" w:rsidP="00C00710">
      <w:pPr>
        <w:pStyle w:val="specialnumbered"/>
      </w:pPr>
      <w:r w:rsidRPr="00843E26">
        <w:t>3.2.3</w:t>
      </w:r>
      <w:r>
        <w:t xml:space="preserve"> </w:t>
      </w:r>
      <w:r w:rsidRPr="00843E26">
        <w:t>Address gaps in Decree No. 160/2013/ND-CP, Decree No. 64/2019/ND-CP and the Red Data Book of Vietnam</w:t>
      </w:r>
      <w:r>
        <w:rPr>
          <w:rStyle w:val="FootnoteReference"/>
          <w:rFonts w:cstheme="minorHAnsi"/>
        </w:rPr>
        <w:footnoteReference w:id="116"/>
      </w:r>
      <w:r>
        <w:t xml:space="preserve"> </w:t>
      </w:r>
      <w:r w:rsidRPr="00843E26">
        <w:t>by updating guidelines for the harmonization of species under the IUCN Red List, under CITES appendices, as well as flagship species being targeted for improving biodiversity conservation.</w:t>
      </w:r>
    </w:p>
    <w:p w14:paraId="4C703683" w14:textId="77777777" w:rsidR="003D619E" w:rsidRPr="00843E26" w:rsidRDefault="003D619E" w:rsidP="00C00710">
      <w:pPr>
        <w:pStyle w:val="specialnumbered"/>
      </w:pPr>
      <w:r w:rsidRPr="00843E26">
        <w:t>3.2.4</w:t>
      </w:r>
      <w:r>
        <w:t xml:space="preserve"> </w:t>
      </w:r>
      <w:r w:rsidRPr="00843E26">
        <w:t>Enhance law enforcement efforts targeting illegal wildlife traders and intermediaries with the objective of increasing detection rate, arrests and prosecution.</w:t>
      </w:r>
    </w:p>
    <w:p w14:paraId="07E80C8C" w14:textId="77777777" w:rsidR="003D619E" w:rsidRPr="00843E26" w:rsidRDefault="003D619E" w:rsidP="00C00710">
      <w:pPr>
        <w:pStyle w:val="specialnumbered"/>
      </w:pPr>
      <w:r w:rsidRPr="00843E26">
        <w:t>3.2.5</w:t>
      </w:r>
      <w:r>
        <w:t xml:space="preserve"> </w:t>
      </w:r>
      <w:r w:rsidRPr="00843E26">
        <w:t xml:space="preserve">Creation and installation of signboards, especially in sensitive marine environments at Nui Chua national park, at airports, hotels and within communities in buffer zones in concert with activities under Output 2.3 (activity 2.3.4 ) and Output 2.4 (activity 2.4.7). </w:t>
      </w:r>
    </w:p>
    <w:p w14:paraId="6C35F8E0" w14:textId="77777777" w:rsidR="003D619E" w:rsidRPr="00843E26" w:rsidRDefault="003D619E" w:rsidP="00C00710">
      <w:pPr>
        <w:pStyle w:val="specialnumbered"/>
      </w:pPr>
      <w:r w:rsidRPr="00843E26">
        <w:t>3.2.6</w:t>
      </w:r>
      <w:r>
        <w:t xml:space="preserve"> </w:t>
      </w:r>
      <w:r w:rsidRPr="00843E26">
        <w:t>Development and implementation of communication material and campaigns (radio, commercials), also integrating the need to mainstream marine protected species. Awareness needed in the city campaigns focus on the demand – behaviour change campaigns and other awareness of penal code on trafficking and consumption activities. Linkages will be made with activities 2.3.3 and 2.3.4 supporting integrated into mobile-enabled apps.</w:t>
      </w:r>
    </w:p>
    <w:p w14:paraId="6D99950B" w14:textId="77777777" w:rsidR="003D619E" w:rsidRPr="00843E26" w:rsidRDefault="003D619E" w:rsidP="00C00710">
      <w:pPr>
        <w:pStyle w:val="specialnumbered"/>
      </w:pPr>
      <w:r w:rsidRPr="00843E26">
        <w:t>3.2.7</w:t>
      </w:r>
      <w:r>
        <w:t xml:space="preserve"> </w:t>
      </w:r>
      <w:r w:rsidRPr="00843E26">
        <w:t>Establish and equip marine protection volunteer group / clubs with promotional material for tourists, encouraging them to assist with marine clean-up, removal and prevention of plastic waste. Plastic waste will be collected for re-use and upcycling into tourism products and souvenirs.</w:t>
      </w:r>
    </w:p>
    <w:p w14:paraId="37F7C7F3" w14:textId="77777777" w:rsidR="003D619E" w:rsidRPr="00843E26" w:rsidRDefault="003D619E" w:rsidP="00C00710">
      <w:pPr>
        <w:pStyle w:val="specialnumbered"/>
      </w:pPr>
      <w:r w:rsidRPr="00843E26">
        <w:t>3.2.8</w:t>
      </w:r>
      <w:r>
        <w:t xml:space="preserve"> </w:t>
      </w:r>
      <w:r w:rsidRPr="00843E26">
        <w:t xml:space="preserve">Creation and pilot of classroom kits with Department of Education and Training at district and provincial levels to supplement school visits to the national parks. Linkages will be made to the project’s information monitoring system / dashboard and to eDNA monitoring results. Experiences will be documented and shared with the Ministry of Education and Training for replication. </w:t>
      </w:r>
    </w:p>
    <w:p w14:paraId="37BE7FFB" w14:textId="77777777" w:rsidR="003D619E" w:rsidRPr="00843E26" w:rsidRDefault="003D619E" w:rsidP="00C00710">
      <w:pPr>
        <w:pStyle w:val="specialnumbered"/>
      </w:pPr>
      <w:r w:rsidRPr="00843E26">
        <w:t>3.2.9</w:t>
      </w:r>
      <w:r>
        <w:t xml:space="preserve"> </w:t>
      </w:r>
      <w:r w:rsidRPr="00843E26">
        <w:t>Photo, drawing, poem, play competition among communities, organizations (women’s union, farmer associations), university, secondary and elementary students, at both national level and at site level.</w:t>
      </w:r>
    </w:p>
    <w:p w14:paraId="22409DB2" w14:textId="77777777" w:rsidR="003D619E" w:rsidRPr="00843E26" w:rsidRDefault="003D619E" w:rsidP="00C00710">
      <w:pPr>
        <w:pStyle w:val="EmphasisSpecial"/>
      </w:pPr>
      <w:r w:rsidRPr="00843E26">
        <w:t>Output 3.3: Community outreach to shift attitudes and create social pressures for deterred involvement in poaching and trafficking of wildlife and increased awareness of the benefits of nature-based tourism, and payment for environmental services.</w:t>
      </w:r>
    </w:p>
    <w:p w14:paraId="23EE8384" w14:textId="77777777" w:rsidR="003D619E" w:rsidRPr="00843E26" w:rsidRDefault="003D619E" w:rsidP="002861AF">
      <w:pPr>
        <w:pStyle w:val="numberedparagraph"/>
      </w:pPr>
      <w:r w:rsidRPr="00843E26">
        <w:t>This Output will promote behavioural shifts among communities through outreach by adopting SBCC principles that aim to prevent and deter participation in poaching, forest offences and trafficking of illegal wildlife and forest products, as well as consumption of endangered wildlife or wildlife parts as well as destruction of natural assets through inappropriate behaviour</w:t>
      </w:r>
      <w:r>
        <w:rPr>
          <w:rStyle w:val="FootnoteReference"/>
        </w:rPr>
        <w:footnoteReference w:id="117"/>
      </w:r>
      <w:r>
        <w:t xml:space="preserve"> </w:t>
      </w:r>
      <w:r>
        <w:rPr>
          <w:rStyle w:val="FootnoteReference"/>
        </w:rPr>
        <w:footnoteReference w:id="118"/>
      </w:r>
      <w:r w:rsidRPr="00843E26">
        <w:t>. A mix of approaches will be used including advocacy, social mobilization and behaviour change communication. This Output will be enhanced by targeted capacity building and awareness aimed at increasing awareness and acceptance of the benefits of application of nature-based tourism practices, ensuring implementation of acceptable tourism practices to protect natural assets and increasing community-level awareness of payment for environmental services from forest and marine resource conservation.</w:t>
      </w:r>
    </w:p>
    <w:p w14:paraId="10382E3B" w14:textId="77777777" w:rsidR="003D619E" w:rsidRPr="00843E26" w:rsidRDefault="003D619E" w:rsidP="002861AF">
      <w:pPr>
        <w:pStyle w:val="numberedparagraph"/>
      </w:pPr>
      <w:r w:rsidRPr="00843E26">
        <w:t xml:space="preserve">Through a combination of strategic communications, social marketing and capacity building, this Output has been designed to ensure positive impacts that can be scaled for wildlife and is counterpoint to hard enforcement actions under Component 2. Engagement with communities is central under the theoretical framework described above, as the project must understand motivations for illegal behavior and develop approaches that reduce the need and desirability of these activities. Gender analysis is also relevant, with </w:t>
      </w:r>
      <w:r w:rsidRPr="00843E26">
        <w:lastRenderedPageBreak/>
        <w:t>hunters being predominantly male, and informal guardians more likely to be female - gender power imbalances are important to address to achieve success here.</w:t>
      </w:r>
    </w:p>
    <w:p w14:paraId="565247A7" w14:textId="77777777" w:rsidR="003D619E" w:rsidRPr="00843E26" w:rsidRDefault="003D619E" w:rsidP="002861AF">
      <w:pPr>
        <w:pStyle w:val="numberedparagraph"/>
      </w:pPr>
      <w:r w:rsidRPr="00843E26">
        <w:t>Indicative activities under Output 3.3 include:</w:t>
      </w:r>
    </w:p>
    <w:p w14:paraId="2D93B0AE" w14:textId="77777777" w:rsidR="003D619E" w:rsidRPr="00843E26" w:rsidRDefault="003D619E" w:rsidP="00C00710">
      <w:pPr>
        <w:pStyle w:val="specialnumbered"/>
      </w:pPr>
      <w:r w:rsidRPr="00843E26">
        <w:t>3.3.1</w:t>
      </w:r>
      <w:r>
        <w:t xml:space="preserve"> </w:t>
      </w:r>
      <w:r w:rsidRPr="00843E26">
        <w:t xml:space="preserve">Engage and work with local communities and rangers to raise awareness on the laws and penalties regarding poaching and trafficking of illegal wildlife. This activity will also raise awareness on the implications of illegal logging, poaching and unsustainable hunting from a biodiversity perspective. Awareness on the importance of flagship species within the national park and importance of corridors within wider landscapes and the parallel benefits that accrue. </w:t>
      </w:r>
    </w:p>
    <w:p w14:paraId="15EDC2FA" w14:textId="20D35D18" w:rsidR="003D619E" w:rsidRPr="00843E26" w:rsidRDefault="003D619E" w:rsidP="00C00710">
      <w:pPr>
        <w:pStyle w:val="specialnumbered"/>
      </w:pPr>
      <w:r w:rsidRPr="00843E26">
        <w:t>3.3.2</w:t>
      </w:r>
      <w:r>
        <w:t xml:space="preserve"> </w:t>
      </w:r>
      <w:r w:rsidRPr="00843E26">
        <w:t xml:space="preserve">Based on Activity 2.5.2, streamline and clarify distribution of environmental and forest fees collected earmarked to local communities and establish a transparent and simplified payment and benefit mechanism in realizing current policy and regulation(s) (see </w:t>
      </w:r>
      <w:r w:rsidRPr="00806D28">
        <w:rPr>
          <w:b/>
          <w:bCs/>
          <w:highlight w:val="yellow"/>
        </w:rPr>
        <w:t xml:space="preserve">Annex </w:t>
      </w:r>
      <w:r w:rsidR="00007AF5" w:rsidRPr="00806D28">
        <w:rPr>
          <w:b/>
          <w:bCs/>
          <w:highlight w:val="yellow"/>
        </w:rPr>
        <w:t>21</w:t>
      </w:r>
      <w:r w:rsidRPr="00806D28">
        <w:rPr>
          <w:b/>
          <w:bCs/>
          <w:highlight w:val="yellow"/>
        </w:rPr>
        <w:t xml:space="preserve">: </w:t>
      </w:r>
      <w:r w:rsidR="00007AF5" w:rsidRPr="00806D28">
        <w:rPr>
          <w:b/>
          <w:bCs/>
          <w:highlight w:val="yellow"/>
        </w:rPr>
        <w:t>Payment for Marine Ecosystem Services Baseline Analysis</w:t>
      </w:r>
      <w:r w:rsidRPr="00843E26">
        <w:t xml:space="preserve">). </w:t>
      </w:r>
    </w:p>
    <w:p w14:paraId="5D5DBA66" w14:textId="77777777" w:rsidR="003D619E" w:rsidRPr="00843E26" w:rsidRDefault="003D619E" w:rsidP="00C00710">
      <w:pPr>
        <w:pStyle w:val="specialnumbered"/>
      </w:pPr>
      <w:r w:rsidRPr="00843E26">
        <w:t>3.3.3</w:t>
      </w:r>
      <w:r>
        <w:t xml:space="preserve"> </w:t>
      </w:r>
      <w:r w:rsidRPr="00843E26">
        <w:t xml:space="preserve">Set up an informant network and anonymous local hotlines on the basis of and learning from successful models in the region and linkages to the Global Wildlife Program, as well as building on the work of community-based organization (CBOs) such as Education for Nature, Vietnam. This will be done in concert with Output 2.3 (activity 2.3.4). </w:t>
      </w:r>
    </w:p>
    <w:p w14:paraId="6FC4C321" w14:textId="175E4459" w:rsidR="003D619E" w:rsidRPr="00843E26" w:rsidRDefault="003D619E" w:rsidP="00C00710">
      <w:pPr>
        <w:pStyle w:val="specialnumbered"/>
      </w:pPr>
      <w:r w:rsidRPr="00843E26">
        <w:t>3.3.4</w:t>
      </w:r>
      <w:r>
        <w:t xml:space="preserve"> </w:t>
      </w:r>
      <w:r w:rsidRPr="00843E26">
        <w:t>Trade-in program: guns and traps in exchange for seeds, fertilizer and technical knowledge supported by communications and strategic messaging</w:t>
      </w:r>
      <w:r w:rsidR="001568BA">
        <w:t xml:space="preserve">, with a focus on </w:t>
      </w:r>
      <w:r w:rsidR="001568BA" w:rsidRPr="00BE5ABF">
        <w:rPr>
          <w:rFonts w:ascii="Calibri" w:eastAsia="Calibri" w:hAnsi="Calibri" w:cs="Calibri"/>
          <w:color w:val="000000"/>
        </w:rPr>
        <w:t>help</w:t>
      </w:r>
      <w:r w:rsidR="001568BA">
        <w:rPr>
          <w:rFonts w:ascii="Calibri" w:eastAsia="Calibri" w:hAnsi="Calibri" w:cs="Calibri"/>
          <w:color w:val="000000"/>
        </w:rPr>
        <w:t>ing</w:t>
      </w:r>
      <w:r w:rsidR="001568BA" w:rsidRPr="00BE5ABF">
        <w:rPr>
          <w:rFonts w:ascii="Calibri" w:eastAsia="Calibri" w:hAnsi="Calibri" w:cs="Calibri"/>
          <w:color w:val="000000"/>
        </w:rPr>
        <w:t xml:space="preserve"> safeguard important ecosystem services, such as soil and water conservation, thus securing livelihoods for local </w:t>
      </w:r>
      <w:r w:rsidR="001568BA">
        <w:rPr>
          <w:rFonts w:ascii="Calibri" w:eastAsia="Calibri" w:hAnsi="Calibri" w:cs="Calibri"/>
          <w:color w:val="000000"/>
        </w:rPr>
        <w:t xml:space="preserve">populations, including subsistence </w:t>
      </w:r>
      <w:r w:rsidR="001568BA" w:rsidRPr="00BE5ABF">
        <w:rPr>
          <w:rFonts w:ascii="Calibri" w:eastAsia="Calibri" w:hAnsi="Calibri" w:cs="Calibri"/>
          <w:color w:val="000000"/>
        </w:rPr>
        <w:t>farmers</w:t>
      </w:r>
      <w:r w:rsidR="001568BA">
        <w:rPr>
          <w:rFonts w:ascii="Calibri" w:eastAsia="Calibri" w:hAnsi="Calibri" w:cs="Calibri"/>
          <w:color w:val="000000"/>
        </w:rPr>
        <w:t xml:space="preserve"> and generating NTFPs in degraded lands and forest areas</w:t>
      </w:r>
      <w:r w:rsidR="006F5A88">
        <w:rPr>
          <w:rFonts w:ascii="Calibri" w:eastAsia="Calibri" w:hAnsi="Calibri" w:cs="Calibri"/>
          <w:color w:val="000000"/>
        </w:rPr>
        <w:t xml:space="preserve"> within the densely populated buffer zones in each National Park.</w:t>
      </w:r>
    </w:p>
    <w:p w14:paraId="6A7EAE4A" w14:textId="669D421A" w:rsidR="003D619E" w:rsidRPr="00843E26" w:rsidRDefault="003D619E" w:rsidP="00C00710">
      <w:pPr>
        <w:pStyle w:val="specialnumbered"/>
      </w:pPr>
      <w:r w:rsidRPr="00843E26">
        <w:t>3.3.5</w:t>
      </w:r>
      <w:r>
        <w:t xml:space="preserve"> </w:t>
      </w:r>
      <w:r w:rsidRPr="00843E26">
        <w:t>Revolving microcredit whereby local communities can borrow to participate in forest protection and conservation through innovation and entrepreneurship to redirect and reorient behaviour through skills development (</w:t>
      </w:r>
      <w:r w:rsidRPr="0085176C">
        <w:rPr>
          <w:highlight w:val="yellow"/>
        </w:rPr>
        <w:t>Linkage with community-based revolving fund under Activity 2.2.5</w:t>
      </w:r>
      <w:r w:rsidRPr="00843E26">
        <w:t>). This will be augmented through awareness. The revolving microcredit mechanism will orient itself towards the creation of commune-based and women-owned small business and enterprises. As an additional financial service, the project will provide support to develop community-based business and family spending plans for aspiring entrepreneurs to enable access to existing microcredit offered through the Bank for Agriculture, Rural Development and Vietnam Bank for Social Policy. These banking institutions provide credit to applicants who have a solid strategy anchored to a good business plan. Currently the credit need is met through these banking institutions and government recommends not to provide credit through unofficial microcredit schemes.</w:t>
      </w:r>
    </w:p>
    <w:p w14:paraId="18F13CE7" w14:textId="77777777" w:rsidR="003D619E" w:rsidRPr="00843E26" w:rsidRDefault="003D619E" w:rsidP="00C00710">
      <w:pPr>
        <w:pStyle w:val="EmphasisSpecial"/>
      </w:pPr>
      <w:r w:rsidRPr="00843E26">
        <w:t>Output 3.4: Tourism and related enterprises integrate biodiversity-friendly practices to enhance biodiversity protection, improve visitor awareness and behaviour change and participation in actions that protect biodiversity.</w:t>
      </w:r>
    </w:p>
    <w:p w14:paraId="79BA3298" w14:textId="77777777" w:rsidR="003D619E" w:rsidRPr="00843E26" w:rsidRDefault="003D619E" w:rsidP="002861AF">
      <w:pPr>
        <w:pStyle w:val="numberedparagraph"/>
      </w:pPr>
      <w:r w:rsidRPr="00843E26">
        <w:t xml:space="preserve">As an extension to Output 3.1, the project will support targeted efforts at integrating biodiversity-friendly practices and activities in hotels and tourism enterprises to demonstrate a holistic and integrated approach to improving their overall environmental management. This would require these enterprises, particularly the hotels to grasp emerging opportunities </w:t>
      </w:r>
      <w:r w:rsidRPr="0085176C">
        <w:rPr>
          <w:highlight w:val="yellow"/>
        </w:rPr>
        <w:t>based on biodiversity and ecosystem service (BES),</w:t>
      </w:r>
      <w:r w:rsidRPr="00843E26">
        <w:t xml:space="preserve"> securing cost effective management options, develop new and biodiversity-friendly products and services and help them integrate BES in their business strategy and actions, reduce demand for illegal wildlife products and unsustainable natural resources (fish, seafood, harvest practices, forest products, etc.) as well as measures. The project will promote programs to improve staff and service provider awareness and responsibility for better stewardship of biodiversity and ecosystem conservation through environmental courses for conduct of responsible diving/snorkelling/water sports to create awareness of the impact of tourism on the coral reef ecosystem and marine environment and easy practices that could be introduced to reduce their impacts. </w:t>
      </w:r>
    </w:p>
    <w:p w14:paraId="7733F8C3" w14:textId="77777777" w:rsidR="003D619E" w:rsidRPr="00843E26" w:rsidRDefault="003D619E" w:rsidP="002861AF">
      <w:pPr>
        <w:pStyle w:val="numberedparagraph"/>
      </w:pPr>
      <w:r w:rsidRPr="00843E26">
        <w:t xml:space="preserve">To complement this program, the project will support the development/strengthening of guidelines to integrate biodiversity considerations in tourism service activities, such as in hotel gardening (fertilizer and pesticide use indoors and outdoors), in landscaping and species choices to promote native vegetation, waste management and garbage disposal, beach clean-up, recycling, composting, shore management, </w:t>
      </w:r>
      <w:r w:rsidRPr="00843E26">
        <w:lastRenderedPageBreak/>
        <w:t>etc. The project can provide supplementary materials and best practices that can be used by hotel management to help staff become more aware of the need for environmental stewardship and to recognize the linkages between good environmental ethics and tourism benefits. In addition, workshops will be conducted to encourage hotels to recognize the benefits of sourcing from sustainable food producers. It will also promote improved guest and visitor awareness and experiences through development and promotion of education and awareness activities to inform them on behaviour and measures they can take to protect biodiversity and the natural environment around the tourist sites. Additionally, the project will work to introduce (either existing and new) ‘green’ tourism certification schemes developed under Component 1 for hotels, guesthouses and tourism service providers, as well as opportunities for the private sector to participate directly in conservation action and/or support community programs of conservation and livelihood development.</w:t>
      </w:r>
    </w:p>
    <w:p w14:paraId="1FDB414F" w14:textId="77777777" w:rsidR="003D619E" w:rsidRPr="00843E26" w:rsidRDefault="003D619E" w:rsidP="002861AF">
      <w:pPr>
        <w:pStyle w:val="numberedparagraph"/>
      </w:pPr>
      <w:r w:rsidRPr="00843E26">
        <w:t>Indicative activities under Output 3.4 include:</w:t>
      </w:r>
    </w:p>
    <w:p w14:paraId="39653FE7" w14:textId="77777777" w:rsidR="003D619E" w:rsidRPr="00843E26" w:rsidRDefault="003D619E" w:rsidP="00C00710">
      <w:pPr>
        <w:pStyle w:val="specialnumbered"/>
      </w:pPr>
      <w:r w:rsidRPr="00843E26">
        <w:t>3.4.1</w:t>
      </w:r>
      <w:r>
        <w:t xml:space="preserve"> </w:t>
      </w:r>
      <w:r w:rsidRPr="00843E26">
        <w:t>Build awareness and conduct training on species identification app under Component 2 combined with workshops to identify use cases.</w:t>
      </w:r>
    </w:p>
    <w:p w14:paraId="7C515057" w14:textId="77777777" w:rsidR="003D619E" w:rsidRPr="00843E26" w:rsidRDefault="003D619E" w:rsidP="00C00710">
      <w:pPr>
        <w:pStyle w:val="specialnumbered"/>
      </w:pPr>
      <w:r w:rsidRPr="00843E26">
        <w:t>3.4.2</w:t>
      </w:r>
      <w:r>
        <w:t xml:space="preserve"> </w:t>
      </w:r>
      <w:r w:rsidRPr="00843E26">
        <w:t>Work with VNAT and MOCST to amend certification system of tour guides to include nature protection and biodiversity as a criterion to be assessed in certification exams and to modify curriculum.</w:t>
      </w:r>
    </w:p>
    <w:p w14:paraId="56840820" w14:textId="77777777" w:rsidR="003D619E" w:rsidRPr="00843E26" w:rsidRDefault="003D619E" w:rsidP="00C00710">
      <w:pPr>
        <w:pStyle w:val="specialnumbered"/>
      </w:pPr>
      <w:r w:rsidRPr="00843E26">
        <w:t>3.4.3</w:t>
      </w:r>
      <w:r>
        <w:t xml:space="preserve"> </w:t>
      </w:r>
      <w:r w:rsidRPr="00843E26">
        <w:t>Development and strengthening of voluntary guidelines to integrate biodiversity considerations in tourism service activities, such as in hotel gardening (fertilizer and pesticide use indoors and outdoors), in landscaping and species choices to promote native vegetation, waste management and garbage disposal, beach clean-up, recycling, composting, shore management, catering (using more responsibility and locally sourced foods), sustainability of toiletries and value chain purchases.</w:t>
      </w:r>
    </w:p>
    <w:p w14:paraId="22388A78" w14:textId="77777777" w:rsidR="003D619E" w:rsidRPr="00843E26" w:rsidRDefault="003D619E" w:rsidP="00C00710">
      <w:pPr>
        <w:pStyle w:val="specialnumbered"/>
      </w:pPr>
      <w:r w:rsidRPr="00843E26">
        <w:t>3.4.4</w:t>
      </w:r>
      <w:r>
        <w:t xml:space="preserve"> </w:t>
      </w:r>
      <w:r w:rsidRPr="00843E26">
        <w:t>Impact assessment of tour operators and hotel operations against guidelines.</w:t>
      </w:r>
    </w:p>
    <w:p w14:paraId="6E24E513" w14:textId="77777777" w:rsidR="003D619E" w:rsidRPr="00843E26" w:rsidRDefault="003D619E" w:rsidP="00C00710">
      <w:pPr>
        <w:pStyle w:val="specialnumbered"/>
      </w:pPr>
      <w:r w:rsidRPr="00843E26">
        <w:t>3.4.5</w:t>
      </w:r>
      <w:r>
        <w:t xml:space="preserve"> </w:t>
      </w:r>
      <w:r w:rsidRPr="00843E26">
        <w:t>Awareness raising of certifications / codes of conduct, gaps identified in the audit against voluntary guidelines and working with service industry on implementing remedial measures. Dependencies will be made with corresponding activities under Outputs 2.5 and 3.1.</w:t>
      </w:r>
    </w:p>
    <w:p w14:paraId="1874EEAF" w14:textId="77777777" w:rsidR="003D619E" w:rsidRPr="00843E26" w:rsidRDefault="003D619E" w:rsidP="00C00710">
      <w:pPr>
        <w:pStyle w:val="EmphasisSpecial"/>
      </w:pPr>
      <w:r w:rsidRPr="00843E26">
        <w:t>Output 3.5: Institutional capacity building and training of national and local stakeholders to integrate and mainstream biodiversity in nature-based tourism planning, monitoring, implementation and enforcement.</w:t>
      </w:r>
    </w:p>
    <w:p w14:paraId="58F56EE3" w14:textId="3FAF21FB" w:rsidR="003D619E" w:rsidRPr="00843E26" w:rsidRDefault="003D619E" w:rsidP="002861AF">
      <w:pPr>
        <w:pStyle w:val="numberedparagraph"/>
      </w:pPr>
      <w:r w:rsidRPr="00843E26">
        <w:t xml:space="preserve">In terms of nature conservation, the unsustainable development of the tourism industry is considered a major threat to biodiversity conservation and relevant sectors due to notable gaps in adequate knowledge and understanding of biodiversity values (see </w:t>
      </w:r>
      <w:r w:rsidRPr="0085176C">
        <w:rPr>
          <w:b/>
          <w:bCs/>
          <w:highlight w:val="yellow"/>
        </w:rPr>
        <w:t xml:space="preserve">Annex </w:t>
      </w:r>
      <w:r w:rsidR="00036A2B">
        <w:rPr>
          <w:b/>
          <w:bCs/>
          <w:highlight w:val="yellow"/>
        </w:rPr>
        <w:t>13</w:t>
      </w:r>
      <w:r w:rsidRPr="0085176C">
        <w:rPr>
          <w:b/>
          <w:bCs/>
          <w:highlight w:val="yellow"/>
        </w:rPr>
        <w:t>: Capacity Development Report and UNDP Capacity Development Scorecards</w:t>
      </w:r>
      <w:r w:rsidRPr="00843E26">
        <w:t xml:space="preserve">). There are also a lack of tools, mechanisms and guidelines on managing the sustainable use of biodiversity in tourism sector.  Although the natural environment and biodiversity are major attractions for tourism industry, there is little capacity building in this field to support its maintenance. If manage properly, tourism can provide significant opportunities to support biodiversity conservation.  Therefore, much is needed to be done to mainstream biodiversity conservation into the tourism sector. Enhanced institutional and professional capacity is an essential pillar to the project’s intervention logic and is at the core of its success, not only to mainstream the opportunities of nature-based tourism into biodiversity conservation and wider tourism sector, but also engineer a new paradigm for tourism in Vietnam that can deliver responsible growth. </w:t>
      </w:r>
    </w:p>
    <w:p w14:paraId="5AABE6F6" w14:textId="77777777" w:rsidR="003D619E" w:rsidRPr="00843E26" w:rsidRDefault="003D619E" w:rsidP="002861AF">
      <w:pPr>
        <w:pStyle w:val="numberedparagraph"/>
      </w:pPr>
      <w:r w:rsidRPr="00843E26">
        <w:t xml:space="preserve">Following consultations with stakeholders during the PPG phase, training / capacity building will </w:t>
      </w:r>
      <w:r>
        <w:t xml:space="preserve">be </w:t>
      </w:r>
      <w:r w:rsidRPr="00843E26">
        <w:t>facilitated and delivered in the following manner:</w:t>
      </w:r>
    </w:p>
    <w:p w14:paraId="0FC845CF" w14:textId="77777777" w:rsidR="003D619E" w:rsidRPr="00843E26" w:rsidRDefault="003D619E" w:rsidP="00C00710">
      <w:pPr>
        <w:pStyle w:val="ListBullet2"/>
      </w:pPr>
      <w:r w:rsidRPr="00843E26">
        <w:t>At the national level through the government agencies and universities to build in biodiversity conservation modules and conduct training program for trainers;</w:t>
      </w:r>
    </w:p>
    <w:p w14:paraId="112AD2E5" w14:textId="77777777" w:rsidR="003D619E" w:rsidRPr="00843E26" w:rsidRDefault="003D619E" w:rsidP="00C00710">
      <w:pPr>
        <w:pStyle w:val="ListBullet2"/>
      </w:pPr>
      <w:r w:rsidRPr="00843E26">
        <w:t>Support the Tourism Authority of Vietnam to effectively communicate and raise public awareness nation-wide about nature-based tourism and sustainable tourism to create new paradigm of tourism in Vietnam;</w:t>
      </w:r>
    </w:p>
    <w:p w14:paraId="32E9539D" w14:textId="77777777" w:rsidR="003D619E" w:rsidRPr="00843E26" w:rsidRDefault="003D619E" w:rsidP="00C00710">
      <w:pPr>
        <w:pStyle w:val="ListBullet2"/>
      </w:pPr>
      <w:r w:rsidRPr="00843E26">
        <w:t>Conduct the Training Needs Assessment around protected areas that enhance mainstreaming biodiversity conservation into tourism industry;</w:t>
      </w:r>
    </w:p>
    <w:p w14:paraId="3C397F42" w14:textId="77777777" w:rsidR="003D619E" w:rsidRPr="00843E26" w:rsidRDefault="003D619E" w:rsidP="00C00710">
      <w:pPr>
        <w:pStyle w:val="ListBullet2"/>
      </w:pPr>
      <w:r w:rsidRPr="00843E26">
        <w:lastRenderedPageBreak/>
        <w:t>Engage the tourism sector associates to improve and enhance their understanding, skills and capacity to deliver support to biodiversity conservation;</w:t>
      </w:r>
    </w:p>
    <w:p w14:paraId="04D3DCEC" w14:textId="77777777" w:rsidR="003D619E" w:rsidRPr="00843E26" w:rsidRDefault="003D619E" w:rsidP="00C00710">
      <w:pPr>
        <w:pStyle w:val="ListBullet2"/>
      </w:pPr>
      <w:r w:rsidRPr="00843E26">
        <w:t>Awareness building at the local level and two national parks by experts or relevant agencies;</w:t>
      </w:r>
    </w:p>
    <w:p w14:paraId="4ECF0A52" w14:textId="77777777" w:rsidR="003D619E" w:rsidRPr="00843E26" w:rsidRDefault="003D619E" w:rsidP="00C00710">
      <w:pPr>
        <w:pStyle w:val="ListBullet2"/>
      </w:pPr>
      <w:r w:rsidRPr="00843E26">
        <w:t xml:space="preserve">Support the establishment of training outreach to cover demonstration landscape areas in two provinces; </w:t>
      </w:r>
    </w:p>
    <w:p w14:paraId="77CBDBA7" w14:textId="77777777" w:rsidR="003D619E" w:rsidRPr="00843E26" w:rsidRDefault="003D619E" w:rsidP="00C00710">
      <w:pPr>
        <w:pStyle w:val="ListBullet2"/>
      </w:pPr>
      <w:r w:rsidRPr="00843E26">
        <w:t xml:space="preserve">Support independent tourism associations like VNAT to strengthen coordination and partnerships between tourism stakeholders for promotion of sustainability in overall tourism development in the Vietnam.    </w:t>
      </w:r>
    </w:p>
    <w:p w14:paraId="62B69D23" w14:textId="77777777" w:rsidR="003D619E" w:rsidRPr="00843E26" w:rsidRDefault="003D619E" w:rsidP="002861AF">
      <w:pPr>
        <w:pStyle w:val="numberedparagraph"/>
      </w:pPr>
      <w:r w:rsidRPr="00843E26">
        <w:t>Indicative activities under Output 3.5 include:</w:t>
      </w:r>
    </w:p>
    <w:p w14:paraId="12B73124" w14:textId="77777777" w:rsidR="003D619E" w:rsidRPr="00843E26" w:rsidRDefault="003D619E" w:rsidP="00C00710">
      <w:pPr>
        <w:pStyle w:val="specialnumbered"/>
      </w:pPr>
      <w:r w:rsidRPr="00843E26">
        <w:t>3.5.1</w:t>
      </w:r>
      <w:r>
        <w:t xml:space="preserve"> </w:t>
      </w:r>
      <w:r w:rsidRPr="00843E26">
        <w:t>Design and deliver an awareness raising program among tourism stakeholders on the importance of biodiversity and different ecosystems to tourism industry and the roles of protected area in safeguarding environment and improving local livelihood, as well as about the importance of ecological and social impact assessment and monitoring.</w:t>
      </w:r>
    </w:p>
    <w:p w14:paraId="18E4FB5C" w14:textId="77777777" w:rsidR="003D619E" w:rsidRPr="00843E26" w:rsidRDefault="003D619E" w:rsidP="00C00710">
      <w:pPr>
        <w:pStyle w:val="specialnumbered"/>
      </w:pPr>
      <w:r w:rsidRPr="00843E26">
        <w:t>3.5.2</w:t>
      </w:r>
      <w:r>
        <w:t xml:space="preserve"> </w:t>
      </w:r>
      <w:r w:rsidRPr="00843E26">
        <w:t>Training national and provincial stakeholders within different sectors on the interpretation of guidelines, criteria and requirements, as well as how to use EIA / SEA in sectoral, development and tourism planning.</w:t>
      </w:r>
    </w:p>
    <w:p w14:paraId="238BC4A0" w14:textId="77777777" w:rsidR="003D619E" w:rsidRPr="00843E26" w:rsidRDefault="003D619E" w:rsidP="00C00710">
      <w:pPr>
        <w:pStyle w:val="specialnumbered"/>
      </w:pPr>
      <w:r w:rsidRPr="00843E26">
        <w:t>3.5.3</w:t>
      </w:r>
      <w:r>
        <w:t xml:space="preserve"> </w:t>
      </w:r>
      <w:r w:rsidRPr="00843E26">
        <w:t>Communication and raising public awareness Capacity building for VNAT on the opportunities for nature-based tourism to create a new paradigm of tourism in PAs, natural heritage areas and nature reserves.</w:t>
      </w:r>
    </w:p>
    <w:p w14:paraId="4402FD8D" w14:textId="77777777" w:rsidR="003D619E" w:rsidRPr="00843E26" w:rsidRDefault="003D619E" w:rsidP="00C00710">
      <w:pPr>
        <w:pStyle w:val="specialnumbered"/>
      </w:pPr>
      <w:r w:rsidRPr="00843E26">
        <w:t>3.5.4</w:t>
      </w:r>
      <w:r>
        <w:t xml:space="preserve"> </w:t>
      </w:r>
      <w:r w:rsidRPr="00843E26">
        <w:t>Develop standard curriculum on nature-based tourism including species identification customized for different target groups (tour operator, accommodation provider, local guide and policy maker). This will make use of web-enabled and self-directed tools as much as possible to reduce need to repeat training to new stakeholders and promote cost-effectiveness and sustainability.</w:t>
      </w:r>
    </w:p>
    <w:p w14:paraId="5D24AA01" w14:textId="77777777" w:rsidR="003D619E" w:rsidRPr="00843E26" w:rsidRDefault="003D619E" w:rsidP="00C00710">
      <w:pPr>
        <w:pStyle w:val="specialnumbered"/>
      </w:pPr>
      <w:r w:rsidRPr="00843E26">
        <w:t>3.5.5</w:t>
      </w:r>
      <w:r>
        <w:t xml:space="preserve"> </w:t>
      </w:r>
      <w:r w:rsidRPr="00843E26">
        <w:t xml:space="preserve">Conduct specialized standardized trainings on nature-based tourism or biodiversity-based tourism activities, including 1) Bird watching, 2) primate watching, 3) Butterfly watching, 4) Wild flower watching, 5) Forest trekking, 6) Cave and Rock climbing, 7) mountain biking, 8) Eco-lodging, 9) Eco-Camp, 10) boating service, 11) Foraging of edible plants and identification traditional medicinal plants, etc.  </w:t>
      </w:r>
    </w:p>
    <w:p w14:paraId="629ACF3D" w14:textId="77777777" w:rsidR="003D619E" w:rsidRPr="00843E26" w:rsidRDefault="003D619E" w:rsidP="00C00710">
      <w:pPr>
        <w:pStyle w:val="specialnumbered"/>
      </w:pPr>
      <w:r w:rsidRPr="00843E26">
        <w:t>3.5.6</w:t>
      </w:r>
      <w:r>
        <w:t xml:space="preserve"> </w:t>
      </w:r>
      <w:r w:rsidRPr="00843E26">
        <w:t>Strengthening of understanding among tour operators on designing nature-based tourism activities which would include product development, planning and destination management as well as marketing, content development, impacts, and safeguards.</w:t>
      </w:r>
    </w:p>
    <w:p w14:paraId="680D400F" w14:textId="77777777" w:rsidR="003D619E" w:rsidRPr="00843E26" w:rsidRDefault="003D619E" w:rsidP="00C00710">
      <w:pPr>
        <w:pStyle w:val="specialnumbered"/>
      </w:pPr>
      <w:r w:rsidRPr="00843E26">
        <w:t>3.5.7</w:t>
      </w:r>
      <w:r>
        <w:t xml:space="preserve"> </w:t>
      </w:r>
      <w:r w:rsidRPr="00843E26">
        <w:t>MONRE will organize international knowledge exchanges in wildlife/biodiversity conservation and nature-based tourism. These will not be in collision with or conflict with other exchange opportunities pursued under activities 2.4.4, 2.4.6, 2.4.9, 2.6.5, 4.2.7 and 4.2.8.</w:t>
      </w:r>
    </w:p>
    <w:p w14:paraId="64D2FC6A" w14:textId="77777777" w:rsidR="00A95240" w:rsidRDefault="00A95240" w:rsidP="00C00710">
      <w:pPr>
        <w:pStyle w:val="Caption"/>
        <w:keepNext w:val="0"/>
        <w:sectPr w:rsidR="00A95240" w:rsidSect="002861AF">
          <w:pgSz w:w="11909" w:h="16834" w:code="9"/>
          <w:pgMar w:top="1440" w:right="1440" w:bottom="1440" w:left="1440" w:header="720" w:footer="720" w:gutter="0"/>
          <w:cols w:space="708"/>
          <w:docGrid w:linePitch="299"/>
        </w:sectPr>
      </w:pPr>
    </w:p>
    <w:p w14:paraId="5F5F64AD" w14:textId="7ECA8D66" w:rsidR="003D619E" w:rsidRDefault="003D619E" w:rsidP="00C00710">
      <w:pPr>
        <w:pStyle w:val="Caption"/>
        <w:keepNext w:val="0"/>
      </w:pPr>
      <w:bookmarkStart w:id="83" w:name="_Toc107681800"/>
      <w:bookmarkStart w:id="84" w:name="_Toc107682593"/>
      <w:r>
        <w:lastRenderedPageBreak/>
        <w:t xml:space="preserve">Figure </w:t>
      </w:r>
      <w:r w:rsidR="00C36AF6">
        <w:fldChar w:fldCharType="begin"/>
      </w:r>
      <w:r w:rsidR="00C36AF6">
        <w:instrText xml:space="preserve"> SEQ Figure \* ARABIC </w:instrText>
      </w:r>
      <w:r w:rsidR="00C36AF6">
        <w:fldChar w:fldCharType="separate"/>
      </w:r>
      <w:r w:rsidR="00594AF3">
        <w:rPr>
          <w:noProof/>
        </w:rPr>
        <w:t>21</w:t>
      </w:r>
      <w:r w:rsidR="00C36AF6">
        <w:rPr>
          <w:noProof/>
        </w:rPr>
        <w:fldChar w:fldCharType="end"/>
      </w:r>
      <w:r>
        <w:t xml:space="preserve">. </w:t>
      </w:r>
      <w:r w:rsidRPr="00AE2DD1">
        <w:t>Work Breakdown Structure for Component 3</w:t>
      </w:r>
      <w:bookmarkEnd w:id="83"/>
      <w:bookmarkEnd w:id="84"/>
    </w:p>
    <w:p w14:paraId="69A629E5" w14:textId="77777777" w:rsidR="003D619E" w:rsidRDefault="003D619E" w:rsidP="00C00710">
      <w:pPr>
        <w:rPr>
          <w:rFonts w:cstheme="minorHAnsi"/>
          <w:szCs w:val="20"/>
        </w:rPr>
      </w:pPr>
      <w:r>
        <w:rPr>
          <w:noProof/>
        </w:rPr>
        <w:drawing>
          <wp:inline distT="0" distB="0" distL="0" distR="0" wp14:anchorId="450CD0D8" wp14:editId="17B4CC35">
            <wp:extent cx="5733415" cy="7082790"/>
            <wp:effectExtent l="0" t="0" r="635" b="381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t="9738"/>
                    <a:stretch>
                      <a:fillRect/>
                    </a:stretch>
                  </pic:blipFill>
                  <pic:spPr bwMode="auto">
                    <a:xfrm>
                      <a:off x="0" y="0"/>
                      <a:ext cx="5733415" cy="7082790"/>
                    </a:xfrm>
                    <a:prstGeom prst="rect">
                      <a:avLst/>
                    </a:prstGeom>
                    <a:noFill/>
                    <a:ln>
                      <a:noFill/>
                    </a:ln>
                  </pic:spPr>
                </pic:pic>
              </a:graphicData>
            </a:graphic>
          </wp:inline>
        </w:drawing>
      </w:r>
    </w:p>
    <w:p w14:paraId="26A2295C" w14:textId="77777777" w:rsidR="003D619E" w:rsidRDefault="003D619E" w:rsidP="00C00710">
      <w:pPr>
        <w:pStyle w:val="EmphasisSpecial"/>
        <w:sectPr w:rsidR="003D619E" w:rsidSect="002861AF">
          <w:pgSz w:w="11909" w:h="16834" w:code="9"/>
          <w:pgMar w:top="1440" w:right="1440" w:bottom="1440" w:left="1440" w:header="720" w:footer="720" w:gutter="0"/>
          <w:cols w:space="708"/>
          <w:docGrid w:linePitch="299"/>
        </w:sectPr>
      </w:pPr>
    </w:p>
    <w:p w14:paraId="69D674FA" w14:textId="77777777" w:rsidR="00D75B41" w:rsidRDefault="00D75B41" w:rsidP="00C00710">
      <w:pPr>
        <w:pStyle w:val="EmphasisSpecial"/>
        <w:sectPr w:rsidR="00D75B41" w:rsidSect="00C75BE6">
          <w:type w:val="continuous"/>
          <w:pgSz w:w="11909" w:h="16834" w:code="9"/>
          <w:pgMar w:top="1440" w:right="1440" w:bottom="1440" w:left="1440" w:header="720" w:footer="720" w:gutter="0"/>
          <w:cols w:space="708"/>
          <w:docGrid w:linePitch="299"/>
        </w:sectPr>
      </w:pPr>
    </w:p>
    <w:p w14:paraId="361968DE" w14:textId="77777777" w:rsidR="003D619E" w:rsidRPr="009556C3" w:rsidRDefault="003D619E" w:rsidP="00C00710">
      <w:pPr>
        <w:pStyle w:val="EmphasisSpecial"/>
      </w:pPr>
      <w:r w:rsidRPr="009556C3">
        <w:lastRenderedPageBreak/>
        <w:t>Component 4: Marketing, knowledge management and M&amp;E</w:t>
      </w:r>
    </w:p>
    <w:p w14:paraId="07D8DA34" w14:textId="77777777" w:rsidR="003D619E" w:rsidRPr="009556C3" w:rsidRDefault="003D619E" w:rsidP="002861AF">
      <w:pPr>
        <w:pStyle w:val="numberedparagraph"/>
      </w:pPr>
      <w:r w:rsidRPr="009556C3">
        <w:t xml:space="preserve">Finally, Component 4 which is comprised of 3 Outputs in its WBS (see </w:t>
      </w:r>
      <w:r w:rsidRPr="0096077F">
        <w:rPr>
          <w:b/>
          <w:bCs/>
        </w:rPr>
        <w:t>Figure X</w:t>
      </w:r>
      <w:r w:rsidRPr="009556C3">
        <w:t>), will strengthen marketing networks and knowledge exchange to help Vietnam become better-known as a premier travel destination for its nature-based tourism and also support the replication and upscaling of project approaches, interventions and outputs.</w:t>
      </w:r>
    </w:p>
    <w:p w14:paraId="2537B04B" w14:textId="373A0F2E" w:rsidR="003D619E" w:rsidRPr="009556C3" w:rsidRDefault="003D619E" w:rsidP="00C00710">
      <w:pPr>
        <w:ind w:left="547"/>
        <w:rPr>
          <w:rFonts w:cstheme="minorHAnsi"/>
          <w:szCs w:val="20"/>
        </w:rPr>
      </w:pPr>
      <w:r w:rsidRPr="009556C3">
        <w:rPr>
          <w:rFonts w:cstheme="minorHAnsi"/>
          <w:b/>
          <w:bCs/>
          <w:szCs w:val="20"/>
        </w:rPr>
        <w:t>Total Cost:</w:t>
      </w:r>
      <w:r w:rsidRPr="009556C3">
        <w:rPr>
          <w:rFonts w:cstheme="minorHAnsi"/>
          <w:szCs w:val="20"/>
        </w:rPr>
        <w:t xml:space="preserve"> </w:t>
      </w:r>
      <w:r w:rsidRPr="009F4219">
        <w:rPr>
          <w:rFonts w:cstheme="minorHAnsi"/>
          <w:szCs w:val="20"/>
          <w:highlight w:val="yellow"/>
        </w:rPr>
        <w:t>USD$ X,XXX,XXX</w:t>
      </w:r>
      <w:r w:rsidRPr="009556C3">
        <w:rPr>
          <w:rFonts w:cstheme="minorHAnsi"/>
          <w:szCs w:val="20"/>
        </w:rPr>
        <w:t xml:space="preserve">; </w:t>
      </w:r>
      <w:r w:rsidRPr="009556C3">
        <w:rPr>
          <w:rFonts w:cstheme="minorHAnsi"/>
          <w:b/>
          <w:bCs/>
          <w:szCs w:val="20"/>
        </w:rPr>
        <w:t>GEF project grant requested:</w:t>
      </w:r>
      <w:r w:rsidRPr="009556C3">
        <w:rPr>
          <w:rFonts w:cstheme="minorHAnsi"/>
          <w:szCs w:val="20"/>
        </w:rPr>
        <w:t xml:space="preserve"> </w:t>
      </w:r>
      <w:r w:rsidRPr="009F4219">
        <w:rPr>
          <w:rFonts w:cstheme="minorHAnsi"/>
          <w:szCs w:val="20"/>
          <w:highlight w:val="cyan"/>
        </w:rPr>
        <w:t>$</w:t>
      </w:r>
      <w:r w:rsidR="009F4219" w:rsidRPr="009F4219">
        <w:rPr>
          <w:rFonts w:cstheme="minorHAnsi"/>
          <w:szCs w:val="20"/>
          <w:highlight w:val="cyan"/>
        </w:rPr>
        <w:t>671,534</w:t>
      </w:r>
      <w:r w:rsidRPr="009556C3">
        <w:rPr>
          <w:rFonts w:cstheme="minorHAnsi"/>
          <w:szCs w:val="20"/>
        </w:rPr>
        <w:t xml:space="preserve">; </w:t>
      </w:r>
      <w:r w:rsidRPr="009556C3">
        <w:rPr>
          <w:rFonts w:cstheme="minorHAnsi"/>
          <w:b/>
          <w:bCs/>
          <w:szCs w:val="20"/>
        </w:rPr>
        <w:t>Co-financing:</w:t>
      </w:r>
      <w:r w:rsidRPr="009556C3">
        <w:rPr>
          <w:rFonts w:cstheme="minorHAnsi"/>
          <w:szCs w:val="20"/>
        </w:rPr>
        <w:t xml:space="preserve"> </w:t>
      </w:r>
      <w:r w:rsidRPr="009F4219">
        <w:rPr>
          <w:rFonts w:cstheme="minorHAnsi"/>
          <w:szCs w:val="20"/>
          <w:highlight w:val="yellow"/>
        </w:rPr>
        <w:t>$X,XXX,XXX</w:t>
      </w:r>
    </w:p>
    <w:p w14:paraId="6472F7F3" w14:textId="77777777" w:rsidR="003D619E" w:rsidRPr="009556C3" w:rsidRDefault="003D619E" w:rsidP="00C00710">
      <w:pPr>
        <w:pStyle w:val="EmphasisSpecial"/>
      </w:pPr>
      <w:r w:rsidRPr="009556C3">
        <w:t xml:space="preserve">Output 4.1: Marketing strategies and informational materials for promoting the quality and diversity of nature- based tourism at demonstration PAs developed and disseminated across tourism platforms in Vietnam and abroad.  </w:t>
      </w:r>
    </w:p>
    <w:p w14:paraId="299F02CA" w14:textId="77777777" w:rsidR="003D619E" w:rsidRPr="009556C3" w:rsidRDefault="003D619E" w:rsidP="002861AF">
      <w:pPr>
        <w:pStyle w:val="numberedparagraph"/>
      </w:pPr>
      <w:r w:rsidRPr="009556C3">
        <w:t>Amid the COVID-19 pandemic, traveler’s interest in sustainable tourism products that also support biodiversity and local communities has grown. People are becoming more aware and appreciative of the value of nature and wildlife and the need to steward these resources. They are drawn to natural destinations to escape lockdowns and to improve mental health, and they are easily amenable to social distancing. This is expected to lead to more demand for close-up and purposeful experiences with nature. Amid the post-pandemic recovery, travel seems poised to re-emerge with experiences that include immersion in nature and new cultures, staying active and visiting remote communities</w:t>
      </w:r>
      <w:r>
        <w:rPr>
          <w:rStyle w:val="FootnoteReference"/>
        </w:rPr>
        <w:footnoteReference w:id="119"/>
      </w:r>
      <w:r w:rsidRPr="009556C3">
        <w:t>.</w:t>
      </w:r>
    </w:p>
    <w:p w14:paraId="543ACD3B" w14:textId="77777777" w:rsidR="003D619E" w:rsidRPr="009556C3" w:rsidRDefault="003D619E" w:rsidP="002861AF">
      <w:pPr>
        <w:pStyle w:val="numberedparagraph"/>
      </w:pPr>
      <w:r w:rsidRPr="009556C3">
        <w:t>However, domestic and international tourists and tour operators have limited access and knowledge of nature-based tourism products and services offered by national parks and local communities. Without intervention, nature-based tourism products will continue to be marginalized and unprofitable, as consumers and businesses will not be aware that they are available. The project will establish and strengthen marketing channels to businesses and tourists for biodiversity-based tourism in viable originating international and domestic markets, including business linkages with tour operator packages and online systems. Marketing strategies and promotional materials will be developed to showcase nature-based tourism opportunities at demonstration PAs and disseminated across national, regional and international tourism platforms.</w:t>
      </w:r>
    </w:p>
    <w:p w14:paraId="6EE04612" w14:textId="77777777" w:rsidR="003D619E" w:rsidRPr="009556C3" w:rsidRDefault="003D619E" w:rsidP="002861AF">
      <w:pPr>
        <w:pStyle w:val="numberedparagraph"/>
      </w:pPr>
      <w:r w:rsidRPr="009556C3">
        <w:t>Even before the pandemic, consumer reliance on digital for travel-related bookings had been growing. In 2018, online travel activity made up 19 percent of the total tours and activity market size. The pandemic has made the adoption of mobile and digital tools even more essential. Strategic collaborations—such as online travel agencies providing ticket-booking services via instant messaging and social-media platforms—could offer an opportunity for increased market penetration.</w:t>
      </w:r>
    </w:p>
    <w:p w14:paraId="2CED0120" w14:textId="77777777" w:rsidR="003D619E" w:rsidRPr="009556C3" w:rsidRDefault="003D619E" w:rsidP="002861AF">
      <w:pPr>
        <w:pStyle w:val="numberedparagraph"/>
      </w:pPr>
      <w:r w:rsidRPr="009556C3">
        <w:t>At the same time, travel companies should revamp their online touchpoints and experiences to improve customer experience. This is already starting to happen: the website of the VNAT has virtual tours for its most popular destinations, and some tour guides have organized real-time online tours for international customers. In addition, a commercial titled, “</w:t>
      </w:r>
      <w:hyperlink r:id="rId62" w:history="1">
        <w:r w:rsidRPr="0096077F">
          <w:rPr>
            <w:rStyle w:val="Hyperlink"/>
          </w:rPr>
          <w:t>Why not Vietnam</w:t>
        </w:r>
      </w:hyperlink>
      <w:r w:rsidRPr="009556C3">
        <w:t>” aired on CNN in October 2020 to drive international traffic to the website, and on the domestic level, a reality show with the same name offered up weekly online travel photo contests to engage viewers. These resulted in an uptick in travel to popular destinations.</w:t>
      </w:r>
    </w:p>
    <w:p w14:paraId="1B50E159" w14:textId="77777777" w:rsidR="003D619E" w:rsidRPr="009556C3" w:rsidRDefault="003D619E" w:rsidP="002861AF">
      <w:pPr>
        <w:pStyle w:val="numberedparagraph"/>
      </w:pPr>
      <w:r w:rsidRPr="009556C3">
        <w:t>Furthermore, companies could also think about placing digital tools in new places within the customer journey. They must recognize that factors promoting customer loyalty may have changed; near-term uncertainty may mean, for example, that the ability to cancel a reservation matters more than brand choice or price. Taking this into account, companies could empower customers to build their own itineraries using connected digital tools that make it easier for them to modify or cancel their plans. Solutions and policies that provide choice and control will help build the long-term trust and confidence necessary to get travelers back on the road and in the air.</w:t>
      </w:r>
    </w:p>
    <w:p w14:paraId="08E1DA11" w14:textId="77777777" w:rsidR="003D619E" w:rsidRPr="009556C3" w:rsidRDefault="003D619E" w:rsidP="002861AF">
      <w:pPr>
        <w:pStyle w:val="numberedparagraph"/>
      </w:pPr>
      <w:r w:rsidRPr="009556C3">
        <w:t>Indicative activities under Output 4.1 include:</w:t>
      </w:r>
    </w:p>
    <w:p w14:paraId="5B7783A2" w14:textId="77777777" w:rsidR="003D619E" w:rsidRPr="009556C3" w:rsidRDefault="003D619E" w:rsidP="00C00710">
      <w:pPr>
        <w:pStyle w:val="specialnumbered"/>
      </w:pPr>
      <w:r w:rsidRPr="009556C3">
        <w:t>4.1.1</w:t>
      </w:r>
      <w:r>
        <w:t xml:space="preserve"> </w:t>
      </w:r>
      <w:r w:rsidRPr="009556C3">
        <w:t>Assist nature-based tourism companies and tour operators to register their products and services with online travel agents that have the functionality to profile sustainable actors (e.g. Expedia, Booking.com, Agoda, Tiket, Traveloka, Allo Trip, Ivivu).</w:t>
      </w:r>
    </w:p>
    <w:p w14:paraId="1301C64E" w14:textId="77777777" w:rsidR="003D619E" w:rsidRPr="009556C3" w:rsidRDefault="003D619E" w:rsidP="00C00710">
      <w:pPr>
        <w:pStyle w:val="specialnumbered"/>
      </w:pPr>
      <w:r w:rsidRPr="009556C3">
        <w:lastRenderedPageBreak/>
        <w:t>4.1.2</w:t>
      </w:r>
      <w:r>
        <w:t xml:space="preserve"> </w:t>
      </w:r>
      <w:r w:rsidRPr="009556C3">
        <w:t>Collaborate with online travel magazines, blogs and podcasts (e.g. AFAR, Tour the Tropics, Every Steph, The Conversation, Crowded Planet) to periodically showcase nature-based tourism offerings and products.</w:t>
      </w:r>
    </w:p>
    <w:p w14:paraId="462159C1" w14:textId="77777777" w:rsidR="003D619E" w:rsidRPr="009556C3" w:rsidRDefault="003D619E" w:rsidP="00C00710">
      <w:pPr>
        <w:pStyle w:val="specialnumbered"/>
      </w:pPr>
      <w:r w:rsidRPr="009556C3">
        <w:t>4.1.3</w:t>
      </w:r>
      <w:r>
        <w:t xml:space="preserve"> </w:t>
      </w:r>
      <w:r w:rsidRPr="009556C3">
        <w:t>Influencer campaign(s) using TikTok and other social media.</w:t>
      </w:r>
    </w:p>
    <w:p w14:paraId="087D1C88" w14:textId="77777777" w:rsidR="003D619E" w:rsidRPr="009556C3" w:rsidRDefault="003D619E" w:rsidP="00C00710">
      <w:pPr>
        <w:pStyle w:val="specialnumbered"/>
      </w:pPr>
      <w:r w:rsidRPr="009556C3">
        <w:t>4.1.4</w:t>
      </w:r>
      <w:r>
        <w:t xml:space="preserve"> </w:t>
      </w:r>
      <w:r w:rsidRPr="009556C3">
        <w:t>Integrate biodiversity-based tourism products and activities into local tour operator itineraries, by organizing familiarization workshops/trips for tour operators (i.e., members of VNAT), major hotels in the project landscapes. Establishing a Greentour network/system and promoting tourist attractions.</w:t>
      </w:r>
    </w:p>
    <w:p w14:paraId="42BC3199" w14:textId="77777777" w:rsidR="003D619E" w:rsidRPr="009556C3" w:rsidRDefault="003D619E" w:rsidP="00C00710">
      <w:pPr>
        <w:pStyle w:val="specialnumbered"/>
      </w:pPr>
      <w:r w:rsidRPr="009556C3">
        <w:t>4.1.5</w:t>
      </w:r>
      <w:r>
        <w:t xml:space="preserve"> </w:t>
      </w:r>
      <w:r w:rsidRPr="009556C3">
        <w:t xml:space="preserve">Provide technical guidance and mentorship to tour operators to develop and monetize virtual tours (i.e., leveraging the Beeyonder and Heygo platforms for example, and others) for nature-based tourism products, allowing them to supply COVID-19 safe experiences while diversifying their revenue streams.  Embed biodiversity conservation and climate change awareness messages within the virtual tours. </w:t>
      </w:r>
    </w:p>
    <w:p w14:paraId="48C78A28" w14:textId="77777777" w:rsidR="003D619E" w:rsidRPr="009556C3" w:rsidRDefault="003D619E" w:rsidP="00C00710">
      <w:pPr>
        <w:pStyle w:val="specialnumbered"/>
      </w:pPr>
      <w:r w:rsidRPr="009556C3">
        <w:t>4.1.6</w:t>
      </w:r>
      <w:r>
        <w:t xml:space="preserve"> </w:t>
      </w:r>
      <w:r w:rsidRPr="009556C3">
        <w:t xml:space="preserve">Establish an online virtual tour platform, to collect revenues from virtual experiences and allocate to biodiversity-based tourism products in the project landscape. </w:t>
      </w:r>
    </w:p>
    <w:p w14:paraId="2A0BF6A0" w14:textId="77777777" w:rsidR="003D619E" w:rsidRPr="009556C3" w:rsidRDefault="003D619E" w:rsidP="00C00710">
      <w:pPr>
        <w:pStyle w:val="specialnumbered"/>
      </w:pPr>
      <w:r w:rsidRPr="009556C3">
        <w:t>4.1.7</w:t>
      </w:r>
      <w:r>
        <w:t xml:space="preserve"> </w:t>
      </w:r>
      <w:r w:rsidRPr="009556C3">
        <w:t>Collaborate with Vietnam Airlines and other domestic and international carriers to include nature-based tourism options within inflight magazines and products under Component 2 sold in duty free shops.</w:t>
      </w:r>
    </w:p>
    <w:p w14:paraId="280126A7" w14:textId="77777777" w:rsidR="003D619E" w:rsidRPr="009556C3" w:rsidRDefault="003D619E" w:rsidP="00C00710">
      <w:pPr>
        <w:pStyle w:val="specialnumbered"/>
      </w:pPr>
      <w:r w:rsidRPr="009556C3">
        <w:t>4.1.8</w:t>
      </w:r>
      <w:r>
        <w:t xml:space="preserve"> </w:t>
      </w:r>
      <w:r w:rsidRPr="009556C3">
        <w:t xml:space="preserve">Work with cellphone apps ‘Bpacking: Vietnam Travel Guide’, ‘InVietnam Travel Guide’ to improve market access of products and services supported under Component 2.   </w:t>
      </w:r>
    </w:p>
    <w:p w14:paraId="4F3495EE" w14:textId="77777777" w:rsidR="003D619E" w:rsidRPr="009556C3" w:rsidRDefault="003D619E" w:rsidP="00C00710">
      <w:pPr>
        <w:pStyle w:val="specialnumbered"/>
      </w:pPr>
      <w:r w:rsidRPr="009556C3">
        <w:t>4.1.9</w:t>
      </w:r>
      <w:r>
        <w:t xml:space="preserve"> </w:t>
      </w:r>
      <w:r w:rsidRPr="009556C3">
        <w:t>Cooperation with the Buddhist Association of Vietnam to promote wildlife conservation and nature-based tourism in cultural and religious activities.</w:t>
      </w:r>
    </w:p>
    <w:p w14:paraId="2F68AD52" w14:textId="77777777" w:rsidR="003D619E" w:rsidRPr="009556C3" w:rsidRDefault="003D619E" w:rsidP="00C00710">
      <w:pPr>
        <w:pStyle w:val="EmphasisSpecial"/>
      </w:pPr>
      <w:r w:rsidRPr="009556C3">
        <w:t xml:space="preserve">Output 4.2: Knowledge exchange platform developed for sharing of experiences for replication of nature-based tourism planning and management models.  </w:t>
      </w:r>
    </w:p>
    <w:p w14:paraId="5DCDDECE" w14:textId="77777777" w:rsidR="003D619E" w:rsidRPr="009556C3" w:rsidRDefault="003D619E" w:rsidP="002861AF">
      <w:pPr>
        <w:pStyle w:val="numberedparagraph"/>
      </w:pPr>
      <w:r w:rsidRPr="009556C3">
        <w:t>The project will establish processes to share knowledge and best practices between the project sites, and from the project sites with other national tourism areas with high biodiversity in Vietnam, as well as across other countries by focusing on platforms that allow for two-way dissemination from global-to-site level and vice versa, as part of the effort to promote replication of successful models. In particular, this Output will entail: (a) improving dialogue with other provincial authorities; (b) strengthening awareness and improving capacity; and (c) developing best practice manuals and handbooks.  As part of the effort to promote replication, the project will provide training, site visits and technical support to survey potential other PAs for promotion of best practices and lessons emanating from the project. The potential for replication of the project approach by the government to other high biodiversity areas that attract tourists will be assessed during the PPG with government counterparts, and an associated plan will be developed</w:t>
      </w:r>
      <w:r>
        <w:t>.</w:t>
      </w:r>
      <w:r>
        <w:rPr>
          <w:rStyle w:val="FootnoteReference"/>
        </w:rPr>
        <w:footnoteReference w:id="120"/>
      </w:r>
      <w:r w:rsidRPr="009556C3">
        <w:t xml:space="preserve"> </w:t>
      </w:r>
    </w:p>
    <w:p w14:paraId="3DE971A2" w14:textId="77777777" w:rsidR="003D619E" w:rsidRPr="009556C3" w:rsidRDefault="003D619E" w:rsidP="002861AF">
      <w:pPr>
        <w:pStyle w:val="numberedparagraph"/>
      </w:pPr>
      <w:r w:rsidRPr="009556C3">
        <w:t>Indicative activities under Output 4.2 include:</w:t>
      </w:r>
    </w:p>
    <w:p w14:paraId="3FB923CD" w14:textId="11677418" w:rsidR="003D619E" w:rsidRPr="009556C3" w:rsidRDefault="003D619E" w:rsidP="00C00710">
      <w:pPr>
        <w:pStyle w:val="specialnumbered"/>
      </w:pPr>
      <w:r w:rsidRPr="009556C3">
        <w:t>4.2.1</w:t>
      </w:r>
      <w:r>
        <w:t xml:space="preserve"> </w:t>
      </w:r>
      <w:r w:rsidRPr="009556C3">
        <w:t xml:space="preserve">Develop a Knowledge Management Plan and Communications Strategy. Building on the KAP (see </w:t>
      </w:r>
      <w:r w:rsidRPr="0096077F">
        <w:rPr>
          <w:b/>
          <w:bCs/>
          <w:highlight w:val="yellow"/>
        </w:rPr>
        <w:t>Annex</w:t>
      </w:r>
      <w:r w:rsidR="001C4FAC">
        <w:rPr>
          <w:b/>
          <w:bCs/>
          <w:highlight w:val="yellow"/>
        </w:rPr>
        <w:t xml:space="preserve"> 24</w:t>
      </w:r>
      <w:r w:rsidRPr="0096077F">
        <w:rPr>
          <w:b/>
          <w:bCs/>
          <w:highlight w:val="yellow"/>
        </w:rPr>
        <w:t>: Knowledge, Attitudes and Practices Framework</w:t>
      </w:r>
      <w:r w:rsidRPr="009556C3">
        <w:t>), this will identify the types of appropriate knowledge products to be created from the project (e.g. reports, press releases, policy papers, as well as supporting social and behavioural change communications materials) that are suitable for their intended audiences. The KM plan will facilitate wide dissemination of lessons from the project and best practices gained through collaboration with the GWP, and support the effective application of lessons in biodiversity-based tourism.</w:t>
      </w:r>
    </w:p>
    <w:p w14:paraId="3C9F420B" w14:textId="77777777" w:rsidR="003D619E" w:rsidRPr="009556C3" w:rsidRDefault="003D619E" w:rsidP="00C00710">
      <w:pPr>
        <w:pStyle w:val="specialnumbered"/>
      </w:pPr>
      <w:r w:rsidRPr="009556C3">
        <w:t>4.2.2</w:t>
      </w:r>
      <w:r>
        <w:t xml:space="preserve"> </w:t>
      </w:r>
      <w:r w:rsidRPr="009556C3">
        <w:t xml:space="preserve">Establish a one-stop project “digital front door” and multichannel presence, including on social media on nature-based tourism, hosted by MoNRE, that will be sustained for the duration of the project, and will continue to be used by MoNRE subsequently. As part of the project’s digital </w:t>
      </w:r>
      <w:r w:rsidRPr="009556C3">
        <w:lastRenderedPageBreak/>
        <w:t>presence, create and operate a national multi-lingual webpage on Vietnam's nature and biodiversity, aiming at promoting the country's natural image to the whole world.</w:t>
      </w:r>
    </w:p>
    <w:p w14:paraId="44B58047" w14:textId="77777777" w:rsidR="003D619E" w:rsidRPr="009556C3" w:rsidRDefault="003D619E" w:rsidP="00C00710">
      <w:pPr>
        <w:pStyle w:val="specialnumbered"/>
      </w:pPr>
      <w:r w:rsidRPr="009556C3">
        <w:t>4.2.3</w:t>
      </w:r>
      <w:r>
        <w:t xml:space="preserve"> </w:t>
      </w:r>
      <w:r w:rsidRPr="009556C3">
        <w:t>Establish a national exhibition and display center on nature and biodiversity serving multiple purposes in terms of nature protection and conservation, biodiversity, awareness and education, attraction of tourists and scientific research activities.</w:t>
      </w:r>
    </w:p>
    <w:p w14:paraId="02070D4C" w14:textId="77777777" w:rsidR="003D619E" w:rsidRPr="009556C3" w:rsidRDefault="003D619E" w:rsidP="00C00710">
      <w:pPr>
        <w:pStyle w:val="specialnumbered"/>
      </w:pPr>
      <w:r w:rsidRPr="009556C3">
        <w:t>4.2.4</w:t>
      </w:r>
      <w:r>
        <w:t xml:space="preserve"> </w:t>
      </w:r>
      <w:r w:rsidRPr="009556C3">
        <w:t>Identify, review and systematically document lessons learnt from the demonstration landscape and conduct landscape and national level workshops on nature-based tourism development, biodiversity conservation, and solid waste disposal (including single use plastic) to share project lessons with stakeholders, including gender mainstreaming and women’s leadership.</w:t>
      </w:r>
    </w:p>
    <w:p w14:paraId="6395C67E" w14:textId="77777777" w:rsidR="003D619E" w:rsidRPr="009556C3" w:rsidRDefault="003D619E" w:rsidP="00C00710">
      <w:pPr>
        <w:pStyle w:val="specialnumbered"/>
      </w:pPr>
      <w:r w:rsidRPr="009556C3">
        <w:t>4.2.5</w:t>
      </w:r>
      <w:r>
        <w:t xml:space="preserve"> </w:t>
      </w:r>
      <w:r w:rsidRPr="009556C3">
        <w:t>Disseminate lessons via awareness materials from the demonstration landscape, including through different digital channels and databases both provincially, nationally and within the region.</w:t>
      </w:r>
    </w:p>
    <w:p w14:paraId="03ECBE39" w14:textId="77777777" w:rsidR="003D619E" w:rsidRPr="009556C3" w:rsidRDefault="003D619E" w:rsidP="00C00710">
      <w:pPr>
        <w:pStyle w:val="specialnumbered"/>
      </w:pPr>
      <w:r w:rsidRPr="009556C3">
        <w:t>4.2.6</w:t>
      </w:r>
      <w:r>
        <w:t xml:space="preserve"> </w:t>
      </w:r>
      <w:r w:rsidRPr="009556C3">
        <w:t>Conduct an annual provincial coordination and innovation forum on nature-based tourism from year 2, led by NPs with support from DOCST/or DOT</w:t>
      </w:r>
      <w:r>
        <w:rPr>
          <w:rStyle w:val="FootnoteReference"/>
          <w:rFonts w:cstheme="minorHAnsi"/>
        </w:rPr>
        <w:footnoteReference w:id="121"/>
      </w:r>
      <w:r w:rsidRPr="009556C3">
        <w:t>.</w:t>
      </w:r>
    </w:p>
    <w:p w14:paraId="2C4A5126" w14:textId="77777777" w:rsidR="003D619E" w:rsidRPr="009556C3" w:rsidRDefault="003D619E" w:rsidP="00C00710">
      <w:pPr>
        <w:pStyle w:val="specialnumbered"/>
      </w:pPr>
      <w:r w:rsidRPr="009556C3">
        <w:t>4.2.7</w:t>
      </w:r>
      <w:r>
        <w:t xml:space="preserve"> </w:t>
      </w:r>
      <w:r w:rsidRPr="009556C3">
        <w:t>Host a regional online conference on best practices in nature-based tourism in Viet Nam and Asia, to share experiences and knowledge about systems supported by the project.</w:t>
      </w:r>
    </w:p>
    <w:p w14:paraId="3A17DA60" w14:textId="77777777" w:rsidR="003D619E" w:rsidRPr="009556C3" w:rsidRDefault="003D619E" w:rsidP="00C00710">
      <w:pPr>
        <w:pStyle w:val="specialnumbered"/>
      </w:pPr>
      <w:r w:rsidRPr="009556C3">
        <w:t>4.2.8</w:t>
      </w:r>
      <w:r>
        <w:t xml:space="preserve"> </w:t>
      </w:r>
      <w:r w:rsidRPr="009556C3">
        <w:t xml:space="preserve">Collaborate with the </w:t>
      </w:r>
      <w:r w:rsidRPr="00DF1CC2">
        <w:rPr>
          <w:highlight w:val="yellow"/>
        </w:rPr>
        <w:t>Global Wildlife Program (GWP)</w:t>
      </w:r>
      <w:r w:rsidRPr="009556C3">
        <w:t xml:space="preserve"> on knowledge sharing and on potential participation in relevant GWP events.</w:t>
      </w:r>
    </w:p>
    <w:p w14:paraId="5A347B98" w14:textId="77777777" w:rsidR="003D619E" w:rsidRPr="009556C3" w:rsidRDefault="003D619E" w:rsidP="00C00710">
      <w:pPr>
        <w:pStyle w:val="EmphasisSpecial"/>
      </w:pPr>
      <w:r w:rsidRPr="009556C3">
        <w:t xml:space="preserve">Output 4.3: M&amp;E system incorporating gender mainstreaming and safeguards developed and implemented for adaptive project management. </w:t>
      </w:r>
    </w:p>
    <w:p w14:paraId="2A766CE8" w14:textId="77777777" w:rsidR="003D619E" w:rsidRPr="009556C3" w:rsidRDefault="003D619E" w:rsidP="002861AF">
      <w:pPr>
        <w:pStyle w:val="numberedparagraph"/>
      </w:pPr>
      <w:r w:rsidRPr="009556C3">
        <w:t>Implementation of project-based M&amp;E including gender mainstreaming and social and environmental safeguards will ensure adaptive management and maximum project impact.</w:t>
      </w:r>
    </w:p>
    <w:p w14:paraId="1C3CCF55" w14:textId="77777777" w:rsidR="003D619E" w:rsidRPr="009556C3" w:rsidRDefault="003D619E" w:rsidP="002861AF">
      <w:pPr>
        <w:pStyle w:val="numberedparagraph"/>
      </w:pPr>
      <w:r w:rsidRPr="009556C3">
        <w:t>Indicative activities under Output 4.3 include:</w:t>
      </w:r>
    </w:p>
    <w:p w14:paraId="63EABB8E" w14:textId="77777777" w:rsidR="003D619E" w:rsidRPr="009556C3" w:rsidRDefault="003D619E" w:rsidP="00C00710">
      <w:pPr>
        <w:pStyle w:val="specialnumbered"/>
      </w:pPr>
      <w:r w:rsidRPr="009556C3">
        <w:t>4.3.1</w:t>
      </w:r>
      <w:r>
        <w:t xml:space="preserve"> </w:t>
      </w:r>
      <w:r w:rsidRPr="009556C3">
        <w:t>Convene project inception workshop within the first 60 days of the project.</w:t>
      </w:r>
    </w:p>
    <w:p w14:paraId="3F2A21F5" w14:textId="77777777" w:rsidR="003D619E" w:rsidRPr="009556C3" w:rsidRDefault="003D619E" w:rsidP="00C00710">
      <w:pPr>
        <w:pStyle w:val="specialnumbered"/>
      </w:pPr>
      <w:r w:rsidRPr="009556C3">
        <w:t>4.3.2</w:t>
      </w:r>
      <w:r>
        <w:t xml:space="preserve"> </w:t>
      </w:r>
      <w:r w:rsidRPr="009556C3">
        <w:t>Annual work plan preparation and monitoring of indicators in project results framework for adaptive management including annual lesson learning session among project stakeholders.</w:t>
      </w:r>
    </w:p>
    <w:p w14:paraId="4E659902" w14:textId="77777777" w:rsidR="003D619E" w:rsidRPr="009556C3" w:rsidRDefault="003D619E" w:rsidP="00C00710">
      <w:pPr>
        <w:pStyle w:val="specialnumbered"/>
      </w:pPr>
      <w:r w:rsidRPr="009556C3">
        <w:t>4.3.3</w:t>
      </w:r>
      <w:r>
        <w:t xml:space="preserve"> </w:t>
      </w:r>
      <w:r w:rsidRPr="009556C3">
        <w:t>Complete annual PIR review of annual work plan implementation status for adaptive management of project activities.</w:t>
      </w:r>
    </w:p>
    <w:p w14:paraId="2AABB5DF" w14:textId="77777777" w:rsidR="003D619E" w:rsidRPr="009556C3" w:rsidRDefault="003D619E" w:rsidP="00C00710">
      <w:pPr>
        <w:pStyle w:val="specialnumbered"/>
      </w:pPr>
      <w:r w:rsidRPr="009556C3">
        <w:t>4.3.4</w:t>
      </w:r>
      <w:r>
        <w:t xml:space="preserve"> </w:t>
      </w:r>
      <w:r w:rsidRPr="009556C3">
        <w:t>Hold at least two Project Steering Committee meetings per year.</w:t>
      </w:r>
    </w:p>
    <w:p w14:paraId="186D052E" w14:textId="77777777" w:rsidR="003D619E" w:rsidRPr="009556C3" w:rsidRDefault="003D619E" w:rsidP="00C00710">
      <w:pPr>
        <w:pStyle w:val="specialnumbered"/>
      </w:pPr>
      <w:r w:rsidRPr="009556C3">
        <w:t>4.3.5</w:t>
      </w:r>
      <w:r>
        <w:t xml:space="preserve"> </w:t>
      </w:r>
      <w:r w:rsidRPr="009556C3">
        <w:t>Develop gender auditing scoring tool / rubric with rating and manual and conduct gender auditing analysis of the project at baseline, mid-term and end of project, in addition to annual implementation review of the Gender Action Plan and SESP, and complete sensitization workshops on gender and other safeguards for the Project Management Unit and executing partners.</w:t>
      </w:r>
    </w:p>
    <w:p w14:paraId="296C6F08" w14:textId="77777777" w:rsidR="003D619E" w:rsidRPr="009556C3" w:rsidRDefault="003D619E" w:rsidP="00C00710">
      <w:pPr>
        <w:pStyle w:val="specialnumbered"/>
      </w:pPr>
      <w:r w:rsidRPr="009556C3">
        <w:t>4.3.6</w:t>
      </w:r>
      <w:r>
        <w:t xml:space="preserve"> </w:t>
      </w:r>
      <w:r w:rsidRPr="009556C3">
        <w:t>Conduct KAP survey towards conservation and biodiversity mainstreaming in nature-based tourism to assess KAP baselines (Year 1) and target achievement (Year 5).</w:t>
      </w:r>
    </w:p>
    <w:p w14:paraId="3FEC5E06" w14:textId="77777777" w:rsidR="003D619E" w:rsidRPr="009556C3" w:rsidRDefault="003D619E" w:rsidP="00C00710">
      <w:pPr>
        <w:pStyle w:val="specialnumbered"/>
      </w:pPr>
      <w:r w:rsidRPr="009556C3">
        <w:t>4.3.7</w:t>
      </w:r>
      <w:r>
        <w:t xml:space="preserve"> </w:t>
      </w:r>
      <w:r w:rsidRPr="009556C3">
        <w:t>Conduct surveys as necessary to collate data to update results framework indicators at mid-term and end of project, including surveys on estimation of direct beneficiaries (e.g. population engaged in nature-based tourism related economic activities, jobs created).</w:t>
      </w:r>
    </w:p>
    <w:p w14:paraId="69DFD708" w14:textId="77777777" w:rsidR="003D619E" w:rsidRPr="009556C3" w:rsidRDefault="003D619E" w:rsidP="00C00710">
      <w:pPr>
        <w:pStyle w:val="specialnumbered"/>
      </w:pPr>
      <w:r w:rsidRPr="009556C3">
        <w:t>4.3.8</w:t>
      </w:r>
      <w:r>
        <w:t xml:space="preserve"> </w:t>
      </w:r>
      <w:r w:rsidRPr="009556C3">
        <w:t>Conduct independent Mid-term Review (MTR) of GEF-financed (and co-financed activities, if applicable) in line with UNDP/GEF requirements and incorporate recommendations of MTR into revised project plans (management response).</w:t>
      </w:r>
    </w:p>
    <w:p w14:paraId="4B49395A" w14:textId="77777777" w:rsidR="003D619E" w:rsidRPr="009556C3" w:rsidRDefault="003D619E" w:rsidP="00C00710">
      <w:pPr>
        <w:pStyle w:val="specialnumbered"/>
      </w:pPr>
      <w:r w:rsidRPr="009556C3">
        <w:t>4.3.9</w:t>
      </w:r>
      <w:r>
        <w:t xml:space="preserve"> </w:t>
      </w:r>
      <w:r w:rsidRPr="009556C3">
        <w:t xml:space="preserve">Prepare a project completion report to compile project results and lessons learned, to inform the Terminal Evaluation. </w:t>
      </w:r>
    </w:p>
    <w:p w14:paraId="532A1DAB" w14:textId="77777777" w:rsidR="003D619E" w:rsidRPr="009556C3" w:rsidRDefault="003D619E" w:rsidP="00C00710">
      <w:pPr>
        <w:pStyle w:val="specialnumbered"/>
      </w:pPr>
      <w:r w:rsidRPr="009556C3">
        <w:lastRenderedPageBreak/>
        <w:t>4.3.10</w:t>
      </w:r>
      <w:r>
        <w:t xml:space="preserve"> </w:t>
      </w:r>
      <w:r w:rsidRPr="009556C3">
        <w:t>Conduct independent Terminal Evaluation (TE) of GEF-financed and co-financed activities in line with UNDP/GEF requirements.</w:t>
      </w:r>
    </w:p>
    <w:p w14:paraId="11C0F926" w14:textId="02180C3A" w:rsidR="003D619E" w:rsidRPr="009556C3" w:rsidRDefault="003D619E" w:rsidP="00C00710">
      <w:pPr>
        <w:pStyle w:val="specialnumbered"/>
      </w:pPr>
      <w:r w:rsidRPr="009556C3">
        <w:t>4.3.11</w:t>
      </w:r>
      <w:r>
        <w:t xml:space="preserve"> </w:t>
      </w:r>
      <w:r w:rsidRPr="009556C3">
        <w:t xml:space="preserve">Review and update METT and Capacity Development Scorecard with identified national ministries and with PAs at project start, at Mid-term (Year 3) and end of project (Year 5) (see </w:t>
      </w:r>
      <w:r w:rsidRPr="00DF1CC2">
        <w:rPr>
          <w:b/>
          <w:bCs/>
          <w:highlight w:val="yellow"/>
        </w:rPr>
        <w:t xml:space="preserve">Annex </w:t>
      </w:r>
      <w:r w:rsidR="001C4FAC">
        <w:rPr>
          <w:b/>
          <w:bCs/>
          <w:highlight w:val="yellow"/>
        </w:rPr>
        <w:t>12</w:t>
      </w:r>
      <w:r w:rsidRPr="00DF1CC2">
        <w:rPr>
          <w:b/>
          <w:bCs/>
          <w:highlight w:val="yellow"/>
        </w:rPr>
        <w:t xml:space="preserve">: METT and Annex </w:t>
      </w:r>
      <w:r w:rsidR="001C4FAC">
        <w:rPr>
          <w:b/>
          <w:bCs/>
          <w:highlight w:val="yellow"/>
        </w:rPr>
        <w:t>13</w:t>
      </w:r>
      <w:r w:rsidRPr="00DF1CC2">
        <w:rPr>
          <w:b/>
          <w:bCs/>
          <w:highlight w:val="yellow"/>
        </w:rPr>
        <w:t>: Capacity Development Report and UNDP Capacity Development Scorecards</w:t>
      </w:r>
      <w:r w:rsidRPr="009556C3">
        <w:t>).</w:t>
      </w:r>
    </w:p>
    <w:p w14:paraId="0D2A49EC" w14:textId="77777777" w:rsidR="00A95240" w:rsidRDefault="00A95240" w:rsidP="00C00710">
      <w:pPr>
        <w:pStyle w:val="Caption"/>
        <w:keepNext w:val="0"/>
        <w:sectPr w:rsidR="00A95240" w:rsidSect="00D75B41">
          <w:pgSz w:w="11909" w:h="16834" w:code="9"/>
          <w:pgMar w:top="1440" w:right="1440" w:bottom="1440" w:left="1440" w:header="720" w:footer="720" w:gutter="0"/>
          <w:cols w:space="708"/>
          <w:docGrid w:linePitch="299"/>
        </w:sectPr>
      </w:pPr>
    </w:p>
    <w:p w14:paraId="3322D9FB" w14:textId="790CE938" w:rsidR="003D619E" w:rsidRDefault="003D619E" w:rsidP="00C00710">
      <w:pPr>
        <w:pStyle w:val="Caption"/>
        <w:keepNext w:val="0"/>
      </w:pPr>
      <w:bookmarkStart w:id="85" w:name="_Toc107681801"/>
      <w:bookmarkStart w:id="86" w:name="_Toc107682594"/>
      <w:r>
        <w:lastRenderedPageBreak/>
        <w:t xml:space="preserve">Figure </w:t>
      </w:r>
      <w:r w:rsidR="00C36AF6">
        <w:fldChar w:fldCharType="begin"/>
      </w:r>
      <w:r w:rsidR="00C36AF6">
        <w:instrText xml:space="preserve"> SEQ Figure \* ARABIC </w:instrText>
      </w:r>
      <w:r w:rsidR="00C36AF6">
        <w:fldChar w:fldCharType="separate"/>
      </w:r>
      <w:r w:rsidR="00594AF3">
        <w:rPr>
          <w:noProof/>
        </w:rPr>
        <w:t>22</w:t>
      </w:r>
      <w:r w:rsidR="00C36AF6">
        <w:rPr>
          <w:noProof/>
        </w:rPr>
        <w:fldChar w:fldCharType="end"/>
      </w:r>
      <w:r>
        <w:t xml:space="preserve">. </w:t>
      </w:r>
      <w:r w:rsidRPr="00DF1CC2">
        <w:t>Work Breakdown Structure for Component 4</w:t>
      </w:r>
      <w:bookmarkEnd w:id="85"/>
      <w:bookmarkEnd w:id="86"/>
    </w:p>
    <w:p w14:paraId="5B114E58" w14:textId="77777777" w:rsidR="003D619E" w:rsidRDefault="003D619E" w:rsidP="00C00710">
      <w:pPr>
        <w:jc w:val="center"/>
        <w:rPr>
          <w:rFonts w:cstheme="minorHAnsi"/>
          <w:szCs w:val="20"/>
        </w:rPr>
      </w:pPr>
      <w:r>
        <w:rPr>
          <w:noProof/>
        </w:rPr>
        <w:drawing>
          <wp:inline distT="0" distB="0" distL="0" distR="0" wp14:anchorId="0E0AC9A6" wp14:editId="4EE6A837">
            <wp:extent cx="3387725" cy="7733030"/>
            <wp:effectExtent l="0" t="0" r="3175" b="127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l="29544" t="9868" r="2531"/>
                    <a:stretch>
                      <a:fillRect/>
                    </a:stretch>
                  </pic:blipFill>
                  <pic:spPr bwMode="auto">
                    <a:xfrm>
                      <a:off x="0" y="0"/>
                      <a:ext cx="3387725" cy="7733030"/>
                    </a:xfrm>
                    <a:prstGeom prst="rect">
                      <a:avLst/>
                    </a:prstGeom>
                    <a:noFill/>
                    <a:ln>
                      <a:noFill/>
                    </a:ln>
                  </pic:spPr>
                </pic:pic>
              </a:graphicData>
            </a:graphic>
          </wp:inline>
        </w:drawing>
      </w:r>
    </w:p>
    <w:p w14:paraId="41F76FD8" w14:textId="77777777" w:rsidR="003D619E" w:rsidRDefault="003D619E" w:rsidP="00C00710">
      <w:pPr>
        <w:pStyle w:val="EmphasisSpecial"/>
        <w:sectPr w:rsidR="003D619E" w:rsidSect="00D75B41">
          <w:pgSz w:w="11909" w:h="16834" w:code="9"/>
          <w:pgMar w:top="1440" w:right="1440" w:bottom="1440" w:left="1440" w:header="720" w:footer="720" w:gutter="0"/>
          <w:cols w:space="708"/>
          <w:docGrid w:linePitch="299"/>
        </w:sectPr>
      </w:pPr>
    </w:p>
    <w:p w14:paraId="4C8A7E32" w14:textId="77777777" w:rsidR="003D619E" w:rsidRPr="00DF1CC2" w:rsidRDefault="003D619E" w:rsidP="00C00710">
      <w:pPr>
        <w:pStyle w:val="EmphasisSpecial"/>
      </w:pPr>
      <w:r w:rsidRPr="00DF1CC2">
        <w:lastRenderedPageBreak/>
        <w:t>Partnerships:</w:t>
      </w:r>
    </w:p>
    <w:p w14:paraId="78181E00" w14:textId="77777777" w:rsidR="003D619E" w:rsidRPr="00DF1CC2" w:rsidRDefault="003D619E" w:rsidP="002861AF">
      <w:pPr>
        <w:pStyle w:val="numberedparagraph"/>
      </w:pPr>
      <w:r w:rsidRPr="00DF1CC2">
        <w:t>The project will bridge current gaps in communication and promote collaboration within and between different sectors of government at national and landscape level, with complementary projects, NGOs, the private sector and local communities, including women and ethnic minority groups. Linkages and collaboration will be established and/or strengthened through consultations, networking, inter-sectoral platforms at national and provincial level, training, technical advice, information sharing and joint strategic planning and implementation to ensure the delivery and achievement of the project objective. The mechanisms by which existing partnerships will be strengthened and new partnerships will be nurtured are as follows:</w:t>
      </w:r>
    </w:p>
    <w:p w14:paraId="5043DE09" w14:textId="77777777" w:rsidR="003D619E" w:rsidRPr="00DF1CC2" w:rsidRDefault="003D619E" w:rsidP="002861AF">
      <w:pPr>
        <w:pStyle w:val="numberedparagraph"/>
      </w:pPr>
      <w:r w:rsidRPr="00DF1CC2">
        <w:t>National level partnerships:</w:t>
      </w:r>
    </w:p>
    <w:p w14:paraId="56A9D8CF" w14:textId="77777777" w:rsidR="003D619E" w:rsidRPr="00DF1CC2" w:rsidRDefault="003D619E" w:rsidP="00C00710">
      <w:pPr>
        <w:pStyle w:val="ListBullet3"/>
        <w:numPr>
          <w:ilvl w:val="0"/>
          <w:numId w:val="23"/>
        </w:numPr>
      </w:pPr>
      <w:r w:rsidRPr="00DF1CC2">
        <w:t>The project will be led by MONRE, as the government agency responsible for promoting conservation of biodiversity - through aggregation of existing experiences and lessons from past and ongoing initiatives at both the national and landscape level – for improving local community knowledge of best practice for sustainable production, and enhancing nature-based economic development.</w:t>
      </w:r>
    </w:p>
    <w:p w14:paraId="4CEF595C" w14:textId="77777777" w:rsidR="003D619E" w:rsidRPr="00DF1CC2" w:rsidRDefault="003D619E" w:rsidP="00C00710">
      <w:pPr>
        <w:pStyle w:val="ListBullet3"/>
        <w:numPr>
          <w:ilvl w:val="0"/>
          <w:numId w:val="23"/>
        </w:numPr>
      </w:pPr>
      <w:r w:rsidRPr="00DF1CC2">
        <w:t>One of main pillars of Decision No. 147/2020/QD-TTg on Vietnam’s Tourism Development Strategy to 2030 is the fostering and promotion of new partnerships through inter-ministerial and inter-sectoral mainstreaming. Within the strategy:</w:t>
      </w:r>
    </w:p>
    <w:p w14:paraId="1544084C" w14:textId="77777777" w:rsidR="003D619E" w:rsidRPr="00DF1CC2" w:rsidRDefault="003D619E" w:rsidP="00C00710">
      <w:pPr>
        <w:pStyle w:val="ListBullet3"/>
        <w:numPr>
          <w:ilvl w:val="0"/>
          <w:numId w:val="24"/>
        </w:numPr>
      </w:pPr>
      <w:r w:rsidRPr="00DF1CC2">
        <w:t>There is a recognition that fully realizing organizational mandates and policies for tourism development will require the “promotion of public-private partnerships and governance models that integrate public and private sectors, entrepreneurs and local communities in sustainable tourism development; establish conditions to create a favorable business environment, stimulate innovation, start a business, develop business force, form many tourism businesses with strong brands; supporting small and medium enterprises and tourism business households to acquire new technology, digital skills and access to finance”.</w:t>
      </w:r>
    </w:p>
    <w:p w14:paraId="6DFF1855" w14:textId="77777777" w:rsidR="003D619E" w:rsidRPr="00DF1CC2" w:rsidRDefault="003D619E" w:rsidP="00C00710">
      <w:pPr>
        <w:pStyle w:val="ListBullet3"/>
        <w:numPr>
          <w:ilvl w:val="0"/>
          <w:numId w:val="24"/>
        </w:numPr>
      </w:pPr>
      <w:r w:rsidRPr="00DF1CC2">
        <w:t>The Ministry of Natural Resources and Environment will assume the prime responsibility for, and coordinate with the Ministry of Culture, Sports and Tourism in managing the use of tourism resources, protecting the environment, conserving biodiversity, and responding to climate change. and natural disaster prevention; propose mechanisms and policies to develop tourism in association with natural resource protection, environment and sustainable development, ensuring that it fully meets the United Nations' sustainable development goals;</w:t>
      </w:r>
    </w:p>
    <w:p w14:paraId="6E557514" w14:textId="77777777" w:rsidR="003D619E" w:rsidRPr="00DF1CC2" w:rsidRDefault="003D619E" w:rsidP="00C00710">
      <w:pPr>
        <w:pStyle w:val="ListBullet3"/>
        <w:numPr>
          <w:ilvl w:val="0"/>
          <w:numId w:val="24"/>
        </w:numPr>
      </w:pPr>
      <w:r w:rsidRPr="00DF1CC2">
        <w:t>The Ministry of Agriculture and Rural Development will assume the prime responsibility for, and coordinate with the Ministry of Culture, Sports and Tourism in integrating tourism development contents into the national target program on new rural construction; building agricultural products, developing models of clean agriculture, high-tech agriculture associated with tourism development; coordinate with the Ministry of Culture, Sports and Tourism and the Ministry of Natural Resources and Environment in researching and formulating mechanisms and policies for the development of eco-tourism and community-based tourism in national parks and nature reserves.</w:t>
      </w:r>
    </w:p>
    <w:p w14:paraId="5F797860" w14:textId="77777777" w:rsidR="003D619E" w:rsidRPr="00DF1CC2" w:rsidRDefault="003D619E" w:rsidP="00C00710">
      <w:pPr>
        <w:pStyle w:val="ListBullet3"/>
        <w:numPr>
          <w:ilvl w:val="0"/>
          <w:numId w:val="23"/>
        </w:numPr>
      </w:pPr>
      <w:r w:rsidRPr="00DF1CC2">
        <w:t xml:space="preserve">Vietnam’s Tourism Development Strategy to 2030 calls for inter-sectoral and inter-regional coordination in tourism to improve the operational efficiency of the State Steering Committee on Tourism and the Provincial Steering Committee for Tourism Development, albeit these governance structures are either in the early stages of gestation or altogether inactive. Through implementation of the project, this objective will be made possible through the establishment and operationalization of (i) the inter-sectoral coordination and partnership forum on biodiversity and ecosystem services (Output 1.1); and (ii) the provincial multi-sectoral nature-based tourism platform (Output 2.1). In addition to these formal multi-partner coordinating mechanisms, the project will also collaborate closely on a bilateral and day to day basis with numerous partners, particularly the tourism associations, the nature conservation NGOs and past and/or ongoing initiatives (see </w:t>
      </w:r>
      <w:r w:rsidRPr="00A35CCF">
        <w:rPr>
          <w:b/>
          <w:bCs/>
          <w:highlight w:val="yellow"/>
        </w:rPr>
        <w:t xml:space="preserve">Table X </w:t>
      </w:r>
      <w:r w:rsidRPr="00A35CCF">
        <w:rPr>
          <w:highlight w:val="yellow"/>
        </w:rPr>
        <w:t>below</w:t>
      </w:r>
      <w:r w:rsidRPr="00DF1CC2">
        <w:t>). The Annual Work Planning (AWP) and budgeting exercise of the project at various levels will be a conduit for further strengthening the partnership and collaboration among the stakeholders.</w:t>
      </w:r>
    </w:p>
    <w:p w14:paraId="2A62AD4A" w14:textId="77777777" w:rsidR="00A95240" w:rsidRDefault="00A95240" w:rsidP="002861AF">
      <w:pPr>
        <w:pStyle w:val="numberedparagraph"/>
        <w:sectPr w:rsidR="00A95240" w:rsidSect="00C75BE6">
          <w:type w:val="continuous"/>
          <w:pgSz w:w="12240" w:h="15840"/>
          <w:pgMar w:top="1440" w:right="1440" w:bottom="1440" w:left="1440" w:header="708" w:footer="708" w:gutter="0"/>
          <w:cols w:space="708"/>
          <w:docGrid w:linePitch="360"/>
        </w:sectPr>
      </w:pPr>
    </w:p>
    <w:p w14:paraId="520BDB4F" w14:textId="77777777" w:rsidR="003D619E" w:rsidRPr="00DF1CC2" w:rsidRDefault="003D619E" w:rsidP="002861AF">
      <w:pPr>
        <w:pStyle w:val="numberedparagraph"/>
      </w:pPr>
      <w:r w:rsidRPr="00DF1CC2">
        <w:lastRenderedPageBreak/>
        <w:t>Landscape level partnerships:</w:t>
      </w:r>
    </w:p>
    <w:p w14:paraId="2BE936C6" w14:textId="77777777" w:rsidR="003D619E" w:rsidRPr="00DF1CC2" w:rsidRDefault="003D619E" w:rsidP="00C00710">
      <w:pPr>
        <w:pStyle w:val="ListBullet3"/>
        <w:numPr>
          <w:ilvl w:val="0"/>
          <w:numId w:val="25"/>
        </w:numPr>
      </w:pPr>
      <w:r w:rsidRPr="00DF1CC2">
        <w:t xml:space="preserve">The provincial multi-sectoral nature-based tourism platform will co-exist and work to improve the maturity of the Provincial Steering Committee for Tourism Development and provide it with strategic guidance, ensuring continuity of coordination at the landscape level in Ninh Thuan and Quang Binh (see </w:t>
      </w:r>
      <w:r w:rsidRPr="00104AF1">
        <w:rPr>
          <w:b/>
          <w:bCs/>
          <w:highlight w:val="yellow"/>
        </w:rPr>
        <w:t>VII: Governance and management arrangements</w:t>
      </w:r>
      <w:r w:rsidRPr="00DF1CC2">
        <w:t>).</w:t>
      </w:r>
    </w:p>
    <w:p w14:paraId="2CE711F0" w14:textId="77777777" w:rsidR="003D619E" w:rsidRPr="00DF1CC2" w:rsidRDefault="003D619E" w:rsidP="00C00710">
      <w:pPr>
        <w:pStyle w:val="ListBullet3"/>
        <w:numPr>
          <w:ilvl w:val="0"/>
          <w:numId w:val="25"/>
        </w:numPr>
      </w:pPr>
      <w:r w:rsidRPr="00DF1CC2">
        <w:t>The respective Management Boards under the Provincial People's Committee and under the Forest Protection Department will continue to support and finance the implementation of complementary efforts to address biodiversity conservation, responsible tourism development and sustainable livelihoods in the project landscape, in tandem with donors, CSOs and the private sector.</w:t>
      </w:r>
    </w:p>
    <w:p w14:paraId="37A7ED05" w14:textId="77777777" w:rsidR="003D619E" w:rsidRPr="00DF1CC2" w:rsidRDefault="003D619E" w:rsidP="002861AF">
      <w:pPr>
        <w:pStyle w:val="numberedparagraph"/>
      </w:pPr>
      <w:r w:rsidRPr="00DF1CC2">
        <w:t>Regional and international partnerships:</w:t>
      </w:r>
    </w:p>
    <w:p w14:paraId="403CA192" w14:textId="77777777" w:rsidR="003D619E" w:rsidRPr="00DF1CC2" w:rsidRDefault="003D619E" w:rsidP="00C00710">
      <w:pPr>
        <w:pStyle w:val="ListBullet3"/>
        <w:numPr>
          <w:ilvl w:val="0"/>
          <w:numId w:val="26"/>
        </w:numPr>
      </w:pPr>
      <w:r w:rsidRPr="00DF1CC2">
        <w:t xml:space="preserve">Relationships will be established with other UNDP-supported, GEF-financed projects in the region to capitalize on the potential for exchange visits (see Outputs 2.4.4, 2.4.6, 2.4.9, 2.6.5, 4.2.7 and 4.2.8) on issues pertaining to conservation-oriented tourism (GEF-7 project </w:t>
      </w:r>
      <w:r w:rsidRPr="00104AF1">
        <w:rPr>
          <w:i/>
          <w:iCs/>
        </w:rPr>
        <w:t>"Mainstreaming biodiversity-based tourism in Thailand to support sustainable tourism development"</w:t>
      </w:r>
      <w:r w:rsidRPr="00DF1CC2">
        <w:t xml:space="preserve"> (GEF Project ID: 10409) and GEF-7 project </w:t>
      </w:r>
      <w:r w:rsidRPr="00104AF1">
        <w:rPr>
          <w:i/>
          <w:iCs/>
        </w:rPr>
        <w:t>"Mainstreaming biodiversity conservation into the tourism sector in Bhutan"</w:t>
      </w:r>
      <w:r w:rsidRPr="00DF1CC2">
        <w:t xml:space="preserve"> (GEF Project ID: 10234)), as well as initiatives which have put in place robust SMART patrolling regimes, have successfully leveraged real-time data for decision-making, addressed HWC with local communities and managed to diversity PA financing through innovative revenue tools and performance-based incentives, such as the </w:t>
      </w:r>
      <w:r w:rsidRPr="00104AF1">
        <w:rPr>
          <w:i/>
          <w:iCs/>
        </w:rPr>
        <w:t>“Transforming effectiveness of biodiversity conservation in priority Sumatran landscapes”</w:t>
      </w:r>
      <w:r w:rsidRPr="00DF1CC2">
        <w:t xml:space="preserve"> project (GEF Project ID: 4892), the </w:t>
      </w:r>
      <w:r w:rsidRPr="00104AF1">
        <w:rPr>
          <w:i/>
          <w:iCs/>
        </w:rPr>
        <w:t>“Combatting Illegal and Unsustainable Trade in Endangered Species in Indonesia”</w:t>
      </w:r>
      <w:r w:rsidRPr="00DF1CC2">
        <w:t xml:space="preserve"> project (GEF Project ID: 9150) and the </w:t>
      </w:r>
      <w:r w:rsidRPr="00104AF1">
        <w:rPr>
          <w:i/>
          <w:iCs/>
        </w:rPr>
        <w:t>“Enhancing the Effectiveness and Financial Sustainability of Protected Areas” project in Malaysia</w:t>
      </w:r>
      <w:r w:rsidRPr="00DF1CC2">
        <w:t xml:space="preserve"> (GEF Project ID: 3906)</w:t>
      </w:r>
    </w:p>
    <w:p w14:paraId="710F4630" w14:textId="77777777" w:rsidR="003D619E" w:rsidRPr="00DF1CC2" w:rsidRDefault="003D619E" w:rsidP="00C00710">
      <w:pPr>
        <w:pStyle w:val="ListBullet3"/>
        <w:numPr>
          <w:ilvl w:val="0"/>
          <w:numId w:val="26"/>
        </w:numPr>
      </w:pPr>
      <w:r w:rsidRPr="00DF1CC2">
        <w:t xml:space="preserve">While the project is </w:t>
      </w:r>
      <w:r w:rsidRPr="00104AF1">
        <w:rPr>
          <w:b/>
          <w:bCs/>
        </w:rPr>
        <w:t>not</w:t>
      </w:r>
      <w:r w:rsidRPr="00DF1CC2">
        <w:t xml:space="preserve"> a child project of the GEF-7 Global Wildlife Program, it will nonetheless seek out participation in GWP knowledge-sharing events and platforms under Component 2 (Output 2.4) and Component 4 (Output 4.2) to learn more about curtailing the illegal wildlife trade, reducing unsustainable hunting and HWC models, as well as to disseminate lessons learned and project results and experiences globally, and use national platforms and processes. The support provided by the GWP will extend project partnerships to the international level and bring lessons and best practices to Vietnam through the GWP global knowledge platform. The project will also seek to have bilateral exchanges and partnerships with other GWP national projects as relevant (e.g.</w:t>
      </w:r>
      <w:r>
        <w:t>,</w:t>
      </w:r>
      <w:r w:rsidRPr="00DF1CC2">
        <w:t xml:space="preserve"> projects working on ecotourism, threat reduction and illegal wildlife trade</w:t>
      </w:r>
      <w:r>
        <w:t>)</w:t>
      </w:r>
      <w:r w:rsidRPr="00DF1CC2">
        <w:t xml:space="preserve">. </w:t>
      </w:r>
    </w:p>
    <w:p w14:paraId="72048BB5" w14:textId="77777777" w:rsidR="003D619E" w:rsidRPr="00DF1CC2" w:rsidRDefault="003D619E" w:rsidP="002861AF">
      <w:pPr>
        <w:pStyle w:val="numberedparagraph"/>
      </w:pPr>
      <w:r w:rsidRPr="00DF1CC2">
        <w:t>Partnerships with the private sector:</w:t>
      </w:r>
    </w:p>
    <w:p w14:paraId="33708ABA" w14:textId="77777777" w:rsidR="003D619E" w:rsidRPr="00DF1CC2" w:rsidRDefault="003D619E" w:rsidP="00C00710">
      <w:pPr>
        <w:pStyle w:val="ListBullet3"/>
        <w:numPr>
          <w:ilvl w:val="0"/>
          <w:numId w:val="27"/>
        </w:numPr>
      </w:pPr>
      <w:r w:rsidRPr="00DF1CC2">
        <w:t>The first tier of partnerships will include those private sector entities that will be invited to participate within the project’s governance, specifically the inter-sectoral coordination and partnership forum on biodiversity and ecosystem services operationalized under Output 1.1 and the provincial multi-sectoral nature-based tourism platform established under Output 2.1.</w:t>
      </w:r>
    </w:p>
    <w:p w14:paraId="7F86D1AA" w14:textId="77777777" w:rsidR="003D619E" w:rsidRPr="00DF1CC2" w:rsidRDefault="003D619E" w:rsidP="00C00710">
      <w:pPr>
        <w:pStyle w:val="ListBullet3"/>
        <w:numPr>
          <w:ilvl w:val="0"/>
          <w:numId w:val="27"/>
        </w:numPr>
      </w:pPr>
      <w:r w:rsidRPr="00DF1CC2">
        <w:t>The second tier of partnerships will include those private sector entities with whom each national park already has an ongoing relationship and ongoing program through concessions within the national parks. The project will engage, consult with and solicit input from these companies on the definition of new nature-based tourism guidelines, criteria and requirements under Component 1. Private sector entities will be invited to participate in project activities under Component 2 via competitive tender(s) for the development and management of the demonstration ecotourism products and services; enhancement of biodiversity criteria within existing and development of new certifications for nature-based tourism offerings, as well as nurturing community- and women-owned businesses and absorption of local communities and ethnic minorities in tourism operations or any other service opportunities that may emerge within demonstration sites.</w:t>
      </w:r>
    </w:p>
    <w:p w14:paraId="72266DA0" w14:textId="1CC4EED9" w:rsidR="003D619E" w:rsidRPr="00843E26" w:rsidRDefault="003D619E" w:rsidP="00C00710">
      <w:pPr>
        <w:pStyle w:val="ListBullet3"/>
        <w:numPr>
          <w:ilvl w:val="0"/>
          <w:numId w:val="27"/>
        </w:numPr>
      </w:pPr>
      <w:r w:rsidRPr="00DF1CC2">
        <w:t xml:space="preserve">The third tier will include private sector tourism firms, professional tourism associations or outdoor activity / adventure companies from beyond the project demonstration landscapes who can be engaged in the commercial operation of or investments into nature-based products and services (e.g. investors in accommodations, sustainable transport, supplies, services or outdoor recreational </w:t>
      </w:r>
      <w:r w:rsidRPr="00DF1CC2">
        <w:lastRenderedPageBreak/>
        <w:t xml:space="preserve">activities) within the demonstration landscape but have yet to forge relationships with the national park authorities or unable to gain traction within the tourism sector due to red tape, regulatory hurdles and bureaucratic requirements, prohibitive cost of licenses and fees for operations, or barriers due to high investments or standards that small- or medium-sized enterprises at local-level cannot match up as a result of the financial impacts and investment risk caused by the COVID-19 pandemic. These could include products such as the operation of catch and release fishing, snorkelling, diving and sailing journeys at Nui Chua national park or opportunities for investments in new homestays or eco-lodges within the demonstration landscapes. The partnership model for the private sector will be based on a concessions framework or the lease or basis of fees developed under Component 1. Collectively, it is aimed that this form of private sector engagement would result into stimulating and creating around </w:t>
      </w:r>
      <w:r w:rsidR="00F73270" w:rsidRPr="00F73270">
        <w:rPr>
          <w:highlight w:val="yellow"/>
        </w:rPr>
        <w:t>1</w:t>
      </w:r>
      <w:r w:rsidRPr="00F73270">
        <w:rPr>
          <w:highlight w:val="yellow"/>
        </w:rPr>
        <w:t>,</w:t>
      </w:r>
      <w:r w:rsidR="00F73270" w:rsidRPr="00F73270">
        <w:rPr>
          <w:highlight w:val="yellow"/>
        </w:rPr>
        <w:t>8</w:t>
      </w:r>
      <w:r w:rsidRPr="00F73270">
        <w:rPr>
          <w:highlight w:val="yellow"/>
        </w:rPr>
        <w:t>00</w:t>
      </w:r>
      <w:r w:rsidRPr="00104AF1">
        <w:rPr>
          <w:highlight w:val="yellow"/>
        </w:rPr>
        <w:t xml:space="preserve"> green jobs (</w:t>
      </w:r>
      <w:r w:rsidR="00F73270">
        <w:rPr>
          <w:highlight w:val="yellow"/>
        </w:rPr>
        <w:t>7</w:t>
      </w:r>
      <w:r w:rsidRPr="00104AF1">
        <w:rPr>
          <w:highlight w:val="yellow"/>
        </w:rPr>
        <w:t>0% women).</w:t>
      </w:r>
      <w:r w:rsidRPr="00DF1CC2">
        <w:t xml:space="preserve"> UNDP private sector due diligence processes will be adhered to for all project private sector partnerships, including potential co-financers.</w:t>
      </w:r>
    </w:p>
    <w:p w14:paraId="47489187" w14:textId="77777777" w:rsidR="003D619E" w:rsidRDefault="003D619E" w:rsidP="00C00710">
      <w:pPr>
        <w:pStyle w:val="Caption"/>
        <w:keepNext w:val="0"/>
        <w:sectPr w:rsidR="003D619E" w:rsidSect="00A95240">
          <w:pgSz w:w="12240" w:h="15840"/>
          <w:pgMar w:top="1440" w:right="1440" w:bottom="1440" w:left="1440" w:header="708" w:footer="708" w:gutter="0"/>
          <w:cols w:space="708"/>
          <w:docGrid w:linePitch="360"/>
        </w:sectPr>
      </w:pPr>
    </w:p>
    <w:p w14:paraId="4603D25E" w14:textId="5AAF3AC1" w:rsidR="003D619E" w:rsidRDefault="003D619E" w:rsidP="00C00710">
      <w:pPr>
        <w:pStyle w:val="Caption"/>
        <w:keepNext w:val="0"/>
      </w:pPr>
      <w:bookmarkStart w:id="87" w:name="_Toc107682561"/>
      <w:r>
        <w:t xml:space="preserve">Table </w:t>
      </w:r>
      <w:r w:rsidR="00C36AF6">
        <w:fldChar w:fldCharType="begin"/>
      </w:r>
      <w:r w:rsidR="00C36AF6">
        <w:instrText xml:space="preserve"> SEQ Table \* ARABIC </w:instrText>
      </w:r>
      <w:r w:rsidR="00C36AF6">
        <w:fldChar w:fldCharType="separate"/>
      </w:r>
      <w:r w:rsidR="00187907">
        <w:rPr>
          <w:noProof/>
        </w:rPr>
        <w:t>22</w:t>
      </w:r>
      <w:r w:rsidR="00C36AF6">
        <w:rPr>
          <w:noProof/>
        </w:rPr>
        <w:fldChar w:fldCharType="end"/>
      </w:r>
      <w:r>
        <w:t xml:space="preserve">. </w:t>
      </w:r>
      <w:r w:rsidRPr="00104AF1">
        <w:t>Overview of Private Sector Tour Companies at the Landscape Level</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14"/>
      </w:tblGrid>
      <w:tr w:rsidR="003D619E" w:rsidRPr="00A95240" w14:paraId="5E93819F" w14:textId="77777777" w:rsidTr="00AF77D4">
        <w:trPr>
          <w:trHeight w:val="146"/>
          <w:tblHeader/>
          <w:jc w:val="center"/>
        </w:trPr>
        <w:tc>
          <w:tcPr>
            <w:tcW w:w="4505" w:type="dxa"/>
            <w:shd w:val="clear" w:color="auto" w:fill="002060"/>
          </w:tcPr>
          <w:p w14:paraId="1BAA3053" w14:textId="77777777" w:rsidR="003D619E" w:rsidRPr="00A95240" w:rsidRDefault="003D619E" w:rsidP="00A95240">
            <w:pPr>
              <w:pStyle w:val="TableParagraph"/>
              <w:rPr>
                <w:b/>
                <w:bCs w:val="0"/>
              </w:rPr>
            </w:pPr>
            <w:r w:rsidRPr="00A95240">
              <w:rPr>
                <w:b/>
                <w:bCs w:val="0"/>
              </w:rPr>
              <w:t>Province / National Park</w:t>
            </w:r>
          </w:p>
        </w:tc>
        <w:tc>
          <w:tcPr>
            <w:tcW w:w="4514" w:type="dxa"/>
            <w:shd w:val="clear" w:color="auto" w:fill="002060"/>
          </w:tcPr>
          <w:p w14:paraId="6B0CA143" w14:textId="77777777" w:rsidR="003D619E" w:rsidRPr="00A95240" w:rsidRDefault="003D619E" w:rsidP="00A95240">
            <w:pPr>
              <w:pStyle w:val="TableParagraph"/>
              <w:rPr>
                <w:b/>
                <w:bCs w:val="0"/>
              </w:rPr>
            </w:pPr>
            <w:r w:rsidRPr="00A95240">
              <w:rPr>
                <w:b/>
                <w:bCs w:val="0"/>
              </w:rPr>
              <w:t>List of Tourism Companies</w:t>
            </w:r>
          </w:p>
        </w:tc>
      </w:tr>
      <w:tr w:rsidR="003D619E" w:rsidRPr="00104AF1" w14:paraId="52D860E3" w14:textId="77777777" w:rsidTr="00AF77D4">
        <w:trPr>
          <w:jc w:val="center"/>
        </w:trPr>
        <w:tc>
          <w:tcPr>
            <w:tcW w:w="4505" w:type="dxa"/>
            <w:shd w:val="clear" w:color="auto" w:fill="auto"/>
          </w:tcPr>
          <w:p w14:paraId="5BE09B62" w14:textId="77777777" w:rsidR="003D619E" w:rsidRPr="00104AF1" w:rsidRDefault="003D619E" w:rsidP="00C00710">
            <w:pPr>
              <w:pStyle w:val="TableParagraph"/>
              <w:widowControl/>
            </w:pPr>
            <w:r w:rsidRPr="00104AF1">
              <w:t>Quang Binh Province / Phong Nha-Ke Bang National Park</w:t>
            </w:r>
          </w:p>
        </w:tc>
        <w:tc>
          <w:tcPr>
            <w:tcW w:w="4514" w:type="dxa"/>
            <w:shd w:val="clear" w:color="auto" w:fill="auto"/>
          </w:tcPr>
          <w:p w14:paraId="0187D3E3" w14:textId="05635CE6" w:rsidR="003D619E" w:rsidRPr="00104AF1" w:rsidRDefault="003D619E" w:rsidP="00C00710">
            <w:pPr>
              <w:pStyle w:val="TableParagraph"/>
              <w:widowControl/>
            </w:pPr>
            <w:r w:rsidRPr="00104AF1">
              <w:t>Oxalis Adventure</w:t>
            </w:r>
            <w:r w:rsidR="006E0609">
              <w:br/>
            </w:r>
            <w:r w:rsidRPr="00104AF1">
              <w:t>Jungle Boss Company</w:t>
            </w:r>
            <w:r w:rsidR="006E0609">
              <w:br/>
            </w:r>
            <w:r w:rsidRPr="00104AF1">
              <w:t>Private Commercial and Tourism Company Viet Hung</w:t>
            </w:r>
            <w:r w:rsidR="006E0609">
              <w:br/>
            </w:r>
            <w:r w:rsidRPr="00104AF1">
              <w:t>Truong Thinh Company</w:t>
            </w:r>
            <w:r w:rsidR="006E0609">
              <w:br/>
            </w:r>
            <w:r w:rsidRPr="00104AF1">
              <w:t>Moc Nam Company</w:t>
            </w:r>
            <w:r w:rsidR="006E0609">
              <w:br/>
            </w:r>
            <w:r w:rsidRPr="00104AF1">
              <w:t>Phong Nha Heritage Company</w:t>
            </w:r>
          </w:p>
        </w:tc>
      </w:tr>
      <w:tr w:rsidR="003D619E" w:rsidRPr="00104AF1" w14:paraId="0EA7B22A" w14:textId="77777777" w:rsidTr="00AF77D4">
        <w:trPr>
          <w:jc w:val="center"/>
        </w:trPr>
        <w:tc>
          <w:tcPr>
            <w:tcW w:w="4505" w:type="dxa"/>
            <w:shd w:val="clear" w:color="auto" w:fill="auto"/>
          </w:tcPr>
          <w:p w14:paraId="5209D1DC" w14:textId="77777777" w:rsidR="003D619E" w:rsidRPr="00104AF1" w:rsidRDefault="003D619E" w:rsidP="00C00710">
            <w:pPr>
              <w:pStyle w:val="TableParagraph"/>
              <w:widowControl/>
            </w:pPr>
            <w:r w:rsidRPr="00104AF1">
              <w:t>Ninh Thuan Province / Nui Chua National Park</w:t>
            </w:r>
          </w:p>
        </w:tc>
        <w:tc>
          <w:tcPr>
            <w:tcW w:w="4514" w:type="dxa"/>
            <w:shd w:val="clear" w:color="auto" w:fill="auto"/>
          </w:tcPr>
          <w:p w14:paraId="51D90BD4" w14:textId="57476B8E" w:rsidR="003D619E" w:rsidRPr="00104AF1" w:rsidRDefault="003D619E" w:rsidP="00C00710">
            <w:pPr>
              <w:pStyle w:val="TableParagraph"/>
              <w:widowControl/>
            </w:pPr>
            <w:r w:rsidRPr="00104AF1">
              <w:t>Chu Lam Tour Company</w:t>
            </w:r>
            <w:r w:rsidR="006E0609">
              <w:br/>
            </w:r>
            <w:r w:rsidRPr="00104AF1">
              <w:t>Beehive Adventure Company</w:t>
            </w:r>
            <w:r w:rsidR="006E0609">
              <w:br/>
            </w:r>
            <w:r w:rsidRPr="00104AF1">
              <w:t>FDI South of Nui Chua Management Company</w:t>
            </w:r>
            <w:r w:rsidR="006E0609">
              <w:br/>
            </w:r>
            <w:r w:rsidRPr="00104AF1">
              <w:t>Gia Viet Company</w:t>
            </w:r>
            <w:r w:rsidR="006E0609">
              <w:br/>
            </w:r>
            <w:r w:rsidRPr="00104AF1">
              <w:t>Ninh Thuan Solar Power Company</w:t>
            </w:r>
            <w:r w:rsidR="006E0609">
              <w:br/>
            </w:r>
            <w:r w:rsidRPr="00104AF1">
              <w:t>Phat Hoang Long Company</w:t>
            </w:r>
            <w:r w:rsidR="006E0609">
              <w:br/>
            </w:r>
            <w:r w:rsidRPr="00104AF1">
              <w:t>Son Long Thuan Company</w:t>
            </w:r>
          </w:p>
        </w:tc>
      </w:tr>
    </w:tbl>
    <w:p w14:paraId="526AA92F" w14:textId="77777777" w:rsidR="003D619E" w:rsidRPr="00104AF1" w:rsidRDefault="003D619E" w:rsidP="002861AF">
      <w:pPr>
        <w:pStyle w:val="numberedparagraph"/>
      </w:pPr>
      <w:r w:rsidRPr="00104AF1">
        <w:t xml:space="preserve">The Project Steering Committee and the Project Management Unit will ensure that these partnerships work effectively. UNDP, as the GEF Agency for this project and a development partner to Government, will play a central role in oversight of these partnerships and will liaise at the highest level with Government to ensure that the project fully delivers against its work plan and targets. The </w:t>
      </w:r>
      <w:r w:rsidRPr="00104AF1">
        <w:rPr>
          <w:highlight w:val="yellow"/>
        </w:rPr>
        <w:t>UNDP Country Office (CO)</w:t>
      </w:r>
      <w:r w:rsidRPr="00104AF1">
        <w:t xml:space="preserve"> will provide oversight and quality assurance support, and the UNDP Regional Technical Adviser located in Bangkok will also provide support to the CO for oversight, monitoring and evaluation in accordance with GEF requirements (see </w:t>
      </w:r>
      <w:r w:rsidRPr="00104AF1">
        <w:rPr>
          <w:b/>
          <w:highlight w:val="yellow"/>
        </w:rPr>
        <w:t>VII: Governance and management arrangements</w:t>
      </w:r>
      <w:r w:rsidRPr="00104AF1">
        <w:t>).</w:t>
      </w:r>
    </w:p>
    <w:p w14:paraId="60E94531" w14:textId="7BD772A9" w:rsidR="003D619E" w:rsidRPr="00104AF1" w:rsidRDefault="003D619E" w:rsidP="002861AF">
      <w:pPr>
        <w:pStyle w:val="numberedparagraph"/>
      </w:pPr>
      <w:r w:rsidRPr="00104AF1">
        <w:t>While nature-based tourism is a relatively new and emerging segment of the tourism sector, there have been complimentary programs, projects and initiatives advancing a number of thematic areas of the project at the national and landscape level (</w:t>
      </w:r>
      <w:r w:rsidRPr="00104AF1">
        <w:rPr>
          <w:highlight w:val="yellow"/>
        </w:rPr>
        <w:t xml:space="preserve">see </w:t>
      </w:r>
      <w:r w:rsidR="00A564F5" w:rsidRPr="002B06FA">
        <w:rPr>
          <w:b/>
          <w:bCs/>
        </w:rPr>
        <w:t xml:space="preserve">Annex 18: Nature-Based Tourism Landscape and Baseline Analysis Report - </w:t>
      </w:r>
      <w:r w:rsidR="00735D8E" w:rsidRPr="002B06FA">
        <w:rPr>
          <w:b/>
          <w:bCs/>
        </w:rPr>
        <w:t>Annex 1</w:t>
      </w:r>
      <w:r w:rsidR="00F938D0">
        <w:rPr>
          <w:rStyle w:val="FootnoteReference"/>
          <w:b/>
          <w:bCs/>
        </w:rPr>
        <w:footnoteReference w:id="122"/>
      </w:r>
      <w:r w:rsidR="00944E1F">
        <w:t xml:space="preserve"> for a comprehensive table of </w:t>
      </w:r>
      <w:r w:rsidR="00F938D0">
        <w:t xml:space="preserve">partner baseline activities, as well as </w:t>
      </w:r>
      <w:r w:rsidR="00944E1F">
        <w:t>complimentary programs, projects and initia</w:t>
      </w:r>
      <w:r w:rsidR="00F938D0">
        <w:t>tives on which the project will build</w:t>
      </w:r>
      <w:r w:rsidRPr="00104AF1">
        <w:t xml:space="preserve">). </w:t>
      </w:r>
      <w:r w:rsidRPr="00104AF1">
        <w:rPr>
          <w:color w:val="000000"/>
        </w:rPr>
        <w:t xml:space="preserve">The proposed project will coordinate with selected government programs and donor projects associated with them to generate positive results through combined action (where appropriate) and to share lessons learned and best practices. </w:t>
      </w:r>
    </w:p>
    <w:p w14:paraId="33B40EF4" w14:textId="77777777" w:rsidR="00BC347A" w:rsidRDefault="00BC347A" w:rsidP="002861AF">
      <w:pPr>
        <w:pStyle w:val="numberedparagraph"/>
        <w:sectPr w:rsidR="00BC347A" w:rsidSect="00C75BE6">
          <w:type w:val="continuous"/>
          <w:pgSz w:w="12240" w:h="15840"/>
          <w:pgMar w:top="1440" w:right="1440" w:bottom="1440" w:left="1440" w:header="708" w:footer="708" w:gutter="0"/>
          <w:cols w:space="708"/>
          <w:docGrid w:linePitch="360"/>
        </w:sectPr>
      </w:pPr>
    </w:p>
    <w:p w14:paraId="70104FD3" w14:textId="77777777" w:rsidR="003D619E" w:rsidRPr="001E5CEE" w:rsidRDefault="003D619E" w:rsidP="002861AF">
      <w:pPr>
        <w:pStyle w:val="numberedparagraph"/>
        <w:rPr>
          <w:sz w:val="2"/>
          <w:szCs w:val="2"/>
        </w:rPr>
      </w:pPr>
      <w:r w:rsidRPr="001E5CEE">
        <w:lastRenderedPageBreak/>
        <w:t>In the context of the above, the project will collaborate with agencies on knowledge and lessons learned from important, recently completed projects (which are described in the table below and various sections of the project design), as well as ongoing and pipeline projects (usually assisted by donor/development partners). Collaboration with ongoing and pipeline projects would primarily aim to synergize planning and implementation with concerned projects in common sites. For projects without common sites, the main purpose is to build on each other’s methodologies and share information needed for policy dialogue.</w:t>
      </w:r>
    </w:p>
    <w:p w14:paraId="3353F8DB" w14:textId="77777777" w:rsidR="003D619E" w:rsidRDefault="003D619E" w:rsidP="00C00710">
      <w:pPr>
        <w:sectPr w:rsidR="003D619E" w:rsidSect="009700E1">
          <w:headerReference w:type="default" r:id="rId64"/>
          <w:footerReference w:type="default" r:id="rId65"/>
          <w:pgSz w:w="11909" w:h="16834" w:code="9"/>
          <w:pgMar w:top="1440" w:right="1440" w:bottom="1440" w:left="1440" w:header="720" w:footer="720" w:gutter="0"/>
          <w:cols w:space="708"/>
          <w:docGrid w:linePitch="299"/>
        </w:sectPr>
      </w:pPr>
    </w:p>
    <w:p w14:paraId="377EAC78" w14:textId="0C64EE19" w:rsidR="003D619E" w:rsidRDefault="003D619E" w:rsidP="00C00710">
      <w:pPr>
        <w:pStyle w:val="Caption"/>
        <w:keepNext w:val="0"/>
      </w:pPr>
      <w:bookmarkStart w:id="88" w:name="_Toc107682562"/>
      <w:r>
        <w:t xml:space="preserve">Table </w:t>
      </w:r>
      <w:r w:rsidR="00C36AF6">
        <w:fldChar w:fldCharType="begin"/>
      </w:r>
      <w:r w:rsidR="00C36AF6">
        <w:instrText xml:space="preserve"> SEQ Table \* ARABIC </w:instrText>
      </w:r>
      <w:r w:rsidR="00C36AF6">
        <w:fldChar w:fldCharType="separate"/>
      </w:r>
      <w:r w:rsidR="00187907">
        <w:rPr>
          <w:noProof/>
        </w:rPr>
        <w:t>23</w:t>
      </w:r>
      <w:r w:rsidR="00C36AF6">
        <w:rPr>
          <w:noProof/>
        </w:rPr>
        <w:fldChar w:fldCharType="end"/>
      </w:r>
      <w:r>
        <w:t xml:space="preserve">. </w:t>
      </w:r>
      <w:r w:rsidR="0018446B">
        <w:t>C</w:t>
      </w:r>
      <w:r>
        <w:t>o-financing Summary Table</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2"/>
        <w:gridCol w:w="1504"/>
        <w:gridCol w:w="1503"/>
        <w:gridCol w:w="1504"/>
        <w:gridCol w:w="1503"/>
        <w:gridCol w:w="1503"/>
      </w:tblGrid>
      <w:tr w:rsidR="003D619E" w:rsidRPr="00A95240" w14:paraId="5C7E9CB6" w14:textId="77777777" w:rsidTr="00AF77D4">
        <w:tc>
          <w:tcPr>
            <w:tcW w:w="833" w:type="pct"/>
            <w:shd w:val="clear" w:color="auto" w:fill="002060"/>
            <w:tcMar>
              <w:top w:w="0" w:type="dxa"/>
              <w:left w:w="108" w:type="dxa"/>
              <w:bottom w:w="0" w:type="dxa"/>
              <w:right w:w="108" w:type="dxa"/>
            </w:tcMar>
            <w:vAlign w:val="center"/>
            <w:hideMark/>
          </w:tcPr>
          <w:p w14:paraId="11AB594E" w14:textId="77777777" w:rsidR="003D619E" w:rsidRPr="00A95240" w:rsidRDefault="003D619E" w:rsidP="00A95240">
            <w:pPr>
              <w:pStyle w:val="TableParagraph"/>
              <w:rPr>
                <w:b/>
                <w:bCs w:val="0"/>
              </w:rPr>
            </w:pPr>
            <w:r w:rsidRPr="00A95240">
              <w:rPr>
                <w:b/>
                <w:bCs w:val="0"/>
              </w:rPr>
              <w:t>Co-financing source</w:t>
            </w:r>
          </w:p>
        </w:tc>
        <w:tc>
          <w:tcPr>
            <w:tcW w:w="834" w:type="pct"/>
            <w:shd w:val="clear" w:color="auto" w:fill="002060"/>
            <w:tcMar>
              <w:top w:w="0" w:type="dxa"/>
              <w:left w:w="108" w:type="dxa"/>
              <w:bottom w:w="0" w:type="dxa"/>
              <w:right w:w="108" w:type="dxa"/>
            </w:tcMar>
            <w:vAlign w:val="center"/>
            <w:hideMark/>
          </w:tcPr>
          <w:p w14:paraId="758DB36A" w14:textId="77777777" w:rsidR="003D619E" w:rsidRPr="00A95240" w:rsidRDefault="003D619E" w:rsidP="00A95240">
            <w:pPr>
              <w:pStyle w:val="TableParagraph"/>
              <w:rPr>
                <w:b/>
                <w:bCs w:val="0"/>
              </w:rPr>
            </w:pPr>
            <w:r w:rsidRPr="00A95240">
              <w:rPr>
                <w:b/>
                <w:bCs w:val="0"/>
              </w:rPr>
              <w:t>Co-financing type</w:t>
            </w:r>
          </w:p>
        </w:tc>
        <w:tc>
          <w:tcPr>
            <w:tcW w:w="833" w:type="pct"/>
            <w:shd w:val="clear" w:color="auto" w:fill="002060"/>
            <w:tcMar>
              <w:top w:w="0" w:type="dxa"/>
              <w:left w:w="108" w:type="dxa"/>
              <w:bottom w:w="0" w:type="dxa"/>
              <w:right w:w="108" w:type="dxa"/>
            </w:tcMar>
            <w:vAlign w:val="center"/>
            <w:hideMark/>
          </w:tcPr>
          <w:p w14:paraId="5828DE8B" w14:textId="77777777" w:rsidR="003D619E" w:rsidRPr="00A95240" w:rsidRDefault="003D619E" w:rsidP="00A95240">
            <w:pPr>
              <w:pStyle w:val="TableParagraph"/>
              <w:rPr>
                <w:b/>
                <w:bCs w:val="0"/>
              </w:rPr>
            </w:pPr>
            <w:r w:rsidRPr="00A95240">
              <w:rPr>
                <w:b/>
                <w:bCs w:val="0"/>
              </w:rPr>
              <w:t>Co-financing amount</w:t>
            </w:r>
          </w:p>
        </w:tc>
        <w:tc>
          <w:tcPr>
            <w:tcW w:w="834" w:type="pct"/>
            <w:shd w:val="clear" w:color="auto" w:fill="002060"/>
            <w:tcMar>
              <w:top w:w="0" w:type="dxa"/>
              <w:left w:w="108" w:type="dxa"/>
              <w:bottom w:w="0" w:type="dxa"/>
              <w:right w:w="108" w:type="dxa"/>
            </w:tcMar>
            <w:vAlign w:val="center"/>
            <w:hideMark/>
          </w:tcPr>
          <w:p w14:paraId="32EE7036" w14:textId="77777777" w:rsidR="003D619E" w:rsidRPr="00A95240" w:rsidRDefault="003D619E" w:rsidP="00A95240">
            <w:pPr>
              <w:pStyle w:val="TableParagraph"/>
              <w:rPr>
                <w:b/>
                <w:bCs w:val="0"/>
              </w:rPr>
            </w:pPr>
            <w:r w:rsidRPr="00A95240">
              <w:rPr>
                <w:b/>
                <w:bCs w:val="0"/>
              </w:rPr>
              <w:t>Included in project results?</w:t>
            </w:r>
            <w:r w:rsidRPr="00A95240">
              <w:rPr>
                <w:b/>
                <w:bCs w:val="0"/>
                <w:vertAlign w:val="superscript"/>
              </w:rPr>
              <w:footnoteReference w:id="123"/>
            </w:r>
          </w:p>
        </w:tc>
        <w:tc>
          <w:tcPr>
            <w:tcW w:w="833" w:type="pct"/>
            <w:shd w:val="clear" w:color="auto" w:fill="002060"/>
            <w:vAlign w:val="center"/>
          </w:tcPr>
          <w:p w14:paraId="005388CF" w14:textId="77777777" w:rsidR="003D619E" w:rsidRPr="00A95240" w:rsidRDefault="003D619E" w:rsidP="00A95240">
            <w:pPr>
              <w:pStyle w:val="TableParagraph"/>
              <w:rPr>
                <w:b/>
                <w:bCs w:val="0"/>
              </w:rPr>
            </w:pPr>
            <w:r w:rsidRPr="00A95240">
              <w:rPr>
                <w:b/>
                <w:bCs w:val="0"/>
              </w:rPr>
              <w:t>If yes, list the relevant outputs</w:t>
            </w:r>
          </w:p>
        </w:tc>
        <w:tc>
          <w:tcPr>
            <w:tcW w:w="834" w:type="pct"/>
            <w:shd w:val="clear" w:color="auto" w:fill="002060"/>
            <w:tcMar>
              <w:top w:w="0" w:type="dxa"/>
              <w:left w:w="108" w:type="dxa"/>
              <w:bottom w:w="0" w:type="dxa"/>
              <w:right w:w="108" w:type="dxa"/>
            </w:tcMar>
            <w:vAlign w:val="center"/>
            <w:hideMark/>
          </w:tcPr>
          <w:p w14:paraId="1FB421BA" w14:textId="77777777" w:rsidR="003D619E" w:rsidRPr="00A95240" w:rsidRDefault="003D619E" w:rsidP="00A95240">
            <w:pPr>
              <w:pStyle w:val="TableParagraph"/>
              <w:rPr>
                <w:b/>
                <w:bCs w:val="0"/>
              </w:rPr>
            </w:pPr>
            <w:r w:rsidRPr="00A95240">
              <w:rPr>
                <w:b/>
                <w:bCs w:val="0"/>
              </w:rPr>
              <w:t>Co-financing indirectly linked to the following outputs</w:t>
            </w:r>
          </w:p>
        </w:tc>
      </w:tr>
      <w:tr w:rsidR="003D619E" w:rsidRPr="009A1D0E" w14:paraId="46EB1EFB" w14:textId="77777777" w:rsidTr="00AF77D4">
        <w:tc>
          <w:tcPr>
            <w:tcW w:w="833" w:type="pct"/>
            <w:tcMar>
              <w:top w:w="0" w:type="dxa"/>
              <w:left w:w="108" w:type="dxa"/>
              <w:bottom w:w="0" w:type="dxa"/>
              <w:right w:w="108" w:type="dxa"/>
            </w:tcMar>
            <w:hideMark/>
          </w:tcPr>
          <w:p w14:paraId="004EC691" w14:textId="77777777" w:rsidR="003D619E" w:rsidRPr="009A1D0E" w:rsidRDefault="003D619E" w:rsidP="00C00710">
            <w:pPr>
              <w:pStyle w:val="TableParagraph"/>
              <w:widowControl/>
              <w:rPr>
                <w:highlight w:val="yellow"/>
              </w:rPr>
            </w:pPr>
            <w:r w:rsidRPr="009A1D0E">
              <w:t>Ministry of Natural Resources and Environment (MONRE)</w:t>
            </w:r>
          </w:p>
        </w:tc>
        <w:tc>
          <w:tcPr>
            <w:tcW w:w="834" w:type="pct"/>
            <w:shd w:val="clear" w:color="auto" w:fill="auto"/>
            <w:tcMar>
              <w:top w:w="0" w:type="dxa"/>
              <w:left w:w="108" w:type="dxa"/>
              <w:bottom w:w="0" w:type="dxa"/>
              <w:right w:w="108" w:type="dxa"/>
            </w:tcMar>
            <w:hideMark/>
          </w:tcPr>
          <w:p w14:paraId="692450FC"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3143C91D" w14:textId="77777777" w:rsidR="003D619E" w:rsidRPr="009A1D0E" w:rsidRDefault="003D619E" w:rsidP="00C00710">
            <w:pPr>
              <w:pStyle w:val="TableParagraph"/>
              <w:widowControl/>
              <w:rPr>
                <w:highlight w:val="yellow"/>
              </w:rPr>
            </w:pPr>
            <w:r w:rsidRPr="009A1D0E">
              <w:rPr>
                <w:highlight w:val="yellow"/>
              </w:rPr>
              <w:t>3,0000,000</w:t>
            </w:r>
          </w:p>
        </w:tc>
        <w:tc>
          <w:tcPr>
            <w:tcW w:w="834" w:type="pct"/>
            <w:shd w:val="clear" w:color="auto" w:fill="auto"/>
            <w:tcMar>
              <w:top w:w="0" w:type="dxa"/>
              <w:left w:w="108" w:type="dxa"/>
              <w:bottom w:w="0" w:type="dxa"/>
              <w:right w:w="108" w:type="dxa"/>
            </w:tcMar>
            <w:hideMark/>
          </w:tcPr>
          <w:p w14:paraId="10871F2D"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2AC3B952"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31A94C91" w14:textId="0C65ACD0" w:rsidR="003D619E" w:rsidRPr="009A1D0E" w:rsidRDefault="003D619E" w:rsidP="00C00710">
            <w:pPr>
              <w:pStyle w:val="TableParagraph"/>
              <w:widowControl/>
            </w:pPr>
            <w:r w:rsidRPr="009A1D0E">
              <w:t>1.1, 1.5, 1.6; 2.1, 2.3, 2.6, 2.7; 3.1,3.2, 3.3, 3.5; 4.2.4.3</w:t>
            </w:r>
          </w:p>
        </w:tc>
      </w:tr>
      <w:tr w:rsidR="003D619E" w:rsidRPr="009A1D0E" w14:paraId="08DFD43B" w14:textId="77777777" w:rsidTr="00AF77D4">
        <w:tc>
          <w:tcPr>
            <w:tcW w:w="833" w:type="pct"/>
            <w:tcMar>
              <w:top w:w="0" w:type="dxa"/>
              <w:left w:w="108" w:type="dxa"/>
              <w:bottom w:w="0" w:type="dxa"/>
              <w:right w:w="108" w:type="dxa"/>
            </w:tcMar>
            <w:hideMark/>
          </w:tcPr>
          <w:p w14:paraId="451067E3" w14:textId="77777777" w:rsidR="003D619E" w:rsidRPr="009A1D0E" w:rsidRDefault="003D619E" w:rsidP="00C00710">
            <w:pPr>
              <w:pStyle w:val="TableParagraph"/>
              <w:widowControl/>
            </w:pPr>
            <w:r w:rsidRPr="009A1D0E">
              <w:t>Ministry of Culture, Sport and Tourism (MOCST).</w:t>
            </w:r>
          </w:p>
        </w:tc>
        <w:tc>
          <w:tcPr>
            <w:tcW w:w="834" w:type="pct"/>
            <w:shd w:val="clear" w:color="auto" w:fill="auto"/>
            <w:tcMar>
              <w:top w:w="0" w:type="dxa"/>
              <w:left w:w="108" w:type="dxa"/>
              <w:bottom w:w="0" w:type="dxa"/>
              <w:right w:w="108" w:type="dxa"/>
            </w:tcMar>
          </w:tcPr>
          <w:p w14:paraId="216E4E1A"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hideMark/>
          </w:tcPr>
          <w:p w14:paraId="1FB6FEBC" w14:textId="77777777" w:rsidR="003D619E" w:rsidRPr="009A1D0E" w:rsidRDefault="003D619E" w:rsidP="00C00710">
            <w:pPr>
              <w:pStyle w:val="TableParagraph"/>
              <w:widowControl/>
              <w:rPr>
                <w:highlight w:val="yellow"/>
              </w:rPr>
            </w:pPr>
            <w:r w:rsidRPr="009A1D0E">
              <w:rPr>
                <w:highlight w:val="yellow"/>
              </w:rPr>
              <w:t>2,400,000</w:t>
            </w:r>
          </w:p>
        </w:tc>
        <w:tc>
          <w:tcPr>
            <w:tcW w:w="834" w:type="pct"/>
            <w:shd w:val="clear" w:color="auto" w:fill="auto"/>
            <w:tcMar>
              <w:top w:w="0" w:type="dxa"/>
              <w:left w:w="108" w:type="dxa"/>
              <w:bottom w:w="0" w:type="dxa"/>
              <w:right w:w="108" w:type="dxa"/>
            </w:tcMar>
          </w:tcPr>
          <w:p w14:paraId="4A572A1E"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0CF7A71B"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13D260FF" w14:textId="77777777" w:rsidR="003D619E" w:rsidRPr="009A1D0E" w:rsidRDefault="003D619E" w:rsidP="00C00710">
            <w:pPr>
              <w:pStyle w:val="TableParagraph"/>
              <w:widowControl/>
            </w:pPr>
            <w:r w:rsidRPr="009A1D0E">
              <w:t>1.2, 1.3, 1.4; 2.2, 2.4, 2.5; 3.1, 3.2, 3.4, 3.5; 4.1, 4.2</w:t>
            </w:r>
          </w:p>
        </w:tc>
      </w:tr>
      <w:tr w:rsidR="003D619E" w:rsidRPr="009A1D0E" w14:paraId="6C71C546" w14:textId="77777777" w:rsidTr="00AF77D4">
        <w:trPr>
          <w:trHeight w:val="80"/>
        </w:trPr>
        <w:tc>
          <w:tcPr>
            <w:tcW w:w="833" w:type="pct"/>
            <w:tcMar>
              <w:top w:w="0" w:type="dxa"/>
              <w:left w:w="108" w:type="dxa"/>
              <w:bottom w:w="0" w:type="dxa"/>
              <w:right w:w="108" w:type="dxa"/>
            </w:tcMar>
          </w:tcPr>
          <w:p w14:paraId="0DDD9AC0" w14:textId="77777777" w:rsidR="003D619E" w:rsidRPr="009A1D0E" w:rsidRDefault="003D619E" w:rsidP="00C00710">
            <w:pPr>
              <w:pStyle w:val="TableParagraph"/>
              <w:widowControl/>
            </w:pPr>
            <w:r w:rsidRPr="009A1D0E">
              <w:t>Private sector companies at national level</w:t>
            </w:r>
          </w:p>
        </w:tc>
        <w:tc>
          <w:tcPr>
            <w:tcW w:w="834" w:type="pct"/>
            <w:shd w:val="clear" w:color="auto" w:fill="auto"/>
            <w:tcMar>
              <w:top w:w="0" w:type="dxa"/>
              <w:left w:w="108" w:type="dxa"/>
              <w:bottom w:w="0" w:type="dxa"/>
              <w:right w:w="108" w:type="dxa"/>
            </w:tcMar>
          </w:tcPr>
          <w:p w14:paraId="09867DE3"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0798218B" w14:textId="77777777" w:rsidR="003D619E" w:rsidRPr="009A1D0E" w:rsidRDefault="003D619E" w:rsidP="00C00710">
            <w:pPr>
              <w:pStyle w:val="TableParagraph"/>
              <w:widowControl/>
              <w:rPr>
                <w:highlight w:val="yellow"/>
              </w:rPr>
            </w:pPr>
            <w:r w:rsidRPr="009A1D0E">
              <w:rPr>
                <w:highlight w:val="yellow"/>
              </w:rPr>
              <w:t>2,800,000</w:t>
            </w:r>
          </w:p>
        </w:tc>
        <w:tc>
          <w:tcPr>
            <w:tcW w:w="834" w:type="pct"/>
            <w:shd w:val="clear" w:color="auto" w:fill="auto"/>
            <w:tcMar>
              <w:top w:w="0" w:type="dxa"/>
              <w:left w:w="108" w:type="dxa"/>
              <w:bottom w:w="0" w:type="dxa"/>
              <w:right w:w="108" w:type="dxa"/>
            </w:tcMar>
          </w:tcPr>
          <w:p w14:paraId="724B8E2F"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579AA638"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62E7AA01" w14:textId="77777777" w:rsidR="003D619E" w:rsidRPr="009A1D0E" w:rsidRDefault="003D619E" w:rsidP="00C00710">
            <w:pPr>
              <w:pStyle w:val="TableParagraph"/>
              <w:widowControl/>
            </w:pPr>
            <w:r w:rsidRPr="009A1D0E">
              <w:rPr>
                <w:highlight w:val="yellow"/>
              </w:rPr>
              <w:t>XXX</w:t>
            </w:r>
          </w:p>
        </w:tc>
      </w:tr>
      <w:tr w:rsidR="003D619E" w:rsidRPr="009A1D0E" w14:paraId="161C1C6E" w14:textId="77777777" w:rsidTr="00AF77D4">
        <w:trPr>
          <w:trHeight w:val="80"/>
        </w:trPr>
        <w:tc>
          <w:tcPr>
            <w:tcW w:w="833" w:type="pct"/>
            <w:tcMar>
              <w:top w:w="0" w:type="dxa"/>
              <w:left w:w="108" w:type="dxa"/>
              <w:bottom w:w="0" w:type="dxa"/>
              <w:right w:w="108" w:type="dxa"/>
            </w:tcMar>
          </w:tcPr>
          <w:p w14:paraId="63A9F142" w14:textId="77777777" w:rsidR="003D619E" w:rsidRPr="009A1D0E" w:rsidRDefault="003D619E" w:rsidP="00C00710">
            <w:pPr>
              <w:pStyle w:val="TableParagraph"/>
              <w:widowControl/>
            </w:pPr>
            <w:r w:rsidRPr="009A1D0E">
              <w:t>Quang Binh Provincial People’s Committee (QB PPC)</w:t>
            </w:r>
          </w:p>
        </w:tc>
        <w:tc>
          <w:tcPr>
            <w:tcW w:w="834" w:type="pct"/>
            <w:shd w:val="clear" w:color="auto" w:fill="auto"/>
            <w:tcMar>
              <w:top w:w="0" w:type="dxa"/>
              <w:left w:w="108" w:type="dxa"/>
              <w:bottom w:w="0" w:type="dxa"/>
              <w:right w:w="108" w:type="dxa"/>
            </w:tcMar>
          </w:tcPr>
          <w:p w14:paraId="0999614C"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5C365ECC" w14:textId="77777777" w:rsidR="003D619E" w:rsidRPr="009A1D0E" w:rsidRDefault="003D619E" w:rsidP="00C00710">
            <w:pPr>
              <w:pStyle w:val="TableParagraph"/>
              <w:widowControl/>
            </w:pPr>
            <w:r w:rsidRPr="009A1D0E">
              <w:rPr>
                <w:highlight w:val="yellow"/>
              </w:rPr>
              <w:t>XXXX</w:t>
            </w:r>
          </w:p>
        </w:tc>
        <w:tc>
          <w:tcPr>
            <w:tcW w:w="834" w:type="pct"/>
            <w:shd w:val="clear" w:color="auto" w:fill="auto"/>
            <w:tcMar>
              <w:top w:w="0" w:type="dxa"/>
              <w:left w:w="108" w:type="dxa"/>
              <w:bottom w:w="0" w:type="dxa"/>
              <w:right w:w="108" w:type="dxa"/>
            </w:tcMar>
          </w:tcPr>
          <w:p w14:paraId="2CDFAF2C"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1C4FF684"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42B0DD07" w14:textId="77777777" w:rsidR="003D619E" w:rsidRPr="009A1D0E" w:rsidRDefault="003D619E" w:rsidP="00C00710">
            <w:pPr>
              <w:pStyle w:val="TableParagraph"/>
              <w:widowControl/>
            </w:pPr>
            <w:r w:rsidRPr="009A1D0E">
              <w:t>2.2-2.7; 3.1, 3.2, 3.3</w:t>
            </w:r>
          </w:p>
        </w:tc>
      </w:tr>
      <w:tr w:rsidR="003D619E" w:rsidRPr="009A1D0E" w14:paraId="116168E7" w14:textId="77777777" w:rsidTr="00AF77D4">
        <w:trPr>
          <w:trHeight w:val="80"/>
        </w:trPr>
        <w:tc>
          <w:tcPr>
            <w:tcW w:w="833" w:type="pct"/>
            <w:tcMar>
              <w:top w:w="0" w:type="dxa"/>
              <w:left w:w="108" w:type="dxa"/>
              <w:bottom w:w="0" w:type="dxa"/>
              <w:right w:w="108" w:type="dxa"/>
            </w:tcMar>
          </w:tcPr>
          <w:p w14:paraId="4F7B54FE" w14:textId="77777777" w:rsidR="003D619E" w:rsidRPr="009A1D0E" w:rsidRDefault="003D619E" w:rsidP="00C00710">
            <w:pPr>
              <w:pStyle w:val="TableParagraph"/>
              <w:widowControl/>
            </w:pPr>
            <w:r w:rsidRPr="009A1D0E">
              <w:t>Ninh Thuan Provincial People’s Committee (NT PPC)</w:t>
            </w:r>
          </w:p>
        </w:tc>
        <w:tc>
          <w:tcPr>
            <w:tcW w:w="834" w:type="pct"/>
            <w:shd w:val="clear" w:color="auto" w:fill="auto"/>
            <w:tcMar>
              <w:top w:w="0" w:type="dxa"/>
              <w:left w:w="108" w:type="dxa"/>
              <w:bottom w:w="0" w:type="dxa"/>
              <w:right w:w="108" w:type="dxa"/>
            </w:tcMar>
          </w:tcPr>
          <w:p w14:paraId="4978747B"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2D197537" w14:textId="77777777" w:rsidR="003D619E" w:rsidRPr="009A1D0E" w:rsidRDefault="003D619E" w:rsidP="00C00710">
            <w:pPr>
              <w:pStyle w:val="TableParagraph"/>
              <w:widowControl/>
            </w:pPr>
            <w:r w:rsidRPr="009A1D0E">
              <w:t>13,564,437</w:t>
            </w:r>
          </w:p>
        </w:tc>
        <w:tc>
          <w:tcPr>
            <w:tcW w:w="834" w:type="pct"/>
            <w:shd w:val="clear" w:color="auto" w:fill="auto"/>
            <w:tcMar>
              <w:top w:w="0" w:type="dxa"/>
              <w:left w:w="108" w:type="dxa"/>
              <w:bottom w:w="0" w:type="dxa"/>
              <w:right w:w="108" w:type="dxa"/>
            </w:tcMar>
          </w:tcPr>
          <w:p w14:paraId="44B2935A"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11CBAB68"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4D7B61BD" w14:textId="77777777" w:rsidR="003D619E" w:rsidRPr="009A1D0E" w:rsidRDefault="003D619E" w:rsidP="00C00710">
            <w:pPr>
              <w:pStyle w:val="TableParagraph"/>
              <w:widowControl/>
            </w:pPr>
            <w:r w:rsidRPr="009A1D0E">
              <w:t>2.2-2.7; 3.1, 3.2, 3.3</w:t>
            </w:r>
          </w:p>
        </w:tc>
      </w:tr>
      <w:tr w:rsidR="003D619E" w:rsidRPr="009A1D0E" w14:paraId="3DFEED99" w14:textId="77777777" w:rsidTr="00AF77D4">
        <w:trPr>
          <w:trHeight w:val="80"/>
        </w:trPr>
        <w:tc>
          <w:tcPr>
            <w:tcW w:w="833" w:type="pct"/>
            <w:tcMar>
              <w:top w:w="0" w:type="dxa"/>
              <w:left w:w="108" w:type="dxa"/>
              <w:bottom w:w="0" w:type="dxa"/>
              <w:right w:w="108" w:type="dxa"/>
            </w:tcMar>
          </w:tcPr>
          <w:p w14:paraId="61022634" w14:textId="77777777" w:rsidR="003D619E" w:rsidRPr="009A1D0E" w:rsidRDefault="003D619E" w:rsidP="00C00710">
            <w:pPr>
              <w:pStyle w:val="TableParagraph"/>
              <w:widowControl/>
            </w:pPr>
            <w:r w:rsidRPr="009A1D0E">
              <w:t>United State Agency for International Development (USAID)</w:t>
            </w:r>
          </w:p>
        </w:tc>
        <w:tc>
          <w:tcPr>
            <w:tcW w:w="834" w:type="pct"/>
            <w:shd w:val="clear" w:color="auto" w:fill="auto"/>
            <w:tcMar>
              <w:top w:w="0" w:type="dxa"/>
              <w:left w:w="108" w:type="dxa"/>
              <w:bottom w:w="0" w:type="dxa"/>
              <w:right w:w="108" w:type="dxa"/>
            </w:tcMar>
          </w:tcPr>
          <w:p w14:paraId="2A809340"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219DC97B" w14:textId="77777777" w:rsidR="003D619E" w:rsidRPr="009A1D0E" w:rsidRDefault="003D619E" w:rsidP="00C00710">
            <w:pPr>
              <w:pStyle w:val="TableParagraph"/>
              <w:widowControl/>
            </w:pPr>
            <w:r w:rsidRPr="009A1D0E">
              <w:t>38,000,000</w:t>
            </w:r>
          </w:p>
        </w:tc>
        <w:tc>
          <w:tcPr>
            <w:tcW w:w="834" w:type="pct"/>
            <w:shd w:val="clear" w:color="auto" w:fill="auto"/>
            <w:tcMar>
              <w:top w:w="0" w:type="dxa"/>
              <w:left w:w="108" w:type="dxa"/>
              <w:bottom w:w="0" w:type="dxa"/>
              <w:right w:w="108" w:type="dxa"/>
            </w:tcMar>
          </w:tcPr>
          <w:p w14:paraId="3D47353F"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6FD28940"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7AE85482" w14:textId="77777777" w:rsidR="003D619E" w:rsidRPr="009A1D0E" w:rsidRDefault="003D619E" w:rsidP="00C00710">
            <w:pPr>
              <w:pStyle w:val="TableParagraph"/>
              <w:widowControl/>
            </w:pPr>
            <w:r w:rsidRPr="009A1D0E">
              <w:t>2.2, 2.3, 2.4, 2.5; 3.2, 3.3</w:t>
            </w:r>
          </w:p>
        </w:tc>
      </w:tr>
      <w:tr w:rsidR="003D619E" w:rsidRPr="009A1D0E" w14:paraId="2B7C6017" w14:textId="77777777" w:rsidTr="00AF77D4">
        <w:trPr>
          <w:trHeight w:val="80"/>
        </w:trPr>
        <w:tc>
          <w:tcPr>
            <w:tcW w:w="833" w:type="pct"/>
            <w:tcMar>
              <w:top w:w="0" w:type="dxa"/>
              <w:left w:w="108" w:type="dxa"/>
              <w:bottom w:w="0" w:type="dxa"/>
              <w:right w:w="108" w:type="dxa"/>
            </w:tcMar>
          </w:tcPr>
          <w:p w14:paraId="77EDCF7C" w14:textId="77777777" w:rsidR="003D619E" w:rsidRPr="009A1D0E" w:rsidRDefault="003D619E" w:rsidP="00C00710">
            <w:pPr>
              <w:pStyle w:val="TableParagraph"/>
              <w:widowControl/>
            </w:pPr>
            <w:r w:rsidRPr="009A1D0E">
              <w:t>United Nation Development Programme (UNDP)-Vietnam Country Office</w:t>
            </w:r>
          </w:p>
        </w:tc>
        <w:tc>
          <w:tcPr>
            <w:tcW w:w="834" w:type="pct"/>
            <w:shd w:val="clear" w:color="auto" w:fill="auto"/>
            <w:tcMar>
              <w:top w:w="0" w:type="dxa"/>
              <w:left w:w="108" w:type="dxa"/>
              <w:bottom w:w="0" w:type="dxa"/>
              <w:right w:w="108" w:type="dxa"/>
            </w:tcMar>
          </w:tcPr>
          <w:p w14:paraId="793DBE21" w14:textId="77777777" w:rsidR="003D619E" w:rsidRPr="009A1D0E" w:rsidRDefault="003D619E" w:rsidP="00C00710">
            <w:pPr>
              <w:pStyle w:val="TableParagraph"/>
              <w:widowControl/>
            </w:pPr>
            <w:r w:rsidRPr="009A1D0E">
              <w:t>In kind</w:t>
            </w:r>
          </w:p>
        </w:tc>
        <w:tc>
          <w:tcPr>
            <w:tcW w:w="833" w:type="pct"/>
            <w:shd w:val="clear" w:color="auto" w:fill="auto"/>
            <w:tcMar>
              <w:top w:w="0" w:type="dxa"/>
              <w:left w:w="108" w:type="dxa"/>
              <w:bottom w:w="0" w:type="dxa"/>
              <w:right w:w="108" w:type="dxa"/>
            </w:tcMar>
          </w:tcPr>
          <w:p w14:paraId="50B40261" w14:textId="77777777" w:rsidR="003D619E" w:rsidRPr="009A1D0E" w:rsidRDefault="003D619E" w:rsidP="00C00710">
            <w:pPr>
              <w:pStyle w:val="TableParagraph"/>
              <w:widowControl/>
            </w:pPr>
            <w:r w:rsidRPr="009A1D0E">
              <w:t>200,000</w:t>
            </w:r>
          </w:p>
        </w:tc>
        <w:tc>
          <w:tcPr>
            <w:tcW w:w="834" w:type="pct"/>
            <w:shd w:val="clear" w:color="auto" w:fill="auto"/>
            <w:tcMar>
              <w:top w:w="0" w:type="dxa"/>
              <w:left w:w="108" w:type="dxa"/>
              <w:bottom w:w="0" w:type="dxa"/>
              <w:right w:w="108" w:type="dxa"/>
            </w:tcMar>
          </w:tcPr>
          <w:p w14:paraId="24CC2FF6" w14:textId="77777777" w:rsidR="003D619E" w:rsidRPr="009A1D0E" w:rsidRDefault="003D619E" w:rsidP="00C00710">
            <w:pPr>
              <w:pStyle w:val="TableParagraph"/>
              <w:widowControl/>
            </w:pPr>
            <w:r w:rsidRPr="009A1D0E">
              <w:t>No</w:t>
            </w:r>
          </w:p>
        </w:tc>
        <w:tc>
          <w:tcPr>
            <w:tcW w:w="833" w:type="pct"/>
            <w:tcMar>
              <w:left w:w="115" w:type="dxa"/>
              <w:right w:w="115" w:type="dxa"/>
            </w:tcMar>
          </w:tcPr>
          <w:p w14:paraId="4858B959" w14:textId="77777777" w:rsidR="003D619E" w:rsidRPr="009A1D0E" w:rsidRDefault="003D619E" w:rsidP="00C00710">
            <w:pPr>
              <w:pStyle w:val="TableParagraph"/>
              <w:widowControl/>
            </w:pPr>
            <w:r w:rsidRPr="009A1D0E">
              <w:t>N/A</w:t>
            </w:r>
          </w:p>
        </w:tc>
        <w:tc>
          <w:tcPr>
            <w:tcW w:w="834" w:type="pct"/>
            <w:shd w:val="clear" w:color="auto" w:fill="auto"/>
            <w:tcMar>
              <w:top w:w="0" w:type="dxa"/>
              <w:left w:w="108" w:type="dxa"/>
              <w:bottom w:w="0" w:type="dxa"/>
              <w:right w:w="108" w:type="dxa"/>
            </w:tcMar>
          </w:tcPr>
          <w:p w14:paraId="0ECB6207" w14:textId="77777777" w:rsidR="003D619E" w:rsidRPr="009A1D0E" w:rsidRDefault="003D619E" w:rsidP="00C00710">
            <w:pPr>
              <w:pStyle w:val="TableParagraph"/>
              <w:widowControl/>
            </w:pPr>
            <w:r w:rsidRPr="009A1D0E">
              <w:t>4.2, 4.3</w:t>
            </w:r>
          </w:p>
        </w:tc>
      </w:tr>
    </w:tbl>
    <w:p w14:paraId="5D7F1903" w14:textId="77777777" w:rsidR="003D619E" w:rsidRDefault="003D619E" w:rsidP="00C00710">
      <w:pPr>
        <w:pStyle w:val="TableHeading"/>
      </w:pPr>
      <w:r w:rsidRPr="00B0791C">
        <w:rPr>
          <w:highlight w:val="yellow"/>
        </w:rPr>
        <w:t>Note: Yellow boxes to be re-confirmed within June 2022</w:t>
      </w:r>
    </w:p>
    <w:p w14:paraId="2B3B6C19" w14:textId="77777777" w:rsidR="00CE69CD" w:rsidRDefault="00CE69CD" w:rsidP="00C00710">
      <w:pPr>
        <w:pStyle w:val="EmphasisSpecial"/>
        <w:sectPr w:rsidR="00CE69CD" w:rsidSect="00C75BE6">
          <w:headerReference w:type="default" r:id="rId66"/>
          <w:footerReference w:type="default" r:id="rId67"/>
          <w:type w:val="continuous"/>
          <w:pgSz w:w="11909" w:h="16834" w:code="9"/>
          <w:pgMar w:top="1440" w:right="1440" w:bottom="1440" w:left="1440" w:header="720" w:footer="720" w:gutter="0"/>
          <w:cols w:space="708"/>
          <w:docGrid w:linePitch="299"/>
        </w:sectPr>
      </w:pPr>
    </w:p>
    <w:p w14:paraId="6FEF6CF1" w14:textId="77777777" w:rsidR="003D619E" w:rsidRDefault="003D619E" w:rsidP="00C00710">
      <w:pPr>
        <w:pStyle w:val="EmphasisSpecial"/>
      </w:pPr>
      <w:r>
        <w:lastRenderedPageBreak/>
        <w:t>Risks:</w:t>
      </w:r>
    </w:p>
    <w:p w14:paraId="4F33461F" w14:textId="77777777" w:rsidR="003D619E" w:rsidRDefault="003D619E" w:rsidP="002861AF">
      <w:pPr>
        <w:pStyle w:val="numberedparagraph"/>
      </w:pPr>
      <w:r>
        <w:t xml:space="preserve">The identified project risks from the PIF, have been reviewed consultatively and augmented as part of the PPG, their overall rating and the mitigation actions required during project implementation are given in </w:t>
      </w:r>
      <w:r w:rsidRPr="001229BF">
        <w:rPr>
          <w:b/>
          <w:bCs/>
          <w:highlight w:val="yellow"/>
        </w:rPr>
        <w:t>Annex X in the UNDP ATLAS risk register</w:t>
      </w:r>
      <w:r>
        <w:t xml:space="preserve"> and are listed in </w:t>
      </w:r>
      <w:r w:rsidRPr="001229BF">
        <w:rPr>
          <w:b/>
          <w:bCs/>
          <w:highlight w:val="yellow"/>
        </w:rPr>
        <w:t>Table X</w:t>
      </w:r>
      <w:r>
        <w:t xml:space="preserve"> below. The assumptions on which these project risks depend are listed in the project’s Theory of Change (</w:t>
      </w:r>
      <w:r w:rsidRPr="001229BF">
        <w:rPr>
          <w:b/>
          <w:bCs/>
          <w:highlight w:val="yellow"/>
        </w:rPr>
        <w:t>Table X</w:t>
      </w:r>
      <w:r>
        <w:t>), with assumptions applied to the project indicators also described in the Monitoring Plan for project indicators (</w:t>
      </w:r>
      <w:r w:rsidRPr="001229BF">
        <w:rPr>
          <w:b/>
          <w:bCs/>
          <w:highlight w:val="yellow"/>
        </w:rPr>
        <w:t>Annex X</w:t>
      </w:r>
      <w:r>
        <w:t xml:space="preserve">). Risks are only shown if their rating is considered to be Moderate, Substantial or High, with the exception of risks identified in the Social and Environmental Screening Procedure (SESP, </w:t>
      </w:r>
      <w:r w:rsidRPr="001229BF">
        <w:rPr>
          <w:b/>
          <w:bCs/>
          <w:highlight w:val="yellow"/>
        </w:rPr>
        <w:t>Annex X</w:t>
      </w:r>
      <w:r>
        <w:t>) which are all described.  As per standard UNDP requirements, the Project Manager will monitor risks quarterly and report on the status of risks to the UNDP Country Office. The UNDP Country Office will record progress in the UNDP ATLAS risk register (</w:t>
      </w:r>
      <w:r w:rsidRPr="001229BF">
        <w:rPr>
          <w:b/>
          <w:bCs/>
          <w:highlight w:val="yellow"/>
        </w:rPr>
        <w:t>Annex X</w:t>
      </w:r>
      <w:r>
        <w:t>).  Risks will be reported as critical when the impact and probability are high. Management responses to critical risks will also be reported to the GEF in the annual PIR.</w:t>
      </w:r>
    </w:p>
    <w:p w14:paraId="21AECA5C" w14:textId="77777777" w:rsidR="00CE69CD" w:rsidRDefault="00CE69CD" w:rsidP="00C00710">
      <w:pPr>
        <w:pStyle w:val="Caption"/>
        <w:keepNext w:val="0"/>
        <w:sectPr w:rsidR="00CE69CD" w:rsidSect="00CE69CD">
          <w:pgSz w:w="11909" w:h="16834" w:code="9"/>
          <w:pgMar w:top="1440" w:right="1440" w:bottom="1440" w:left="1440" w:header="720" w:footer="720" w:gutter="0"/>
          <w:cols w:space="708"/>
          <w:docGrid w:linePitch="299"/>
        </w:sectPr>
      </w:pPr>
    </w:p>
    <w:p w14:paraId="7D15F4BD" w14:textId="71FFA06B" w:rsidR="003D619E" w:rsidRDefault="003D619E" w:rsidP="00C00710">
      <w:pPr>
        <w:pStyle w:val="Caption"/>
        <w:keepNext w:val="0"/>
      </w:pPr>
      <w:bookmarkStart w:id="89" w:name="_Toc107682563"/>
      <w:r>
        <w:lastRenderedPageBreak/>
        <w:t xml:space="preserve">Table </w:t>
      </w:r>
      <w:r w:rsidR="00C36AF6">
        <w:fldChar w:fldCharType="begin"/>
      </w:r>
      <w:r w:rsidR="00C36AF6">
        <w:instrText xml:space="preserve"> SEQ Table \* ARABIC </w:instrText>
      </w:r>
      <w:r w:rsidR="00C36AF6">
        <w:fldChar w:fldCharType="separate"/>
      </w:r>
      <w:r w:rsidR="00187907">
        <w:rPr>
          <w:noProof/>
        </w:rPr>
        <w:t>24</w:t>
      </w:r>
      <w:r w:rsidR="00C36AF6">
        <w:rPr>
          <w:noProof/>
        </w:rPr>
        <w:fldChar w:fldCharType="end"/>
      </w:r>
      <w:r>
        <w:t xml:space="preserve">. </w:t>
      </w:r>
      <w:r w:rsidRPr="00B97614">
        <w:rPr>
          <w:highlight w:val="yellow"/>
        </w:rPr>
        <w:t>Description of project risks, impact and probability and mitigation measures</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1698"/>
        <w:gridCol w:w="1924"/>
        <w:gridCol w:w="4487"/>
        <w:gridCol w:w="1481"/>
      </w:tblGrid>
      <w:tr w:rsidR="003D619E" w:rsidRPr="00A95240" w14:paraId="2462DF8B" w14:textId="77777777" w:rsidTr="00CE69CD">
        <w:trPr>
          <w:tblHeader/>
          <w:jc w:val="center"/>
        </w:trPr>
        <w:tc>
          <w:tcPr>
            <w:tcW w:w="1561" w:type="pct"/>
            <w:shd w:val="clear" w:color="auto" w:fill="002060"/>
            <w:vAlign w:val="center"/>
          </w:tcPr>
          <w:p w14:paraId="4E5B02ED" w14:textId="77777777" w:rsidR="003D619E" w:rsidRPr="00A95240" w:rsidRDefault="003D619E" w:rsidP="00A95240">
            <w:pPr>
              <w:pStyle w:val="TableParagraph"/>
              <w:rPr>
                <w:b/>
                <w:bCs w:val="0"/>
                <w:iCs/>
              </w:rPr>
            </w:pPr>
            <w:r w:rsidRPr="00A95240">
              <w:rPr>
                <w:b/>
                <w:bCs w:val="0"/>
                <w:iCs/>
              </w:rPr>
              <w:t>Description of Risk</w:t>
            </w:r>
            <w:r w:rsidRPr="00A95240">
              <w:rPr>
                <w:b/>
                <w:bCs w:val="0"/>
                <w:iCs/>
              </w:rPr>
              <w:br/>
            </w:r>
            <w:r w:rsidRPr="00A95240">
              <w:rPr>
                <w:b/>
                <w:bCs w:val="0"/>
              </w:rPr>
              <w:t>(Brief description of the risk)</w:t>
            </w:r>
          </w:p>
        </w:tc>
        <w:tc>
          <w:tcPr>
            <w:tcW w:w="609" w:type="pct"/>
            <w:shd w:val="clear" w:color="auto" w:fill="002060"/>
            <w:vAlign w:val="center"/>
          </w:tcPr>
          <w:p w14:paraId="148C1923" w14:textId="77777777" w:rsidR="003D619E" w:rsidRPr="00A95240" w:rsidRDefault="003D619E" w:rsidP="00A95240">
            <w:pPr>
              <w:pStyle w:val="TableParagraph"/>
              <w:rPr>
                <w:b/>
                <w:bCs w:val="0"/>
                <w:iCs/>
              </w:rPr>
            </w:pPr>
            <w:r w:rsidRPr="00A95240">
              <w:rPr>
                <w:b/>
                <w:bCs w:val="0"/>
                <w:iCs/>
              </w:rPr>
              <w:t>Type</w:t>
            </w:r>
            <w:r w:rsidRPr="00A95240">
              <w:rPr>
                <w:b/>
                <w:bCs w:val="0"/>
                <w:iCs/>
              </w:rPr>
              <w:br/>
            </w:r>
            <w:r w:rsidRPr="00A95240">
              <w:rPr>
                <w:b/>
                <w:bCs w:val="0"/>
              </w:rPr>
              <w:t>(Risk category)</w:t>
            </w:r>
          </w:p>
        </w:tc>
        <w:tc>
          <w:tcPr>
            <w:tcW w:w="690" w:type="pct"/>
            <w:shd w:val="clear" w:color="auto" w:fill="002060"/>
            <w:vAlign w:val="center"/>
          </w:tcPr>
          <w:p w14:paraId="5DAD21CA" w14:textId="77777777" w:rsidR="003D619E" w:rsidRPr="00A95240" w:rsidRDefault="003D619E" w:rsidP="00A95240">
            <w:pPr>
              <w:pStyle w:val="TableParagraph"/>
              <w:rPr>
                <w:b/>
                <w:bCs w:val="0"/>
                <w:iCs/>
              </w:rPr>
            </w:pPr>
            <w:r w:rsidRPr="00A95240">
              <w:rPr>
                <w:b/>
                <w:bCs w:val="0"/>
                <w:iCs/>
              </w:rPr>
              <w:t>Impact and Probability</w:t>
            </w:r>
            <w:r w:rsidRPr="00A95240">
              <w:rPr>
                <w:b/>
                <w:bCs w:val="0"/>
                <w:iCs/>
                <w:vertAlign w:val="superscript"/>
              </w:rPr>
              <w:footnoteReference w:id="124"/>
            </w:r>
          </w:p>
        </w:tc>
        <w:tc>
          <w:tcPr>
            <w:tcW w:w="1609" w:type="pct"/>
            <w:shd w:val="clear" w:color="auto" w:fill="002060"/>
            <w:vAlign w:val="center"/>
          </w:tcPr>
          <w:p w14:paraId="55F62690" w14:textId="77777777" w:rsidR="003D619E" w:rsidRPr="00A95240" w:rsidRDefault="003D619E" w:rsidP="00A95240">
            <w:pPr>
              <w:pStyle w:val="TableParagraph"/>
              <w:rPr>
                <w:b/>
                <w:bCs w:val="0"/>
                <w:iCs/>
              </w:rPr>
            </w:pPr>
            <w:r w:rsidRPr="00A95240">
              <w:rPr>
                <w:b/>
                <w:bCs w:val="0"/>
                <w:iCs/>
              </w:rPr>
              <w:t>Mitigation Measures</w:t>
            </w:r>
          </w:p>
        </w:tc>
        <w:tc>
          <w:tcPr>
            <w:tcW w:w="531" w:type="pct"/>
            <w:shd w:val="clear" w:color="auto" w:fill="002060"/>
            <w:vAlign w:val="center"/>
          </w:tcPr>
          <w:p w14:paraId="5F323688" w14:textId="77777777" w:rsidR="003D619E" w:rsidRPr="00A95240" w:rsidRDefault="003D619E" w:rsidP="00A95240">
            <w:pPr>
              <w:pStyle w:val="TableParagraph"/>
              <w:rPr>
                <w:b/>
                <w:bCs w:val="0"/>
                <w:iCs/>
              </w:rPr>
            </w:pPr>
            <w:r w:rsidRPr="00A95240">
              <w:rPr>
                <w:b/>
                <w:bCs w:val="0"/>
                <w:iCs/>
              </w:rPr>
              <w:t>Risk Owner</w:t>
            </w:r>
          </w:p>
        </w:tc>
      </w:tr>
      <w:tr w:rsidR="003D619E" w:rsidRPr="001229BF" w14:paraId="5D783396" w14:textId="77777777" w:rsidTr="00CE69CD">
        <w:trPr>
          <w:jc w:val="center"/>
        </w:trPr>
        <w:tc>
          <w:tcPr>
            <w:tcW w:w="1561" w:type="pct"/>
            <w:shd w:val="clear" w:color="auto" w:fill="auto"/>
          </w:tcPr>
          <w:p w14:paraId="00268CB3" w14:textId="77777777" w:rsidR="003D619E" w:rsidRPr="001229BF" w:rsidRDefault="003D619E" w:rsidP="00C00710">
            <w:pPr>
              <w:pStyle w:val="TableParagraph"/>
              <w:widowControl/>
            </w:pPr>
            <w:r w:rsidRPr="001229BF">
              <w:t xml:space="preserve">Insufficient interest from and willingness to take risks in investing in new forms of tourism, especially considering recent economic downturn caused by the pandemic </w:t>
            </w:r>
          </w:p>
        </w:tc>
        <w:tc>
          <w:tcPr>
            <w:tcW w:w="609" w:type="pct"/>
          </w:tcPr>
          <w:p w14:paraId="61F06127" w14:textId="77777777" w:rsidR="003D619E" w:rsidRPr="001229BF" w:rsidRDefault="003D619E" w:rsidP="00C00710">
            <w:pPr>
              <w:pStyle w:val="TableParagraph"/>
              <w:widowControl/>
            </w:pPr>
            <w:r w:rsidRPr="001229BF">
              <w:t>Institutional</w:t>
            </w:r>
          </w:p>
        </w:tc>
        <w:tc>
          <w:tcPr>
            <w:tcW w:w="690" w:type="pct"/>
            <w:shd w:val="clear" w:color="auto" w:fill="auto"/>
          </w:tcPr>
          <w:p w14:paraId="5DCC02DD" w14:textId="77777777" w:rsidR="003D619E" w:rsidRPr="001229BF" w:rsidRDefault="003D619E" w:rsidP="00C00710">
            <w:pPr>
              <w:pStyle w:val="TableParagraph"/>
              <w:widowControl/>
            </w:pPr>
            <w:r w:rsidRPr="001229BF">
              <w:t>I = 5; P =3</w:t>
            </w:r>
            <w:r w:rsidRPr="001229BF">
              <w:br/>
            </w:r>
            <w:r w:rsidRPr="001229BF">
              <w:rPr>
                <w:b/>
              </w:rPr>
              <w:t>SUBSTANTIAL</w:t>
            </w:r>
          </w:p>
        </w:tc>
        <w:tc>
          <w:tcPr>
            <w:tcW w:w="1609" w:type="pct"/>
            <w:shd w:val="clear" w:color="auto" w:fill="auto"/>
          </w:tcPr>
          <w:p w14:paraId="7696BD83" w14:textId="77777777" w:rsidR="003D619E" w:rsidRDefault="003D619E" w:rsidP="00C00710">
            <w:pPr>
              <w:pStyle w:val="TableParagraph"/>
              <w:widowControl/>
            </w:pPr>
            <w:r w:rsidRPr="001229BF">
              <w:t xml:space="preserve">Per </w:t>
            </w:r>
            <w:r w:rsidRPr="001229BF">
              <w:rPr>
                <w:b/>
                <w:highlight w:val="yellow"/>
              </w:rPr>
              <w:t>Annex X: Stakeholder Engagement Plan</w:t>
            </w:r>
            <w:r w:rsidRPr="001229BF">
              <w:t>, the project has been cognizant of the centrality of the private sector ownership and buy-in to its core objective. The PPG has held consultations with private sector entities, especially those with whom the national parks already have a relationship (</w:t>
            </w:r>
            <w:r w:rsidRPr="001229BF">
              <w:rPr>
                <w:highlight w:val="yellow"/>
              </w:rPr>
              <w:t>see Table X</w:t>
            </w:r>
            <w:r w:rsidRPr="001229BF">
              <w:t xml:space="preserve">) to communicate a compelling business case for their involvement. </w:t>
            </w:r>
          </w:p>
          <w:p w14:paraId="0FF133A5" w14:textId="77777777" w:rsidR="003D619E" w:rsidRDefault="003D619E" w:rsidP="00C00710">
            <w:pPr>
              <w:pStyle w:val="TableParagraph"/>
              <w:widowControl/>
            </w:pPr>
            <w:r w:rsidRPr="001229BF">
              <w:t xml:space="preserve">Participation in and turnout to these consultations has been remarkably high, underscoring their interest and understanding of the potential of the nascent nature-based segment of the tourism sector. </w:t>
            </w:r>
          </w:p>
          <w:p w14:paraId="3356E788" w14:textId="77777777" w:rsidR="003D619E" w:rsidRDefault="003D619E" w:rsidP="00C00710">
            <w:pPr>
              <w:pStyle w:val="TableParagraph"/>
              <w:widowControl/>
            </w:pPr>
            <w:r w:rsidRPr="001229BF">
              <w:t xml:space="preserve">During implementation the project will continue to nurture relationships with these entities during the inception phase and build new relationships through frequent communication of the value-proposition of being an early adopter and breaking new ground by providing input into guidelines and criteria and by helping develop new products and services for consumers. </w:t>
            </w:r>
          </w:p>
          <w:p w14:paraId="27FD14CA" w14:textId="77777777" w:rsidR="003D619E" w:rsidRDefault="003D619E" w:rsidP="00C00710">
            <w:pPr>
              <w:pStyle w:val="TableParagraph"/>
              <w:widowControl/>
            </w:pPr>
            <w:r w:rsidRPr="001229BF">
              <w:t xml:space="preserve">Private sector entities will be also drawn to the potential of new possible concessions and being a key player in a relatively new market. </w:t>
            </w:r>
          </w:p>
          <w:p w14:paraId="33134EB1" w14:textId="77777777" w:rsidR="003D619E" w:rsidRPr="001229BF" w:rsidRDefault="003D619E" w:rsidP="00C00710">
            <w:pPr>
              <w:pStyle w:val="TableParagraph"/>
              <w:widowControl/>
            </w:pPr>
            <w:r w:rsidRPr="001229BF">
              <w:t xml:space="preserve">Ownership will also be nurtured through the introduction of new tools which companies can leverage, through training opportunities and through the project’s strategic communications where they can be seen as an early adopter and among the few companies to offer new nature-based products and services to consumers.  Private sector engagement and ownership will also be secured through (i) welcoming private sector involvement in the project’s governance mechanisms as equal partners on a rotational basis; and (ii) through open calls for </w:t>
            </w:r>
            <w:r w:rsidRPr="001229BF">
              <w:lastRenderedPageBreak/>
              <w:t>expressions of interest to provide input into and testing of project activities and deliverables.</w:t>
            </w:r>
          </w:p>
        </w:tc>
        <w:tc>
          <w:tcPr>
            <w:tcW w:w="531" w:type="pct"/>
          </w:tcPr>
          <w:p w14:paraId="06BEB6D1" w14:textId="77777777" w:rsidR="003D619E" w:rsidRPr="001229BF" w:rsidRDefault="003D619E" w:rsidP="00C00710">
            <w:pPr>
              <w:pStyle w:val="TableParagraph"/>
              <w:widowControl/>
            </w:pPr>
            <w:r w:rsidRPr="001229BF">
              <w:lastRenderedPageBreak/>
              <w:t>NPM</w:t>
            </w:r>
          </w:p>
        </w:tc>
      </w:tr>
      <w:tr w:rsidR="003D619E" w:rsidRPr="001229BF" w14:paraId="6AABB467" w14:textId="77777777" w:rsidTr="00CE69CD">
        <w:trPr>
          <w:jc w:val="center"/>
        </w:trPr>
        <w:tc>
          <w:tcPr>
            <w:tcW w:w="1561" w:type="pct"/>
            <w:shd w:val="clear" w:color="auto" w:fill="auto"/>
          </w:tcPr>
          <w:p w14:paraId="675FDC27" w14:textId="77777777" w:rsidR="003D619E" w:rsidRPr="001229BF" w:rsidRDefault="003D619E" w:rsidP="00C00710">
            <w:pPr>
              <w:pStyle w:val="TableParagraph"/>
              <w:widowControl/>
              <w:rPr>
                <w:rFonts w:eastAsia="Times New Roman"/>
                <w:color w:val="000000"/>
                <w:u w:val="single"/>
              </w:rPr>
            </w:pPr>
            <w:r w:rsidRPr="001229BF">
              <w:t>Delays in the development and approval of guidelines, criteria and standards for nature-based tourism,</w:t>
            </w:r>
            <w:r w:rsidRPr="001229BF">
              <w:rPr>
                <w:rFonts w:eastAsia="Times New Roman"/>
              </w:rPr>
              <w:t xml:space="preserve"> which will result in a lack of strategic direction for the project</w:t>
            </w:r>
            <w:r w:rsidRPr="001229BF">
              <w:t xml:space="preserve"> </w:t>
            </w:r>
          </w:p>
        </w:tc>
        <w:tc>
          <w:tcPr>
            <w:tcW w:w="609" w:type="pct"/>
          </w:tcPr>
          <w:p w14:paraId="638DBC20" w14:textId="77777777" w:rsidR="003D619E" w:rsidRPr="001229BF" w:rsidRDefault="003D619E" w:rsidP="00C00710">
            <w:pPr>
              <w:pStyle w:val="TableParagraph"/>
              <w:widowControl/>
            </w:pPr>
            <w:r w:rsidRPr="001229BF">
              <w:t>Operational</w:t>
            </w:r>
          </w:p>
        </w:tc>
        <w:tc>
          <w:tcPr>
            <w:tcW w:w="690" w:type="pct"/>
            <w:shd w:val="clear" w:color="auto" w:fill="auto"/>
          </w:tcPr>
          <w:p w14:paraId="4F771069" w14:textId="77777777" w:rsidR="003D619E" w:rsidRPr="001229BF" w:rsidRDefault="003D619E" w:rsidP="00C00710">
            <w:pPr>
              <w:pStyle w:val="TableParagraph"/>
              <w:widowControl/>
              <w:rPr>
                <w:b/>
                <w:i/>
                <w:color w:val="000000"/>
              </w:rPr>
            </w:pPr>
            <w:r w:rsidRPr="001229BF">
              <w:t>I = 4; P =2</w:t>
            </w:r>
            <w:r w:rsidRPr="001229BF">
              <w:br/>
            </w:r>
            <w:r w:rsidRPr="001229BF">
              <w:rPr>
                <w:b/>
              </w:rPr>
              <w:t>MODERATE</w:t>
            </w:r>
          </w:p>
        </w:tc>
        <w:tc>
          <w:tcPr>
            <w:tcW w:w="1609" w:type="pct"/>
            <w:shd w:val="clear" w:color="auto" w:fill="auto"/>
          </w:tcPr>
          <w:p w14:paraId="25BD5E7E" w14:textId="77777777" w:rsidR="003D619E" w:rsidRDefault="003D619E" w:rsidP="00C00710">
            <w:pPr>
              <w:pStyle w:val="TableParagraph"/>
              <w:widowControl/>
            </w:pPr>
            <w:r w:rsidRPr="001229BF">
              <w:t xml:space="preserve">Priority guidelines, criteria, standards and requirements are mentioned, albeit only in passing, in Vietnam’s Tourism Strategy under Decision No. 147/2020/QD-TTg and the Vietnamese Government has made it a priority to implement a national campaign led by MOCST on “Vietnamese travel Vietnam” to encourage open-spaced and natural destinations for tourism and contribution to tourism green recovery. </w:t>
            </w:r>
          </w:p>
          <w:p w14:paraId="6CDED326" w14:textId="77777777" w:rsidR="003D619E" w:rsidRPr="001229BF" w:rsidRDefault="003D619E" w:rsidP="00C00710">
            <w:pPr>
              <w:pStyle w:val="TableParagraph"/>
              <w:widowControl/>
            </w:pPr>
            <w:r w:rsidRPr="001229BF">
              <w:t>Hence, this project is seen as a catalyst at the national level through provision of technical and consultative processes to help mainstreaming environmentally-friendly standards, guidelines - including those which relate to carrying capacity and zoning - in tourism as well as provide a means to facilitate its piloting in the two PAs.</w:t>
            </w:r>
          </w:p>
          <w:p w14:paraId="27C93BB8" w14:textId="77777777" w:rsidR="00170437" w:rsidRDefault="003D619E" w:rsidP="00C00710">
            <w:pPr>
              <w:pStyle w:val="TableParagraph"/>
              <w:widowControl/>
            </w:pPr>
            <w:r w:rsidRPr="001229BF">
              <w:t xml:space="preserve">A liaison function to both the national inter-sectoral coordination and partnership forum and the provincial multi-sectoral nature-based tourism platform has been established as part of Outputs 1.1 and 2.1 respectively, which will compile a list of approvals required during implementation. </w:t>
            </w:r>
          </w:p>
          <w:p w14:paraId="4A0B0A27" w14:textId="77777777" w:rsidR="00170437" w:rsidRDefault="003D619E" w:rsidP="00C00710">
            <w:pPr>
              <w:pStyle w:val="TableParagraph"/>
              <w:widowControl/>
            </w:pPr>
            <w:r w:rsidRPr="001229BF">
              <w:t xml:space="preserve">This list will be regularly reviewed by the Project Steering Committee, the NPD and NPM will regularly engage senior government officials to ensure that the required approvals are processed promptly and effectively. </w:t>
            </w:r>
          </w:p>
          <w:p w14:paraId="3B574EAB" w14:textId="6E04D277" w:rsidR="003D619E" w:rsidRPr="00B97614" w:rsidRDefault="003D619E" w:rsidP="00C00710">
            <w:pPr>
              <w:pStyle w:val="TableParagraph"/>
              <w:widowControl/>
            </w:pPr>
            <w:r w:rsidRPr="001229BF">
              <w:t>Moreover, Output 2.7 was purpose-built so as not to lose track of ensuring new guidelines, criteria, standards and requirements are documented once tested and make their way towards refinement and turned into policy, where relevant.</w:t>
            </w:r>
          </w:p>
        </w:tc>
        <w:tc>
          <w:tcPr>
            <w:tcW w:w="531" w:type="pct"/>
          </w:tcPr>
          <w:p w14:paraId="1F71C553" w14:textId="77777777" w:rsidR="003D619E" w:rsidRPr="001229BF" w:rsidRDefault="003D619E" w:rsidP="00C00710">
            <w:pPr>
              <w:pStyle w:val="TableParagraph"/>
              <w:widowControl/>
            </w:pPr>
            <w:r w:rsidRPr="001229BF">
              <w:t>NPM</w:t>
            </w:r>
          </w:p>
        </w:tc>
      </w:tr>
      <w:tr w:rsidR="003D619E" w:rsidRPr="001229BF" w14:paraId="6E0903D7" w14:textId="77777777" w:rsidTr="00CE69CD">
        <w:trPr>
          <w:jc w:val="center"/>
        </w:trPr>
        <w:tc>
          <w:tcPr>
            <w:tcW w:w="1561" w:type="pct"/>
            <w:shd w:val="clear" w:color="auto" w:fill="auto"/>
          </w:tcPr>
          <w:p w14:paraId="5834B68C" w14:textId="77777777" w:rsidR="003D619E" w:rsidRPr="001229BF" w:rsidRDefault="003D619E" w:rsidP="00C00710">
            <w:pPr>
              <w:pStyle w:val="TableParagraph"/>
              <w:widowControl/>
            </w:pPr>
            <w:r w:rsidRPr="001229BF">
              <w:t xml:space="preserve">Despite the project’s intent at bridging ministerial and sectoral divides, government agencies at different levels do not fully cooperate or see value in coordinating </w:t>
            </w:r>
            <w:r w:rsidRPr="001229BF">
              <w:lastRenderedPageBreak/>
              <w:t>activities effectively for mainstreaming biodiversity into tourism and their sectoral agendas dominate</w:t>
            </w:r>
          </w:p>
        </w:tc>
        <w:tc>
          <w:tcPr>
            <w:tcW w:w="609" w:type="pct"/>
          </w:tcPr>
          <w:p w14:paraId="794BFE9C" w14:textId="77777777" w:rsidR="003D619E" w:rsidRPr="001229BF" w:rsidRDefault="003D619E" w:rsidP="00C00710">
            <w:pPr>
              <w:pStyle w:val="TableParagraph"/>
              <w:widowControl/>
              <w:rPr>
                <w:color w:val="000000"/>
              </w:rPr>
            </w:pPr>
            <w:r w:rsidRPr="001229BF">
              <w:lastRenderedPageBreak/>
              <w:t>Institutional</w:t>
            </w:r>
          </w:p>
        </w:tc>
        <w:tc>
          <w:tcPr>
            <w:tcW w:w="690" w:type="pct"/>
            <w:shd w:val="clear" w:color="auto" w:fill="auto"/>
          </w:tcPr>
          <w:p w14:paraId="73739A22" w14:textId="77777777" w:rsidR="003D619E" w:rsidRPr="001229BF" w:rsidRDefault="003D619E" w:rsidP="00C00710">
            <w:pPr>
              <w:pStyle w:val="TableParagraph"/>
              <w:widowControl/>
              <w:rPr>
                <w:color w:val="000000"/>
              </w:rPr>
            </w:pPr>
            <w:r w:rsidRPr="001229BF">
              <w:t>I = 4; P =2</w:t>
            </w:r>
            <w:r w:rsidRPr="001229BF">
              <w:br/>
            </w:r>
            <w:r w:rsidRPr="001229BF">
              <w:rPr>
                <w:b/>
              </w:rPr>
              <w:t>MODERATE</w:t>
            </w:r>
          </w:p>
        </w:tc>
        <w:tc>
          <w:tcPr>
            <w:tcW w:w="1609" w:type="pct"/>
            <w:shd w:val="clear" w:color="auto" w:fill="auto"/>
          </w:tcPr>
          <w:p w14:paraId="34ED071C" w14:textId="77777777" w:rsidR="003D619E" w:rsidRDefault="003D619E" w:rsidP="00C00710">
            <w:pPr>
              <w:pStyle w:val="TableParagraph"/>
              <w:widowControl/>
            </w:pPr>
            <w:r w:rsidRPr="001229BF">
              <w:t xml:space="preserve">The project design has been guided by principles of frequent communication and inclusion among a small core group of stakeholders critical to the project’s mandate and success. </w:t>
            </w:r>
          </w:p>
          <w:p w14:paraId="04368149" w14:textId="77777777" w:rsidR="003D619E" w:rsidRDefault="003D619E" w:rsidP="00C00710">
            <w:pPr>
              <w:pStyle w:val="TableParagraph"/>
              <w:widowControl/>
            </w:pPr>
            <w:r w:rsidRPr="001229BF">
              <w:lastRenderedPageBreak/>
              <w:t xml:space="preserve">The PPG’s approach to stakeholder engagement provided a mechanism for coordination and communication between key stakeholders, in full collaboration with the IA, IP and representatives from the tourism sectors and provinces (including national park authorities), particularly tourism and biodiversity. </w:t>
            </w:r>
          </w:p>
          <w:p w14:paraId="3A0A8544" w14:textId="77777777" w:rsidR="003D619E" w:rsidRDefault="003D619E" w:rsidP="00C00710">
            <w:pPr>
              <w:pStyle w:val="TableParagraph"/>
              <w:widowControl/>
            </w:pPr>
            <w:r w:rsidRPr="001229BF">
              <w:t xml:space="preserve">The momentum created by the project and governance mechanisms to be established out Outputs 1.1 and 2.1 respectively aims to strengthen and institutionalize the coordination and joint action mechanisms for landscape-scale nature-based tourism development that prioritizes biodiversity conservation. </w:t>
            </w:r>
          </w:p>
          <w:p w14:paraId="40A760F0" w14:textId="77777777" w:rsidR="003D619E" w:rsidRDefault="003D619E" w:rsidP="00C00710">
            <w:pPr>
              <w:pStyle w:val="TableParagraph"/>
              <w:widowControl/>
            </w:pPr>
            <w:r w:rsidRPr="001229BF">
              <w:t xml:space="preserve">Collaborative work will be demonstrated in the demonstration landscape and the necessary systemic and institutional capacities will be strengthened to ensure sustainability. </w:t>
            </w:r>
          </w:p>
          <w:p w14:paraId="703EABDB" w14:textId="77777777" w:rsidR="003D619E" w:rsidRDefault="003D619E" w:rsidP="00C00710">
            <w:pPr>
              <w:pStyle w:val="TableParagraph"/>
              <w:widowControl/>
            </w:pPr>
            <w:r w:rsidRPr="001229BF">
              <w:t xml:space="preserve">The Project Steering Committee will help to integrate the efforts of multiple stakeholders at the national level, and to promote coordination between local authorities and the community. </w:t>
            </w:r>
          </w:p>
          <w:p w14:paraId="2F53D424" w14:textId="77777777" w:rsidR="003D619E" w:rsidRDefault="003D619E" w:rsidP="00C00710">
            <w:pPr>
              <w:pStyle w:val="TableParagraph"/>
              <w:widowControl/>
            </w:pPr>
            <w:r w:rsidRPr="001229BF">
              <w:t xml:space="preserve">The members of the national inter-sectoral coordination and partnership forum will prioritize mainstreaming biodiversity into tourism through a roadmap and integration of activities into sectoral plans. </w:t>
            </w:r>
          </w:p>
          <w:p w14:paraId="3DFE2BFD" w14:textId="77777777" w:rsidR="003D619E" w:rsidRPr="001229BF" w:rsidRDefault="003D619E" w:rsidP="00C00710">
            <w:pPr>
              <w:pStyle w:val="TableParagraph"/>
              <w:widowControl/>
              <w:rPr>
                <w:rFonts w:eastAsia="Batang"/>
              </w:rPr>
            </w:pPr>
            <w:r w:rsidRPr="001229BF">
              <w:t>At the provincial level, the members of the multi-sectoral nature-based tourism platform will not only support the local authorities to mainstream biodiversity into tourism and their sectoral plans, but also ensure provincial nuances are reflected into guidelines during refinement so that these are taken into consideration during formal approvals.</w:t>
            </w:r>
          </w:p>
        </w:tc>
        <w:tc>
          <w:tcPr>
            <w:tcW w:w="531" w:type="pct"/>
          </w:tcPr>
          <w:p w14:paraId="5AEA6A9E" w14:textId="77777777" w:rsidR="003D619E" w:rsidRPr="001229BF" w:rsidRDefault="003D619E" w:rsidP="00C00710">
            <w:pPr>
              <w:pStyle w:val="TableParagraph"/>
              <w:widowControl/>
            </w:pPr>
            <w:r w:rsidRPr="001229BF">
              <w:lastRenderedPageBreak/>
              <w:t>NPM</w:t>
            </w:r>
          </w:p>
        </w:tc>
      </w:tr>
      <w:tr w:rsidR="003D619E" w:rsidRPr="001229BF" w14:paraId="19C22C17" w14:textId="77777777" w:rsidTr="00CE69CD">
        <w:trPr>
          <w:jc w:val="center"/>
        </w:trPr>
        <w:tc>
          <w:tcPr>
            <w:tcW w:w="1561" w:type="pct"/>
            <w:shd w:val="clear" w:color="auto" w:fill="auto"/>
          </w:tcPr>
          <w:p w14:paraId="6AE54424" w14:textId="77777777" w:rsidR="003D619E" w:rsidRPr="001229BF" w:rsidRDefault="003D619E" w:rsidP="00C00710">
            <w:pPr>
              <w:pStyle w:val="TableParagraph"/>
              <w:widowControl/>
            </w:pPr>
            <w:r w:rsidRPr="001229BF">
              <w:t xml:space="preserve">Transitioning to nature-based tourism will require a significant paradigm shift from current models that prioritize quantity (number of tourists) over quality (in products and services and integrity of tourism </w:t>
            </w:r>
            <w:r w:rsidRPr="001229BF">
              <w:lastRenderedPageBreak/>
              <w:t>destinations). There is a risk of stakeholders eschewing nature-based tourism concept due to due to an under-appreciation of biodiversity benefits, jurisdiction and overlapping mandates of ministries involved, as well as a prioritization of short-term gains.</w:t>
            </w:r>
          </w:p>
        </w:tc>
        <w:tc>
          <w:tcPr>
            <w:tcW w:w="609" w:type="pct"/>
          </w:tcPr>
          <w:p w14:paraId="78740ECA" w14:textId="77777777" w:rsidR="003D619E" w:rsidRPr="001229BF" w:rsidRDefault="003D619E" w:rsidP="00C00710">
            <w:pPr>
              <w:pStyle w:val="TableParagraph"/>
              <w:widowControl/>
            </w:pPr>
            <w:r w:rsidRPr="001229BF">
              <w:lastRenderedPageBreak/>
              <w:t>Institutional</w:t>
            </w:r>
          </w:p>
        </w:tc>
        <w:tc>
          <w:tcPr>
            <w:tcW w:w="690" w:type="pct"/>
            <w:shd w:val="clear" w:color="auto" w:fill="auto"/>
          </w:tcPr>
          <w:p w14:paraId="17684303" w14:textId="77777777" w:rsidR="003D619E" w:rsidRPr="001229BF" w:rsidRDefault="003D619E" w:rsidP="00C00710">
            <w:pPr>
              <w:pStyle w:val="TableParagraph"/>
              <w:widowControl/>
            </w:pPr>
            <w:r w:rsidRPr="001229BF">
              <w:t>I = 3; P =2</w:t>
            </w:r>
            <w:r w:rsidRPr="001229BF">
              <w:br/>
            </w:r>
            <w:r w:rsidRPr="001229BF">
              <w:rPr>
                <w:b/>
              </w:rPr>
              <w:t>MODERATE</w:t>
            </w:r>
          </w:p>
        </w:tc>
        <w:tc>
          <w:tcPr>
            <w:tcW w:w="1609" w:type="pct"/>
            <w:shd w:val="clear" w:color="auto" w:fill="auto"/>
          </w:tcPr>
          <w:p w14:paraId="15DF85A9" w14:textId="77777777" w:rsidR="003D619E" w:rsidRDefault="003D619E" w:rsidP="00C00710">
            <w:pPr>
              <w:pStyle w:val="TableParagraph"/>
              <w:widowControl/>
            </w:pPr>
            <w:r w:rsidRPr="001229BF">
              <w:t xml:space="preserve">The government is committed to high-value low volume tourism (and this continues to be emphasized in COVID-19 socioeconomic recovery), and the current project has </w:t>
            </w:r>
            <w:r w:rsidRPr="001229BF">
              <w:lastRenderedPageBreak/>
              <w:t xml:space="preserve">been developed in full coordination of both MONRE and MOCST. </w:t>
            </w:r>
          </w:p>
          <w:p w14:paraId="3B176762" w14:textId="77777777" w:rsidR="003D619E" w:rsidRDefault="003D619E" w:rsidP="00C00710">
            <w:pPr>
              <w:pStyle w:val="TableParagraph"/>
              <w:widowControl/>
            </w:pPr>
            <w:r w:rsidRPr="001229BF">
              <w:t xml:space="preserve">The project will also prioritize in Component 1, the establishment of a harmonized regulatory framework where mandates are made clear and cooperation is promoted through mechanisms at national and sub-national level. </w:t>
            </w:r>
          </w:p>
          <w:p w14:paraId="0BE5DCEB" w14:textId="77777777" w:rsidR="003D619E" w:rsidRDefault="003D619E" w:rsidP="00C00710">
            <w:pPr>
              <w:pStyle w:val="TableParagraph"/>
              <w:widowControl/>
            </w:pPr>
            <w:r w:rsidRPr="001229BF">
              <w:t xml:space="preserve">The project will also incrementally demonstrate through testing of new products and services that economic growth can occur responsibility and in a manner that prioritizes both the needs of the tourism and conservation sectors. </w:t>
            </w:r>
          </w:p>
          <w:p w14:paraId="0C58CD56" w14:textId="77777777" w:rsidR="003D619E" w:rsidRDefault="003D619E" w:rsidP="00C00710">
            <w:pPr>
              <w:pStyle w:val="TableParagraph"/>
              <w:widowControl/>
            </w:pPr>
            <w:r w:rsidRPr="001229BF">
              <w:t xml:space="preserve">The project will also seek to attract foreign investment to develop nature-based tourism and focus on well-known tourism investors that have successfully managed innovative nature-based products worldwide, thereby forming a series of tourist destinations closely connected between Vietnam and other markets. The project will also encourage domestic private companies to join in the tourism sector. Inheriting and expanding the achievements of the innovation economic policy in Vietnam in promoting private resources in various economic fields. </w:t>
            </w:r>
          </w:p>
          <w:p w14:paraId="45CA04EE" w14:textId="77777777" w:rsidR="003D619E" w:rsidRPr="001229BF" w:rsidRDefault="003D619E" w:rsidP="00C00710">
            <w:pPr>
              <w:pStyle w:val="TableParagraph"/>
              <w:widowControl/>
            </w:pPr>
            <w:r w:rsidRPr="001229BF">
              <w:t>Finally, there will be a focus on investment in infrastructure, which harmoniously combines industrial development goals with services. Incorporate infrastructure for industrial development in the overall planning for tourism development. This will be achieved through the promotion of public-private partnerships to develop the infrastructure for a competitive tourism, hospitality and service industry to succeed.</w:t>
            </w:r>
          </w:p>
        </w:tc>
        <w:tc>
          <w:tcPr>
            <w:tcW w:w="531" w:type="pct"/>
          </w:tcPr>
          <w:p w14:paraId="722BEA23" w14:textId="77777777" w:rsidR="003D619E" w:rsidRPr="001229BF" w:rsidRDefault="003D619E" w:rsidP="00C00710">
            <w:pPr>
              <w:pStyle w:val="TableParagraph"/>
              <w:widowControl/>
            </w:pPr>
            <w:r w:rsidRPr="001229BF">
              <w:lastRenderedPageBreak/>
              <w:t>NPM</w:t>
            </w:r>
          </w:p>
        </w:tc>
      </w:tr>
      <w:tr w:rsidR="003D619E" w:rsidRPr="001229BF" w14:paraId="4A221F9D" w14:textId="77777777" w:rsidTr="00CE69CD">
        <w:trPr>
          <w:jc w:val="center"/>
        </w:trPr>
        <w:tc>
          <w:tcPr>
            <w:tcW w:w="1561" w:type="pct"/>
            <w:shd w:val="clear" w:color="auto" w:fill="auto"/>
          </w:tcPr>
          <w:p w14:paraId="49222D12" w14:textId="77777777" w:rsidR="003D619E" w:rsidRPr="001229BF" w:rsidRDefault="003D619E" w:rsidP="00C00710">
            <w:pPr>
              <w:pStyle w:val="TableParagraph"/>
              <w:widowControl/>
              <w:rPr>
                <w:rFonts w:eastAsia="Times New Roman"/>
                <w:color w:val="000000"/>
              </w:rPr>
            </w:pPr>
            <w:r w:rsidRPr="001229BF">
              <w:t>Limited capacity to carry out or sustain improvements in nature-based tourism due to its infancy.</w:t>
            </w:r>
          </w:p>
        </w:tc>
        <w:tc>
          <w:tcPr>
            <w:tcW w:w="609" w:type="pct"/>
          </w:tcPr>
          <w:p w14:paraId="3F27E6A7" w14:textId="77777777" w:rsidR="003D619E" w:rsidRPr="001229BF" w:rsidRDefault="003D619E" w:rsidP="00C00710">
            <w:pPr>
              <w:pStyle w:val="TableParagraph"/>
              <w:widowControl/>
              <w:rPr>
                <w:rFonts w:eastAsia="Times New Roman"/>
                <w:color w:val="000000"/>
              </w:rPr>
            </w:pPr>
            <w:r w:rsidRPr="001229BF">
              <w:t>Operational</w:t>
            </w:r>
          </w:p>
        </w:tc>
        <w:tc>
          <w:tcPr>
            <w:tcW w:w="690" w:type="pct"/>
            <w:shd w:val="clear" w:color="auto" w:fill="auto"/>
          </w:tcPr>
          <w:p w14:paraId="78C869B5" w14:textId="77777777" w:rsidR="003D619E" w:rsidRPr="001229BF" w:rsidRDefault="003D619E" w:rsidP="00C00710">
            <w:pPr>
              <w:pStyle w:val="TableParagraph"/>
              <w:widowControl/>
              <w:rPr>
                <w:color w:val="000000"/>
              </w:rPr>
            </w:pPr>
            <w:r w:rsidRPr="001229BF">
              <w:t>I = 3; P =2</w:t>
            </w:r>
            <w:r w:rsidRPr="001229BF">
              <w:br/>
            </w:r>
            <w:r w:rsidRPr="001229BF">
              <w:rPr>
                <w:b/>
              </w:rPr>
              <w:t>MODERATE</w:t>
            </w:r>
          </w:p>
        </w:tc>
        <w:tc>
          <w:tcPr>
            <w:tcW w:w="1609" w:type="pct"/>
            <w:shd w:val="clear" w:color="auto" w:fill="auto"/>
          </w:tcPr>
          <w:p w14:paraId="3B8C4B2D" w14:textId="77777777" w:rsidR="003D619E" w:rsidRDefault="003D619E" w:rsidP="00C00710">
            <w:pPr>
              <w:pStyle w:val="TableParagraph"/>
              <w:widowControl/>
            </w:pPr>
            <w:r w:rsidRPr="001229BF">
              <w:t xml:space="preserve">This risk will be addressed through policy changes, planning regime change, more open governance, and through targeted capacity-building and effective training of personnel. </w:t>
            </w:r>
          </w:p>
          <w:p w14:paraId="102CD218" w14:textId="77777777" w:rsidR="003D619E" w:rsidRDefault="003D619E" w:rsidP="00C00710">
            <w:pPr>
              <w:pStyle w:val="TableParagraph"/>
              <w:widowControl/>
            </w:pPr>
            <w:r w:rsidRPr="001229BF">
              <w:lastRenderedPageBreak/>
              <w:t xml:space="preserve">The quality of human resources to engage in tourism businesses will be strengthened thereby increasing the competitiveness of the tourism industry as a whole. </w:t>
            </w:r>
          </w:p>
          <w:p w14:paraId="2284A6E8" w14:textId="77777777" w:rsidR="003D619E" w:rsidRDefault="003D619E" w:rsidP="00C00710">
            <w:pPr>
              <w:pStyle w:val="TableParagraph"/>
              <w:widowControl/>
            </w:pPr>
            <w:r w:rsidRPr="001229BF">
              <w:t xml:space="preserve">The quality of tourism human resources, and particularly as it relates to the nature-based segment, is a decisive factor for improving the quality of products and services, contributing to turning tourism to become a key economic sector and driver of growth in Vietnam in the future, and a sustainable financing mechanism for PAs. </w:t>
            </w:r>
          </w:p>
          <w:p w14:paraId="5603D0FF" w14:textId="77777777" w:rsidR="003D619E" w:rsidRDefault="003D619E" w:rsidP="00C00710">
            <w:pPr>
              <w:pStyle w:val="TableParagraph"/>
              <w:widowControl/>
            </w:pPr>
            <w:r w:rsidRPr="001229BF">
              <w:t xml:space="preserve">Human resources must be systematically developed in both quantity and quality by investing in upgrading facilities of a system of vocational training schools managed by the tourism industry to meet the requirements of high-quality manpower in the future. </w:t>
            </w:r>
          </w:p>
          <w:p w14:paraId="6B75A1BF" w14:textId="77777777" w:rsidR="003D619E" w:rsidRDefault="003D619E" w:rsidP="00C00710">
            <w:pPr>
              <w:pStyle w:val="TableParagraph"/>
              <w:widowControl/>
            </w:pPr>
            <w:r w:rsidRPr="001229BF">
              <w:t xml:space="preserve">It is necessary to have training programs for tourism managers in the provinces to keep up with the development trends of the tourism industry worldwide. </w:t>
            </w:r>
          </w:p>
          <w:p w14:paraId="1ACB17CC" w14:textId="77777777" w:rsidR="003D619E" w:rsidRDefault="003D619E" w:rsidP="00C00710">
            <w:pPr>
              <w:pStyle w:val="TableParagraph"/>
              <w:widowControl/>
            </w:pPr>
            <w:r w:rsidRPr="001229BF">
              <w:t xml:space="preserve">Financial sustainability will also be promoted through the introduction of PMES in the marine and coastal areas and strengthening of existing PFES mechanisms in the terrestrial PAs. </w:t>
            </w:r>
          </w:p>
          <w:p w14:paraId="7C5CA6E0" w14:textId="77777777" w:rsidR="003D619E" w:rsidRPr="001229BF" w:rsidRDefault="003D619E" w:rsidP="00C00710">
            <w:pPr>
              <w:pStyle w:val="TableParagraph"/>
              <w:widowControl/>
              <w:rPr>
                <w:rFonts w:eastAsia="Times New Roman"/>
                <w:b/>
                <w:i/>
                <w:color w:val="000000"/>
              </w:rPr>
            </w:pPr>
            <w:r w:rsidRPr="001229BF">
              <w:t>Where appropriate and for complex activities for which there may insufficient domestic subject-matter expertise, the project shall promote a “two-in-a-box</w:t>
            </w:r>
            <w:r w:rsidRPr="001229BF">
              <w:rPr>
                <w:rFonts w:ascii="Arial" w:hAnsi="Arial" w:cs="Times New Roman"/>
                <w:vertAlign w:val="superscript"/>
              </w:rPr>
              <w:footnoteReference w:id="125"/>
            </w:r>
            <w:r w:rsidRPr="001229BF">
              <w:t>” model, that will leverage peer-to-peer relationships at multiple levels where international experts will perform mentoring, knowledge transition and quality control.</w:t>
            </w:r>
          </w:p>
        </w:tc>
        <w:tc>
          <w:tcPr>
            <w:tcW w:w="531" w:type="pct"/>
          </w:tcPr>
          <w:p w14:paraId="097AE14E" w14:textId="77777777" w:rsidR="003D619E" w:rsidRPr="001229BF" w:rsidRDefault="003D619E" w:rsidP="00C00710">
            <w:pPr>
              <w:pStyle w:val="TableParagraph"/>
              <w:widowControl/>
            </w:pPr>
            <w:r w:rsidRPr="001229BF">
              <w:lastRenderedPageBreak/>
              <w:t>NPM</w:t>
            </w:r>
          </w:p>
        </w:tc>
      </w:tr>
      <w:tr w:rsidR="003D619E" w:rsidRPr="001229BF" w14:paraId="420FB31D" w14:textId="77777777" w:rsidTr="00CE69CD">
        <w:trPr>
          <w:jc w:val="center"/>
        </w:trPr>
        <w:tc>
          <w:tcPr>
            <w:tcW w:w="1561" w:type="pct"/>
            <w:shd w:val="clear" w:color="auto" w:fill="auto"/>
          </w:tcPr>
          <w:p w14:paraId="1A239F4E" w14:textId="77777777" w:rsidR="003D619E" w:rsidRPr="001229BF" w:rsidRDefault="003D619E" w:rsidP="00C00710">
            <w:pPr>
              <w:pStyle w:val="TableParagraph"/>
              <w:widowControl/>
            </w:pPr>
            <w:r w:rsidRPr="001229BF">
              <w:t xml:space="preserve">Unrealistic expectations or failure to generate sufficient economic benefits for the community from nature-based tourism (due to insufficient market demand and COVID-19 impacts) leads to disillusion and limited community participation and hinders resolution of the </w:t>
            </w:r>
            <w:r w:rsidRPr="001229BF">
              <w:lastRenderedPageBreak/>
              <w:t>threats arising from continued poaching, wildlife trade and HWC</w:t>
            </w:r>
          </w:p>
        </w:tc>
        <w:tc>
          <w:tcPr>
            <w:tcW w:w="609" w:type="pct"/>
          </w:tcPr>
          <w:p w14:paraId="63A341EF" w14:textId="77777777" w:rsidR="003D619E" w:rsidRPr="001229BF" w:rsidRDefault="003D619E" w:rsidP="00C00710">
            <w:pPr>
              <w:pStyle w:val="TableParagraph"/>
              <w:widowControl/>
            </w:pPr>
            <w:r w:rsidRPr="001229BF">
              <w:lastRenderedPageBreak/>
              <w:t>Socio-cultural</w:t>
            </w:r>
          </w:p>
        </w:tc>
        <w:tc>
          <w:tcPr>
            <w:tcW w:w="690" w:type="pct"/>
            <w:shd w:val="clear" w:color="auto" w:fill="auto"/>
          </w:tcPr>
          <w:p w14:paraId="09255C6C" w14:textId="77777777" w:rsidR="003D619E" w:rsidRPr="001229BF" w:rsidRDefault="003D619E" w:rsidP="00C00710">
            <w:pPr>
              <w:pStyle w:val="TableParagraph"/>
              <w:widowControl/>
            </w:pPr>
            <w:r w:rsidRPr="001229BF">
              <w:t>I = 3; P =2</w:t>
            </w:r>
            <w:r w:rsidRPr="001229BF">
              <w:br/>
              <w:t>MODERATE</w:t>
            </w:r>
          </w:p>
        </w:tc>
        <w:tc>
          <w:tcPr>
            <w:tcW w:w="1609" w:type="pct"/>
            <w:shd w:val="clear" w:color="auto" w:fill="auto"/>
          </w:tcPr>
          <w:p w14:paraId="7957529A" w14:textId="77777777" w:rsidR="003D619E" w:rsidRDefault="003D619E" w:rsidP="00C00710">
            <w:pPr>
              <w:pStyle w:val="TableParagraph"/>
              <w:widowControl/>
            </w:pPr>
            <w:r w:rsidRPr="001229BF">
              <w:t xml:space="preserve">Cultural tourism is one of the cornerstones of Vietnam’s Tourism Development Strategy and ensuring stronger integration in the formal economy and the flow of benefits to local communities and ethnic communities in a manner which preserves and promotes heritage values </w:t>
            </w:r>
            <w:r w:rsidRPr="001229BF">
              <w:lastRenderedPageBreak/>
              <w:t>and national cultural identity has strong support from governmental stakeholders at national and local levels.</w:t>
            </w:r>
          </w:p>
          <w:p w14:paraId="2608E711" w14:textId="77777777" w:rsidR="003D619E" w:rsidRDefault="003D619E" w:rsidP="00C00710">
            <w:pPr>
              <w:pStyle w:val="TableParagraph"/>
              <w:widowControl/>
            </w:pPr>
            <w:r w:rsidRPr="001229BF">
              <w:t xml:space="preserve">During the PPG, the communities expressed their strong interest in participating in the project and this will be reconfirmed during the inception phase, as well as co-design, development and validation of nature-based tourism products and services product development. In parallel the project will raise awareness among local communities on the values of biodiversity so that is internalized as an asset. </w:t>
            </w:r>
          </w:p>
          <w:p w14:paraId="3E953A3D" w14:textId="77777777" w:rsidR="003D619E" w:rsidRDefault="003D619E" w:rsidP="00C00710">
            <w:pPr>
              <w:pStyle w:val="TableParagraph"/>
              <w:widowControl/>
            </w:pPr>
            <w:r w:rsidRPr="001229BF">
              <w:t xml:space="preserve">While demand for community-led products and services is intertwined with the post-pandemic recovery, the project will invest in laying the groundwork and create strong fundamentals for local communities, ethnic minorities and women. This will involve targeting at domestic, regional and international markets to reduce vulnerability to particular market segments, such as emerged through the COVID-19 related restrictions on international travel. </w:t>
            </w:r>
          </w:p>
          <w:p w14:paraId="7DE7FF70" w14:textId="77777777" w:rsidR="003D619E" w:rsidRPr="001229BF" w:rsidRDefault="003D619E" w:rsidP="00C00710">
            <w:pPr>
              <w:pStyle w:val="TableParagraph"/>
              <w:widowControl/>
            </w:pPr>
            <w:r w:rsidRPr="001229BF">
              <w:t>Investment in new high-value nature-based tourism products will be associated with business planning and market demand studies, coupled with improved branding and labels, as well as promotion of Vietnam’s nature offerings through marketing (Output 4.1) and strategic communications (Output 4.2).</w:t>
            </w:r>
          </w:p>
        </w:tc>
        <w:tc>
          <w:tcPr>
            <w:tcW w:w="531" w:type="pct"/>
          </w:tcPr>
          <w:p w14:paraId="483F5E41" w14:textId="77777777" w:rsidR="003D619E" w:rsidRPr="001229BF" w:rsidRDefault="003D619E" w:rsidP="00C00710">
            <w:pPr>
              <w:pStyle w:val="TableParagraph"/>
              <w:widowControl/>
            </w:pPr>
            <w:r w:rsidRPr="001229BF">
              <w:lastRenderedPageBreak/>
              <w:t>NPM</w:t>
            </w:r>
          </w:p>
        </w:tc>
      </w:tr>
      <w:tr w:rsidR="003D619E" w:rsidRPr="001229BF" w14:paraId="1356142B" w14:textId="77777777" w:rsidTr="00CE69CD">
        <w:trPr>
          <w:jc w:val="center"/>
        </w:trPr>
        <w:tc>
          <w:tcPr>
            <w:tcW w:w="1561" w:type="pct"/>
            <w:shd w:val="clear" w:color="auto" w:fill="auto"/>
          </w:tcPr>
          <w:p w14:paraId="6F572EA8" w14:textId="77777777" w:rsidR="003D619E" w:rsidRPr="001229BF" w:rsidRDefault="003D619E" w:rsidP="00C00710">
            <w:pPr>
              <w:pStyle w:val="TableParagraph"/>
              <w:widowControl/>
              <w:rPr>
                <w:rFonts w:eastAsia="Arial"/>
              </w:rPr>
            </w:pPr>
            <w:r w:rsidRPr="001229BF">
              <w:t>Covid-19 and other potential zoonotic disease outbreaks could pose serious difficulties for the project, namely (i) effective project implementation and socio-economic hardships; (ii) disruptions to the international tourism market and to some extent the local market causing economic hardship and disruption of employment; (iii) could accelerate resource exploitation due to economic disruptions in other livelihoods as a result of reduced demand for certain products and services.</w:t>
            </w:r>
          </w:p>
        </w:tc>
        <w:tc>
          <w:tcPr>
            <w:tcW w:w="609" w:type="pct"/>
          </w:tcPr>
          <w:p w14:paraId="7EA5DC09" w14:textId="77777777" w:rsidR="003D619E" w:rsidRPr="001229BF" w:rsidRDefault="003D619E" w:rsidP="00C00710">
            <w:pPr>
              <w:pStyle w:val="TableParagraph"/>
              <w:widowControl/>
            </w:pPr>
            <w:r w:rsidRPr="001229BF">
              <w:t>Operational</w:t>
            </w:r>
          </w:p>
        </w:tc>
        <w:tc>
          <w:tcPr>
            <w:tcW w:w="690" w:type="pct"/>
            <w:shd w:val="clear" w:color="auto" w:fill="auto"/>
          </w:tcPr>
          <w:p w14:paraId="3BF752F6" w14:textId="77777777" w:rsidR="003D619E" w:rsidRPr="001229BF" w:rsidRDefault="003D619E" w:rsidP="00C00710">
            <w:pPr>
              <w:pStyle w:val="TableParagraph"/>
              <w:widowControl/>
            </w:pPr>
            <w:r w:rsidRPr="001229BF">
              <w:t>I = 4; P = 4</w:t>
            </w:r>
            <w:r w:rsidRPr="001229BF">
              <w:br/>
            </w:r>
            <w:r w:rsidRPr="001229BF">
              <w:rPr>
                <w:b/>
              </w:rPr>
              <w:t>SUBSTANTIAL</w:t>
            </w:r>
          </w:p>
        </w:tc>
        <w:tc>
          <w:tcPr>
            <w:tcW w:w="1609" w:type="pct"/>
            <w:shd w:val="clear" w:color="auto" w:fill="auto"/>
          </w:tcPr>
          <w:p w14:paraId="1A366D6E" w14:textId="712D0C68" w:rsidR="003D619E" w:rsidRDefault="003D619E" w:rsidP="00C00710">
            <w:pPr>
              <w:pStyle w:val="TableParagraph"/>
              <w:widowControl/>
            </w:pPr>
            <w:r w:rsidRPr="001229BF">
              <w:t xml:space="preserve">As part of the PPG the PPG stage, a comprehensive COVID-19 analysis was undertaken (see </w:t>
            </w:r>
            <w:r w:rsidRPr="001229BF">
              <w:rPr>
                <w:b/>
                <w:highlight w:val="yellow"/>
              </w:rPr>
              <w:t xml:space="preserve">Annex </w:t>
            </w:r>
            <w:r w:rsidR="004137D9">
              <w:rPr>
                <w:b/>
                <w:highlight w:val="yellow"/>
              </w:rPr>
              <w:t>25</w:t>
            </w:r>
            <w:r w:rsidRPr="001229BF">
              <w:rPr>
                <w:b/>
                <w:highlight w:val="yellow"/>
              </w:rPr>
              <w:t>: Vietnam COVID-19 Analysis and Action Framework</w:t>
            </w:r>
            <w:r w:rsidRPr="001229BF">
              <w:t xml:space="preserve">) assessment of the social and economic impacts of past and ongoing Covid-19 waves, hotspots and infection rates. </w:t>
            </w:r>
          </w:p>
          <w:p w14:paraId="3510C212" w14:textId="77777777" w:rsidR="003D619E" w:rsidRDefault="003D619E" w:rsidP="00C00710">
            <w:pPr>
              <w:pStyle w:val="TableParagraph"/>
              <w:widowControl/>
            </w:pPr>
            <w:r w:rsidRPr="001229BF">
              <w:t xml:space="preserve">The GoV has agreed to reopen Vietnam for international tourism from 15 March 2022 and Vietnam’s Ministry of Health on March 15 released COVID-19 entry procedures for foreign arrivals as per Official Letter No 1265/BYT-DP. It also dropped COVID-19 testing requirements for all international arrivals from May 15 as per Official Dispatch </w:t>
            </w:r>
            <w:r w:rsidRPr="001229BF">
              <w:lastRenderedPageBreak/>
              <w:t xml:space="preserve">No. 416/CV-TTg after a significant decrease in the number of cases. </w:t>
            </w:r>
          </w:p>
          <w:p w14:paraId="5EF1ED5A" w14:textId="77777777" w:rsidR="003D619E" w:rsidRDefault="003D619E" w:rsidP="00C00710">
            <w:pPr>
              <w:pStyle w:val="TableParagraph"/>
              <w:widowControl/>
            </w:pPr>
            <w:r w:rsidRPr="001229BF">
              <w:t>With the COVID-19 virus now endemic, the project must accept the risk and high-probability of future outbreaks as a result of variants that slip by vaccination immunity, mitigation measures will be put in place to blunt the impact on the project (see Table X), as well as new pathogens and zoonoses. Still, the project must remain vigilant.</w:t>
            </w:r>
          </w:p>
          <w:p w14:paraId="022B741C" w14:textId="77777777" w:rsidR="003D619E" w:rsidRDefault="003D619E" w:rsidP="00C00710">
            <w:pPr>
              <w:pStyle w:val="TableParagraph"/>
              <w:widowControl/>
            </w:pPr>
            <w:r w:rsidRPr="001229BF">
              <w:t xml:space="preserve">The project is expected to start implementation at the beginning to mid-2023, and the first 18-24 months will focus on developing the enabling mechanisms and starting to design and develop and test nature-based tourism products under Components 1-2. </w:t>
            </w:r>
          </w:p>
          <w:p w14:paraId="60A97B52" w14:textId="77777777" w:rsidR="00A95240" w:rsidRDefault="003D619E" w:rsidP="00C00710">
            <w:pPr>
              <w:pStyle w:val="TableParagraph"/>
              <w:widowControl/>
            </w:pPr>
            <w:r w:rsidRPr="001229BF">
              <w:t xml:space="preserve">The project will only begin to depend upon a significant recovery in demand for tourism in Year 3 by which time there is greater chance of recovery in the tourism sector. </w:t>
            </w:r>
          </w:p>
          <w:p w14:paraId="46457FC6" w14:textId="3DA0E622" w:rsidR="003D619E" w:rsidRDefault="003D619E" w:rsidP="00C00710">
            <w:pPr>
              <w:pStyle w:val="TableParagraph"/>
              <w:widowControl/>
            </w:pPr>
            <w:r w:rsidRPr="001229BF">
              <w:t xml:space="preserve">The project will reassess the situation during the first year of implementation and continue to work with other national projects and partners in addressing longer-term policy issues and impact analysis. </w:t>
            </w:r>
          </w:p>
          <w:p w14:paraId="7343A4A5" w14:textId="77777777" w:rsidR="003D619E" w:rsidRDefault="003D619E" w:rsidP="00C00710">
            <w:pPr>
              <w:pStyle w:val="TableParagraph"/>
              <w:widowControl/>
            </w:pPr>
            <w:r w:rsidRPr="001229BF">
              <w:t>The review at inception could also prioritize demonstration of products on domestic tourism, however this is also an effective downtime to engage in development of tourism policy (frontloaded in project workplan) and additional tourism investments and infrastructure (i.e., renovation of Centre for Educations) while tourism numbers are low. The project will support resilient, diversified local livelihoods that are not fully reliant on international tourism.</w:t>
            </w:r>
          </w:p>
          <w:p w14:paraId="0510465B" w14:textId="77777777" w:rsidR="003D619E" w:rsidRPr="001229BF" w:rsidRDefault="003D619E" w:rsidP="00C00710">
            <w:pPr>
              <w:pStyle w:val="TableParagraph"/>
              <w:widowControl/>
            </w:pPr>
            <w:r w:rsidRPr="001229BF">
              <w:t xml:space="preserve">In order to tackle and mitigate the prospect of other zoonoses, the project will take a One Health approach to promote multi-stakeholder communication and collaboration in achieving better health outcomes – this </w:t>
            </w:r>
            <w:r w:rsidRPr="001229BF">
              <w:lastRenderedPageBreak/>
              <w:t>includes public health threats at the human-animal ecosystem interface.</w:t>
            </w:r>
          </w:p>
        </w:tc>
        <w:tc>
          <w:tcPr>
            <w:tcW w:w="531" w:type="pct"/>
          </w:tcPr>
          <w:p w14:paraId="5C67C0A3" w14:textId="77777777" w:rsidR="003D619E" w:rsidRPr="001229BF" w:rsidRDefault="003D619E" w:rsidP="00C00710">
            <w:pPr>
              <w:pStyle w:val="TableParagraph"/>
              <w:widowControl/>
            </w:pPr>
            <w:r w:rsidRPr="001229BF">
              <w:lastRenderedPageBreak/>
              <w:t>NPM</w:t>
            </w:r>
          </w:p>
        </w:tc>
      </w:tr>
      <w:tr w:rsidR="003D619E" w:rsidRPr="001229BF" w14:paraId="3511209E" w14:textId="77777777" w:rsidTr="00CE69CD">
        <w:trPr>
          <w:jc w:val="center"/>
        </w:trPr>
        <w:tc>
          <w:tcPr>
            <w:tcW w:w="1561" w:type="pct"/>
            <w:shd w:val="clear" w:color="auto" w:fill="auto"/>
          </w:tcPr>
          <w:p w14:paraId="68507F20" w14:textId="77777777" w:rsidR="003D619E" w:rsidRPr="001229BF" w:rsidRDefault="003D619E" w:rsidP="00C00710">
            <w:pPr>
              <w:pStyle w:val="TableParagraph"/>
              <w:widowControl/>
              <w:rPr>
                <w:color w:val="000000"/>
              </w:rPr>
            </w:pPr>
            <w:r w:rsidRPr="001229BF">
              <w:lastRenderedPageBreak/>
              <w:t>Ongoing/prolonged social distancing restrictions and measures related to COVID-19 result in implementation delays and challenges (e.g., challenging recruitment, stakeholder consultation, training, demonstration)</w:t>
            </w:r>
          </w:p>
        </w:tc>
        <w:tc>
          <w:tcPr>
            <w:tcW w:w="609" w:type="pct"/>
          </w:tcPr>
          <w:p w14:paraId="7329CFBB" w14:textId="77777777" w:rsidR="003D619E" w:rsidRPr="001229BF" w:rsidRDefault="003D619E" w:rsidP="00C00710">
            <w:pPr>
              <w:pStyle w:val="TableParagraph"/>
              <w:widowControl/>
            </w:pPr>
            <w:r w:rsidRPr="001229BF">
              <w:t>Operational</w:t>
            </w:r>
          </w:p>
        </w:tc>
        <w:tc>
          <w:tcPr>
            <w:tcW w:w="690" w:type="pct"/>
            <w:shd w:val="clear" w:color="auto" w:fill="auto"/>
          </w:tcPr>
          <w:p w14:paraId="2613225C" w14:textId="77777777" w:rsidR="003D619E" w:rsidRPr="001229BF" w:rsidRDefault="003D619E" w:rsidP="00C00710">
            <w:pPr>
              <w:pStyle w:val="TableParagraph"/>
              <w:widowControl/>
            </w:pPr>
            <w:r w:rsidRPr="001229BF">
              <w:t>I = 3; P = 4</w:t>
            </w:r>
            <w:r w:rsidRPr="001229BF">
              <w:br/>
            </w:r>
            <w:r w:rsidRPr="001229BF">
              <w:rPr>
                <w:b/>
              </w:rPr>
              <w:t>MODERATE</w:t>
            </w:r>
          </w:p>
        </w:tc>
        <w:tc>
          <w:tcPr>
            <w:tcW w:w="1609" w:type="pct"/>
            <w:shd w:val="clear" w:color="auto" w:fill="auto"/>
          </w:tcPr>
          <w:p w14:paraId="4719ECC7" w14:textId="77777777" w:rsidR="003D619E" w:rsidRDefault="003D619E" w:rsidP="00C00710">
            <w:pPr>
              <w:pStyle w:val="TableParagraph"/>
              <w:widowControl/>
            </w:pPr>
            <w:r w:rsidRPr="001229BF">
              <w:t>To mitigate these, flexibility and adaptation has been incorporated across the project.</w:t>
            </w:r>
          </w:p>
          <w:p w14:paraId="489D6177" w14:textId="77777777" w:rsidR="003D619E" w:rsidRDefault="003D619E" w:rsidP="00C00710">
            <w:pPr>
              <w:pStyle w:val="TableParagraph"/>
              <w:widowControl/>
            </w:pPr>
            <w:r w:rsidRPr="001229BF">
              <w:t xml:space="preserve">The Inception Workshop will review the logical sequence of studies and assess the field visits including options for virtual discussions. </w:t>
            </w:r>
          </w:p>
          <w:p w14:paraId="58B0DD88" w14:textId="77777777" w:rsidR="003D619E" w:rsidRPr="001229BF" w:rsidRDefault="003D619E" w:rsidP="00C00710">
            <w:pPr>
              <w:pStyle w:val="TableParagraph"/>
              <w:widowControl/>
            </w:pPr>
            <w:r w:rsidRPr="001229BF">
              <w:t xml:space="preserve">The Inception Workshop will review the Stakeholder Engagement Plan, Gender Action Plan, SESP and all project outputs requiring consultations and meetings. Based on the situation, stakeholder consultation and engagement processes including the number of participants will be further agreed upon during the Inception meeting. </w:t>
            </w:r>
          </w:p>
          <w:p w14:paraId="142F994E" w14:textId="77777777" w:rsidR="003D619E" w:rsidRPr="001229BF" w:rsidRDefault="003D619E" w:rsidP="00C00710">
            <w:pPr>
              <w:pStyle w:val="TableParagraph"/>
              <w:widowControl/>
            </w:pPr>
            <w:r w:rsidRPr="001229BF">
              <w:t>Use of virtual measures has been incorporated into the Stakeholder Engagement Plan. For community consultations, COVID-19 norms and all government requirements based on prevailing situations will be followed.</w:t>
            </w:r>
          </w:p>
        </w:tc>
        <w:tc>
          <w:tcPr>
            <w:tcW w:w="531" w:type="pct"/>
          </w:tcPr>
          <w:p w14:paraId="0118F239" w14:textId="77777777" w:rsidR="003D619E" w:rsidRPr="001229BF" w:rsidRDefault="003D619E" w:rsidP="00C00710">
            <w:pPr>
              <w:pStyle w:val="TableParagraph"/>
              <w:widowControl/>
            </w:pPr>
            <w:r w:rsidRPr="001229BF">
              <w:t>NPM</w:t>
            </w:r>
          </w:p>
        </w:tc>
      </w:tr>
      <w:tr w:rsidR="003D619E" w:rsidRPr="001229BF" w14:paraId="45916191" w14:textId="77777777" w:rsidTr="00CE69CD">
        <w:trPr>
          <w:jc w:val="center"/>
        </w:trPr>
        <w:tc>
          <w:tcPr>
            <w:tcW w:w="1561" w:type="pct"/>
            <w:shd w:val="clear" w:color="auto" w:fill="auto"/>
          </w:tcPr>
          <w:p w14:paraId="6D1D11CF" w14:textId="77777777" w:rsidR="003D619E" w:rsidRPr="001229BF" w:rsidRDefault="003D619E" w:rsidP="00C00710">
            <w:pPr>
              <w:pStyle w:val="TableParagraph"/>
              <w:widowControl/>
              <w:rPr>
                <w:color w:val="000000"/>
              </w:rPr>
            </w:pPr>
            <w:r w:rsidRPr="001229BF">
              <w:t xml:space="preserve">While the government has plans to boost the economy, GDP for the first six months of 2020 grew by only 1.81 percent compared to 6.77 percent in the same period last year; the slowest rate GDP growth rate since the mid-1980s, and far below the average for the 2011-2020 period of 5.44 percent. This may impact government co-financing contributions. </w:t>
            </w:r>
          </w:p>
        </w:tc>
        <w:tc>
          <w:tcPr>
            <w:tcW w:w="609" w:type="pct"/>
          </w:tcPr>
          <w:p w14:paraId="0F411153" w14:textId="77777777" w:rsidR="003D619E" w:rsidRPr="001229BF" w:rsidRDefault="003D619E" w:rsidP="00C00710">
            <w:pPr>
              <w:pStyle w:val="TableParagraph"/>
              <w:widowControl/>
            </w:pPr>
            <w:r w:rsidRPr="001229BF">
              <w:t>Financial</w:t>
            </w:r>
          </w:p>
        </w:tc>
        <w:tc>
          <w:tcPr>
            <w:tcW w:w="690" w:type="pct"/>
            <w:shd w:val="clear" w:color="auto" w:fill="auto"/>
          </w:tcPr>
          <w:p w14:paraId="4E425439" w14:textId="77777777" w:rsidR="003D619E" w:rsidRPr="001229BF" w:rsidRDefault="003D619E" w:rsidP="00C00710">
            <w:pPr>
              <w:pStyle w:val="TableParagraph"/>
              <w:widowControl/>
            </w:pPr>
            <w:r w:rsidRPr="001229BF">
              <w:t>I = 3; P = 2</w:t>
            </w:r>
          </w:p>
          <w:p w14:paraId="61A5FBF3" w14:textId="77777777" w:rsidR="003D619E" w:rsidRPr="001229BF" w:rsidRDefault="003D619E" w:rsidP="00C00710">
            <w:pPr>
              <w:pStyle w:val="TableParagraph"/>
              <w:widowControl/>
            </w:pPr>
            <w:r w:rsidRPr="001229BF">
              <w:t>MODERATE</w:t>
            </w:r>
          </w:p>
        </w:tc>
        <w:tc>
          <w:tcPr>
            <w:tcW w:w="1609" w:type="pct"/>
            <w:shd w:val="clear" w:color="auto" w:fill="auto"/>
          </w:tcPr>
          <w:p w14:paraId="37BF9309" w14:textId="77777777" w:rsidR="003D619E" w:rsidRDefault="003D619E" w:rsidP="00C00710">
            <w:pPr>
              <w:pStyle w:val="TableParagraph"/>
              <w:widowControl/>
            </w:pPr>
            <w:r w:rsidRPr="001229BF">
              <w:t xml:space="preserve">The project remains well-aligned to government COVID-19 socioeconomic recovery priorities and tourism is one of the prioritized recovery sectors for investment. Notwithstanding the project will focus on sustainable financing that can help generate additional revenues for tourism and the government. </w:t>
            </w:r>
          </w:p>
          <w:p w14:paraId="4B78A07A" w14:textId="77777777" w:rsidR="003D619E" w:rsidRPr="001229BF" w:rsidRDefault="003D619E" w:rsidP="00C00710">
            <w:pPr>
              <w:pStyle w:val="TableParagraph"/>
              <w:widowControl/>
            </w:pPr>
            <w:r w:rsidRPr="001229BF">
              <w:t xml:space="preserve">Also, any short-term risk to realization of government co-finance will be offset by the diversity of secure co-financing sources. The project’s major co-financing are from the approved projects with assured co-financing: USAID and com. </w:t>
            </w:r>
          </w:p>
        </w:tc>
        <w:tc>
          <w:tcPr>
            <w:tcW w:w="531" w:type="pct"/>
          </w:tcPr>
          <w:p w14:paraId="6DB14AD9" w14:textId="77777777" w:rsidR="003D619E" w:rsidRPr="001229BF" w:rsidRDefault="003D619E" w:rsidP="00C00710">
            <w:pPr>
              <w:pStyle w:val="TableParagraph"/>
              <w:widowControl/>
            </w:pPr>
            <w:r w:rsidRPr="001229BF">
              <w:t>NPM</w:t>
            </w:r>
          </w:p>
        </w:tc>
      </w:tr>
      <w:tr w:rsidR="003D619E" w:rsidRPr="001229BF" w14:paraId="726C0E87" w14:textId="77777777" w:rsidTr="00CE69CD">
        <w:trPr>
          <w:jc w:val="center"/>
        </w:trPr>
        <w:tc>
          <w:tcPr>
            <w:tcW w:w="1561" w:type="pct"/>
            <w:shd w:val="clear" w:color="auto" w:fill="auto"/>
          </w:tcPr>
          <w:p w14:paraId="7558BF87" w14:textId="77777777" w:rsidR="003D619E" w:rsidRPr="001229BF" w:rsidRDefault="003D619E" w:rsidP="00C00710">
            <w:pPr>
              <w:pStyle w:val="TableParagraph"/>
              <w:widowControl/>
              <w:rPr>
                <w:color w:val="000000"/>
              </w:rPr>
            </w:pPr>
            <w:r w:rsidRPr="001229BF">
              <w:t xml:space="preserve">Macro-economic trends such as an era of higher-than-normal inflation and the impact geopolitical conflicts on fuel and energy costs risks further impacting the </w:t>
            </w:r>
            <w:r w:rsidRPr="001229BF">
              <w:lastRenderedPageBreak/>
              <w:t>rebound in international tourism and a broader economic recovery</w:t>
            </w:r>
          </w:p>
        </w:tc>
        <w:tc>
          <w:tcPr>
            <w:tcW w:w="609" w:type="pct"/>
          </w:tcPr>
          <w:p w14:paraId="68B8A5A9" w14:textId="77777777" w:rsidR="003D619E" w:rsidRPr="001229BF" w:rsidRDefault="003D619E" w:rsidP="00C00710">
            <w:pPr>
              <w:pStyle w:val="TableParagraph"/>
              <w:widowControl/>
            </w:pPr>
            <w:r w:rsidRPr="001229BF">
              <w:lastRenderedPageBreak/>
              <w:t>Financial</w:t>
            </w:r>
          </w:p>
        </w:tc>
        <w:tc>
          <w:tcPr>
            <w:tcW w:w="690" w:type="pct"/>
            <w:shd w:val="clear" w:color="auto" w:fill="auto"/>
          </w:tcPr>
          <w:p w14:paraId="0EB83BE9" w14:textId="77777777" w:rsidR="003D619E" w:rsidRPr="001229BF" w:rsidRDefault="003D619E" w:rsidP="00C00710">
            <w:pPr>
              <w:pStyle w:val="TableParagraph"/>
              <w:widowControl/>
            </w:pPr>
            <w:r w:rsidRPr="001229BF">
              <w:t>I = 3; P = 3</w:t>
            </w:r>
          </w:p>
          <w:p w14:paraId="4CDF0241" w14:textId="77777777" w:rsidR="003D619E" w:rsidRPr="001229BF" w:rsidRDefault="003D619E" w:rsidP="00C00710">
            <w:pPr>
              <w:pStyle w:val="TableParagraph"/>
              <w:widowControl/>
            </w:pPr>
            <w:r w:rsidRPr="001229BF">
              <w:t>MODERATE</w:t>
            </w:r>
          </w:p>
        </w:tc>
        <w:tc>
          <w:tcPr>
            <w:tcW w:w="1609" w:type="pct"/>
            <w:shd w:val="clear" w:color="auto" w:fill="auto"/>
          </w:tcPr>
          <w:p w14:paraId="226662B0" w14:textId="77777777" w:rsidR="003D619E" w:rsidRDefault="003D619E" w:rsidP="00C00710">
            <w:pPr>
              <w:pStyle w:val="TableParagraph"/>
              <w:widowControl/>
            </w:pPr>
            <w:r w:rsidRPr="001229BF">
              <w:t xml:space="preserve">To mitigate any residual effects and prolongation of normalization of tourism trends the project shall lay the groundwork for eventual recovery of international tourists but also focus on inbound / domestic demand. Local demand can be revitalized by focusing on emerging </w:t>
            </w:r>
            <w:r w:rsidRPr="001229BF">
              <w:lastRenderedPageBreak/>
              <w:t xml:space="preserve">destinations with the joint cooperation of local governments, online travel agencies, attractions, hotels, and airlines. </w:t>
            </w:r>
          </w:p>
          <w:p w14:paraId="4CE4C311" w14:textId="77777777" w:rsidR="003D619E" w:rsidRDefault="003D619E" w:rsidP="00C00710">
            <w:pPr>
              <w:pStyle w:val="TableParagraph"/>
              <w:widowControl/>
            </w:pPr>
            <w:r w:rsidRPr="001229BF">
              <w:t xml:space="preserve">Nature and adventure tourism that involves sunshine, beaches, mountains, and nature were among the top choices for Vietnamese travelers after the lockdown was lifted, and airports at the two big travel hubs of Ho Chi Minh City and Hanoi were busy. </w:t>
            </w:r>
          </w:p>
          <w:p w14:paraId="7F1C47CD" w14:textId="77777777" w:rsidR="003D619E" w:rsidRDefault="003D619E" w:rsidP="00C00710">
            <w:pPr>
              <w:pStyle w:val="TableParagraph"/>
              <w:widowControl/>
            </w:pPr>
            <w:r w:rsidRPr="001229BF">
              <w:t>To further tap into the domestic opportunity, operators will have to focus on affordability while striving to maintain high-quality products and experience. Rebuilding demand and propelling volume will also be done initially through discounts, promotions and presales, which are key tactics during the early stages of recovery, especially for higher-end operators that will not be able to tap into international demand for some time.</w:t>
            </w:r>
          </w:p>
          <w:p w14:paraId="7AFB8180" w14:textId="77777777" w:rsidR="003D619E" w:rsidRDefault="003D619E" w:rsidP="00C00710">
            <w:pPr>
              <w:pStyle w:val="TableParagraph"/>
              <w:widowControl/>
            </w:pPr>
            <w:r w:rsidRPr="001229BF">
              <w:t xml:space="preserve">Central to creating demand will be digital tools and an increase in marketing and to introduce the image of the country, people, culture and landscapes of Vietnam to traditional and potential tourism markets. </w:t>
            </w:r>
          </w:p>
          <w:p w14:paraId="1DA3F96C" w14:textId="77777777" w:rsidR="003D619E" w:rsidRDefault="003D619E" w:rsidP="00C00710">
            <w:pPr>
              <w:pStyle w:val="TableParagraph"/>
              <w:widowControl/>
            </w:pPr>
            <w:r w:rsidRPr="001229BF">
              <w:t xml:space="preserve">The project will thoroughly use websites, social media channels and domestic / international television channels to advertise and take advantage of regional conferences and seminars to introduce and promote Vietnam nature-based tourism. It will emphasize and promote the landscapes ranked by international organizations in order to make differences for Vietnam tourism compared to others. </w:t>
            </w:r>
          </w:p>
          <w:p w14:paraId="36A469B2" w14:textId="77777777" w:rsidR="003D619E" w:rsidRPr="001229BF" w:rsidRDefault="003D619E" w:rsidP="00C00710">
            <w:pPr>
              <w:pStyle w:val="TableParagraph"/>
              <w:widowControl/>
            </w:pPr>
            <w:r w:rsidRPr="001229BF">
              <w:t>Build representative tourism offices in potential markets. Promote more extensive advertisement to the overseas Vietnamese communities.</w:t>
            </w:r>
          </w:p>
        </w:tc>
        <w:tc>
          <w:tcPr>
            <w:tcW w:w="531" w:type="pct"/>
          </w:tcPr>
          <w:p w14:paraId="5C7793C0" w14:textId="77777777" w:rsidR="003D619E" w:rsidRPr="001229BF" w:rsidRDefault="003D619E" w:rsidP="00C00710">
            <w:pPr>
              <w:pStyle w:val="TableParagraph"/>
              <w:widowControl/>
            </w:pPr>
            <w:r w:rsidRPr="001229BF">
              <w:lastRenderedPageBreak/>
              <w:t>NPM</w:t>
            </w:r>
          </w:p>
        </w:tc>
      </w:tr>
      <w:tr w:rsidR="003D619E" w:rsidRPr="001229BF" w14:paraId="6199CE80" w14:textId="77777777" w:rsidTr="00CE69CD">
        <w:trPr>
          <w:jc w:val="center"/>
        </w:trPr>
        <w:tc>
          <w:tcPr>
            <w:tcW w:w="1561" w:type="pct"/>
            <w:shd w:val="clear" w:color="auto" w:fill="auto"/>
          </w:tcPr>
          <w:p w14:paraId="367652D2" w14:textId="77777777" w:rsidR="003D619E" w:rsidRPr="001229BF" w:rsidRDefault="003D619E" w:rsidP="00C00710">
            <w:pPr>
              <w:pStyle w:val="TableParagraph"/>
              <w:widowControl/>
            </w:pPr>
            <w:r w:rsidRPr="001229BF">
              <w:t xml:space="preserve">With many moving parts, dependencies and stakeholders, there is a risk that without seasoned project management the project will not achieve its full potential and core objective. </w:t>
            </w:r>
          </w:p>
        </w:tc>
        <w:tc>
          <w:tcPr>
            <w:tcW w:w="609" w:type="pct"/>
          </w:tcPr>
          <w:p w14:paraId="74540CD7" w14:textId="77777777" w:rsidR="003D619E" w:rsidRPr="001229BF" w:rsidRDefault="003D619E" w:rsidP="00C00710">
            <w:pPr>
              <w:pStyle w:val="TableParagraph"/>
              <w:widowControl/>
            </w:pPr>
            <w:r w:rsidRPr="001229BF">
              <w:t>Operational</w:t>
            </w:r>
          </w:p>
        </w:tc>
        <w:tc>
          <w:tcPr>
            <w:tcW w:w="690" w:type="pct"/>
            <w:shd w:val="clear" w:color="auto" w:fill="auto"/>
          </w:tcPr>
          <w:p w14:paraId="577D8A0B" w14:textId="77777777" w:rsidR="003D619E" w:rsidRPr="001229BF" w:rsidRDefault="003D619E" w:rsidP="00C00710">
            <w:pPr>
              <w:pStyle w:val="TableParagraph"/>
              <w:widowControl/>
            </w:pPr>
            <w:r w:rsidRPr="001229BF">
              <w:t>I = 3; P = 2</w:t>
            </w:r>
          </w:p>
          <w:p w14:paraId="06259E3E" w14:textId="77777777" w:rsidR="003D619E" w:rsidRPr="001229BF" w:rsidRDefault="003D619E" w:rsidP="00C00710">
            <w:pPr>
              <w:pStyle w:val="TableParagraph"/>
              <w:widowControl/>
            </w:pPr>
            <w:r w:rsidRPr="001229BF">
              <w:t>MODERATE</w:t>
            </w:r>
          </w:p>
        </w:tc>
        <w:tc>
          <w:tcPr>
            <w:tcW w:w="1609" w:type="pct"/>
            <w:shd w:val="clear" w:color="auto" w:fill="auto"/>
          </w:tcPr>
          <w:p w14:paraId="6C34669F" w14:textId="77777777" w:rsidR="003D619E" w:rsidRDefault="003D619E" w:rsidP="00C00710">
            <w:pPr>
              <w:pStyle w:val="TableParagraph"/>
              <w:widowControl/>
            </w:pPr>
            <w:r w:rsidRPr="001229BF">
              <w:t xml:space="preserve">Successful delivery of the project Objective will depend on seasoned project management, including coordination of dependencies, continually working and motivating stakeholders to appreciate the bigger picture, ongoing </w:t>
            </w:r>
            <w:r w:rsidRPr="001229BF">
              <w:lastRenderedPageBreak/>
              <w:t xml:space="preserve">monitoring of progress in delivery against result-based targets, regular evaluation through annual PIRs and the Midterm Review, and adaptive management. </w:t>
            </w:r>
          </w:p>
          <w:p w14:paraId="3151C126" w14:textId="77777777" w:rsidR="003D619E" w:rsidRDefault="003D619E" w:rsidP="00C00710">
            <w:pPr>
              <w:pStyle w:val="TableParagraph"/>
              <w:widowControl/>
            </w:pPr>
            <w:r w:rsidRPr="001229BF">
              <w:t>Future management of the project under the prospect of different COVID-19 scenarios will make it essential for the PMU to be able to leverage a mix of virtual measures and support from local execution partners if field travel is not possible. Deep experience in project management and coordination of multiple moving parts will be essential given the complexity of the project’s scope.</w:t>
            </w:r>
          </w:p>
          <w:p w14:paraId="286B8B20" w14:textId="77777777" w:rsidR="003D619E" w:rsidRPr="001229BF" w:rsidRDefault="003D619E" w:rsidP="00C00710">
            <w:pPr>
              <w:pStyle w:val="TableParagraph"/>
              <w:widowControl/>
            </w:pPr>
            <w:r w:rsidRPr="001229BF">
              <w:t>It will be incumbent on the IA and IP to ensure comprehensive and complimentary skills. The PMU should be supported by a seasoned international Chief Technical Advisor who is also a subject-matter expert on nature-based tourism. The NPM must have either a PMP or Prince2 accreditation and accustomed to managing diverse stakeholders and large transformation projects, with government clients at the helm.</w:t>
            </w:r>
          </w:p>
        </w:tc>
        <w:tc>
          <w:tcPr>
            <w:tcW w:w="531" w:type="pct"/>
          </w:tcPr>
          <w:p w14:paraId="40C50691" w14:textId="77777777" w:rsidR="003D619E" w:rsidRPr="001229BF" w:rsidRDefault="003D619E" w:rsidP="00C00710">
            <w:pPr>
              <w:pStyle w:val="TableParagraph"/>
              <w:widowControl/>
            </w:pPr>
            <w:r w:rsidRPr="001229BF">
              <w:lastRenderedPageBreak/>
              <w:t>UNDP CO / IP</w:t>
            </w:r>
          </w:p>
        </w:tc>
      </w:tr>
    </w:tbl>
    <w:p w14:paraId="4764FB4A" w14:textId="163E77D3" w:rsidR="009B10ED" w:rsidRDefault="003D619E" w:rsidP="002861AF">
      <w:pPr>
        <w:pStyle w:val="numberedparagraph"/>
      </w:pPr>
      <w:r>
        <w:t xml:space="preserve">The SESP was finalized during project preparation, as required by UNDP’s </w:t>
      </w:r>
      <w:r w:rsidRPr="008B1449">
        <w:rPr>
          <w:highlight w:val="yellow"/>
        </w:rPr>
        <w:t>Social and Environmental Standards (SES)</w:t>
      </w:r>
      <w:r>
        <w:t xml:space="preserve">. The SESP identified </w:t>
      </w:r>
      <w:r w:rsidR="00577526">
        <w:rPr>
          <w:b/>
          <w:bCs/>
          <w:highlight w:val="yellow"/>
        </w:rPr>
        <w:t>14</w:t>
      </w:r>
      <w:r w:rsidRPr="00D878E6">
        <w:rPr>
          <w:b/>
          <w:bCs/>
          <w:highlight w:val="yellow"/>
        </w:rPr>
        <w:t xml:space="preserve"> risks</w:t>
      </w:r>
      <w:r>
        <w:t xml:space="preserve"> for this project that could have potential negative impacts in the absence of safeguards, of which </w:t>
      </w:r>
      <w:r w:rsidR="00577526">
        <w:t xml:space="preserve">3 </w:t>
      </w:r>
      <w:r>
        <w:t xml:space="preserve">are rated as </w:t>
      </w:r>
      <w:r w:rsidR="00577526">
        <w:t>“</w:t>
      </w:r>
      <w:r w:rsidR="00C16546">
        <w:t>S</w:t>
      </w:r>
      <w:r w:rsidR="0026435C">
        <w:t>UBSTANTIAL</w:t>
      </w:r>
      <w:r w:rsidR="00577526">
        <w:t xml:space="preserve">”, </w:t>
      </w:r>
      <w:r w:rsidR="00E50035">
        <w:t>10 “</w:t>
      </w:r>
      <w:r w:rsidR="0026435C">
        <w:t>MODERATE</w:t>
      </w:r>
      <w:r w:rsidR="00E50035">
        <w:t>” and 1 “L</w:t>
      </w:r>
      <w:r w:rsidR="0026435C">
        <w:t>OW</w:t>
      </w:r>
      <w:r w:rsidR="00E50035">
        <w:t>”</w:t>
      </w:r>
      <w:r>
        <w:t xml:space="preserve"> </w:t>
      </w:r>
      <w:r w:rsidR="00FB1582">
        <w:t xml:space="preserve">summarized in the table below </w:t>
      </w:r>
      <w:r>
        <w:t>(see</w:t>
      </w:r>
      <w:r w:rsidR="00FB1582">
        <w:t xml:space="preserve"> also</w:t>
      </w:r>
      <w:r>
        <w:t xml:space="preserve"> </w:t>
      </w:r>
      <w:r w:rsidRPr="00D878E6">
        <w:rPr>
          <w:b/>
          <w:bCs/>
          <w:highlight w:val="yellow"/>
        </w:rPr>
        <w:t xml:space="preserve">Annex </w:t>
      </w:r>
      <w:r w:rsidR="00BB4923">
        <w:rPr>
          <w:b/>
          <w:bCs/>
        </w:rPr>
        <w:t>5:</w:t>
      </w:r>
      <w:r w:rsidR="00C16546">
        <w:rPr>
          <w:b/>
          <w:bCs/>
        </w:rPr>
        <w:t xml:space="preserve"> </w:t>
      </w:r>
      <w:r w:rsidR="00C16546" w:rsidRPr="00C16546">
        <w:rPr>
          <w:b/>
          <w:bCs/>
        </w:rPr>
        <w:t>UNDP Social and Environmental Screening Procedure (SESP)</w:t>
      </w:r>
      <w:r>
        <w:t xml:space="preserve">). </w:t>
      </w:r>
    </w:p>
    <w:p w14:paraId="2A21829A" w14:textId="63536D20" w:rsidR="00A95240" w:rsidRDefault="00A95240" w:rsidP="00A95240">
      <w:pPr>
        <w:pStyle w:val="Caption"/>
      </w:pPr>
      <w:bookmarkStart w:id="90" w:name="_Toc107682564"/>
      <w:r w:rsidRPr="00A95240">
        <w:rPr>
          <w:highlight w:val="yellow"/>
        </w:rPr>
        <w:t xml:space="preserve">Table </w:t>
      </w:r>
      <w:r w:rsidRPr="00A95240">
        <w:rPr>
          <w:highlight w:val="yellow"/>
        </w:rPr>
        <w:fldChar w:fldCharType="begin"/>
      </w:r>
      <w:r w:rsidRPr="00A95240">
        <w:rPr>
          <w:highlight w:val="yellow"/>
        </w:rPr>
        <w:instrText xml:space="preserve"> SEQ Table \* ARABIC </w:instrText>
      </w:r>
      <w:r w:rsidRPr="00A95240">
        <w:rPr>
          <w:highlight w:val="yellow"/>
        </w:rPr>
        <w:fldChar w:fldCharType="separate"/>
      </w:r>
      <w:r w:rsidR="00187907">
        <w:rPr>
          <w:noProof/>
          <w:highlight w:val="yellow"/>
        </w:rPr>
        <w:t>25</w:t>
      </w:r>
      <w:r w:rsidRPr="00A95240">
        <w:rPr>
          <w:highlight w:val="yellow"/>
        </w:rPr>
        <w:fldChar w:fldCharType="end"/>
      </w:r>
      <w:r w:rsidRPr="00A95240">
        <w:rPr>
          <w:highlight w:val="yellow"/>
        </w:rPr>
        <w:t>: Description of project social and environmental risks</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523"/>
        <w:gridCol w:w="1760"/>
        <w:gridCol w:w="6096"/>
      </w:tblGrid>
      <w:tr w:rsidR="009B10ED" w:rsidRPr="00A95240" w14:paraId="215C76C4" w14:textId="77777777" w:rsidTr="005717FB">
        <w:trPr>
          <w:tblHeader/>
          <w:jc w:val="center"/>
        </w:trPr>
        <w:tc>
          <w:tcPr>
            <w:tcW w:w="1637" w:type="pct"/>
            <w:shd w:val="clear" w:color="auto" w:fill="002060"/>
            <w:vAlign w:val="center"/>
          </w:tcPr>
          <w:p w14:paraId="0D54D343" w14:textId="175245DB" w:rsidR="009B10ED" w:rsidRPr="00A95240" w:rsidRDefault="009B10ED" w:rsidP="00A95240">
            <w:pPr>
              <w:pStyle w:val="TableParagraph"/>
              <w:rPr>
                <w:b/>
                <w:bCs w:val="0"/>
              </w:rPr>
            </w:pPr>
            <w:r w:rsidRPr="00A95240">
              <w:rPr>
                <w:b/>
                <w:bCs w:val="0"/>
              </w:rPr>
              <w:t>Risk Description</w:t>
            </w:r>
            <w:r w:rsidR="00A95240">
              <w:rPr>
                <w:b/>
                <w:bCs w:val="0"/>
              </w:rPr>
              <w:t xml:space="preserve"> </w:t>
            </w:r>
            <w:r w:rsidRPr="00A95240">
              <w:rPr>
                <w:b/>
                <w:bCs w:val="0"/>
                <w:i/>
              </w:rPr>
              <w:t>(broken down by event, cause, impact)</w:t>
            </w:r>
          </w:p>
        </w:tc>
        <w:tc>
          <w:tcPr>
            <w:tcW w:w="546" w:type="pct"/>
            <w:shd w:val="clear" w:color="auto" w:fill="002060"/>
            <w:vAlign w:val="center"/>
          </w:tcPr>
          <w:p w14:paraId="0A395921" w14:textId="77777777" w:rsidR="009B10ED" w:rsidRPr="00A95240" w:rsidRDefault="009B10ED" w:rsidP="00A95240">
            <w:pPr>
              <w:pStyle w:val="TableParagraph"/>
              <w:rPr>
                <w:b/>
                <w:bCs w:val="0"/>
                <w:i/>
              </w:rPr>
            </w:pPr>
            <w:r w:rsidRPr="00A95240">
              <w:rPr>
                <w:b/>
                <w:bCs w:val="0"/>
              </w:rPr>
              <w:t>Impact and Likelihood</w:t>
            </w:r>
            <w:r w:rsidRPr="00A95240">
              <w:rPr>
                <w:b/>
                <w:bCs w:val="0"/>
                <w:i/>
              </w:rPr>
              <w:t xml:space="preserve"> (1-5)</w:t>
            </w:r>
          </w:p>
        </w:tc>
        <w:tc>
          <w:tcPr>
            <w:tcW w:w="631" w:type="pct"/>
            <w:shd w:val="clear" w:color="auto" w:fill="002060"/>
            <w:vAlign w:val="center"/>
          </w:tcPr>
          <w:p w14:paraId="56597B07" w14:textId="10D5526A" w:rsidR="009B10ED" w:rsidRPr="00A95240" w:rsidRDefault="009B10ED" w:rsidP="00A95240">
            <w:pPr>
              <w:pStyle w:val="TableParagraph"/>
              <w:rPr>
                <w:b/>
                <w:bCs w:val="0"/>
              </w:rPr>
            </w:pPr>
            <w:r w:rsidRPr="00A95240">
              <w:rPr>
                <w:b/>
                <w:bCs w:val="0"/>
              </w:rPr>
              <w:t xml:space="preserve">Significance </w:t>
            </w:r>
            <w:r w:rsidR="00A95240">
              <w:rPr>
                <w:b/>
                <w:bCs w:val="0"/>
              </w:rPr>
              <w:t xml:space="preserve"> </w:t>
            </w:r>
            <w:r w:rsidRPr="00A95240">
              <w:rPr>
                <w:b/>
                <w:bCs w:val="0"/>
                <w:i/>
              </w:rPr>
              <w:t>(Low, Moderate Substantial, High)</w:t>
            </w:r>
          </w:p>
        </w:tc>
        <w:tc>
          <w:tcPr>
            <w:tcW w:w="2186" w:type="pct"/>
            <w:shd w:val="clear" w:color="auto" w:fill="002060"/>
            <w:vAlign w:val="center"/>
          </w:tcPr>
          <w:p w14:paraId="41D19C0D" w14:textId="77777777" w:rsidR="009B10ED" w:rsidRPr="00A95240" w:rsidRDefault="009B10ED" w:rsidP="00A95240">
            <w:pPr>
              <w:pStyle w:val="TableParagraph"/>
              <w:rPr>
                <w:b/>
                <w:bCs w:val="0"/>
                <w:i/>
              </w:rPr>
            </w:pPr>
            <w:r w:rsidRPr="00A95240">
              <w:rPr>
                <w:b/>
                <w:bCs w:val="0"/>
              </w:rPr>
              <w:t>Description of assessment and management measures for risks rated as:</w:t>
            </w:r>
            <w:r w:rsidRPr="00A95240">
              <w:rPr>
                <w:b/>
                <w:bCs w:val="0"/>
                <w:i/>
              </w:rPr>
              <w:t xml:space="preserve"> </w:t>
            </w:r>
            <w:r w:rsidRPr="00A95240">
              <w:rPr>
                <w:b/>
                <w:bCs w:val="0"/>
                <w:i/>
              </w:rPr>
              <w:br/>
              <w:t xml:space="preserve">Moderate, Substantial or High </w:t>
            </w:r>
          </w:p>
        </w:tc>
      </w:tr>
      <w:tr w:rsidR="009B10ED" w:rsidRPr="00605D3B" w14:paraId="1CC13FC1" w14:textId="77777777" w:rsidTr="005717FB">
        <w:trPr>
          <w:jc w:val="center"/>
        </w:trPr>
        <w:tc>
          <w:tcPr>
            <w:tcW w:w="1637" w:type="pct"/>
          </w:tcPr>
          <w:p w14:paraId="73450116"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t>Risk 1</w:t>
            </w:r>
            <w:r w:rsidRPr="00605D3B">
              <w:rPr>
                <w:rFonts w:eastAsia="Times New Roman" w:cstheme="minorHAnsi"/>
                <w:i/>
                <w:sz w:val="18"/>
                <w:szCs w:val="18"/>
              </w:rPr>
              <w:t xml:space="preserve">: Given the presence of ethnic minorities in both PA sites, certain key project outputs/components will require the informed consent (FPIC) of ethnic minorities before the implementation of these activities. This is particularly the case for project supported activities on the development of local nature-based tourism products and experiences, as well as </w:t>
            </w:r>
            <w:r w:rsidRPr="00605D3B">
              <w:rPr>
                <w:rFonts w:cstheme="minorHAnsi"/>
                <w:i/>
                <w:sz w:val="18"/>
                <w:szCs w:val="18"/>
              </w:rPr>
              <w:t xml:space="preserve">participation during project design and the implementation. </w:t>
            </w:r>
          </w:p>
          <w:p w14:paraId="39479890" w14:textId="77777777" w:rsidR="009B10ED" w:rsidRPr="00605D3B" w:rsidRDefault="009B10ED" w:rsidP="00C00710">
            <w:pPr>
              <w:spacing w:after="60"/>
              <w:rPr>
                <w:rFonts w:eastAsia="Times New Roman" w:cstheme="minorHAnsi"/>
                <w:i/>
                <w:sz w:val="18"/>
                <w:szCs w:val="18"/>
              </w:rPr>
            </w:pPr>
          </w:p>
          <w:p w14:paraId="4C435B46" w14:textId="0A586A0B" w:rsidR="009B10ED" w:rsidRPr="00A95240" w:rsidRDefault="009B10ED" w:rsidP="00C00710">
            <w:pPr>
              <w:spacing w:after="60"/>
              <w:rPr>
                <w:rFonts w:cstheme="minorHAnsi"/>
                <w:sz w:val="18"/>
                <w:szCs w:val="18"/>
              </w:rPr>
            </w:pPr>
            <w:r w:rsidRPr="00605D3B">
              <w:rPr>
                <w:rFonts w:eastAsia="Times New Roman" w:cstheme="minorHAnsi"/>
                <w:i/>
                <w:sz w:val="18"/>
                <w:szCs w:val="18"/>
              </w:rPr>
              <w:lastRenderedPageBreak/>
              <w:t>Ethnic m</w:t>
            </w:r>
            <w:r w:rsidRPr="00605D3B">
              <w:rPr>
                <w:rFonts w:eastAsia="Times New Roman" w:cstheme="minorHAnsi"/>
                <w:iCs/>
                <w:sz w:val="18"/>
                <w:szCs w:val="18"/>
              </w:rPr>
              <w:t xml:space="preserve">inority </w:t>
            </w:r>
            <w:r w:rsidRPr="00605D3B">
              <w:rPr>
                <w:rFonts w:eastAsia="Times New Roman" w:cstheme="minorHAnsi"/>
                <w:i/>
                <w:sz w:val="18"/>
                <w:szCs w:val="18"/>
              </w:rPr>
              <w:t xml:space="preserve">communities </w:t>
            </w:r>
            <w:r w:rsidRPr="00605D3B">
              <w:rPr>
                <w:rFonts w:cstheme="minorHAnsi"/>
                <w:i/>
                <w:sz w:val="18"/>
                <w:szCs w:val="18"/>
              </w:rPr>
              <w:t xml:space="preserve">might not be aware of the consent-giving process or be fully capacitated to give FPIC in accordance with international and national policies. Consultation and engagement with local communities has been limited during the design of the project (due to national Covid-19 restrictions) which has further exacerbated issues surrounding PAPs ability to give consent in line with the requirements of UNDP SES 6.   </w:t>
            </w:r>
          </w:p>
          <w:p w14:paraId="4F117674"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(Human Rights): P.3, P.4, P.5.</w:t>
            </w:r>
          </w:p>
          <w:p w14:paraId="6BFA1ACD"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(Accountability): P.13</w:t>
            </w:r>
          </w:p>
          <w:p w14:paraId="48ACCED2" w14:textId="32D0ABB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6: 6.1, 6.3, 6.4, and 6.7</w:t>
            </w:r>
          </w:p>
          <w:p w14:paraId="288727AE"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Outputs:, 1.2, 1.3, 1.4, 1.5,, 2.1, 2.2, 2.3, 2.4, 2.5, 3.1, 3.3, 3.4</w:t>
            </w:r>
          </w:p>
        </w:tc>
        <w:tc>
          <w:tcPr>
            <w:tcW w:w="546" w:type="pct"/>
          </w:tcPr>
          <w:p w14:paraId="640A0C6F" w14:textId="77777777" w:rsidR="009B10ED" w:rsidRPr="00605D3B" w:rsidRDefault="009B10ED" w:rsidP="00C00710">
            <w:pPr>
              <w:spacing w:after="60"/>
              <w:rPr>
                <w:rFonts w:cstheme="minorHAnsi"/>
                <w:sz w:val="18"/>
                <w:szCs w:val="18"/>
              </w:rPr>
            </w:pPr>
            <w:r w:rsidRPr="00605D3B">
              <w:rPr>
                <w:rFonts w:cstheme="minorHAnsi"/>
                <w:sz w:val="18"/>
                <w:szCs w:val="18"/>
              </w:rPr>
              <w:lastRenderedPageBreak/>
              <w:t>I = 4</w:t>
            </w:r>
          </w:p>
          <w:p w14:paraId="708BF070" w14:textId="77777777" w:rsidR="009B10ED" w:rsidRPr="00605D3B" w:rsidRDefault="009B10ED" w:rsidP="00C00710">
            <w:pPr>
              <w:spacing w:after="60"/>
              <w:rPr>
                <w:rFonts w:cstheme="minorHAnsi"/>
                <w:sz w:val="18"/>
                <w:szCs w:val="18"/>
              </w:rPr>
            </w:pPr>
            <w:r w:rsidRPr="00605D3B">
              <w:rPr>
                <w:rFonts w:cstheme="minorHAnsi"/>
                <w:sz w:val="18"/>
                <w:szCs w:val="18"/>
              </w:rPr>
              <w:t>L = 3</w:t>
            </w:r>
          </w:p>
        </w:tc>
        <w:tc>
          <w:tcPr>
            <w:tcW w:w="631" w:type="pct"/>
          </w:tcPr>
          <w:p w14:paraId="4393EB07" w14:textId="77777777" w:rsidR="009B10ED" w:rsidRPr="00605D3B" w:rsidRDefault="009B10ED" w:rsidP="00C00710">
            <w:pPr>
              <w:spacing w:after="60"/>
              <w:rPr>
                <w:rFonts w:cstheme="minorHAnsi"/>
                <w:b/>
                <w:sz w:val="18"/>
                <w:szCs w:val="18"/>
              </w:rPr>
            </w:pPr>
            <w:r w:rsidRPr="00605D3B">
              <w:rPr>
                <w:rFonts w:cstheme="minorHAnsi"/>
                <w:b/>
                <w:sz w:val="18"/>
                <w:szCs w:val="18"/>
              </w:rPr>
              <w:t>Substantial</w:t>
            </w:r>
          </w:p>
        </w:tc>
        <w:tc>
          <w:tcPr>
            <w:tcW w:w="2186" w:type="pct"/>
          </w:tcPr>
          <w:p w14:paraId="1CAC4C94"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During the PPG initial consultations were undertaken with local communities and ethnic minorities. These initial consultations enabled the project to consult with potentially affected Ems, and to devise an FPIC precure that was culturally appropriate and agreeable to the EMs. The indicative FPIC procedure had been included within the project’s IPPF , and shall be followed during project implementation. </w:t>
            </w:r>
          </w:p>
          <w:p w14:paraId="190285DC" w14:textId="77777777" w:rsidR="009B10ED" w:rsidRPr="00605D3B" w:rsidRDefault="009B10ED" w:rsidP="00C00710">
            <w:pPr>
              <w:spacing w:after="60"/>
              <w:rPr>
                <w:rFonts w:cstheme="minorHAnsi"/>
                <w:sz w:val="18"/>
                <w:szCs w:val="18"/>
              </w:rPr>
            </w:pPr>
            <w:r w:rsidRPr="00605D3B">
              <w:rPr>
                <w:rFonts w:cstheme="minorHAnsi"/>
                <w:sz w:val="18"/>
                <w:szCs w:val="18"/>
              </w:rPr>
              <w:t xml:space="preserve">During project inception and implementation. further consultations will be undertaken with communities and ethnic minorities to better understand their interaction and dependencies with the landscape (natural resources such as </w:t>
            </w:r>
            <w:r w:rsidRPr="00605D3B">
              <w:rPr>
                <w:rFonts w:cstheme="minorHAnsi"/>
                <w:sz w:val="18"/>
                <w:szCs w:val="18"/>
              </w:rPr>
              <w:lastRenderedPageBreak/>
              <w:t xml:space="preserve">land, forests, and marine resources), their rights and interests, territories, traditional livelihoods. During these consultations, efforts will be made to assess their understanding and capacity to give consent and to further tailor the proposed FPIC procedure based on community preferences and practices.  </w:t>
            </w:r>
          </w:p>
          <w:p w14:paraId="10D61653" w14:textId="77777777" w:rsidR="009B10ED" w:rsidRPr="00605D3B" w:rsidRDefault="009B10ED" w:rsidP="00C00710">
            <w:pPr>
              <w:spacing w:after="60"/>
              <w:rPr>
                <w:rFonts w:cstheme="minorHAnsi"/>
                <w:sz w:val="18"/>
                <w:szCs w:val="18"/>
              </w:rPr>
            </w:pPr>
            <w:r w:rsidRPr="00605D3B">
              <w:rPr>
                <w:rFonts w:cstheme="minorHAnsi"/>
                <w:b/>
                <w:sz w:val="18"/>
                <w:szCs w:val="18"/>
              </w:rPr>
              <w:t xml:space="preserve">Management: </w:t>
            </w:r>
            <w:r w:rsidRPr="00605D3B">
              <w:rPr>
                <w:rFonts w:cstheme="minorHAnsi"/>
                <w:sz w:val="18"/>
                <w:szCs w:val="18"/>
              </w:rPr>
              <w:t>An Indigenous People/Ethnic Minorities Planning Framework (IPPF/EMPF) with FPIC procedures has been developed during the PPG, following consultations with EMs in the two proposed PA sites. The framework outlines measures for issues such as appropriate nature-based tourism and livelihood activities that are culturally appropriate, how to ensure appropriate resource use and benefit sharing and recognize ethnic community rights to ecosystem-based forest, marine and land management, etc. A GRM has also been developed during the PPG phase that serves as a mechanism to ensure that ethnic minority concerns are heard during project implementation and conflict is resolved. As per UNDP policy, guidelines, and toolkit on SES, the IPPF and the GRM are included in the ESMF.</w:t>
            </w:r>
          </w:p>
          <w:p w14:paraId="62742521" w14:textId="2B801774" w:rsidR="009B10ED" w:rsidRPr="00BF2C42" w:rsidRDefault="009B10ED" w:rsidP="00C00710">
            <w:pPr>
              <w:spacing w:after="60"/>
              <w:rPr>
                <w:rFonts w:cstheme="minorHAnsi"/>
                <w:sz w:val="18"/>
                <w:szCs w:val="18"/>
              </w:rPr>
            </w:pPr>
            <w:r w:rsidRPr="00605D3B">
              <w:rPr>
                <w:rFonts w:cstheme="minorHAnsi"/>
                <w:sz w:val="18"/>
                <w:szCs w:val="18"/>
              </w:rPr>
              <w:t>The development of a comprehensive Stakeholder Engagement Plan has been undertaken at PPG stage.  The SEP identifies culturally appropriate means of participation of stakeholders in project design, management and monitoring and ensures that such measures are inclusive, participatory, and transparent.</w:t>
            </w:r>
          </w:p>
        </w:tc>
      </w:tr>
      <w:tr w:rsidR="009B10ED" w:rsidRPr="00605D3B" w14:paraId="34B4026C" w14:textId="77777777" w:rsidTr="005717FB">
        <w:trPr>
          <w:jc w:val="center"/>
        </w:trPr>
        <w:tc>
          <w:tcPr>
            <w:tcW w:w="1637" w:type="pct"/>
          </w:tcPr>
          <w:p w14:paraId="3CB78C08"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lastRenderedPageBreak/>
              <w:t>Risk 2</w:t>
            </w:r>
            <w:r w:rsidRPr="00605D3B">
              <w:rPr>
                <w:rFonts w:eastAsia="Times New Roman" w:cstheme="minorHAnsi"/>
                <w:i/>
                <w:sz w:val="18"/>
                <w:szCs w:val="18"/>
              </w:rPr>
              <w:t xml:space="preserve">: </w:t>
            </w:r>
            <w:r w:rsidRPr="00605D3B">
              <w:rPr>
                <w:rFonts w:cstheme="minorHAnsi"/>
                <w:sz w:val="18"/>
                <w:szCs w:val="18"/>
              </w:rPr>
              <w:t xml:space="preserve">Project-related policy changes could lead to new tourism activities and potential cessation/reduction of existing operations. </w:t>
            </w:r>
            <w:r w:rsidRPr="00605D3B">
              <w:rPr>
                <w:rFonts w:eastAsia="Times New Roman" w:cstheme="minorHAnsi"/>
                <w:i/>
                <w:sz w:val="18"/>
                <w:szCs w:val="18"/>
              </w:rPr>
              <w:t xml:space="preserve"> This in-turn could lead to conflicts with local communities in and surrounding the PA sites.</w:t>
            </w:r>
          </w:p>
          <w:p w14:paraId="6883DC3B" w14:textId="77777777" w:rsidR="009B10ED" w:rsidRPr="00605D3B" w:rsidRDefault="009B10ED" w:rsidP="00C00710">
            <w:pPr>
              <w:spacing w:after="60"/>
              <w:rPr>
                <w:rFonts w:eastAsia="Times New Roman" w:cstheme="minorHAnsi"/>
                <w:i/>
                <w:sz w:val="18"/>
                <w:szCs w:val="18"/>
              </w:rPr>
            </w:pPr>
          </w:p>
          <w:p w14:paraId="25A4AEA8"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rPr>
              <w:t>Conflicts could arise as a result of project components 1, 2, and 3 . Potential conflicts could include disagreements between local governments and local communities or tourism operators or communities depending on particular views and interests in tourism development.</w:t>
            </w:r>
          </w:p>
          <w:p w14:paraId="39CD3A19"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(Human Rights): P.7</w:t>
            </w:r>
          </w:p>
          <w:p w14:paraId="113AAD79"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(Accountability): P.14</w:t>
            </w:r>
          </w:p>
          <w:p w14:paraId="74830C73" w14:textId="7CE8EFD0"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6: 6.1, 6.3, 6.4, and 6.7</w:t>
            </w:r>
          </w:p>
          <w:p w14:paraId="6281991A"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Outputs: 1.1, 1.2, 1.3, 1.4, 1.5, 2.2, 2.3, 2.5, 3.2, </w:t>
            </w:r>
          </w:p>
        </w:tc>
        <w:tc>
          <w:tcPr>
            <w:tcW w:w="546" w:type="pct"/>
          </w:tcPr>
          <w:p w14:paraId="20DB6811"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1C34240D"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1757D254"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1F2C9E8F"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Further assessment during PPG phase was undertaken to assess the potential for exacerbation of conflict (see the Stakeholder Engagement Plan, IPPF/EMPF, and project’s ESMF). The potential for conflicts will be an issue that must be continually assessed/screened throughout the implementation of the project, as certain activities are initiated. Consultations will be held with affected communities, local governments, and tourism operators at proposed demonstration sites to also seek views and inputs on tourism development/ management and appropriate conflict resolution mechanisms.   </w:t>
            </w:r>
          </w:p>
          <w:p w14:paraId="566197E3" w14:textId="6C109434" w:rsidR="009B10ED" w:rsidRPr="00605D3B" w:rsidRDefault="009B10ED" w:rsidP="00C00710">
            <w:pPr>
              <w:spacing w:after="60"/>
              <w:rPr>
                <w:rFonts w:cstheme="minorHAnsi"/>
                <w:sz w:val="18"/>
                <w:szCs w:val="18"/>
              </w:rPr>
            </w:pPr>
            <w:r w:rsidRPr="00605D3B">
              <w:rPr>
                <w:rFonts w:cstheme="minorHAnsi"/>
                <w:b/>
                <w:sz w:val="18"/>
                <w:szCs w:val="18"/>
              </w:rPr>
              <w:t>Management:</w:t>
            </w:r>
            <w:r w:rsidRPr="00605D3B">
              <w:rPr>
                <w:rFonts w:cstheme="minorHAnsi"/>
                <w:sz w:val="18"/>
                <w:szCs w:val="18"/>
              </w:rPr>
              <w:t xml:space="preserve"> </w:t>
            </w:r>
          </w:p>
          <w:p w14:paraId="790CBC26" w14:textId="77777777" w:rsidR="009B10ED" w:rsidRPr="00605D3B" w:rsidRDefault="009B10ED" w:rsidP="00C00710">
            <w:pPr>
              <w:spacing w:after="60"/>
              <w:rPr>
                <w:rFonts w:cstheme="minorHAnsi"/>
                <w:sz w:val="18"/>
                <w:szCs w:val="18"/>
              </w:rPr>
            </w:pPr>
            <w:r w:rsidRPr="00605D3B">
              <w:rPr>
                <w:rFonts w:cstheme="minorHAnsi"/>
                <w:sz w:val="18"/>
                <w:szCs w:val="18"/>
              </w:rPr>
              <w:t xml:space="preserve">E&amp;S risks associated with upstream/policy changes will be assessed through the conduct of a SESA. The SESA will include specific requirements and guidance on management and control measures for risks that may emanate from upstream project supported activities, including conflicts with local ethnic minorities within the project’s area of influence. </w:t>
            </w:r>
          </w:p>
          <w:p w14:paraId="789AF217" w14:textId="77777777" w:rsidR="009B10ED" w:rsidRPr="00605D3B" w:rsidRDefault="009B10ED" w:rsidP="00C00710">
            <w:pPr>
              <w:spacing w:after="60"/>
              <w:rPr>
                <w:rFonts w:cstheme="minorHAnsi"/>
                <w:sz w:val="18"/>
                <w:szCs w:val="18"/>
              </w:rPr>
            </w:pPr>
            <w:r w:rsidRPr="00605D3B">
              <w:rPr>
                <w:rFonts w:cstheme="minorHAnsi"/>
                <w:sz w:val="18"/>
                <w:szCs w:val="18"/>
              </w:rPr>
              <w:lastRenderedPageBreak/>
              <w:t xml:space="preserve">The ESMF includes a project specific GRM to address and manage any conflict situations that may arise during implementation. </w:t>
            </w:r>
          </w:p>
          <w:p w14:paraId="6B4658F5" w14:textId="77777777" w:rsidR="009B10ED" w:rsidRPr="00605D3B" w:rsidRDefault="009B10ED" w:rsidP="00C00710">
            <w:pPr>
              <w:spacing w:after="60"/>
              <w:rPr>
                <w:rFonts w:cstheme="minorHAnsi"/>
                <w:sz w:val="18"/>
                <w:szCs w:val="18"/>
              </w:rPr>
            </w:pPr>
            <w:r w:rsidRPr="00605D3B">
              <w:rPr>
                <w:rFonts w:cstheme="minorHAnsi"/>
                <w:sz w:val="18"/>
                <w:szCs w:val="18"/>
              </w:rPr>
              <w:t xml:space="preserve">At the national level, the project will support preparation of standards and guidelines for community consultation, governance and benefit sharing for tourism within high biodiversity destinations during the project. </w:t>
            </w:r>
          </w:p>
          <w:p w14:paraId="04CFB1E8" w14:textId="77777777" w:rsidR="009B10ED" w:rsidRPr="00605D3B" w:rsidRDefault="009B10ED" w:rsidP="00C00710">
            <w:pPr>
              <w:spacing w:after="60"/>
              <w:rPr>
                <w:rFonts w:cstheme="minorHAnsi"/>
                <w:sz w:val="18"/>
                <w:szCs w:val="18"/>
              </w:rPr>
            </w:pPr>
          </w:p>
          <w:p w14:paraId="2EE8D159" w14:textId="77777777" w:rsidR="009B10ED" w:rsidRPr="00605D3B" w:rsidRDefault="009B10ED" w:rsidP="00C00710">
            <w:pPr>
              <w:spacing w:after="60"/>
              <w:rPr>
                <w:rFonts w:cstheme="minorHAnsi"/>
                <w:sz w:val="18"/>
                <w:szCs w:val="18"/>
              </w:rPr>
            </w:pPr>
            <w:r w:rsidRPr="00605D3B">
              <w:rPr>
                <w:rFonts w:cstheme="minorHAnsi"/>
                <w:sz w:val="18"/>
                <w:szCs w:val="18"/>
              </w:rPr>
              <w:t>Based on discussions and confirmations during the PPG phase, a SESA approach will be required  to be applied to development of the standards and guidelines during project implementation.</w:t>
            </w:r>
          </w:p>
        </w:tc>
      </w:tr>
      <w:tr w:rsidR="009B10ED" w:rsidRPr="00605D3B" w14:paraId="35FAAB73" w14:textId="77777777" w:rsidTr="005717FB">
        <w:trPr>
          <w:trHeight w:val="530"/>
          <w:jc w:val="center"/>
        </w:trPr>
        <w:tc>
          <w:tcPr>
            <w:tcW w:w="1637" w:type="pct"/>
          </w:tcPr>
          <w:p w14:paraId="78CDC0D3"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lastRenderedPageBreak/>
              <w:t>Risk 3</w:t>
            </w:r>
            <w:r w:rsidRPr="00605D3B">
              <w:rPr>
                <w:rFonts w:eastAsia="Times New Roman" w:cstheme="minorHAnsi"/>
                <w:i/>
                <w:sz w:val="18"/>
                <w:szCs w:val="18"/>
              </w:rPr>
              <w:t>: Nature-based tourism development might not fully incorporate or reflect views of women and girls and ensure equitable opportunities for their involvement and benefit as well in decision-making on resource use and management.</w:t>
            </w:r>
          </w:p>
          <w:p w14:paraId="16545513" w14:textId="00A41BF1"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(Gender): P.8, P.9, P.10, P.11 and P.12</w:t>
            </w:r>
          </w:p>
          <w:p w14:paraId="76D3F923" w14:textId="67353E4E"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7: 7.5</w:t>
            </w:r>
          </w:p>
          <w:p w14:paraId="3D09AA67"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Outputs: 1.1, 1.2, 1.3, 1.4, 1.5, 1.6, 2.1, 2.2, 2.3, 2.4, 2.5, 3.1, 3.3, 3.4, 4.1, 4.2, 4.3, </w:t>
            </w:r>
          </w:p>
        </w:tc>
        <w:tc>
          <w:tcPr>
            <w:tcW w:w="546" w:type="pct"/>
          </w:tcPr>
          <w:p w14:paraId="36DB0078"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0AADC746"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47C28D70"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0DB8E6B2"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A gender specialist was recruited to undertake a gender analysis during the PPG stage. This analysis included specific consultations with women and girls in the demonstration PAs. </w:t>
            </w:r>
          </w:p>
          <w:p w14:paraId="0976E873" w14:textId="77777777" w:rsidR="009B10ED" w:rsidRPr="00605D3B" w:rsidRDefault="009B10ED" w:rsidP="00C00710">
            <w:pPr>
              <w:spacing w:after="60"/>
              <w:rPr>
                <w:rFonts w:cstheme="minorHAnsi"/>
                <w:sz w:val="18"/>
                <w:szCs w:val="18"/>
              </w:rPr>
            </w:pPr>
            <w:r w:rsidRPr="00605D3B">
              <w:rPr>
                <w:rFonts w:cstheme="minorHAnsi"/>
                <w:b/>
                <w:sz w:val="18"/>
                <w:szCs w:val="18"/>
              </w:rPr>
              <w:t>Management:</w:t>
            </w:r>
            <w:r w:rsidRPr="00605D3B">
              <w:rPr>
                <w:rFonts w:cstheme="minorHAnsi"/>
                <w:sz w:val="18"/>
                <w:szCs w:val="18"/>
              </w:rPr>
              <w:t xml:space="preserve"> A gender mainstreaming action plan was prepared at PPG stage which identifies specific measures on gender mainstreaming within both national-level (upstream) activities and demonstration activities to ensure nature-based tourism opportunities and economic benefits also flow to women and girls. Additionally, specific livelihood options have been identified for women. The gender action plan includes specific indicators to measure women’s participation in decision-making, nature-based tourism activities and benefit sharing.</w:t>
            </w:r>
          </w:p>
          <w:p w14:paraId="31C03694" w14:textId="77777777" w:rsidR="009B10ED" w:rsidRPr="00605D3B" w:rsidRDefault="009B10ED" w:rsidP="00C00710">
            <w:pPr>
              <w:spacing w:after="60"/>
              <w:rPr>
                <w:rFonts w:cstheme="minorHAnsi"/>
                <w:b/>
                <w:sz w:val="18"/>
                <w:szCs w:val="18"/>
              </w:rPr>
            </w:pPr>
            <w:r w:rsidRPr="00605D3B">
              <w:rPr>
                <w:rFonts w:cstheme="minorHAnsi"/>
                <w:sz w:val="18"/>
                <w:szCs w:val="18"/>
              </w:rPr>
              <w:t>The comprehensive Stakeholder Engagement Plan also includes identification of women’s engagement in project related activities.</w:t>
            </w:r>
          </w:p>
        </w:tc>
      </w:tr>
      <w:tr w:rsidR="009B10ED" w:rsidRPr="00605D3B" w14:paraId="087302FB" w14:textId="77777777" w:rsidTr="005717FB">
        <w:trPr>
          <w:jc w:val="center"/>
        </w:trPr>
        <w:tc>
          <w:tcPr>
            <w:tcW w:w="1637" w:type="pct"/>
          </w:tcPr>
          <w:p w14:paraId="6C9032E4"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t>Risk 4</w:t>
            </w:r>
            <w:r w:rsidRPr="00605D3B">
              <w:rPr>
                <w:rFonts w:eastAsia="Times New Roman" w:cstheme="minorHAnsi"/>
                <w:i/>
                <w:sz w:val="18"/>
                <w:szCs w:val="18"/>
              </w:rPr>
              <w:t>: The project interventions could cause/support activities that lead (either directly or indirectly) to impacts of changed amount/type of tourism and/or nature-based tourism and increasing demand for nature-based products on sensitive habitats or ecosystems (e.g., soil/vegetation erosion, waste, sewage, IAS spread) or threatened or harvested species</w:t>
            </w:r>
          </w:p>
          <w:p w14:paraId="72FD460B"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1: 1.1, 1.2, 1.3, 1.4, 1.5, 1.6, 1.8, and 1.10</w:t>
            </w:r>
          </w:p>
          <w:p w14:paraId="187B5DF9"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Outputs: 1.1, 1.2, 1.3, 1.4, 1.5, 1.6, 2.1, 2.2, 2.3, 2.4, 2.5, 3.1, 3.3, 3.4, </w:t>
            </w:r>
          </w:p>
        </w:tc>
        <w:tc>
          <w:tcPr>
            <w:tcW w:w="546" w:type="pct"/>
          </w:tcPr>
          <w:p w14:paraId="4FD0C60A"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174A4A66"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1814D997"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72EC219C"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At PPG, the existing standards, guidelines, and procedures being applied to the tourism sector were evaluated to assess their adequacy to manage impacts on critical ecosystems and identify measures to strengthen nature-based tourism guidelines and standards (for adherence to the UNDP SES), and their application (i.e., the need for assessing capacity of PA staff to implement such guidelines and associated capacity strengthening measures).</w:t>
            </w:r>
          </w:p>
          <w:p w14:paraId="67D260DF" w14:textId="77777777" w:rsidR="009B10ED" w:rsidRPr="00605D3B" w:rsidRDefault="009B10ED" w:rsidP="00C00710">
            <w:pPr>
              <w:spacing w:after="60"/>
              <w:rPr>
                <w:rFonts w:cstheme="minorHAnsi"/>
                <w:sz w:val="18"/>
                <w:szCs w:val="18"/>
              </w:rPr>
            </w:pPr>
            <w:r w:rsidRPr="00605D3B">
              <w:rPr>
                <w:rFonts w:cstheme="minorHAnsi"/>
                <w:sz w:val="18"/>
                <w:szCs w:val="18"/>
              </w:rPr>
              <w:t>The project’s ESMF (developed during the PPG phase) outlines the requirements/procedures that demonstration activities must follow, including provisions for guidance on the inclusion of appropriately scoped SESA, ESIA, and ESMP during project implementation.</w:t>
            </w:r>
          </w:p>
          <w:p w14:paraId="4E720D3F" w14:textId="531291A4" w:rsidR="009B10ED" w:rsidRPr="00BF2C42" w:rsidRDefault="009B10ED" w:rsidP="00C00710">
            <w:pPr>
              <w:spacing w:after="60"/>
              <w:rPr>
                <w:rFonts w:cstheme="minorHAnsi"/>
                <w:sz w:val="18"/>
                <w:szCs w:val="18"/>
              </w:rPr>
            </w:pPr>
            <w:r w:rsidRPr="00605D3B">
              <w:rPr>
                <w:rFonts w:cstheme="minorHAnsi"/>
                <w:b/>
                <w:sz w:val="18"/>
                <w:szCs w:val="18"/>
              </w:rPr>
              <w:lastRenderedPageBreak/>
              <w:t>Management:</w:t>
            </w:r>
            <w:r w:rsidRPr="00605D3B">
              <w:rPr>
                <w:rFonts w:cstheme="minorHAnsi"/>
                <w:sz w:val="18"/>
                <w:szCs w:val="18"/>
              </w:rPr>
              <w:t xml:space="preserve"> Under Component 1, national policies, guidelines, and standards for nature-based tourism will be updated or new guidelines developed (fulfilling or exceeding SES requirements) to reflect use of EIA/ESIA for placement and management of nature-based tourism activities to avoid impacts on sensitive habitats, ensure such operations are within carrying capacity of habitats, and identify and manage social impacts of changed tourism (including potential restrictions). Project-developed standards for nature-based tourism development and operations will be designed to reflect best practices to avoid, mitigate and manage the range of potential environmental impacts.</w:t>
            </w:r>
          </w:p>
        </w:tc>
      </w:tr>
      <w:tr w:rsidR="009B10ED" w:rsidRPr="00605D3B" w14:paraId="1AF16660" w14:textId="77777777" w:rsidTr="005717FB">
        <w:trPr>
          <w:jc w:val="center"/>
        </w:trPr>
        <w:tc>
          <w:tcPr>
            <w:tcW w:w="1637" w:type="pct"/>
          </w:tcPr>
          <w:p w14:paraId="3F460989" w14:textId="77777777" w:rsidR="009B10ED" w:rsidRPr="00605D3B" w:rsidRDefault="009B10ED" w:rsidP="00C00710">
            <w:pPr>
              <w:pStyle w:val="NoSpacing"/>
              <w:spacing w:after="60"/>
              <w:rPr>
                <w:rFonts w:asciiTheme="minorHAnsi" w:hAnsiTheme="minorHAnsi" w:cstheme="minorHAnsi"/>
                <w:color w:val="000000"/>
                <w:sz w:val="18"/>
                <w:szCs w:val="18"/>
              </w:rPr>
            </w:pPr>
            <w:r w:rsidRPr="00605D3B">
              <w:rPr>
                <w:rFonts w:asciiTheme="minorHAnsi" w:eastAsia="Times New Roman" w:hAnsiTheme="minorHAnsi" w:cstheme="minorHAnsi"/>
                <w:i/>
                <w:sz w:val="18"/>
                <w:szCs w:val="18"/>
                <w:u w:val="single"/>
              </w:rPr>
              <w:lastRenderedPageBreak/>
              <w:t xml:space="preserve">Risk 5: </w:t>
            </w:r>
            <w:r w:rsidRPr="00605D3B">
              <w:rPr>
                <w:rFonts w:asciiTheme="minorHAnsi" w:hAnsiTheme="minorHAnsi" w:cstheme="minorHAnsi"/>
                <w:i/>
                <w:color w:val="000000"/>
                <w:sz w:val="18"/>
                <w:szCs w:val="18"/>
              </w:rPr>
              <w:t xml:space="preserve">The Project may involve the harvesting of NTFP from natural forests and marine resources for proposed livelihoods and small-scale community enterprises, which could inadvertently adversely affect critical habitats. </w:t>
            </w:r>
          </w:p>
          <w:p w14:paraId="04A87C36" w14:textId="0F44EF85" w:rsidR="009B10ED" w:rsidRPr="00605D3B" w:rsidRDefault="009B10ED" w:rsidP="00C00710">
            <w:pPr>
              <w:pStyle w:val="NoSpacing"/>
              <w:spacing w:after="60"/>
              <w:rPr>
                <w:rFonts w:asciiTheme="minorHAnsi" w:eastAsia="Times New Roman" w:hAnsiTheme="minorHAnsi" w:cstheme="minorHAnsi"/>
                <w:sz w:val="18"/>
                <w:szCs w:val="18"/>
              </w:rPr>
            </w:pPr>
            <w:r w:rsidRPr="00605D3B">
              <w:rPr>
                <w:rFonts w:asciiTheme="minorHAnsi" w:eastAsia="Times New Roman" w:hAnsiTheme="minorHAnsi" w:cstheme="minorHAnsi"/>
                <w:sz w:val="18"/>
                <w:szCs w:val="18"/>
              </w:rPr>
              <w:t>Standard 1: 1.8</w:t>
            </w:r>
          </w:p>
          <w:p w14:paraId="4EB1C602" w14:textId="77777777" w:rsidR="009B10ED" w:rsidRPr="00605D3B" w:rsidRDefault="009B10ED" w:rsidP="00C00710">
            <w:pPr>
              <w:pStyle w:val="NoSpacing"/>
              <w:spacing w:after="60"/>
              <w:rPr>
                <w:rFonts w:asciiTheme="minorHAnsi" w:eastAsia="Times New Roman" w:hAnsiTheme="minorHAnsi" w:cstheme="minorHAnsi"/>
                <w:i/>
                <w:sz w:val="18"/>
                <w:szCs w:val="18"/>
                <w:u w:val="single"/>
              </w:rPr>
            </w:pPr>
            <w:r w:rsidRPr="00605D3B">
              <w:rPr>
                <w:rFonts w:asciiTheme="minorHAnsi" w:eastAsia="Times New Roman" w:hAnsiTheme="minorHAnsi" w:cstheme="minorHAnsi"/>
                <w:sz w:val="18"/>
                <w:szCs w:val="18"/>
              </w:rPr>
              <w:t>Outputs: 2.2, 2.5, 3.1, 3.2, 3.3, 3.4,</w:t>
            </w:r>
          </w:p>
        </w:tc>
        <w:tc>
          <w:tcPr>
            <w:tcW w:w="546" w:type="pct"/>
          </w:tcPr>
          <w:p w14:paraId="150622E1"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2774D7A6" w14:textId="77777777" w:rsidR="009B10ED" w:rsidRPr="00605D3B" w:rsidRDefault="009B10ED" w:rsidP="00C00710">
            <w:pPr>
              <w:spacing w:after="60"/>
              <w:rPr>
                <w:rFonts w:cstheme="minorHAnsi"/>
                <w:sz w:val="18"/>
                <w:szCs w:val="18"/>
              </w:rPr>
            </w:pPr>
            <w:r w:rsidRPr="00605D3B">
              <w:rPr>
                <w:rFonts w:cstheme="minorHAnsi"/>
                <w:sz w:val="18"/>
                <w:szCs w:val="18"/>
              </w:rPr>
              <w:t xml:space="preserve">L =3 </w:t>
            </w:r>
          </w:p>
        </w:tc>
        <w:tc>
          <w:tcPr>
            <w:tcW w:w="631" w:type="pct"/>
          </w:tcPr>
          <w:p w14:paraId="4881C0D7"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34CFC129" w14:textId="77777777" w:rsidR="009B10ED" w:rsidRPr="00605D3B" w:rsidRDefault="009B10ED" w:rsidP="00C00710">
            <w:pPr>
              <w:spacing w:after="60"/>
              <w:rPr>
                <w:rFonts w:cstheme="minorHAnsi"/>
                <w:bCs/>
                <w:sz w:val="18"/>
                <w:szCs w:val="18"/>
              </w:rPr>
            </w:pPr>
            <w:r w:rsidRPr="00605D3B">
              <w:rPr>
                <w:rFonts w:cstheme="minorHAnsi"/>
                <w:b/>
                <w:sz w:val="18"/>
                <w:szCs w:val="18"/>
              </w:rPr>
              <w:t xml:space="preserve">Assessment: </w:t>
            </w:r>
            <w:r w:rsidRPr="00605D3B">
              <w:rPr>
                <w:rFonts w:cstheme="minorHAnsi"/>
                <w:bCs/>
                <w:sz w:val="18"/>
                <w:szCs w:val="18"/>
              </w:rPr>
              <w:t>As part of the IPPF/EMPF (and more broadly the development of the project’s ESMF</w:t>
            </w:r>
            <w:r w:rsidRPr="00605D3B">
              <w:rPr>
                <w:rFonts w:cstheme="minorHAnsi"/>
                <w:b/>
                <w:sz w:val="18"/>
                <w:szCs w:val="18"/>
              </w:rPr>
              <w:t xml:space="preserve">) </w:t>
            </w:r>
            <w:r w:rsidRPr="00605D3B">
              <w:rPr>
                <w:rFonts w:cstheme="minorHAnsi"/>
                <w:sz w:val="18"/>
                <w:szCs w:val="18"/>
              </w:rPr>
              <w:t xml:space="preserve">, a preliminary assessment was undertaken to understand what natural resources are likely to be used for livelihood and small-scale enterprise development, ascertain the status and availability of these resources and if these can be sustainably harvested for use, any </w:t>
            </w:r>
            <w:r w:rsidRPr="00605D3B">
              <w:rPr>
                <w:rFonts w:cstheme="minorHAnsi"/>
                <w:color w:val="000000"/>
                <w:sz w:val="18"/>
                <w:szCs w:val="18"/>
              </w:rPr>
              <w:t xml:space="preserve">concerns regarding use of these resources, measures needed to ensure sustainable use, monitoring protocols to ascertain the status of these species, needed management measures/safeguards, etc. </w:t>
            </w:r>
            <w:r w:rsidRPr="00605D3B">
              <w:rPr>
                <w:rFonts w:cstheme="minorHAnsi"/>
                <w:sz w:val="18"/>
                <w:szCs w:val="18"/>
              </w:rPr>
              <w:t xml:space="preserve">Specific procedures (for fully screening, assessing and managing activities related to harvesting of NTFPs and marine resources during implementation) have been prepared during the PPG, as part of the ESMF. This includes the requirement for scoped ESIA’s to be undertaken, which will further asses impacts relating to harvesting of NTFP. </w:t>
            </w:r>
          </w:p>
          <w:p w14:paraId="21321F8F" w14:textId="77777777" w:rsidR="009B10ED" w:rsidRPr="00605D3B" w:rsidRDefault="009B10ED" w:rsidP="00C00710">
            <w:pPr>
              <w:spacing w:after="60"/>
              <w:rPr>
                <w:rFonts w:cstheme="minorHAnsi"/>
                <w:sz w:val="18"/>
                <w:szCs w:val="18"/>
              </w:rPr>
            </w:pPr>
            <w:r w:rsidRPr="00605D3B">
              <w:rPr>
                <w:rFonts w:cstheme="minorHAnsi"/>
                <w:b/>
                <w:sz w:val="18"/>
                <w:szCs w:val="18"/>
              </w:rPr>
              <w:t xml:space="preserve">Management: </w:t>
            </w:r>
            <w:r w:rsidRPr="00605D3B">
              <w:rPr>
                <w:rFonts w:cstheme="minorHAnsi"/>
                <w:sz w:val="18"/>
                <w:szCs w:val="18"/>
              </w:rPr>
              <w:t xml:space="preserve">The ensuing ESMP that will be developed in early project implementation period will indicate measures and tools that would be used to manage and monitor sub-project activities that include harvest of natural resources and small-scale community enterprises that depend on these resources.  </w:t>
            </w:r>
          </w:p>
        </w:tc>
      </w:tr>
      <w:tr w:rsidR="009B10ED" w:rsidRPr="00605D3B" w14:paraId="0FF6F5EE" w14:textId="77777777" w:rsidTr="005717FB">
        <w:trPr>
          <w:jc w:val="center"/>
        </w:trPr>
        <w:tc>
          <w:tcPr>
            <w:tcW w:w="1637" w:type="pct"/>
          </w:tcPr>
          <w:p w14:paraId="39F137E8"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t>Risk 6</w:t>
            </w:r>
            <w:r w:rsidRPr="00605D3B">
              <w:rPr>
                <w:rFonts w:eastAsia="Times New Roman" w:cstheme="minorHAnsi"/>
                <w:i/>
                <w:sz w:val="18"/>
                <w:szCs w:val="18"/>
              </w:rPr>
              <w:t>: Nature-based tourism development could result in damage to sacred sites and cultural sites, including through inappropriate tourist behavior (e.g., desecration of cultural site), and/or could harm/change intangible cultural heritage (e.g., traditional knowledge) through its commercialization and use in ecotourism</w:t>
            </w:r>
          </w:p>
          <w:p w14:paraId="75FAA09C"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4: 4.1, 4.3 and 4.5</w:t>
            </w:r>
          </w:p>
          <w:p w14:paraId="0D14C91D" w14:textId="77777777" w:rsidR="00A95240" w:rsidRDefault="009B10ED" w:rsidP="00C00710">
            <w:pPr>
              <w:spacing w:after="60"/>
              <w:rPr>
                <w:rFonts w:eastAsia="Times New Roman" w:cstheme="minorHAnsi"/>
                <w:sz w:val="18"/>
                <w:szCs w:val="18"/>
              </w:rPr>
            </w:pPr>
            <w:r w:rsidRPr="00605D3B">
              <w:rPr>
                <w:rFonts w:eastAsia="Times New Roman" w:cstheme="minorHAnsi"/>
                <w:sz w:val="18"/>
                <w:szCs w:val="18"/>
              </w:rPr>
              <w:t>Standard 6: 6.8, 6.9</w:t>
            </w:r>
          </w:p>
          <w:p w14:paraId="5E148539" w14:textId="025B8BF4"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lastRenderedPageBreak/>
              <w:t xml:space="preserve">Outputs: 1.1, 1.2, 1.3, 1.4, 1.5, 1.6, 2.1, 2.2, 2.3, 2.4, 2.5, 3.1, 3.3, 3.4, 4.1, 4.2, </w:t>
            </w:r>
          </w:p>
        </w:tc>
        <w:tc>
          <w:tcPr>
            <w:tcW w:w="546" w:type="pct"/>
          </w:tcPr>
          <w:p w14:paraId="5447BEB0" w14:textId="77777777" w:rsidR="009B10ED" w:rsidRPr="00605D3B" w:rsidRDefault="009B10ED" w:rsidP="00C00710">
            <w:pPr>
              <w:spacing w:after="60"/>
              <w:rPr>
                <w:rFonts w:cstheme="minorHAnsi"/>
                <w:sz w:val="18"/>
                <w:szCs w:val="18"/>
              </w:rPr>
            </w:pPr>
            <w:r w:rsidRPr="00605D3B">
              <w:rPr>
                <w:rFonts w:cstheme="minorHAnsi"/>
                <w:sz w:val="18"/>
                <w:szCs w:val="18"/>
              </w:rPr>
              <w:lastRenderedPageBreak/>
              <w:t>I = 3</w:t>
            </w:r>
          </w:p>
          <w:p w14:paraId="5F6B3DC0"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302CEA75"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462B6012"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Initial assessment of ethnic minorities in project sites and potential impacts on their cultural sites/heritage, as well as start of FPIC processes to inform project design, has been undertaken during the development of the project’s ESMF </w:t>
            </w:r>
          </w:p>
          <w:p w14:paraId="09117D04" w14:textId="77777777" w:rsidR="009B10ED" w:rsidRPr="00605D3B" w:rsidRDefault="009B10ED" w:rsidP="00C00710">
            <w:pPr>
              <w:spacing w:after="60"/>
              <w:rPr>
                <w:rFonts w:cstheme="minorHAnsi"/>
                <w:sz w:val="18"/>
                <w:szCs w:val="18"/>
              </w:rPr>
            </w:pPr>
            <w:r w:rsidRPr="00605D3B">
              <w:rPr>
                <w:rFonts w:cstheme="minorHAnsi"/>
                <w:b/>
                <w:sz w:val="18"/>
                <w:szCs w:val="18"/>
              </w:rPr>
              <w:t>Management:</w:t>
            </w:r>
            <w:r w:rsidRPr="00605D3B">
              <w:rPr>
                <w:rFonts w:cstheme="minorHAnsi"/>
                <w:sz w:val="18"/>
                <w:szCs w:val="18"/>
              </w:rPr>
              <w:t xml:space="preserve"> </w:t>
            </w:r>
            <w:r w:rsidRPr="00605D3B">
              <w:rPr>
                <w:rFonts w:cstheme="minorHAnsi"/>
                <w:sz w:val="18"/>
                <w:szCs w:val="18"/>
                <w:lang w:val="en-ZA"/>
              </w:rPr>
              <w:t xml:space="preserve">National standards and guidelines for nature-based tourism to be developed by the project are expected to reflect use of SESA/ESIA for placement of ecotourism activities to avoid culturally significant sites. </w:t>
            </w:r>
            <w:r w:rsidRPr="00605D3B">
              <w:rPr>
                <w:rFonts w:cstheme="minorHAnsi"/>
                <w:sz w:val="18"/>
                <w:szCs w:val="18"/>
              </w:rPr>
              <w:t>Demonstration of nature-based tourism activities to be sequenced to follow adoption of project-developed standards to ensure adherence to project-</w:t>
            </w:r>
            <w:r w:rsidRPr="00605D3B">
              <w:rPr>
                <w:rFonts w:cstheme="minorHAnsi"/>
                <w:sz w:val="18"/>
                <w:szCs w:val="18"/>
              </w:rPr>
              <w:lastRenderedPageBreak/>
              <w:t>developed nature-based tourism standards for all demonstration activities supported by the project to avoid placement of tourism activities in culturally significant sites.</w:t>
            </w:r>
          </w:p>
          <w:p w14:paraId="33F515C3" w14:textId="0A6A1912" w:rsidR="009B10ED" w:rsidRPr="00605D3B" w:rsidRDefault="009B10ED" w:rsidP="00C00710">
            <w:pPr>
              <w:spacing w:after="60"/>
              <w:rPr>
                <w:rFonts w:cstheme="minorHAnsi"/>
                <w:sz w:val="18"/>
                <w:szCs w:val="18"/>
              </w:rPr>
            </w:pPr>
            <w:r w:rsidRPr="00605D3B">
              <w:rPr>
                <w:rFonts w:cstheme="minorHAnsi"/>
                <w:sz w:val="18"/>
                <w:szCs w:val="18"/>
              </w:rPr>
              <w:t>In addition, component 3 of the project will include the design of specific measures to sensitize and change behavior of tourists to PA sites, as well as special programs supported by hotels and tour enterprises to bring about behavior change that can help mitigate this risk.</w:t>
            </w:r>
          </w:p>
          <w:p w14:paraId="1E4674AE" w14:textId="23508EDF" w:rsidR="009B10ED" w:rsidRPr="00BF2C42" w:rsidRDefault="009B10ED" w:rsidP="00C00710">
            <w:pPr>
              <w:spacing w:after="60"/>
              <w:rPr>
                <w:rFonts w:cstheme="minorHAnsi"/>
                <w:bCs/>
                <w:sz w:val="18"/>
                <w:szCs w:val="18"/>
              </w:rPr>
            </w:pPr>
            <w:r w:rsidRPr="00605D3B">
              <w:rPr>
                <w:rFonts w:cstheme="minorHAnsi"/>
                <w:bCs/>
                <w:sz w:val="18"/>
                <w:szCs w:val="18"/>
                <w:lang w:val="en-GB"/>
              </w:rPr>
              <w:t xml:space="preserve">Where project cultural heritage of EMs may be impacted/utilised by the project, FPIC shall be sought in-line with UNDP SES -6 requirements </w:t>
            </w:r>
          </w:p>
        </w:tc>
      </w:tr>
      <w:tr w:rsidR="009B10ED" w:rsidRPr="00605D3B" w14:paraId="7735026E" w14:textId="77777777" w:rsidTr="005717FB">
        <w:trPr>
          <w:jc w:val="center"/>
        </w:trPr>
        <w:tc>
          <w:tcPr>
            <w:tcW w:w="1637" w:type="pct"/>
          </w:tcPr>
          <w:p w14:paraId="10456037"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lastRenderedPageBreak/>
              <w:t>Risk 7</w:t>
            </w:r>
            <w:r w:rsidRPr="00605D3B">
              <w:rPr>
                <w:rFonts w:eastAsia="Times New Roman" w:cstheme="minorHAnsi"/>
                <w:i/>
                <w:sz w:val="18"/>
                <w:szCs w:val="18"/>
              </w:rPr>
              <w:t xml:space="preserve">: The development of nature-based tourism could change current access to PAs and their resources, including by unintentional restricting access to local communities. </w:t>
            </w:r>
          </w:p>
          <w:p w14:paraId="5088CCA9"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(Human Rights): P.6</w:t>
            </w:r>
          </w:p>
          <w:p w14:paraId="2B204F74"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Standard 5: 5.2 and 5.4; </w:t>
            </w:r>
          </w:p>
          <w:p w14:paraId="1194E9BD"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Standard 6: 6.6 </w:t>
            </w:r>
          </w:p>
          <w:p w14:paraId="25378A9B" w14:textId="77777777" w:rsidR="009B10ED" w:rsidRPr="00605D3B" w:rsidRDefault="009B10ED" w:rsidP="00C00710">
            <w:pPr>
              <w:spacing w:after="60"/>
              <w:rPr>
                <w:rFonts w:cstheme="minorHAnsi"/>
                <w:sz w:val="18"/>
                <w:szCs w:val="18"/>
              </w:rPr>
            </w:pPr>
            <w:r w:rsidRPr="00605D3B">
              <w:rPr>
                <w:rFonts w:eastAsia="Times New Roman" w:cstheme="minorHAnsi"/>
                <w:sz w:val="18"/>
                <w:szCs w:val="18"/>
              </w:rPr>
              <w:t xml:space="preserve">Outputs: 1.1, 1.2, 1.3, 1.4, 1.5, 1.6, 2.1, 2.2, 2.3, 2.4, 3.1, 3.3, 3.4, 4.1, </w:t>
            </w:r>
          </w:p>
        </w:tc>
        <w:tc>
          <w:tcPr>
            <w:tcW w:w="546" w:type="pct"/>
          </w:tcPr>
          <w:p w14:paraId="5ECD104F" w14:textId="77777777" w:rsidR="009B10ED" w:rsidRPr="00605D3B" w:rsidRDefault="009B10ED" w:rsidP="00C00710">
            <w:pPr>
              <w:spacing w:after="60"/>
              <w:rPr>
                <w:rFonts w:cstheme="minorHAnsi"/>
                <w:sz w:val="18"/>
                <w:szCs w:val="18"/>
              </w:rPr>
            </w:pPr>
            <w:r w:rsidRPr="00605D3B">
              <w:rPr>
                <w:rFonts w:cstheme="minorHAnsi"/>
                <w:sz w:val="18"/>
                <w:szCs w:val="18"/>
              </w:rPr>
              <w:t>I = 2</w:t>
            </w:r>
          </w:p>
          <w:p w14:paraId="7BF782C8" w14:textId="77777777" w:rsidR="009B10ED" w:rsidRPr="00605D3B" w:rsidRDefault="009B10ED" w:rsidP="00C00710">
            <w:pPr>
              <w:spacing w:after="60"/>
              <w:rPr>
                <w:rFonts w:cstheme="minorHAnsi"/>
                <w:sz w:val="18"/>
                <w:szCs w:val="18"/>
              </w:rPr>
            </w:pPr>
            <w:r w:rsidRPr="00605D3B">
              <w:rPr>
                <w:rFonts w:cstheme="minorHAnsi"/>
                <w:sz w:val="18"/>
                <w:szCs w:val="18"/>
              </w:rPr>
              <w:t>L = 3</w:t>
            </w:r>
          </w:p>
        </w:tc>
        <w:tc>
          <w:tcPr>
            <w:tcW w:w="631" w:type="pct"/>
          </w:tcPr>
          <w:p w14:paraId="61613BEC"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6A44C3F1"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Consultations with potential project-affected communities at PA sites during have been undertaken during PPG to assess potential resource access impacts of shift to nature-based tourism on local communities and ethnic minorities.</w:t>
            </w:r>
          </w:p>
          <w:p w14:paraId="6B1DF460" w14:textId="77777777" w:rsidR="009B10ED" w:rsidRPr="00605D3B" w:rsidRDefault="009B10ED" w:rsidP="00C00710">
            <w:pPr>
              <w:spacing w:after="60"/>
              <w:rPr>
                <w:rFonts w:cstheme="minorHAnsi"/>
                <w:sz w:val="18"/>
                <w:szCs w:val="18"/>
              </w:rPr>
            </w:pPr>
            <w:r w:rsidRPr="00605D3B">
              <w:rPr>
                <w:rFonts w:cstheme="minorHAnsi"/>
                <w:b/>
                <w:sz w:val="18"/>
                <w:szCs w:val="18"/>
              </w:rPr>
              <w:t>Management</w:t>
            </w:r>
            <w:r w:rsidRPr="00605D3B">
              <w:rPr>
                <w:rFonts w:cstheme="minorHAnsi"/>
                <w:sz w:val="18"/>
                <w:szCs w:val="18"/>
              </w:rPr>
              <w:t>: Communities will be engaged in all stages of project design and management at demonstration sites, including use of FPIC as needed (see Risk 1) to ensure that development has a positive impact and that any restriction on resource access and use will be managed and mitigated. The ESMF identifies measures to be instituted in case there is potential economic displacement, following consultation with affected groups, including the potential need for developing a Livelihoods Action Plan.</w:t>
            </w:r>
          </w:p>
        </w:tc>
      </w:tr>
      <w:tr w:rsidR="009B10ED" w:rsidRPr="00605D3B" w14:paraId="273DE482" w14:textId="77777777" w:rsidTr="005717FB">
        <w:trPr>
          <w:jc w:val="center"/>
        </w:trPr>
        <w:tc>
          <w:tcPr>
            <w:tcW w:w="1637" w:type="pct"/>
          </w:tcPr>
          <w:p w14:paraId="47AB2408"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t>Risk 8</w:t>
            </w:r>
            <w:r w:rsidRPr="00605D3B">
              <w:rPr>
                <w:rFonts w:eastAsia="Times New Roman" w:cstheme="minorHAnsi"/>
                <w:i/>
                <w:sz w:val="18"/>
                <w:szCs w:val="18"/>
              </w:rPr>
              <w:t>: Local communities, governments and tour operators may not have the capacity to manage and oversee tourism development and operations to adhere to established standards and benchmarks for sustainable tourism planning, development and operations and therefore impinge on human rights</w:t>
            </w:r>
          </w:p>
          <w:p w14:paraId="7F07DC2D" w14:textId="71741D39"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Principle (Human Rights): P.2, P.3</w:t>
            </w:r>
          </w:p>
          <w:p w14:paraId="6B96B33D" w14:textId="77777777" w:rsidR="009B10ED" w:rsidRPr="00605D3B" w:rsidRDefault="009B10ED" w:rsidP="00C00710">
            <w:pPr>
              <w:spacing w:after="60"/>
              <w:rPr>
                <w:rFonts w:cstheme="minorHAnsi"/>
                <w:sz w:val="18"/>
                <w:szCs w:val="18"/>
              </w:rPr>
            </w:pPr>
            <w:r w:rsidRPr="00605D3B">
              <w:rPr>
                <w:rFonts w:eastAsia="Times New Roman" w:cstheme="minorHAnsi"/>
                <w:sz w:val="18"/>
                <w:szCs w:val="18"/>
              </w:rPr>
              <w:t>Outputs: 1.1, 1.2, 1.3, 1.4, 1.5, 1.6</w:t>
            </w:r>
          </w:p>
        </w:tc>
        <w:tc>
          <w:tcPr>
            <w:tcW w:w="546" w:type="pct"/>
          </w:tcPr>
          <w:p w14:paraId="0F6725F9"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032869D9" w14:textId="77777777" w:rsidR="009B10ED" w:rsidRPr="00605D3B" w:rsidRDefault="009B10ED" w:rsidP="00C00710">
            <w:pPr>
              <w:spacing w:after="60"/>
              <w:rPr>
                <w:rFonts w:cstheme="minorHAnsi"/>
                <w:sz w:val="18"/>
                <w:szCs w:val="18"/>
              </w:rPr>
            </w:pPr>
            <w:r w:rsidRPr="00605D3B">
              <w:rPr>
                <w:rFonts w:cstheme="minorHAnsi"/>
                <w:sz w:val="18"/>
                <w:szCs w:val="18"/>
              </w:rPr>
              <w:t>L = 3</w:t>
            </w:r>
          </w:p>
        </w:tc>
        <w:tc>
          <w:tcPr>
            <w:tcW w:w="631" w:type="pct"/>
          </w:tcPr>
          <w:p w14:paraId="407159A3"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578897B6"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Capacity needs assessment was undertaken at PPG stage. The capacity assessment was  undertaken using the UNDP Capacity Development Scorecard, and was targeted at project partners at both a national level (i.e. MONRE and MOCST) and at a landscape level (i.e. the two NP sites). </w:t>
            </w:r>
          </w:p>
          <w:p w14:paraId="2E30F543" w14:textId="77777777" w:rsidR="009B10ED" w:rsidRPr="00605D3B" w:rsidRDefault="009B10ED" w:rsidP="00C00710">
            <w:pPr>
              <w:spacing w:after="60"/>
              <w:rPr>
                <w:rFonts w:cstheme="minorHAnsi"/>
                <w:b/>
                <w:sz w:val="18"/>
                <w:szCs w:val="18"/>
              </w:rPr>
            </w:pPr>
            <w:r w:rsidRPr="00605D3B">
              <w:rPr>
                <w:rFonts w:cstheme="minorHAnsi"/>
                <w:b/>
                <w:sz w:val="18"/>
                <w:szCs w:val="18"/>
              </w:rPr>
              <w:t>Management:</w:t>
            </w:r>
            <w:r w:rsidRPr="00605D3B">
              <w:rPr>
                <w:rFonts w:cstheme="minorHAnsi"/>
                <w:sz w:val="18"/>
                <w:szCs w:val="18"/>
              </w:rPr>
              <w:t xml:space="preserve"> The ESMF has preliminarily identified specific capacity constraints to enable key government agencies (PA staff, provincial agencies, etc.) and private tour operations to adhere to sustainable nature-based tourism guidelines and standards (in line with UNDP SES requirements), and to oversee compliance and enforcement of them. The ensuing ESMP will identify specific capacity building and training programs and compliance monitoring and enforcement mechanisms for promoting the implementation of nature-based tourism standards.</w:t>
            </w:r>
          </w:p>
        </w:tc>
      </w:tr>
      <w:tr w:rsidR="009B10ED" w:rsidRPr="00605D3B" w14:paraId="138A3A86" w14:textId="77777777" w:rsidTr="005717FB">
        <w:trPr>
          <w:jc w:val="center"/>
        </w:trPr>
        <w:tc>
          <w:tcPr>
            <w:tcW w:w="1637" w:type="pct"/>
          </w:tcPr>
          <w:p w14:paraId="0C74088D"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lastRenderedPageBreak/>
              <w:t>Risk 9</w:t>
            </w:r>
            <w:r w:rsidRPr="00605D3B">
              <w:rPr>
                <w:rFonts w:eastAsia="Times New Roman" w:cstheme="minorHAnsi"/>
                <w:i/>
                <w:sz w:val="18"/>
                <w:szCs w:val="18"/>
              </w:rPr>
              <w:t xml:space="preserve">: The operation of nature-based tourism adventure activities could pose safety risks to communities, local tourism operators and tourists during operation. Project supported NBT activities could include activities with heightened safety risks such as cave expeditions etc. </w:t>
            </w:r>
          </w:p>
          <w:p w14:paraId="5A78BAF9"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2: 2.2, 2.3;</w:t>
            </w:r>
          </w:p>
          <w:p w14:paraId="64A9D3AC"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Standard 3: 3.1 and 3.4; </w:t>
            </w:r>
          </w:p>
          <w:p w14:paraId="0DA28E70" w14:textId="0E9213AE"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7: 7.6</w:t>
            </w:r>
          </w:p>
          <w:p w14:paraId="303F0859" w14:textId="77777777" w:rsidR="009B10ED" w:rsidRPr="00605D3B" w:rsidRDefault="009B10ED" w:rsidP="00C00710">
            <w:pPr>
              <w:spacing w:after="60"/>
              <w:rPr>
                <w:rFonts w:cstheme="minorHAnsi"/>
                <w:sz w:val="18"/>
                <w:szCs w:val="18"/>
              </w:rPr>
            </w:pPr>
            <w:r w:rsidRPr="00605D3B">
              <w:rPr>
                <w:rFonts w:eastAsia="Times New Roman" w:cstheme="minorHAnsi"/>
                <w:sz w:val="18"/>
                <w:szCs w:val="18"/>
              </w:rPr>
              <w:t xml:space="preserve">Outputs: 2.2, 2.4, 2.5, </w:t>
            </w:r>
          </w:p>
        </w:tc>
        <w:tc>
          <w:tcPr>
            <w:tcW w:w="546" w:type="pct"/>
          </w:tcPr>
          <w:p w14:paraId="7D3017DE"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3910A22D"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4E2A5C02"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4A189364" w14:textId="77777777" w:rsidR="009B10ED" w:rsidRPr="00605D3B" w:rsidRDefault="009B10ED" w:rsidP="00C00710">
            <w:pPr>
              <w:spacing w:after="60"/>
              <w:rPr>
                <w:rFonts w:cstheme="minorHAnsi"/>
                <w:sz w:val="18"/>
                <w:szCs w:val="18"/>
                <w:highlight w:val="yellow"/>
              </w:rPr>
            </w:pPr>
            <w:r w:rsidRPr="00605D3B">
              <w:rPr>
                <w:rFonts w:cstheme="minorHAnsi"/>
                <w:b/>
                <w:sz w:val="18"/>
                <w:szCs w:val="18"/>
              </w:rPr>
              <w:t>Assessment:</w:t>
            </w:r>
            <w:r w:rsidRPr="00605D3B">
              <w:rPr>
                <w:rFonts w:cstheme="minorHAnsi"/>
                <w:sz w:val="18"/>
                <w:szCs w:val="18"/>
              </w:rPr>
              <w:t xml:space="preserve"> The ESMF outlines procedures for the future screening and assessment of potential safety risks due to tourism development at project sites as activities are defined in detail (i.e. During project inception).</w:t>
            </w:r>
          </w:p>
          <w:p w14:paraId="2BDB34ED" w14:textId="77777777" w:rsidR="009B10ED" w:rsidRPr="00605D3B" w:rsidRDefault="009B10ED" w:rsidP="00C00710">
            <w:pPr>
              <w:spacing w:after="60"/>
              <w:rPr>
                <w:rFonts w:cstheme="minorHAnsi"/>
                <w:sz w:val="18"/>
                <w:szCs w:val="18"/>
              </w:rPr>
            </w:pPr>
            <w:r w:rsidRPr="00605D3B">
              <w:rPr>
                <w:rFonts w:cstheme="minorHAnsi"/>
                <w:b/>
                <w:sz w:val="18"/>
                <w:szCs w:val="18"/>
              </w:rPr>
              <w:t>Management:</w:t>
            </w:r>
            <w:r w:rsidRPr="00605D3B">
              <w:rPr>
                <w:rFonts w:cstheme="minorHAnsi"/>
                <w:sz w:val="18"/>
                <w:szCs w:val="18"/>
              </w:rPr>
              <w:t xml:space="preserve"> Minimum standards for safety of relevant activities have been integrated into project design and the requirements for development/management of operations at project sites.  These will be further developed in the ESMP during early project implementation.</w:t>
            </w:r>
          </w:p>
        </w:tc>
      </w:tr>
      <w:tr w:rsidR="009B10ED" w:rsidRPr="00605D3B" w14:paraId="3358E734" w14:textId="77777777" w:rsidTr="005717FB">
        <w:trPr>
          <w:jc w:val="center"/>
        </w:trPr>
        <w:tc>
          <w:tcPr>
            <w:tcW w:w="1637" w:type="pct"/>
          </w:tcPr>
          <w:p w14:paraId="38F3D2AA" w14:textId="77777777" w:rsidR="009B10ED" w:rsidRPr="00605D3B" w:rsidRDefault="009B10ED" w:rsidP="00C00710">
            <w:pPr>
              <w:spacing w:after="60"/>
              <w:rPr>
                <w:rFonts w:cstheme="minorHAnsi"/>
                <w:i/>
                <w:sz w:val="18"/>
                <w:szCs w:val="18"/>
              </w:rPr>
            </w:pPr>
            <w:r w:rsidRPr="00605D3B">
              <w:rPr>
                <w:rFonts w:eastAsia="Times New Roman" w:cstheme="minorHAnsi"/>
                <w:i/>
                <w:sz w:val="18"/>
                <w:szCs w:val="18"/>
                <w:u w:val="single"/>
              </w:rPr>
              <w:t xml:space="preserve">Risk 10: </w:t>
            </w:r>
            <w:r w:rsidRPr="00605D3B">
              <w:rPr>
                <w:rFonts w:cstheme="minorHAnsi"/>
                <w:i/>
                <w:sz w:val="18"/>
                <w:szCs w:val="18"/>
              </w:rPr>
              <w:t xml:space="preserve">The nature-based tourism activities could potentially enhance release of pollutants and waste (from increased tourist numbers and inadequate waste management practices at PA sites) into natural ecosystems resulting in localized impacts </w:t>
            </w:r>
          </w:p>
          <w:p w14:paraId="7CE58F22"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3: 3.6</w:t>
            </w:r>
          </w:p>
          <w:p w14:paraId="0DB10138"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7: 7.6</w:t>
            </w:r>
          </w:p>
          <w:p w14:paraId="3E5E4053" w14:textId="1509A7D8"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Standard 8: 8.1 and 8,2</w:t>
            </w:r>
          </w:p>
          <w:p w14:paraId="40D69348" w14:textId="77777777"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t xml:space="preserve">Outputs: 2.1, 2.2, 2.5, 2.6, 3.1, </w:t>
            </w:r>
          </w:p>
          <w:p w14:paraId="02DD16EA" w14:textId="77777777" w:rsidR="009B10ED" w:rsidRPr="00605D3B" w:rsidRDefault="009B10ED" w:rsidP="00C00710">
            <w:pPr>
              <w:spacing w:after="60"/>
              <w:rPr>
                <w:rFonts w:eastAsia="Times New Roman" w:cstheme="minorHAnsi"/>
                <w:sz w:val="18"/>
                <w:szCs w:val="18"/>
              </w:rPr>
            </w:pPr>
          </w:p>
        </w:tc>
        <w:tc>
          <w:tcPr>
            <w:tcW w:w="546" w:type="pct"/>
          </w:tcPr>
          <w:p w14:paraId="76C4B5BE" w14:textId="77777777" w:rsidR="009B10ED" w:rsidRPr="00605D3B" w:rsidRDefault="009B10ED" w:rsidP="00C00710">
            <w:pPr>
              <w:spacing w:after="60"/>
              <w:rPr>
                <w:rFonts w:cstheme="minorHAnsi"/>
                <w:sz w:val="18"/>
                <w:szCs w:val="18"/>
              </w:rPr>
            </w:pPr>
            <w:r w:rsidRPr="00605D3B">
              <w:rPr>
                <w:rFonts w:cstheme="minorHAnsi"/>
                <w:sz w:val="18"/>
                <w:szCs w:val="18"/>
              </w:rPr>
              <w:t>I =3</w:t>
            </w:r>
          </w:p>
          <w:p w14:paraId="737D36B4" w14:textId="77777777" w:rsidR="009B10ED" w:rsidRPr="00605D3B" w:rsidRDefault="009B10ED" w:rsidP="00C00710">
            <w:pPr>
              <w:spacing w:after="60"/>
              <w:rPr>
                <w:rFonts w:cstheme="minorHAnsi"/>
                <w:sz w:val="18"/>
                <w:szCs w:val="18"/>
              </w:rPr>
            </w:pPr>
            <w:r w:rsidRPr="00605D3B">
              <w:rPr>
                <w:rFonts w:cstheme="minorHAnsi"/>
                <w:sz w:val="18"/>
                <w:szCs w:val="18"/>
              </w:rPr>
              <w:t>L=2</w:t>
            </w:r>
          </w:p>
        </w:tc>
        <w:tc>
          <w:tcPr>
            <w:tcW w:w="631" w:type="pct"/>
          </w:tcPr>
          <w:p w14:paraId="25A891E6" w14:textId="77777777" w:rsidR="009B10ED" w:rsidRPr="00605D3B" w:rsidRDefault="009B10ED" w:rsidP="00C00710">
            <w:pPr>
              <w:spacing w:after="60"/>
              <w:rPr>
                <w:rFonts w:cstheme="minorHAnsi"/>
                <w:b/>
                <w:sz w:val="18"/>
                <w:szCs w:val="18"/>
              </w:rPr>
            </w:pPr>
            <w:r w:rsidRPr="00605D3B">
              <w:rPr>
                <w:rFonts w:cstheme="minorHAnsi"/>
                <w:b/>
                <w:sz w:val="18"/>
                <w:szCs w:val="18"/>
              </w:rPr>
              <w:t xml:space="preserve">Moderate </w:t>
            </w:r>
          </w:p>
        </w:tc>
        <w:tc>
          <w:tcPr>
            <w:tcW w:w="2186" w:type="pct"/>
          </w:tcPr>
          <w:p w14:paraId="4EF1FDCB" w14:textId="77777777" w:rsidR="009B10ED" w:rsidRPr="00605D3B" w:rsidRDefault="009B10ED" w:rsidP="00C00710">
            <w:pPr>
              <w:spacing w:after="60"/>
              <w:rPr>
                <w:rFonts w:cstheme="minorHAnsi"/>
                <w:sz w:val="18"/>
                <w:szCs w:val="18"/>
              </w:rPr>
            </w:pPr>
            <w:r w:rsidRPr="00605D3B">
              <w:rPr>
                <w:rFonts w:cstheme="minorHAnsi"/>
                <w:b/>
                <w:sz w:val="18"/>
                <w:szCs w:val="18"/>
              </w:rPr>
              <w:t xml:space="preserve">Assessment:  </w:t>
            </w:r>
            <w:r w:rsidRPr="00605D3B">
              <w:rPr>
                <w:rFonts w:cstheme="minorHAnsi"/>
                <w:bCs/>
                <w:sz w:val="18"/>
                <w:szCs w:val="18"/>
              </w:rPr>
              <w:t>The ESMF stipulates that during project inception, an</w:t>
            </w:r>
            <w:r w:rsidRPr="00605D3B">
              <w:rPr>
                <w:rFonts w:cstheme="minorHAnsi"/>
                <w:b/>
                <w:sz w:val="18"/>
                <w:szCs w:val="18"/>
              </w:rPr>
              <w:t xml:space="preserve"> </w:t>
            </w:r>
            <w:r w:rsidRPr="00605D3B">
              <w:rPr>
                <w:rFonts w:cstheme="minorHAnsi"/>
                <w:sz w:val="18"/>
                <w:szCs w:val="18"/>
              </w:rPr>
              <w:t>assessment will be made of the current pollutants and wastes that are produced by nature-based tourism activities to assess what the potential impacts can be on natural ecosystem and species and assess options for management of these in a safe way during project implementation.</w:t>
            </w:r>
          </w:p>
          <w:p w14:paraId="34A23B66" w14:textId="77777777" w:rsidR="009B10ED" w:rsidRPr="00605D3B" w:rsidRDefault="009B10ED" w:rsidP="00C00710">
            <w:pPr>
              <w:spacing w:after="60"/>
              <w:rPr>
                <w:rFonts w:cstheme="minorHAnsi"/>
                <w:b/>
                <w:sz w:val="18"/>
                <w:szCs w:val="18"/>
              </w:rPr>
            </w:pPr>
            <w:r w:rsidRPr="00605D3B">
              <w:rPr>
                <w:rFonts w:cstheme="minorHAnsi"/>
                <w:b/>
                <w:sz w:val="18"/>
                <w:szCs w:val="18"/>
              </w:rPr>
              <w:t>Management:</w:t>
            </w:r>
          </w:p>
          <w:p w14:paraId="4ECD8C0C" w14:textId="77777777" w:rsidR="009B10ED" w:rsidRPr="00605D3B" w:rsidRDefault="009B10ED" w:rsidP="00C00710">
            <w:pPr>
              <w:spacing w:after="60"/>
              <w:rPr>
                <w:rFonts w:cstheme="minorHAnsi"/>
                <w:sz w:val="18"/>
                <w:szCs w:val="18"/>
              </w:rPr>
            </w:pPr>
            <w:r w:rsidRPr="00605D3B">
              <w:rPr>
                <w:rFonts w:cstheme="minorHAnsi"/>
                <w:sz w:val="18"/>
                <w:szCs w:val="18"/>
              </w:rPr>
              <w:t>The ESMP (i.e. to be developed later at early project implementation) will identify specific mitigation measures and plans to avoid, reduce, or mitigate such impacts. Component 1 will include the development of relevant tools for nature-based tourism activities and will include specific criteria and procedures that will be used to assess potential environmental impacts related to pollution, resource use, and the generation of waste.</w:t>
            </w:r>
          </w:p>
          <w:p w14:paraId="3E8299F3" w14:textId="77777777" w:rsidR="009B10ED" w:rsidRPr="00605D3B" w:rsidRDefault="009B10ED" w:rsidP="00C00710">
            <w:pPr>
              <w:spacing w:after="60"/>
              <w:rPr>
                <w:rFonts w:cstheme="minorHAnsi"/>
                <w:b/>
                <w:sz w:val="18"/>
                <w:szCs w:val="18"/>
              </w:rPr>
            </w:pPr>
            <w:r w:rsidRPr="00605D3B">
              <w:rPr>
                <w:rFonts w:cstheme="minorHAnsi"/>
                <w:color w:val="000000"/>
                <w:sz w:val="18"/>
                <w:szCs w:val="18"/>
              </w:rPr>
              <w:t>Additionally, project design includes an output that envisages working with hotels and tourism facilities to test appropriate measures for ensuring environmentally sustainable operations, including management of wastes and effluents, improving hotel staff capacity to address environmental concerns, etc.</w:t>
            </w:r>
          </w:p>
        </w:tc>
      </w:tr>
      <w:tr w:rsidR="009B10ED" w:rsidRPr="00605D3B" w14:paraId="2AA474D6" w14:textId="77777777" w:rsidTr="005717FB">
        <w:trPr>
          <w:jc w:val="center"/>
        </w:trPr>
        <w:tc>
          <w:tcPr>
            <w:tcW w:w="1637" w:type="pct"/>
          </w:tcPr>
          <w:p w14:paraId="74AA8D41" w14:textId="77777777" w:rsidR="009B10ED" w:rsidRPr="00605D3B" w:rsidRDefault="009B10ED" w:rsidP="00C00710">
            <w:pPr>
              <w:spacing w:after="60"/>
              <w:rPr>
                <w:rFonts w:eastAsia="Times New Roman" w:cstheme="minorHAnsi"/>
                <w:i/>
                <w:sz w:val="18"/>
                <w:szCs w:val="18"/>
              </w:rPr>
            </w:pPr>
            <w:r w:rsidRPr="00605D3B">
              <w:rPr>
                <w:rFonts w:eastAsia="Times New Roman" w:cstheme="minorHAnsi"/>
                <w:i/>
                <w:sz w:val="18"/>
                <w:szCs w:val="18"/>
                <w:u w:val="single"/>
              </w:rPr>
              <w:t>Risk 11</w:t>
            </w:r>
            <w:r w:rsidRPr="00605D3B">
              <w:rPr>
                <w:rFonts w:eastAsia="Times New Roman" w:cstheme="minorHAnsi"/>
                <w:i/>
                <w:sz w:val="18"/>
                <w:szCs w:val="18"/>
              </w:rPr>
              <w:t xml:space="preserve">: Project support for site-based management effectiveness such as law enforcement or awareness-raising could bring safety risks for PA staff due to increased interaction with poachers. Conversely, support to PA staff/security personnel may also pose risks to local communities. </w:t>
            </w:r>
          </w:p>
          <w:p w14:paraId="2C19AB6F" w14:textId="2E78D4B3" w:rsidR="009B10ED" w:rsidRPr="00605D3B" w:rsidRDefault="009B10ED" w:rsidP="00C00710">
            <w:pPr>
              <w:spacing w:after="60"/>
              <w:rPr>
                <w:rFonts w:eastAsia="Times New Roman" w:cstheme="minorHAnsi"/>
                <w:sz w:val="18"/>
                <w:szCs w:val="18"/>
              </w:rPr>
            </w:pPr>
            <w:r w:rsidRPr="00605D3B">
              <w:rPr>
                <w:rFonts w:eastAsia="Times New Roman" w:cstheme="minorHAnsi"/>
                <w:sz w:val="18"/>
                <w:szCs w:val="18"/>
              </w:rPr>
              <w:lastRenderedPageBreak/>
              <w:t>Principle (Accountability): P.15</w:t>
            </w:r>
          </w:p>
          <w:p w14:paraId="6FD28A14" w14:textId="77777777" w:rsidR="009B10ED" w:rsidRPr="00605D3B" w:rsidRDefault="009B10ED" w:rsidP="00C00710">
            <w:pPr>
              <w:spacing w:after="60"/>
              <w:rPr>
                <w:rFonts w:cstheme="minorHAnsi"/>
                <w:sz w:val="18"/>
                <w:szCs w:val="18"/>
              </w:rPr>
            </w:pPr>
            <w:r w:rsidRPr="00605D3B">
              <w:rPr>
                <w:rFonts w:eastAsia="Times New Roman" w:cstheme="minorHAnsi"/>
                <w:sz w:val="18"/>
                <w:szCs w:val="18"/>
              </w:rPr>
              <w:t>Outputs: 2.2, 2.4, 2.5,</w:t>
            </w:r>
          </w:p>
        </w:tc>
        <w:tc>
          <w:tcPr>
            <w:tcW w:w="546" w:type="pct"/>
          </w:tcPr>
          <w:p w14:paraId="7B08096A" w14:textId="77777777" w:rsidR="009B10ED" w:rsidRPr="00605D3B" w:rsidRDefault="009B10ED" w:rsidP="00C00710">
            <w:pPr>
              <w:spacing w:after="60"/>
              <w:rPr>
                <w:rFonts w:cstheme="minorHAnsi"/>
                <w:sz w:val="18"/>
                <w:szCs w:val="18"/>
              </w:rPr>
            </w:pPr>
            <w:r w:rsidRPr="00605D3B">
              <w:rPr>
                <w:rFonts w:cstheme="minorHAnsi"/>
                <w:sz w:val="18"/>
                <w:szCs w:val="18"/>
              </w:rPr>
              <w:lastRenderedPageBreak/>
              <w:t>I = 4</w:t>
            </w:r>
          </w:p>
          <w:p w14:paraId="7E5E13ED" w14:textId="77777777" w:rsidR="009B10ED" w:rsidRPr="00605D3B" w:rsidRDefault="009B10ED" w:rsidP="00C00710">
            <w:pPr>
              <w:spacing w:after="60"/>
              <w:rPr>
                <w:rFonts w:cstheme="minorHAnsi"/>
                <w:sz w:val="18"/>
                <w:szCs w:val="18"/>
              </w:rPr>
            </w:pPr>
            <w:r w:rsidRPr="00605D3B">
              <w:rPr>
                <w:rFonts w:cstheme="minorHAnsi"/>
                <w:sz w:val="18"/>
                <w:szCs w:val="18"/>
              </w:rPr>
              <w:t>L = 3</w:t>
            </w:r>
          </w:p>
        </w:tc>
        <w:tc>
          <w:tcPr>
            <w:tcW w:w="631" w:type="pct"/>
          </w:tcPr>
          <w:p w14:paraId="7A2F6501" w14:textId="77777777" w:rsidR="009B10ED" w:rsidRPr="00605D3B" w:rsidRDefault="009B10ED" w:rsidP="00C00710">
            <w:pPr>
              <w:spacing w:after="60"/>
              <w:rPr>
                <w:rFonts w:cstheme="minorHAnsi"/>
                <w:b/>
                <w:sz w:val="18"/>
                <w:szCs w:val="18"/>
              </w:rPr>
            </w:pPr>
            <w:r w:rsidRPr="00605D3B">
              <w:rPr>
                <w:rFonts w:cstheme="minorHAnsi"/>
                <w:b/>
                <w:sz w:val="18"/>
                <w:szCs w:val="18"/>
              </w:rPr>
              <w:t>Substantial</w:t>
            </w:r>
          </w:p>
        </w:tc>
        <w:tc>
          <w:tcPr>
            <w:tcW w:w="2186" w:type="pct"/>
          </w:tcPr>
          <w:p w14:paraId="0742C596"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Further assessment during PPG as part of the ESMF preparation will be undertaken to assess extent to which illegal activities are happening in the two PAs, and what the existing relationship is between PA staff and local communities. Assessment of PA staff capacity to address conflict will also be assessed </w:t>
            </w:r>
          </w:p>
          <w:p w14:paraId="27A2C676" w14:textId="77777777" w:rsidR="009B10ED" w:rsidRPr="00605D3B" w:rsidRDefault="009B10ED" w:rsidP="00C00710">
            <w:pPr>
              <w:spacing w:after="60"/>
              <w:rPr>
                <w:rFonts w:cstheme="minorHAnsi"/>
                <w:b/>
                <w:sz w:val="18"/>
                <w:szCs w:val="18"/>
              </w:rPr>
            </w:pPr>
            <w:r w:rsidRPr="00605D3B">
              <w:rPr>
                <w:rFonts w:cstheme="minorHAnsi"/>
                <w:b/>
                <w:sz w:val="18"/>
                <w:szCs w:val="18"/>
              </w:rPr>
              <w:lastRenderedPageBreak/>
              <w:t>Management:</w:t>
            </w:r>
            <w:r w:rsidRPr="00605D3B">
              <w:rPr>
                <w:rFonts w:cstheme="minorHAnsi"/>
                <w:sz w:val="18"/>
                <w:szCs w:val="18"/>
              </w:rPr>
              <w:t xml:space="preserve"> As part of the ESMF development, the capacity needs of PA staff were assessed to understand to what extent they have the skills to address conflict and potentially violent situations. Establishment and implementation of a Standard Operating Procedures (SOP) for management of illegal activities, that will specifically include safety and security-related procedures will be defined as part of the ESMPs during project implementation. These ESMP will be developed based on UNDP SES requirements (most notably those of the Accountability principle, and SES 3). </w:t>
            </w:r>
          </w:p>
        </w:tc>
      </w:tr>
      <w:tr w:rsidR="009B10ED" w:rsidRPr="00605D3B" w14:paraId="679A0772" w14:textId="77777777" w:rsidTr="005717FB">
        <w:trPr>
          <w:jc w:val="center"/>
        </w:trPr>
        <w:tc>
          <w:tcPr>
            <w:tcW w:w="1637" w:type="pct"/>
          </w:tcPr>
          <w:p w14:paraId="11C40AB9" w14:textId="6C849896" w:rsidR="009B10ED" w:rsidRPr="00A95240" w:rsidRDefault="009B10ED" w:rsidP="00C00710">
            <w:pPr>
              <w:spacing w:after="60"/>
              <w:rPr>
                <w:rFonts w:eastAsia="Times New Roman" w:cstheme="minorHAnsi"/>
                <w:i/>
                <w:sz w:val="18"/>
                <w:szCs w:val="18"/>
              </w:rPr>
            </w:pPr>
            <w:r w:rsidRPr="00605D3B">
              <w:rPr>
                <w:rFonts w:eastAsia="Times New Roman" w:cstheme="minorHAnsi"/>
                <w:i/>
                <w:sz w:val="18"/>
                <w:szCs w:val="18"/>
                <w:u w:val="single"/>
              </w:rPr>
              <w:lastRenderedPageBreak/>
              <w:t>Risk 12</w:t>
            </w:r>
            <w:r w:rsidRPr="00605D3B">
              <w:rPr>
                <w:rFonts w:eastAsia="Times New Roman" w:cstheme="minorHAnsi"/>
                <w:i/>
                <w:sz w:val="18"/>
                <w:szCs w:val="18"/>
              </w:rPr>
              <w:t>: Unintended negative consequences from upstream policy changes that result in changes to tourism development in Vietnam (for example new nature-based tourism standards and guidelines) could lead to adverse impacts on cultural heritage or could restrict access of local communities to PAs and the resources therein.</w:t>
            </w:r>
          </w:p>
          <w:p w14:paraId="28DC2012" w14:textId="77777777" w:rsidR="009B10ED" w:rsidRPr="00605D3B" w:rsidRDefault="009B10ED" w:rsidP="00C00710">
            <w:pPr>
              <w:spacing w:after="60"/>
              <w:rPr>
                <w:rFonts w:eastAsia="Times New Roman" w:cstheme="minorHAnsi"/>
                <w:iCs/>
                <w:sz w:val="18"/>
                <w:szCs w:val="18"/>
              </w:rPr>
            </w:pPr>
            <w:r w:rsidRPr="00605D3B">
              <w:rPr>
                <w:rFonts w:eastAsia="Times New Roman" w:cstheme="minorHAnsi"/>
                <w:iCs/>
                <w:sz w:val="18"/>
                <w:szCs w:val="18"/>
              </w:rPr>
              <w:t xml:space="preserve">Outputs: 1.1, 1.2, 1.3, 1.4, 1.5, 1.6, 2.1, 2.2, 2.5, 3.1, 4.1, </w:t>
            </w:r>
          </w:p>
        </w:tc>
        <w:tc>
          <w:tcPr>
            <w:tcW w:w="546" w:type="pct"/>
          </w:tcPr>
          <w:p w14:paraId="1FC71A3F" w14:textId="77777777" w:rsidR="009B10ED" w:rsidRPr="00605D3B" w:rsidRDefault="009B10ED" w:rsidP="00C00710">
            <w:pPr>
              <w:spacing w:after="60"/>
              <w:rPr>
                <w:rFonts w:cstheme="minorHAnsi"/>
                <w:sz w:val="18"/>
                <w:szCs w:val="18"/>
              </w:rPr>
            </w:pPr>
            <w:r w:rsidRPr="00605D3B">
              <w:rPr>
                <w:rFonts w:cstheme="minorHAnsi"/>
                <w:sz w:val="18"/>
                <w:szCs w:val="18"/>
              </w:rPr>
              <w:t>I = 3</w:t>
            </w:r>
          </w:p>
          <w:p w14:paraId="3446B635" w14:textId="77777777" w:rsidR="009B10ED" w:rsidRPr="00605D3B" w:rsidRDefault="009B10ED" w:rsidP="00C00710">
            <w:pPr>
              <w:spacing w:after="60"/>
              <w:rPr>
                <w:rFonts w:cstheme="minorHAnsi"/>
                <w:sz w:val="18"/>
                <w:szCs w:val="18"/>
              </w:rPr>
            </w:pPr>
            <w:r w:rsidRPr="00605D3B">
              <w:rPr>
                <w:rFonts w:cstheme="minorHAnsi"/>
                <w:sz w:val="18"/>
                <w:szCs w:val="18"/>
              </w:rPr>
              <w:t>L = 2</w:t>
            </w:r>
          </w:p>
        </w:tc>
        <w:tc>
          <w:tcPr>
            <w:tcW w:w="631" w:type="pct"/>
          </w:tcPr>
          <w:p w14:paraId="17C8E87F" w14:textId="77777777" w:rsidR="009B10ED" w:rsidRPr="00605D3B" w:rsidRDefault="009B10ED" w:rsidP="00C00710">
            <w:pPr>
              <w:spacing w:after="60"/>
              <w:rPr>
                <w:rFonts w:cstheme="minorHAnsi"/>
                <w:b/>
                <w:sz w:val="18"/>
                <w:szCs w:val="18"/>
              </w:rPr>
            </w:pPr>
            <w:r w:rsidRPr="00605D3B">
              <w:rPr>
                <w:rFonts w:cstheme="minorHAnsi"/>
                <w:b/>
                <w:sz w:val="18"/>
                <w:szCs w:val="18"/>
              </w:rPr>
              <w:t>Moderate</w:t>
            </w:r>
          </w:p>
        </w:tc>
        <w:tc>
          <w:tcPr>
            <w:tcW w:w="2186" w:type="pct"/>
          </w:tcPr>
          <w:p w14:paraId="118C106E" w14:textId="77777777" w:rsidR="009B10ED" w:rsidRPr="00605D3B" w:rsidRDefault="009B10ED" w:rsidP="00C00710">
            <w:pPr>
              <w:spacing w:after="60"/>
              <w:rPr>
                <w:rFonts w:cstheme="minorHAnsi"/>
                <w:sz w:val="18"/>
                <w:szCs w:val="18"/>
              </w:rPr>
            </w:pPr>
            <w:r w:rsidRPr="00605D3B">
              <w:rPr>
                <w:rFonts w:cstheme="minorHAnsi"/>
                <w:b/>
                <w:sz w:val="18"/>
                <w:szCs w:val="18"/>
              </w:rPr>
              <w:t>Assessment:</w:t>
            </w:r>
            <w:r w:rsidRPr="00605D3B">
              <w:rPr>
                <w:rFonts w:cstheme="minorHAnsi"/>
                <w:sz w:val="18"/>
                <w:szCs w:val="18"/>
              </w:rPr>
              <w:t xml:space="preserve"> Further assessment of the proposed standards, guidelines and carrying capacity for nature-based tourism to be developed under the project was undertaken during the PPG stage to determine the potential upstream environmental and social impacts. </w:t>
            </w:r>
          </w:p>
          <w:p w14:paraId="455EF998" w14:textId="77777777" w:rsidR="009B10ED" w:rsidRPr="00605D3B" w:rsidRDefault="009B10ED" w:rsidP="00C00710">
            <w:pPr>
              <w:spacing w:after="60"/>
              <w:rPr>
                <w:rFonts w:cstheme="minorHAnsi"/>
                <w:b/>
                <w:sz w:val="18"/>
                <w:szCs w:val="18"/>
              </w:rPr>
            </w:pPr>
            <w:r w:rsidRPr="00605D3B">
              <w:rPr>
                <w:rFonts w:cstheme="minorHAnsi"/>
                <w:b/>
                <w:sz w:val="18"/>
                <w:szCs w:val="18"/>
              </w:rPr>
              <w:t>Management:</w:t>
            </w:r>
            <w:r w:rsidRPr="00605D3B">
              <w:rPr>
                <w:rFonts w:cstheme="minorHAnsi"/>
                <w:sz w:val="18"/>
                <w:szCs w:val="18"/>
              </w:rPr>
              <w:t xml:space="preserve"> Based on the assessment of social and environmental impacts of policy changes, the ESMF includes direct precrural reequipments for the integration of a SESA approach as part of the development of these policies, guidelines and standards. </w:t>
            </w:r>
          </w:p>
        </w:tc>
      </w:tr>
      <w:tr w:rsidR="009B10ED" w:rsidRPr="00605D3B" w14:paraId="1391C7CB" w14:textId="77777777" w:rsidTr="005717FB">
        <w:trPr>
          <w:jc w:val="center"/>
        </w:trPr>
        <w:tc>
          <w:tcPr>
            <w:tcW w:w="1637" w:type="pct"/>
          </w:tcPr>
          <w:p w14:paraId="1B1C8858" w14:textId="77777777" w:rsidR="009B10ED" w:rsidRPr="00605D3B" w:rsidRDefault="009B10ED" w:rsidP="00C00710">
            <w:pPr>
              <w:spacing w:after="60"/>
              <w:rPr>
                <w:rFonts w:cstheme="minorHAnsi"/>
                <w:i/>
                <w:color w:val="000000"/>
                <w:sz w:val="18"/>
                <w:szCs w:val="18"/>
              </w:rPr>
            </w:pPr>
            <w:r w:rsidRPr="00605D3B">
              <w:rPr>
                <w:rFonts w:cstheme="minorHAnsi"/>
                <w:i/>
                <w:sz w:val="18"/>
                <w:szCs w:val="18"/>
                <w:u w:val="single"/>
              </w:rPr>
              <w:t>Risk 13</w:t>
            </w:r>
            <w:r w:rsidRPr="00605D3B">
              <w:rPr>
                <w:rFonts w:cstheme="minorHAnsi"/>
                <w:i/>
                <w:sz w:val="18"/>
                <w:szCs w:val="18"/>
              </w:rPr>
              <w:t xml:space="preserve">: </w:t>
            </w:r>
            <w:r w:rsidRPr="00605D3B">
              <w:rPr>
                <w:rFonts w:cstheme="minorHAnsi"/>
                <w:i/>
                <w:color w:val="000000"/>
                <w:sz w:val="18"/>
                <w:szCs w:val="18"/>
              </w:rPr>
              <w:t>Covid-19 and other potential zoonotic disease outbreaks that remain prevalent in the project sites could pose the risk of infection and exposure of persons involved in implementing project activities to these diseases</w:t>
            </w:r>
          </w:p>
          <w:p w14:paraId="1CA74A5B" w14:textId="35DEB039" w:rsidR="009B10ED" w:rsidRPr="00605D3B" w:rsidRDefault="009B10ED" w:rsidP="00C00710">
            <w:pPr>
              <w:spacing w:after="60"/>
              <w:rPr>
                <w:rFonts w:cstheme="minorHAnsi"/>
                <w:sz w:val="18"/>
                <w:szCs w:val="18"/>
              </w:rPr>
            </w:pPr>
            <w:r w:rsidRPr="00605D3B">
              <w:rPr>
                <w:rFonts w:cstheme="minorHAnsi"/>
                <w:sz w:val="18"/>
                <w:szCs w:val="18"/>
              </w:rPr>
              <w:t>Standard 3: 3.4</w:t>
            </w:r>
          </w:p>
          <w:p w14:paraId="58DC4CFD" w14:textId="77777777" w:rsidR="009B10ED" w:rsidRPr="00605D3B" w:rsidRDefault="009B10ED" w:rsidP="00C00710">
            <w:pPr>
              <w:spacing w:after="60"/>
              <w:rPr>
                <w:rFonts w:cstheme="minorHAnsi"/>
                <w:sz w:val="18"/>
                <w:szCs w:val="18"/>
              </w:rPr>
            </w:pPr>
            <w:r w:rsidRPr="00605D3B">
              <w:rPr>
                <w:rFonts w:cstheme="minorHAnsi"/>
                <w:sz w:val="18"/>
                <w:szCs w:val="18"/>
              </w:rPr>
              <w:t xml:space="preserve">Outputs: 2.2, 3.1, 4.1, </w:t>
            </w:r>
          </w:p>
        </w:tc>
        <w:tc>
          <w:tcPr>
            <w:tcW w:w="546" w:type="pct"/>
          </w:tcPr>
          <w:p w14:paraId="16826E23" w14:textId="77777777" w:rsidR="009B10ED" w:rsidRPr="00605D3B" w:rsidRDefault="009B10ED" w:rsidP="00C00710">
            <w:pPr>
              <w:spacing w:after="60"/>
              <w:rPr>
                <w:rFonts w:cstheme="minorHAnsi"/>
                <w:sz w:val="18"/>
                <w:szCs w:val="18"/>
              </w:rPr>
            </w:pPr>
            <w:r w:rsidRPr="00605D3B">
              <w:rPr>
                <w:rFonts w:cstheme="minorHAnsi"/>
                <w:sz w:val="18"/>
                <w:szCs w:val="18"/>
              </w:rPr>
              <w:t>I = 4</w:t>
            </w:r>
          </w:p>
          <w:p w14:paraId="24C80198" w14:textId="77777777" w:rsidR="009B10ED" w:rsidRPr="00605D3B" w:rsidRDefault="009B10ED" w:rsidP="00C00710">
            <w:pPr>
              <w:spacing w:after="60"/>
              <w:rPr>
                <w:rFonts w:cstheme="minorHAnsi"/>
                <w:sz w:val="18"/>
                <w:szCs w:val="18"/>
              </w:rPr>
            </w:pPr>
            <w:r w:rsidRPr="00605D3B">
              <w:rPr>
                <w:rFonts w:cstheme="minorHAnsi"/>
                <w:sz w:val="18"/>
                <w:szCs w:val="18"/>
              </w:rPr>
              <w:t>L = 3</w:t>
            </w:r>
          </w:p>
        </w:tc>
        <w:tc>
          <w:tcPr>
            <w:tcW w:w="631" w:type="pct"/>
          </w:tcPr>
          <w:p w14:paraId="27F1E5A2" w14:textId="77777777" w:rsidR="009B10ED" w:rsidRPr="00605D3B" w:rsidRDefault="009B10ED" w:rsidP="00C00710">
            <w:pPr>
              <w:spacing w:after="60"/>
              <w:rPr>
                <w:rFonts w:cstheme="minorHAnsi"/>
                <w:b/>
                <w:sz w:val="18"/>
                <w:szCs w:val="18"/>
              </w:rPr>
            </w:pPr>
            <w:r w:rsidRPr="00605D3B">
              <w:rPr>
                <w:rFonts w:cstheme="minorHAnsi"/>
                <w:b/>
                <w:sz w:val="18"/>
                <w:szCs w:val="18"/>
              </w:rPr>
              <w:t>Substantial</w:t>
            </w:r>
          </w:p>
        </w:tc>
        <w:tc>
          <w:tcPr>
            <w:tcW w:w="2186" w:type="pct"/>
          </w:tcPr>
          <w:p w14:paraId="06034149" w14:textId="77777777" w:rsidR="009B10ED" w:rsidRPr="00605D3B" w:rsidRDefault="009B10ED" w:rsidP="00C00710">
            <w:pPr>
              <w:spacing w:after="60"/>
              <w:rPr>
                <w:rFonts w:cstheme="minorHAnsi"/>
                <w:sz w:val="18"/>
                <w:szCs w:val="18"/>
              </w:rPr>
            </w:pPr>
            <w:r w:rsidRPr="00605D3B">
              <w:rPr>
                <w:rFonts w:cstheme="minorHAnsi"/>
                <w:b/>
                <w:sz w:val="18"/>
                <w:szCs w:val="18"/>
              </w:rPr>
              <w:t xml:space="preserve">Assessment: </w:t>
            </w:r>
            <w:r w:rsidRPr="00605D3B">
              <w:rPr>
                <w:rFonts w:cstheme="minorHAnsi"/>
                <w:bCs/>
                <w:sz w:val="18"/>
                <w:szCs w:val="18"/>
              </w:rPr>
              <w:t xml:space="preserve">During the PPG phase, the prevalence of Covid-19 in project sites was assessed, as was the risks of exposure that may be associated with in-person project activities. As such, during the PPG phase, the majority of design activities were conducted virtually to limit potential exposure to Covid-19. </w:t>
            </w:r>
          </w:p>
          <w:p w14:paraId="45EC414C" w14:textId="77777777" w:rsidR="009B10ED" w:rsidRPr="00605D3B" w:rsidRDefault="009B10ED" w:rsidP="00C00710">
            <w:pPr>
              <w:shd w:val="clear" w:color="auto" w:fill="FFFFFF"/>
              <w:spacing w:after="60"/>
              <w:rPr>
                <w:rFonts w:cstheme="minorHAnsi"/>
                <w:sz w:val="18"/>
                <w:szCs w:val="18"/>
              </w:rPr>
            </w:pPr>
            <w:r w:rsidRPr="00605D3B">
              <w:rPr>
                <w:rFonts w:cstheme="minorHAnsi"/>
                <w:b/>
                <w:sz w:val="18"/>
                <w:szCs w:val="18"/>
              </w:rPr>
              <w:t xml:space="preserve">Management: </w:t>
            </w:r>
            <w:r w:rsidRPr="00605D3B">
              <w:rPr>
                <w:rFonts w:cstheme="minorHAnsi"/>
                <w:color w:val="201F1E"/>
                <w:sz w:val="18"/>
                <w:szCs w:val="18"/>
              </w:rPr>
              <w:t>In the remote location of the PAs, in particular where ethnic minorities are predominant, these communities are not equipped with remote means of communication. The project will look at options to use local NGOs, local community mobilizers and local staff to carry out consultations, fieldwork and local level planning. If the Covid situation deteriorates to the extent that safety concerns prevail, this will entail application of national and local Covid-19 health protocols (in consultation with the Provincial governments) in outreach to the vulnerable groups, such as use of masks, hand sanitizer, and social distancing, giving the option to communities to decide if they are comfortable with participating.</w:t>
            </w:r>
          </w:p>
        </w:tc>
      </w:tr>
      <w:tr w:rsidR="009B10ED" w:rsidRPr="00605D3B" w14:paraId="4E5ECCD8" w14:textId="77777777" w:rsidTr="005717FB">
        <w:trPr>
          <w:jc w:val="center"/>
        </w:trPr>
        <w:tc>
          <w:tcPr>
            <w:tcW w:w="1637" w:type="pct"/>
          </w:tcPr>
          <w:p w14:paraId="5AAA7FA6" w14:textId="77777777" w:rsidR="009B10ED" w:rsidRPr="00605D3B" w:rsidRDefault="009B10ED" w:rsidP="00C00710">
            <w:pPr>
              <w:spacing w:after="60"/>
              <w:rPr>
                <w:rFonts w:cstheme="minorHAnsi"/>
                <w:i/>
                <w:sz w:val="18"/>
                <w:szCs w:val="18"/>
              </w:rPr>
            </w:pPr>
            <w:r w:rsidRPr="00605D3B">
              <w:rPr>
                <w:rFonts w:cstheme="minorHAnsi"/>
                <w:i/>
                <w:sz w:val="18"/>
                <w:szCs w:val="18"/>
                <w:u w:val="single"/>
              </w:rPr>
              <w:t>Risk 14:</w:t>
            </w:r>
            <w:r w:rsidRPr="00605D3B">
              <w:rPr>
                <w:rFonts w:cstheme="minorHAnsi"/>
                <w:i/>
                <w:sz w:val="18"/>
                <w:szCs w:val="18"/>
              </w:rPr>
              <w:t xml:space="preserve"> Child labor remains a pertinent issue in Vietnam, and may occur in surrounding project areas,</w:t>
            </w:r>
            <w:r w:rsidRPr="00605D3B">
              <w:rPr>
                <w:rFonts w:cstheme="minorHAnsi"/>
                <w:sz w:val="18"/>
                <w:szCs w:val="18"/>
              </w:rPr>
              <w:t xml:space="preserve"> especially </w:t>
            </w:r>
            <w:r w:rsidRPr="00605D3B">
              <w:rPr>
                <w:rFonts w:cstheme="minorHAnsi"/>
                <w:sz w:val="18"/>
                <w:szCs w:val="18"/>
              </w:rPr>
              <w:lastRenderedPageBreak/>
              <w:t>since ethnic minorities are at particular risk of being affected</w:t>
            </w:r>
            <w:r w:rsidRPr="00605D3B">
              <w:rPr>
                <w:rStyle w:val="FootnoteReference"/>
                <w:rFonts w:asciiTheme="minorHAnsi" w:hAnsiTheme="minorHAnsi" w:cstheme="minorHAnsi"/>
                <w:szCs w:val="18"/>
              </w:rPr>
              <w:footnoteReference w:id="126"/>
            </w:r>
            <w:r w:rsidRPr="00605D3B">
              <w:rPr>
                <w:rFonts w:cstheme="minorHAnsi"/>
                <w:sz w:val="18"/>
                <w:szCs w:val="18"/>
              </w:rPr>
              <w:t>.</w:t>
            </w:r>
          </w:p>
          <w:p w14:paraId="59EFF964" w14:textId="77777777" w:rsidR="009B10ED" w:rsidRPr="00605D3B" w:rsidRDefault="009B10ED" w:rsidP="00C00710">
            <w:pPr>
              <w:spacing w:after="60"/>
              <w:rPr>
                <w:rFonts w:cstheme="minorHAnsi"/>
                <w:iCs/>
                <w:sz w:val="18"/>
                <w:szCs w:val="18"/>
              </w:rPr>
            </w:pPr>
            <w:r w:rsidRPr="00605D3B">
              <w:rPr>
                <w:rFonts w:cstheme="minorHAnsi"/>
                <w:iCs/>
                <w:sz w:val="18"/>
                <w:szCs w:val="18"/>
              </w:rPr>
              <w:t xml:space="preserve">Standard 6: 6.1 </w:t>
            </w:r>
          </w:p>
          <w:p w14:paraId="26BA70B5" w14:textId="3B1B4CC1" w:rsidR="009B10ED" w:rsidRPr="00605D3B" w:rsidRDefault="009B10ED" w:rsidP="00C00710">
            <w:pPr>
              <w:spacing w:after="60"/>
              <w:rPr>
                <w:rFonts w:cstheme="minorHAnsi"/>
                <w:iCs/>
                <w:sz w:val="18"/>
                <w:szCs w:val="18"/>
              </w:rPr>
            </w:pPr>
            <w:r w:rsidRPr="00605D3B">
              <w:rPr>
                <w:rFonts w:cstheme="minorHAnsi"/>
                <w:iCs/>
                <w:sz w:val="18"/>
                <w:szCs w:val="18"/>
              </w:rPr>
              <w:t>Standard 7: 7.3</w:t>
            </w:r>
          </w:p>
          <w:p w14:paraId="598291C4" w14:textId="77777777" w:rsidR="009B10ED" w:rsidRPr="00605D3B" w:rsidRDefault="009B10ED" w:rsidP="00C00710">
            <w:pPr>
              <w:spacing w:after="60"/>
              <w:rPr>
                <w:rFonts w:cstheme="minorHAnsi"/>
                <w:iCs/>
                <w:sz w:val="18"/>
                <w:szCs w:val="18"/>
              </w:rPr>
            </w:pPr>
            <w:r w:rsidRPr="00605D3B">
              <w:rPr>
                <w:rFonts w:cstheme="minorHAnsi"/>
                <w:iCs/>
                <w:sz w:val="18"/>
                <w:szCs w:val="18"/>
              </w:rPr>
              <w:t>Outputs:</w:t>
            </w:r>
            <w:r w:rsidRPr="00605D3B">
              <w:rPr>
                <w:rFonts w:cstheme="minorHAnsi"/>
                <w:i/>
                <w:sz w:val="18"/>
                <w:szCs w:val="18"/>
              </w:rPr>
              <w:t xml:space="preserve"> </w:t>
            </w:r>
            <w:r w:rsidRPr="00605D3B">
              <w:rPr>
                <w:rFonts w:cstheme="minorHAnsi"/>
                <w:iCs/>
                <w:sz w:val="18"/>
                <w:szCs w:val="18"/>
              </w:rPr>
              <w:t>2.2,</w:t>
            </w:r>
          </w:p>
        </w:tc>
        <w:tc>
          <w:tcPr>
            <w:tcW w:w="546" w:type="pct"/>
          </w:tcPr>
          <w:p w14:paraId="011EE705" w14:textId="77777777" w:rsidR="009B10ED" w:rsidRPr="00605D3B" w:rsidRDefault="009B10ED" w:rsidP="00C00710">
            <w:pPr>
              <w:spacing w:after="60"/>
              <w:rPr>
                <w:rFonts w:cstheme="minorHAnsi"/>
                <w:sz w:val="18"/>
                <w:szCs w:val="18"/>
              </w:rPr>
            </w:pPr>
            <w:r w:rsidRPr="00605D3B">
              <w:rPr>
                <w:rFonts w:cstheme="minorHAnsi"/>
                <w:sz w:val="18"/>
                <w:szCs w:val="18"/>
              </w:rPr>
              <w:lastRenderedPageBreak/>
              <w:t>I = 4</w:t>
            </w:r>
          </w:p>
          <w:p w14:paraId="199163FD" w14:textId="77777777" w:rsidR="009B10ED" w:rsidRPr="00605D3B" w:rsidRDefault="009B10ED" w:rsidP="00C00710">
            <w:pPr>
              <w:spacing w:after="60"/>
              <w:rPr>
                <w:rFonts w:cstheme="minorHAnsi"/>
                <w:sz w:val="18"/>
                <w:szCs w:val="18"/>
              </w:rPr>
            </w:pPr>
            <w:r w:rsidRPr="00605D3B">
              <w:rPr>
                <w:rFonts w:cstheme="minorHAnsi"/>
                <w:sz w:val="18"/>
                <w:szCs w:val="18"/>
              </w:rPr>
              <w:t>L = 1</w:t>
            </w:r>
          </w:p>
        </w:tc>
        <w:tc>
          <w:tcPr>
            <w:tcW w:w="631" w:type="pct"/>
          </w:tcPr>
          <w:p w14:paraId="79B5AB16" w14:textId="77777777" w:rsidR="009B10ED" w:rsidRPr="00605D3B" w:rsidRDefault="009B10ED" w:rsidP="00C00710">
            <w:pPr>
              <w:spacing w:after="60"/>
              <w:rPr>
                <w:rFonts w:cstheme="minorHAnsi"/>
                <w:b/>
                <w:sz w:val="18"/>
                <w:szCs w:val="18"/>
              </w:rPr>
            </w:pPr>
            <w:r w:rsidRPr="00605D3B">
              <w:rPr>
                <w:rFonts w:cstheme="minorHAnsi"/>
                <w:b/>
                <w:sz w:val="18"/>
                <w:szCs w:val="18"/>
              </w:rPr>
              <w:t>Low</w:t>
            </w:r>
          </w:p>
        </w:tc>
        <w:tc>
          <w:tcPr>
            <w:tcW w:w="2186" w:type="pct"/>
          </w:tcPr>
          <w:p w14:paraId="1FE0B6BD" w14:textId="6485D7DA" w:rsidR="009B10ED" w:rsidRPr="00605D3B" w:rsidRDefault="009B10ED" w:rsidP="00C00710">
            <w:pPr>
              <w:spacing w:after="60"/>
              <w:rPr>
                <w:rFonts w:cstheme="minorHAnsi"/>
                <w:bCs/>
                <w:sz w:val="18"/>
                <w:szCs w:val="18"/>
              </w:rPr>
            </w:pPr>
            <w:r w:rsidRPr="00605D3B">
              <w:rPr>
                <w:rFonts w:cstheme="minorHAnsi"/>
                <w:b/>
                <w:sz w:val="18"/>
                <w:szCs w:val="18"/>
              </w:rPr>
              <w:t>Assessment:</w:t>
            </w:r>
            <w:r w:rsidRPr="00605D3B">
              <w:rPr>
                <w:rFonts w:cstheme="minorHAnsi"/>
                <w:bCs/>
                <w:sz w:val="18"/>
                <w:szCs w:val="18"/>
              </w:rPr>
              <w:t xml:space="preserve"> During the PPG phase this risk was assessed as ‘low’ as the majority of child labor in Vietnam occurs in the garment sector and most child laborers are located in and around Ho Chi Minh City. Throughout the project, </w:t>
            </w:r>
            <w:r w:rsidRPr="00605D3B">
              <w:rPr>
                <w:rFonts w:cstheme="minorHAnsi"/>
                <w:bCs/>
                <w:sz w:val="18"/>
                <w:szCs w:val="18"/>
              </w:rPr>
              <w:lastRenderedPageBreak/>
              <w:t xml:space="preserve">there will be continued assessment of any increased risks of occurrence of child labor in the project areas and measures will be taken to avoid it. </w:t>
            </w:r>
          </w:p>
          <w:p w14:paraId="0ACF3500" w14:textId="77777777" w:rsidR="009B10ED" w:rsidRPr="00605D3B" w:rsidRDefault="009B10ED" w:rsidP="00C00710">
            <w:pPr>
              <w:spacing w:after="60"/>
              <w:rPr>
                <w:rFonts w:cstheme="minorHAnsi"/>
                <w:bCs/>
                <w:sz w:val="18"/>
                <w:szCs w:val="18"/>
              </w:rPr>
            </w:pPr>
            <w:r w:rsidRPr="00605D3B">
              <w:rPr>
                <w:rFonts w:cstheme="minorHAnsi"/>
                <w:b/>
                <w:sz w:val="18"/>
                <w:szCs w:val="18"/>
              </w:rPr>
              <w:t>Management:</w:t>
            </w:r>
            <w:r w:rsidRPr="00605D3B">
              <w:rPr>
                <w:rFonts w:cstheme="minorHAnsi"/>
                <w:bCs/>
                <w:sz w:val="18"/>
                <w:szCs w:val="18"/>
              </w:rPr>
              <w:t xml:space="preserve">  Relevant measures will be taken at project level to prevent and avoid child labor: </w:t>
            </w:r>
          </w:p>
          <w:p w14:paraId="4A30E74A" w14:textId="77777777" w:rsidR="009B10ED" w:rsidRPr="00605D3B" w:rsidRDefault="009B10ED" w:rsidP="00C00710">
            <w:pPr>
              <w:pStyle w:val="ListParagraph"/>
              <w:numPr>
                <w:ilvl w:val="0"/>
                <w:numId w:val="48"/>
              </w:numPr>
              <w:spacing w:before="0"/>
              <w:contextualSpacing/>
              <w:rPr>
                <w:rFonts w:asciiTheme="minorHAnsi" w:eastAsiaTheme="minorHAnsi" w:hAnsiTheme="minorHAnsi" w:cstheme="minorHAnsi"/>
                <w:bCs/>
                <w:sz w:val="18"/>
                <w:szCs w:val="18"/>
              </w:rPr>
            </w:pPr>
            <w:r w:rsidRPr="00605D3B">
              <w:rPr>
                <w:rFonts w:asciiTheme="minorHAnsi" w:eastAsiaTheme="minorHAnsi" w:hAnsiTheme="minorHAnsi" w:cstheme="minorHAnsi"/>
                <w:bCs/>
                <w:sz w:val="18"/>
                <w:szCs w:val="18"/>
              </w:rPr>
              <w:t xml:space="preserve">comply with minimum age requirements set out in International Labour Organization (ILO) Conventions or national legislation (whichever offers the greatest protection to young people under the age of 18) and keep records of the dates of birth of all employees verified by official documentation </w:t>
            </w:r>
          </w:p>
          <w:p w14:paraId="5125D4C1" w14:textId="77777777" w:rsidR="009B10ED" w:rsidRPr="00605D3B" w:rsidRDefault="009B10ED" w:rsidP="00C00710">
            <w:pPr>
              <w:pStyle w:val="ListParagraph"/>
              <w:numPr>
                <w:ilvl w:val="0"/>
                <w:numId w:val="48"/>
              </w:numPr>
              <w:spacing w:before="0"/>
              <w:contextualSpacing/>
              <w:rPr>
                <w:rFonts w:asciiTheme="minorHAnsi" w:eastAsiaTheme="minorHAnsi" w:hAnsiTheme="minorHAnsi" w:cstheme="minorHAnsi"/>
                <w:bCs/>
                <w:sz w:val="18"/>
                <w:szCs w:val="18"/>
              </w:rPr>
            </w:pPr>
            <w:r w:rsidRPr="00605D3B">
              <w:rPr>
                <w:rFonts w:asciiTheme="minorHAnsi" w:eastAsiaTheme="minorHAnsi" w:hAnsiTheme="minorHAnsi" w:cstheme="minorHAnsi"/>
                <w:bCs/>
                <w:sz w:val="18"/>
                <w:szCs w:val="18"/>
              </w:rPr>
              <w:t xml:space="preserve">check the activities carried out by young workers and ensure that children under 18 are not employed in hazardous work, including in contractor workforces. Hazardous work will normally be defined in national legislation and will be likely to include most tasks in construction and several in agriculture. </w:t>
            </w:r>
          </w:p>
          <w:p w14:paraId="335FC5E8" w14:textId="77777777" w:rsidR="009B10ED" w:rsidRPr="00605D3B" w:rsidRDefault="009B10ED" w:rsidP="00C00710">
            <w:pPr>
              <w:pStyle w:val="ListParagraph"/>
              <w:numPr>
                <w:ilvl w:val="0"/>
                <w:numId w:val="48"/>
              </w:numPr>
              <w:spacing w:before="0"/>
              <w:contextualSpacing/>
              <w:rPr>
                <w:rFonts w:asciiTheme="minorHAnsi" w:eastAsiaTheme="minorHAnsi" w:hAnsiTheme="minorHAnsi" w:cstheme="minorHAnsi"/>
                <w:bCs/>
                <w:sz w:val="18"/>
                <w:szCs w:val="18"/>
              </w:rPr>
            </w:pPr>
            <w:r w:rsidRPr="00605D3B">
              <w:rPr>
                <w:rFonts w:asciiTheme="minorHAnsi" w:eastAsiaTheme="minorHAnsi" w:hAnsiTheme="minorHAnsi" w:cstheme="minorHAnsi"/>
                <w:bCs/>
                <w:sz w:val="18"/>
                <w:szCs w:val="18"/>
              </w:rPr>
              <w:t xml:space="preserve">assess the safety risks relating to any work by children under 18 and carry out regular monitoring of their health, working conditions and hours of work </w:t>
            </w:r>
          </w:p>
          <w:p w14:paraId="7C382E4B" w14:textId="77777777" w:rsidR="009B10ED" w:rsidRPr="00605D3B" w:rsidRDefault="009B10ED" w:rsidP="00C00710">
            <w:pPr>
              <w:pStyle w:val="ListParagraph"/>
              <w:numPr>
                <w:ilvl w:val="0"/>
                <w:numId w:val="48"/>
              </w:numPr>
              <w:spacing w:before="0"/>
              <w:contextualSpacing/>
              <w:rPr>
                <w:rFonts w:asciiTheme="minorHAnsi" w:eastAsiaTheme="minorHAnsi" w:hAnsiTheme="minorHAnsi" w:cstheme="minorHAnsi"/>
                <w:bCs/>
                <w:sz w:val="18"/>
                <w:szCs w:val="18"/>
              </w:rPr>
            </w:pPr>
            <w:r w:rsidRPr="00605D3B">
              <w:rPr>
                <w:rFonts w:asciiTheme="minorHAnsi" w:eastAsiaTheme="minorHAnsi" w:hAnsiTheme="minorHAnsi" w:cstheme="minorHAnsi"/>
                <w:bCs/>
                <w:sz w:val="18"/>
                <w:szCs w:val="18"/>
              </w:rPr>
              <w:t xml:space="preserve">ensure that any workers aged 13-15 are only doing light work outside school hours, in accordance with national legislation, or working in a government-approved training programme </w:t>
            </w:r>
          </w:p>
          <w:p w14:paraId="1254EB5C" w14:textId="77777777" w:rsidR="009B10ED" w:rsidRPr="00605D3B" w:rsidRDefault="009B10ED" w:rsidP="00C00710">
            <w:pPr>
              <w:pStyle w:val="ListParagraph"/>
              <w:numPr>
                <w:ilvl w:val="0"/>
                <w:numId w:val="48"/>
              </w:numPr>
              <w:spacing w:before="0"/>
              <w:contextualSpacing/>
              <w:rPr>
                <w:rFonts w:asciiTheme="minorHAnsi" w:eastAsiaTheme="minorHAnsi" w:hAnsiTheme="minorHAnsi" w:cstheme="minorHAnsi"/>
                <w:bCs/>
                <w:sz w:val="18"/>
                <w:szCs w:val="18"/>
              </w:rPr>
            </w:pPr>
            <w:r w:rsidRPr="00605D3B">
              <w:rPr>
                <w:rFonts w:asciiTheme="minorHAnsi" w:eastAsiaTheme="minorHAnsi" w:hAnsiTheme="minorHAnsi" w:cstheme="minorHAnsi"/>
                <w:bCs/>
                <w:sz w:val="18"/>
                <w:szCs w:val="18"/>
              </w:rPr>
              <w:t xml:space="preserve">ensure that contractors have adequate systems in place to check workers’ ages, identify workers under the age of 18 and to ensure that they are not engaged in hazardous work, and that their work is subject to appropriate risk assessment and health monitoring </w:t>
            </w:r>
          </w:p>
          <w:p w14:paraId="5ED5E27D" w14:textId="77777777" w:rsidR="009B10ED" w:rsidRPr="00605D3B" w:rsidRDefault="009B10ED" w:rsidP="00C00710">
            <w:pPr>
              <w:pStyle w:val="ListParagraph"/>
              <w:numPr>
                <w:ilvl w:val="0"/>
                <w:numId w:val="48"/>
              </w:numPr>
              <w:spacing w:before="0"/>
              <w:contextualSpacing/>
              <w:rPr>
                <w:rFonts w:asciiTheme="minorHAnsi" w:hAnsiTheme="minorHAnsi" w:cstheme="minorHAnsi"/>
                <w:bCs/>
                <w:sz w:val="18"/>
                <w:szCs w:val="18"/>
              </w:rPr>
            </w:pPr>
            <w:r w:rsidRPr="00605D3B">
              <w:rPr>
                <w:rFonts w:asciiTheme="minorHAnsi" w:eastAsiaTheme="minorHAnsi" w:hAnsiTheme="minorHAnsi" w:cstheme="minorHAnsi"/>
                <w:bCs/>
                <w:sz w:val="18"/>
                <w:szCs w:val="18"/>
              </w:rPr>
              <w:t xml:space="preserve">assess the risk of child labour occurring in the primary supply chain and, where identified, take steps to remedy or mitigate the problem </w:t>
            </w:r>
          </w:p>
        </w:tc>
      </w:tr>
    </w:tbl>
    <w:p w14:paraId="631276DB" w14:textId="77777777" w:rsidR="009B10ED" w:rsidRDefault="009B10ED" w:rsidP="00C00710">
      <w:pPr>
        <w:pStyle w:val="NoSpacing"/>
      </w:pPr>
    </w:p>
    <w:p w14:paraId="2E49B212" w14:textId="77777777" w:rsidR="00CE69CD" w:rsidRDefault="00CE69CD" w:rsidP="002861AF">
      <w:pPr>
        <w:pStyle w:val="numberedparagraph"/>
        <w:sectPr w:rsidR="00CE69CD" w:rsidSect="00CE69CD">
          <w:headerReference w:type="default" r:id="rId68"/>
          <w:footerReference w:type="default" r:id="rId69"/>
          <w:pgSz w:w="16834" w:h="11909" w:orient="landscape" w:code="9"/>
          <w:pgMar w:top="1440" w:right="1440" w:bottom="1440" w:left="1440" w:header="720" w:footer="720" w:gutter="0"/>
          <w:cols w:space="708"/>
          <w:docGrid w:linePitch="299"/>
        </w:sectPr>
      </w:pPr>
    </w:p>
    <w:p w14:paraId="6493FEEE" w14:textId="52F77EA3" w:rsidR="003D619E" w:rsidRDefault="003D619E" w:rsidP="002861AF">
      <w:pPr>
        <w:pStyle w:val="numberedparagraph"/>
      </w:pPr>
      <w:r>
        <w:lastRenderedPageBreak/>
        <w:t xml:space="preserve">Consistent with the PIF, the overall SESP risk categorization for the project is </w:t>
      </w:r>
      <w:r w:rsidR="00DD3BFF">
        <w:t>“</w:t>
      </w:r>
      <w:r w:rsidR="00DD3BFF" w:rsidRPr="003E6EE2">
        <w:rPr>
          <w:b/>
          <w:bCs/>
        </w:rPr>
        <w:t>SUBSTANTIAL”</w:t>
      </w:r>
      <w:r>
        <w:t>. Further screening will be required for currently unspecified conservation-compatible, biodiversity-based tourism activities undertaken by the project. The screening process to be followed is explained against the relevant project activities described above. In summary, these additional screening processes for environmental and social safeguards include</w:t>
      </w:r>
      <w:r w:rsidR="003E6EE2">
        <w:t>:</w:t>
      </w:r>
      <w:r>
        <w:t xml:space="preserve"> </w:t>
      </w:r>
    </w:p>
    <w:p w14:paraId="1A5B58FE" w14:textId="4A5954AC" w:rsidR="003E6EE2" w:rsidRDefault="003E6EE2" w:rsidP="002861AF">
      <w:pPr>
        <w:pStyle w:val="numberedparagraph"/>
        <w:numPr>
          <w:ilvl w:val="0"/>
          <w:numId w:val="50"/>
        </w:numPr>
      </w:pPr>
      <w:r>
        <w:t>Additional FPIC procedures will be undertaken from the start of the project with ethnic minorities to achieve their consent for activities</w:t>
      </w:r>
      <w:r w:rsidR="009C27A2">
        <w:rPr>
          <w:rStyle w:val="FootnoteReference"/>
        </w:rPr>
        <w:footnoteReference w:id="127"/>
      </w:r>
      <w:r>
        <w:t xml:space="preserve"> in the project sites within both PA landscapes. FPIC will continue throughout implementation (per the EMPF and subsequent EMP);</w:t>
      </w:r>
    </w:p>
    <w:p w14:paraId="3D71BC46" w14:textId="037C59C0" w:rsidR="003E6EE2" w:rsidRDefault="003E6EE2" w:rsidP="002861AF">
      <w:pPr>
        <w:pStyle w:val="numberedparagraph"/>
        <w:numPr>
          <w:ilvl w:val="0"/>
          <w:numId w:val="50"/>
        </w:numPr>
        <w:rPr>
          <w:rFonts w:eastAsia="Calibri"/>
          <w:color w:val="000000" w:themeColor="text1"/>
        </w:rPr>
      </w:pPr>
      <w:r>
        <w:t>Development of scoped ESIAs</w:t>
      </w:r>
      <w:r w:rsidR="002B58D8">
        <w:rPr>
          <w:rStyle w:val="FootnoteReference"/>
        </w:rPr>
        <w:footnoteReference w:id="128"/>
      </w:r>
      <w:r>
        <w:t xml:space="preserve"> and ESMPs in </w:t>
      </w:r>
      <w:r>
        <w:rPr>
          <w:rFonts w:eastAsia="Calibri"/>
          <w:color w:val="000000" w:themeColor="text1"/>
        </w:rPr>
        <w:t xml:space="preserve">Year 1-Q3 </w:t>
      </w:r>
      <w:r>
        <w:t xml:space="preserve"> and an Ethnic Minorities Plan (equivalent to an Indigenous Peoples Plan) to replace the Ethnic Minorities Planning Framework (EMPF) developed at PPG stage;</w:t>
      </w:r>
    </w:p>
    <w:p w14:paraId="4F50A584" w14:textId="5ED10B5B" w:rsidR="003E6EE2" w:rsidRDefault="003E6EE2" w:rsidP="002861AF">
      <w:pPr>
        <w:pStyle w:val="numberedparagraph"/>
        <w:numPr>
          <w:ilvl w:val="0"/>
          <w:numId w:val="50"/>
        </w:numPr>
      </w:pPr>
      <w:r>
        <w:t>The conduct/application of a Strategic Environmental and Social Assessment (SESA) to assess and manage ‘upstream’ risks/potential impacts that may arise as a result of project activities: 1.2.4, 1.3.1, 1.3.2, 1.3.4, 1.4.7, 1.5.5, 2.3.6, 2.3.8, 2.4.5,3.2.2;</w:t>
      </w:r>
    </w:p>
    <w:p w14:paraId="63EA9BDB" w14:textId="1C70C615" w:rsidR="003E6EE2" w:rsidRDefault="003E6EE2" w:rsidP="002861AF">
      <w:pPr>
        <w:pStyle w:val="numberedparagraph"/>
        <w:numPr>
          <w:ilvl w:val="0"/>
          <w:numId w:val="50"/>
        </w:numPr>
      </w:pPr>
      <w:r>
        <w:t>Application of additional screening process (with the SESP). The ongoing FPIC process will enable the incorporation of any emerging concern from EMs in further SESP application and ESMP continuous updates.</w:t>
      </w:r>
    </w:p>
    <w:p w14:paraId="4325D381" w14:textId="32D3B26F" w:rsidR="003D619E" w:rsidRDefault="003D619E" w:rsidP="002861AF">
      <w:pPr>
        <w:pStyle w:val="numberedparagraph"/>
      </w:pPr>
      <w:r>
        <w:t>Applying the GEF-STAP Guidelines for Climate Risk Screening, the project’s climate risk rating</w:t>
      </w:r>
      <w:r w:rsidR="003B768F">
        <w:t xml:space="preserve"> during its anticipated lifecycle </w:t>
      </w:r>
      <w:r>
        <w:t xml:space="preserve">is </w:t>
      </w:r>
      <w:r w:rsidRPr="00D878E6">
        <w:rPr>
          <w:b/>
          <w:bCs/>
          <w:highlight w:val="yellow"/>
        </w:rPr>
        <w:t>Moderate</w:t>
      </w:r>
      <w:r w:rsidRPr="00D878E6">
        <w:rPr>
          <w:b/>
          <w:bCs/>
        </w:rPr>
        <w:t xml:space="preserve"> </w:t>
      </w:r>
      <w:r w:rsidRPr="00D878E6">
        <w:rPr>
          <w:b/>
          <w:bCs/>
          <w:highlight w:val="yellow"/>
        </w:rPr>
        <w:t xml:space="preserve">(see Annex </w:t>
      </w:r>
      <w:r w:rsidR="00DB0205">
        <w:rPr>
          <w:b/>
          <w:bCs/>
          <w:highlight w:val="yellow"/>
        </w:rPr>
        <w:t>14</w:t>
      </w:r>
      <w:r w:rsidRPr="00D878E6">
        <w:rPr>
          <w:b/>
          <w:bCs/>
          <w:highlight w:val="yellow"/>
        </w:rPr>
        <w:t xml:space="preserve">: Climate </w:t>
      </w:r>
      <w:r w:rsidR="00DB0205">
        <w:rPr>
          <w:b/>
          <w:bCs/>
          <w:highlight w:val="yellow"/>
        </w:rPr>
        <w:t>R</w:t>
      </w:r>
      <w:r w:rsidRPr="00D878E6">
        <w:rPr>
          <w:b/>
          <w:bCs/>
          <w:highlight w:val="yellow"/>
        </w:rPr>
        <w:t xml:space="preserve">isk </w:t>
      </w:r>
      <w:r w:rsidR="00DB0205">
        <w:rPr>
          <w:b/>
          <w:bCs/>
          <w:highlight w:val="yellow"/>
        </w:rPr>
        <w:t>S</w:t>
      </w:r>
      <w:r w:rsidRPr="00D878E6">
        <w:rPr>
          <w:b/>
          <w:bCs/>
          <w:highlight w:val="yellow"/>
        </w:rPr>
        <w:t>creening).</w:t>
      </w:r>
      <w:r>
        <w:t xml:space="preserve"> With its extensive coastline of 3,260 km, Vietnam is particularly vulnerable to rising sea levels, which have compounding effects to the country’s coastal zones and its socio-economic systems. Vietnam faces high disaster risk levels, ranked 91 out of 191 countries by the 2019 INFORM Risk Index</w:t>
      </w:r>
      <w:r>
        <w:rPr>
          <w:rStyle w:val="FootnoteReference"/>
        </w:rPr>
        <w:footnoteReference w:id="129"/>
      </w:r>
      <w:r>
        <w:t>, driven particularly by its exposure to hazards, including tropical cyclones and storm surges, droughts, and floods. The impact of tropical storms in the period from 1953-2010 affected 45 million people. The second most threatening natural hazard in Vietnam is flooding - ranked joint 1st with Bangladesh and includes, riverine, flash, and coastal flooding - with around 60 major events has affected 25 million people in the past half century. It is estimated that Vietnam’s average annual losses to disasters amount to$2.4 billion, or almost 1.5% of GDP. However, the absolute value of losses is projected to rise dramatically in the coming years as the value of both the exposed assets and the climate-related hazard increase</w:t>
      </w:r>
      <w:r>
        <w:rPr>
          <w:rStyle w:val="FootnoteReference"/>
        </w:rPr>
        <w:footnoteReference w:id="130"/>
      </w:r>
      <w:r>
        <w:t>.</w:t>
      </w:r>
    </w:p>
    <w:p w14:paraId="1D2FCA51" w14:textId="77777777" w:rsidR="003D619E" w:rsidRDefault="003D619E" w:rsidP="002861AF">
      <w:pPr>
        <w:pStyle w:val="numberedparagraph"/>
      </w:pPr>
      <w:r>
        <w:t>Vietnam’s National Adaptation Program of Action (NAPA) for 2021-2030 is centered around four priority climate change adaptation areas of activity, namely: securing climate smart agricultural and livestock production practices; mainstreaming of climate change into development and implementation of strategies and plans, and strengthening capacity building to respond to climate risks. Decision No. 149/2022/QD-TTg on Vietnam’s National Strategy on Biodiversity to 2030, vision to 2050 recognizes biodiversity to be an important natural capital for green economy development, which is both an immediate solution and a long-term, sustainable solution to protect the environment, prevent natural disasters and adapt to climate change. Furthermore, one of foundational pillars of Vietnam’s Tourism Strategy under Decision No. 147/2020/QD-TTg is to actively adapt to climate change and the GoV has entrusted the support of provinces on environmental protection, climate change adaptation and disaster prevention.</w:t>
      </w:r>
    </w:p>
    <w:p w14:paraId="4D713FB8" w14:textId="36A11A5A" w:rsidR="003D619E" w:rsidRDefault="003D619E" w:rsidP="002861AF">
      <w:pPr>
        <w:pStyle w:val="numberedparagraph"/>
      </w:pPr>
      <w:r>
        <w:t xml:space="preserve">As outlined in </w:t>
      </w:r>
      <w:r w:rsidR="00853910" w:rsidRPr="00853910">
        <w:rPr>
          <w:b/>
          <w:bCs/>
          <w:highlight w:val="yellow"/>
        </w:rPr>
        <w:t xml:space="preserve">Table X and </w:t>
      </w:r>
      <w:r w:rsidRPr="00DB0205">
        <w:rPr>
          <w:b/>
          <w:bCs/>
          <w:highlight w:val="yellow"/>
        </w:rPr>
        <w:t xml:space="preserve">Annex </w:t>
      </w:r>
      <w:r w:rsidR="00DB0205" w:rsidRPr="00DB0205">
        <w:rPr>
          <w:b/>
          <w:bCs/>
          <w:highlight w:val="yellow"/>
        </w:rPr>
        <w:t>5: UNDP Atlas Risk Register</w:t>
      </w:r>
      <w:r>
        <w:t xml:space="preserve">, the project will deploy risk management activities which prioritizes two strategies related natural resources and tourism sectors: (i) Natural resource management - focusing on the conservation and restoration of natural resources and the resilience of ecosystems (forest, riparian, marine and coastal habitats), as well as providing a regulatory framework for sustainable utilization of natural resources; and (ii) Tourism - focusing on responsible and nature-based tourism to conserve natural resources and resilience to climate change in areas with an tourism industry or tourism potential, as well as assisting vulnerable local populations and ethnic </w:t>
      </w:r>
      <w:r>
        <w:lastRenderedPageBreak/>
        <w:t>minorities to cope with climate impacts through improved management practices in buffer areas / special protection forests and through livelihood diversification. Example interventions that are supported by the project include: (i) Protect and conserve marine and wetlands by, develop appropriate provincial and national park ecosystem services plans with stakeholder participation; (ii) Policy that support the role of local communities in the conservation of forests and ecosystems via mechanisms such as the Payment for Ecosystem Services (PES) scheme; and (iii) development of corridor management planning in buffer zones and special protection forests currently not under formal protection.</w:t>
      </w:r>
    </w:p>
    <w:p w14:paraId="0CA65BD3" w14:textId="77777777" w:rsidR="003D619E" w:rsidRDefault="003D619E" w:rsidP="002861AF">
      <w:pPr>
        <w:pStyle w:val="numberedparagraph"/>
      </w:pPr>
      <w:r>
        <w:t xml:space="preserve">As noted in </w:t>
      </w:r>
      <w:r w:rsidRPr="00B417CB">
        <w:rPr>
          <w:b/>
          <w:bCs/>
          <w:highlight w:val="yellow"/>
        </w:rPr>
        <w:t>Section III Strategy</w:t>
      </w:r>
      <w:r>
        <w:t xml:space="preserve">, the project is aligned with the </w:t>
      </w:r>
      <w:r w:rsidRPr="00B417CB">
        <w:rPr>
          <w:i/>
          <w:iCs/>
        </w:rPr>
        <w:t>GEF White Paper on a GEF COVID-19 response strategy</w:t>
      </w:r>
      <w:r>
        <w:rPr>
          <w:rStyle w:val="FootnoteReference"/>
        </w:rPr>
        <w:footnoteReference w:id="131"/>
      </w:r>
      <w:r w:rsidRPr="00B417CB">
        <w:rPr>
          <w:i/>
          <w:iCs/>
        </w:rPr>
        <w:t xml:space="preserve"> </w:t>
      </w:r>
      <w:r>
        <w:t>, which highlights opportunities to effect change including establishing better models of tourism that support nature conservation, are less reliant on long-distance travel; and exploring innovative financial mechanisms to buffer economic impacts of the pandemic. Ways that the project will address these include by: (i) developing more resilient domestic tourism and models for supporting nature conservation that are less reliant on long-distance tourism; (ii) establishing nature-based tourism products and experiences as a form of tourism that can still be enjoyed while socially distancing and is based on, and contributes to, biodiversity conservation and local livelihoods; and (iii) by promoting these products and experiences to domestic markets through online blogs, travel agents, on social media, and local tour operators, as well as through virtual experiences.</w:t>
      </w:r>
    </w:p>
    <w:p w14:paraId="651D694B" w14:textId="77777777" w:rsidR="003D619E" w:rsidRDefault="003D619E" w:rsidP="002861AF">
      <w:pPr>
        <w:pStyle w:val="numberedparagraph"/>
      </w:pPr>
      <w:r>
        <w:t>The fourth and latest wave of COVID-19 pandemic in Vietnam started in late April 2021. This ongoing wave of COVID-19 infections has been much more acute than any before it</w:t>
      </w:r>
      <w:r>
        <w:rPr>
          <w:rStyle w:val="FootnoteReference"/>
        </w:rPr>
        <w:footnoteReference w:id="132"/>
      </w:r>
      <w:r>
        <w:t>. Despite drastic actions, localities, especially Ho Chi Minh City and southern provinces, have faced complex COVID-19 outbreaks, with much more negative impacts on daily life as well as socio-economic development than the previous waves. For example, the three previous waves of COVID-19 were brought under control within a month to a month and a half, but the Delta variant present in the fourth wave had spread two to three times faster than the original coronavirus. Cumulatively for this wave, as of February 6, 2022, 2,339,119 cases have been reported including 38,226 deaths (PFC 1.6%) from 63 cities/provinces. The number of recovered cases is 2,109,898 (90.2%)</w:t>
      </w:r>
      <w:r>
        <w:rPr>
          <w:rStyle w:val="FootnoteReference"/>
        </w:rPr>
        <w:footnoteReference w:id="133"/>
      </w:r>
      <w:r>
        <w:t xml:space="preserve">. </w:t>
      </w:r>
    </w:p>
    <w:p w14:paraId="345D5291" w14:textId="77777777" w:rsidR="003D619E" w:rsidRDefault="003D619E" w:rsidP="002861AF">
      <w:pPr>
        <w:pStyle w:val="numberedparagraph"/>
      </w:pPr>
      <w:r>
        <w:t xml:space="preserve">The key risks presented by the COVID-19 pandemic to implementation of this project and achievement of its intended outcomes include (i) Availability of technical expertise and capacity; (ii) Changes in implementation timelines; (iii) Stakeholder engagement processes; and (iv) Financing. These are elaborated in </w:t>
      </w:r>
      <w:r w:rsidRPr="004F0F43">
        <w:rPr>
          <w:b/>
          <w:bCs/>
          <w:highlight w:val="yellow"/>
        </w:rPr>
        <w:t>Table X</w:t>
      </w:r>
      <w:r>
        <w:t xml:space="preserve"> along with a description of planned mitigation measures. As noted in </w:t>
      </w:r>
      <w:r w:rsidRPr="004F0F43">
        <w:rPr>
          <w:b/>
          <w:bCs/>
          <w:highlight w:val="yellow"/>
        </w:rPr>
        <w:t>Annex X: Vietnam COVID-19 Analysis and Action Framework</w:t>
      </w:r>
      <w:r>
        <w:t>, the project will be consistent with the “One Health” principle, which promotes multi-stakeholder communication and collaboration in achieving better health outcomes – this includes public health threats at the human-animal ecosystem interface.</w:t>
      </w:r>
    </w:p>
    <w:p w14:paraId="7B3542DD" w14:textId="77777777" w:rsidR="003D619E" w:rsidRDefault="003D619E" w:rsidP="00C00710">
      <w:pPr>
        <w:pStyle w:val="Caption"/>
        <w:keepNext w:val="0"/>
        <w:rPr>
          <w:highlight w:val="yellow"/>
        </w:rPr>
        <w:sectPr w:rsidR="003D619E" w:rsidSect="00170437">
          <w:headerReference w:type="default" r:id="rId70"/>
          <w:footerReference w:type="default" r:id="rId71"/>
          <w:pgSz w:w="11909" w:h="16834" w:code="9"/>
          <w:pgMar w:top="1440" w:right="1440" w:bottom="1440" w:left="1440" w:header="720" w:footer="720" w:gutter="0"/>
          <w:cols w:space="708"/>
          <w:docGrid w:linePitch="299"/>
        </w:sectPr>
      </w:pPr>
    </w:p>
    <w:p w14:paraId="45530F59" w14:textId="12ECCD55" w:rsidR="003D619E" w:rsidRDefault="003D619E" w:rsidP="00C00710">
      <w:pPr>
        <w:pStyle w:val="Caption"/>
        <w:keepNext w:val="0"/>
      </w:pPr>
      <w:bookmarkStart w:id="91" w:name="_Toc107682565"/>
      <w:r w:rsidRPr="004F0F43">
        <w:rPr>
          <w:highlight w:val="yellow"/>
        </w:rPr>
        <w:t xml:space="preserve">Table </w:t>
      </w:r>
      <w:r w:rsidRPr="004F0F43">
        <w:rPr>
          <w:highlight w:val="yellow"/>
        </w:rPr>
        <w:fldChar w:fldCharType="begin"/>
      </w:r>
      <w:r w:rsidRPr="004F0F43">
        <w:rPr>
          <w:highlight w:val="yellow"/>
        </w:rPr>
        <w:instrText xml:space="preserve"> SEQ Table \* ARABIC </w:instrText>
      </w:r>
      <w:r w:rsidRPr="004F0F43">
        <w:rPr>
          <w:highlight w:val="yellow"/>
        </w:rPr>
        <w:fldChar w:fldCharType="separate"/>
      </w:r>
      <w:r w:rsidR="00187907">
        <w:rPr>
          <w:noProof/>
          <w:highlight w:val="yellow"/>
        </w:rPr>
        <w:t>26</w:t>
      </w:r>
      <w:r w:rsidRPr="004F0F43">
        <w:rPr>
          <w:highlight w:val="yellow"/>
        </w:rPr>
        <w:fldChar w:fldCharType="end"/>
      </w:r>
      <w:r w:rsidRPr="004F0F43">
        <w:rPr>
          <w:highlight w:val="yellow"/>
        </w:rPr>
        <w:t>. COVID-19 risks and mitigation measures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6746"/>
      </w:tblGrid>
      <w:tr w:rsidR="003D619E" w:rsidRPr="00A95240" w14:paraId="02DD8F33" w14:textId="77777777" w:rsidTr="00AF77D4">
        <w:trPr>
          <w:tblHeader/>
        </w:trPr>
        <w:tc>
          <w:tcPr>
            <w:tcW w:w="1260" w:type="pct"/>
            <w:shd w:val="clear" w:color="auto" w:fill="002060"/>
          </w:tcPr>
          <w:p w14:paraId="1E8094F0" w14:textId="77777777" w:rsidR="003D619E" w:rsidRPr="00A95240" w:rsidRDefault="003D619E" w:rsidP="00A95240">
            <w:pPr>
              <w:pStyle w:val="TableParagraph"/>
              <w:rPr>
                <w:rStyle w:val="apple-converted-space"/>
                <w:b/>
                <w:bCs w:val="0"/>
              </w:rPr>
            </w:pPr>
            <w:r w:rsidRPr="00A95240">
              <w:rPr>
                <w:rStyle w:val="apple-converted-space"/>
                <w:b/>
                <w:bCs w:val="0"/>
              </w:rPr>
              <w:t>COVID-19 related risk</w:t>
            </w:r>
          </w:p>
        </w:tc>
        <w:tc>
          <w:tcPr>
            <w:tcW w:w="3740" w:type="pct"/>
            <w:shd w:val="clear" w:color="auto" w:fill="002060"/>
          </w:tcPr>
          <w:p w14:paraId="45DE793A" w14:textId="77777777" w:rsidR="003D619E" w:rsidRPr="00A95240" w:rsidRDefault="003D619E" w:rsidP="00A95240">
            <w:pPr>
              <w:pStyle w:val="TableParagraph"/>
              <w:rPr>
                <w:rStyle w:val="apple-converted-space"/>
                <w:b/>
                <w:bCs w:val="0"/>
              </w:rPr>
            </w:pPr>
            <w:r w:rsidRPr="00A95240">
              <w:rPr>
                <w:rStyle w:val="apple-converted-space"/>
                <w:b/>
                <w:bCs w:val="0"/>
              </w:rPr>
              <w:t>Mitigation actions to be implemented by the project</w:t>
            </w:r>
          </w:p>
        </w:tc>
      </w:tr>
      <w:tr w:rsidR="003D619E" w:rsidRPr="00A95240" w14:paraId="79206182" w14:textId="77777777" w:rsidTr="00AF77D4">
        <w:tc>
          <w:tcPr>
            <w:tcW w:w="5000" w:type="pct"/>
            <w:gridSpan w:val="2"/>
            <w:shd w:val="clear" w:color="auto" w:fill="D9E2F3"/>
          </w:tcPr>
          <w:p w14:paraId="08CB44F0" w14:textId="77777777" w:rsidR="003D619E" w:rsidRPr="00A95240" w:rsidRDefault="003D619E" w:rsidP="00A95240">
            <w:pPr>
              <w:pStyle w:val="TableParagraph"/>
              <w:rPr>
                <w:rStyle w:val="apple-converted-space"/>
                <w:b/>
                <w:bCs w:val="0"/>
              </w:rPr>
            </w:pPr>
            <w:r w:rsidRPr="00A95240">
              <w:rPr>
                <w:rStyle w:val="apple-converted-space"/>
                <w:b/>
                <w:bCs w:val="0"/>
              </w:rPr>
              <w:t xml:space="preserve">Implementation/operational challenges </w:t>
            </w:r>
          </w:p>
        </w:tc>
      </w:tr>
      <w:tr w:rsidR="003D619E" w:rsidRPr="004F0F43" w14:paraId="08FE9BEB" w14:textId="77777777" w:rsidTr="00AF77D4">
        <w:tc>
          <w:tcPr>
            <w:tcW w:w="1260" w:type="pct"/>
            <w:shd w:val="clear" w:color="auto" w:fill="auto"/>
          </w:tcPr>
          <w:p w14:paraId="6A49C382" w14:textId="77777777" w:rsidR="003D619E" w:rsidRPr="004F0F43" w:rsidRDefault="003D619E" w:rsidP="00C00710">
            <w:pPr>
              <w:pStyle w:val="TableParagraph"/>
              <w:widowControl/>
            </w:pPr>
            <w:r w:rsidRPr="004F0F43">
              <w:t xml:space="preserve">The inability to manage COVID-19 in the country and a future upsurge may result in strict movement/social distancing/travel bans, which can hinder the recruitment and visits of international consultants, as well as local travel for national consultants and PMU. This may also hinder stakeholder engagement </w:t>
            </w:r>
            <w:r w:rsidRPr="004F0F43">
              <w:lastRenderedPageBreak/>
              <w:t xml:space="preserve">processes, capacity building programmes and consultations. </w:t>
            </w:r>
          </w:p>
        </w:tc>
        <w:tc>
          <w:tcPr>
            <w:tcW w:w="3740" w:type="pct"/>
            <w:shd w:val="clear" w:color="auto" w:fill="auto"/>
          </w:tcPr>
          <w:p w14:paraId="2ADE368F" w14:textId="77777777" w:rsidR="003D619E" w:rsidRPr="004F0F43" w:rsidRDefault="003D619E" w:rsidP="00C00710">
            <w:pPr>
              <w:pStyle w:val="TableParagraph"/>
              <w:widowControl/>
            </w:pPr>
            <w:r w:rsidRPr="004F0F43">
              <w:lastRenderedPageBreak/>
              <w:t xml:space="preserve">The inception workshop will review the logical sequence of studies and assess the field visits including options for virtual discussions in which case the local consultants shall prepare additional materials and background information for the national and international consultants. </w:t>
            </w:r>
          </w:p>
          <w:p w14:paraId="29DFC7BE" w14:textId="77777777" w:rsidR="003D619E" w:rsidRPr="004F0F43" w:rsidRDefault="003D619E" w:rsidP="00C00710">
            <w:pPr>
              <w:pStyle w:val="TableParagraph"/>
              <w:widowControl/>
            </w:pPr>
            <w:r w:rsidRPr="004F0F43">
              <w:t>The Inception workshop will review the Stakeholder Engagement Plan, Gender Action Plan, SESP and all project outputs requiring consultations and meetings. Based on the situation, stakeholder consultation and engagement processes including the number of participants will be further agreed upon during the inception meeting. For example, the Stakeholder Engagement Plan also integrated an option to assess and follow COVID-19 norms and where feasible and effective, stakeholder consultations will be done virtually. For community consultations, COVID-19 norms and all government requirements based on prevailing situations will be followed. In addition, post-COVID tourism planning will engage the health sector.</w:t>
            </w:r>
          </w:p>
        </w:tc>
      </w:tr>
      <w:tr w:rsidR="003D619E" w:rsidRPr="004F0F43" w14:paraId="11E1D3A6" w14:textId="77777777" w:rsidTr="00AF77D4">
        <w:tc>
          <w:tcPr>
            <w:tcW w:w="1260" w:type="pct"/>
            <w:shd w:val="clear" w:color="auto" w:fill="auto"/>
          </w:tcPr>
          <w:p w14:paraId="2AB03C52" w14:textId="77777777" w:rsidR="003D619E" w:rsidRPr="004F0F43" w:rsidRDefault="003D619E" w:rsidP="00C00710">
            <w:pPr>
              <w:pStyle w:val="TableParagraph"/>
              <w:widowControl/>
            </w:pPr>
            <w:r w:rsidRPr="004F0F43">
              <w:t>Further delay in the arrival of tourists beyond 2022 may reduce the effectiveness of project interventions with limited opportunities for product demonstration.</w:t>
            </w:r>
          </w:p>
        </w:tc>
        <w:tc>
          <w:tcPr>
            <w:tcW w:w="3740" w:type="pct"/>
            <w:shd w:val="clear" w:color="auto" w:fill="auto"/>
          </w:tcPr>
          <w:p w14:paraId="4606E73C" w14:textId="77777777" w:rsidR="003D619E" w:rsidRPr="004F0F43" w:rsidRDefault="003D619E" w:rsidP="00C00710">
            <w:pPr>
              <w:pStyle w:val="TableParagraph"/>
              <w:widowControl/>
            </w:pPr>
            <w:r w:rsidRPr="004F0F43">
              <w:t>The project will reassess the situation during the first year of project implementation and continue to work with other national projects and partners in addressing longer-term policy issues and focusing on infrastructure, capacity building and domestic tourism. The review at inception could also prioritize demonstration of products on domestic tourism depending on the timeline for opening of international tourism, however this is also an effective downtime to engage in development of tourism policy and additional tourism infrastructure while low tourism numbers.</w:t>
            </w:r>
          </w:p>
        </w:tc>
      </w:tr>
      <w:tr w:rsidR="003D619E" w:rsidRPr="004F0F43" w14:paraId="5D72C388" w14:textId="77777777" w:rsidTr="00AF77D4">
        <w:tc>
          <w:tcPr>
            <w:tcW w:w="1260" w:type="pct"/>
            <w:shd w:val="clear" w:color="auto" w:fill="auto"/>
          </w:tcPr>
          <w:p w14:paraId="1F813B88" w14:textId="77777777" w:rsidR="003D619E" w:rsidRPr="004F0F43" w:rsidRDefault="003D619E" w:rsidP="00C00710">
            <w:pPr>
              <w:pStyle w:val="TableParagraph"/>
              <w:widowControl/>
            </w:pPr>
            <w:r w:rsidRPr="004F0F43">
              <w:t>COVID-19 impacts on livelihoods have been severe and could limit interest or potential for project activities to build tourism livelihoods.</w:t>
            </w:r>
          </w:p>
        </w:tc>
        <w:tc>
          <w:tcPr>
            <w:tcW w:w="3740" w:type="pct"/>
            <w:shd w:val="clear" w:color="auto" w:fill="auto"/>
          </w:tcPr>
          <w:p w14:paraId="3BD59B09" w14:textId="77777777" w:rsidR="003D619E" w:rsidRPr="004F0F43" w:rsidRDefault="003D619E" w:rsidP="00C00710">
            <w:pPr>
              <w:pStyle w:val="TableParagraph"/>
              <w:widowControl/>
            </w:pPr>
            <w:r w:rsidRPr="004F0F43">
              <w:t xml:space="preserve">COVID-19 impacts have been considered in the development of tourism products and experiences. Project efforts will aim to diversify and build resilience in tourism-related livelihoods. For example, domestic tourism has been incorporated in tourism development under Outputs 2.2 so that operators are not wholly dependent on international tourism. Innovation in livelihoods diversification and resilience will be captured through the awarding of low-value grants to entrepreneurs under Output 2.5, explicitly recognizing the impacts of COVID-19. Additional livelihood opportunities from nature-based economy beyond tourism have been captured under Output 2.6 to further support diversification of livelihoods. </w:t>
            </w:r>
          </w:p>
          <w:p w14:paraId="0CA97ED1" w14:textId="77777777" w:rsidR="003D619E" w:rsidRPr="004F0F43" w:rsidRDefault="003D619E" w:rsidP="00C00710">
            <w:pPr>
              <w:pStyle w:val="TableParagraph"/>
              <w:widowControl/>
            </w:pPr>
            <w:r w:rsidRPr="004F0F43">
              <w:t>Project baselines on livelihoods and opportunities will be re-assessed during the inception phase to confirm that baselines are accurate and that proposed activities and approaches remain feasible and with strong support of local communities.</w:t>
            </w:r>
          </w:p>
        </w:tc>
      </w:tr>
      <w:tr w:rsidR="003D619E" w:rsidRPr="00A95240" w14:paraId="7F18DD39" w14:textId="77777777" w:rsidTr="00AF77D4">
        <w:tc>
          <w:tcPr>
            <w:tcW w:w="5000" w:type="pct"/>
            <w:gridSpan w:val="2"/>
            <w:shd w:val="clear" w:color="auto" w:fill="D9E2F3"/>
          </w:tcPr>
          <w:p w14:paraId="16C42DAC" w14:textId="77777777" w:rsidR="003D619E" w:rsidRPr="00A95240" w:rsidRDefault="003D619E" w:rsidP="00A95240">
            <w:pPr>
              <w:pStyle w:val="TableParagraph"/>
              <w:rPr>
                <w:b/>
                <w:bCs w:val="0"/>
              </w:rPr>
            </w:pPr>
            <w:r w:rsidRPr="00A95240">
              <w:rPr>
                <w:b/>
                <w:bCs w:val="0"/>
              </w:rPr>
              <w:t>Financial risks in the enabling environment</w:t>
            </w:r>
          </w:p>
        </w:tc>
      </w:tr>
      <w:tr w:rsidR="003D619E" w:rsidRPr="004F0F43" w14:paraId="4B7E0A53" w14:textId="77777777" w:rsidTr="00AF77D4">
        <w:tc>
          <w:tcPr>
            <w:tcW w:w="1260" w:type="pct"/>
            <w:shd w:val="clear" w:color="auto" w:fill="auto"/>
          </w:tcPr>
          <w:p w14:paraId="77EBC751" w14:textId="77777777" w:rsidR="003D619E" w:rsidRPr="004F0F43" w:rsidRDefault="003D619E" w:rsidP="00C00710">
            <w:pPr>
              <w:pStyle w:val="TableParagraph"/>
              <w:widowControl/>
            </w:pPr>
            <w:r w:rsidRPr="004F0F43">
              <w:t>While the government has contingency plans to boost the economy, a worst-case scenario projects Vietnam’s GDP plunging to negative 6-6.5%</w:t>
            </w:r>
            <w:r w:rsidRPr="004F0F43">
              <w:rPr>
                <w:vertAlign w:val="superscript"/>
              </w:rPr>
              <w:footnoteReference w:id="134"/>
            </w:r>
            <w:r w:rsidRPr="004F0F43">
              <w:t xml:space="preserve"> which would affect government co-financing contributions. </w:t>
            </w:r>
          </w:p>
          <w:p w14:paraId="2B4A791F" w14:textId="77777777" w:rsidR="003D619E" w:rsidRPr="004F0F43" w:rsidRDefault="003D619E" w:rsidP="00C00710">
            <w:pPr>
              <w:pStyle w:val="TableParagraph"/>
              <w:widowControl/>
            </w:pPr>
          </w:p>
          <w:p w14:paraId="63155621" w14:textId="77777777" w:rsidR="003D619E" w:rsidRPr="004F0F43" w:rsidRDefault="003D619E" w:rsidP="00C00710">
            <w:pPr>
              <w:pStyle w:val="TableParagraph"/>
              <w:widowControl/>
            </w:pPr>
          </w:p>
          <w:p w14:paraId="44960ED9" w14:textId="77777777" w:rsidR="003D619E" w:rsidRPr="004F0F43" w:rsidRDefault="003D619E" w:rsidP="00C00710">
            <w:pPr>
              <w:pStyle w:val="TableParagraph"/>
              <w:widowControl/>
            </w:pPr>
          </w:p>
        </w:tc>
        <w:tc>
          <w:tcPr>
            <w:tcW w:w="3740" w:type="pct"/>
            <w:shd w:val="clear" w:color="auto" w:fill="auto"/>
          </w:tcPr>
          <w:p w14:paraId="4BC47306" w14:textId="77777777" w:rsidR="003D619E" w:rsidRPr="004F0F43" w:rsidRDefault="003D619E" w:rsidP="00C00710">
            <w:pPr>
              <w:pStyle w:val="TableParagraph"/>
              <w:widowControl/>
            </w:pPr>
            <w:r w:rsidRPr="004F0F43">
              <w:t xml:space="preserve">The project remains well-aligned to government COVID-19 socioeconomic recovery priorities and proposed activities have been adjusted during PPG to maximize this alignment. The government has placed the utmost importance on the tourism sector with frontloading of investments as part of the economic recovery. In addition, this project will focus on sustainable financing that can help generate additional revenues for tourism and the government. </w:t>
            </w:r>
          </w:p>
          <w:p w14:paraId="4A7D7F00" w14:textId="77777777" w:rsidR="003D619E" w:rsidRPr="004F0F43" w:rsidRDefault="003D619E" w:rsidP="00C00710">
            <w:pPr>
              <w:pStyle w:val="TableParagraph"/>
              <w:widowControl/>
            </w:pPr>
            <w:r w:rsidRPr="004F0F43">
              <w:t xml:space="preserve">Any short-term risk to realization of government co-finance will be offset by the diversity of secure sources from which the project’s co-finance will accrue. The project’s major co-financing are from the approved projects/programs with assured co-financing: e.g. public investment projects/programs including from government and donors-funded projects (e.g. USAID-WWF VN).These projects are ongoing despite the pandemic crisis. </w:t>
            </w:r>
          </w:p>
        </w:tc>
      </w:tr>
      <w:tr w:rsidR="003D619E" w:rsidRPr="00A95240" w14:paraId="00564102" w14:textId="77777777" w:rsidTr="00AF77D4">
        <w:tc>
          <w:tcPr>
            <w:tcW w:w="5000" w:type="pct"/>
            <w:gridSpan w:val="2"/>
            <w:shd w:val="clear" w:color="auto" w:fill="D9E2F3"/>
          </w:tcPr>
          <w:p w14:paraId="3D5EFE80" w14:textId="77777777" w:rsidR="003D619E" w:rsidRPr="00A95240" w:rsidRDefault="003D619E" w:rsidP="00A95240">
            <w:pPr>
              <w:pStyle w:val="TableParagraph"/>
              <w:rPr>
                <w:b/>
                <w:bCs w:val="0"/>
              </w:rPr>
            </w:pPr>
            <w:r w:rsidRPr="00A95240">
              <w:rPr>
                <w:b/>
                <w:bCs w:val="0"/>
              </w:rPr>
              <w:t>Health and safety risks</w:t>
            </w:r>
          </w:p>
        </w:tc>
      </w:tr>
      <w:tr w:rsidR="003D619E" w:rsidRPr="004F0F43" w14:paraId="25011034" w14:textId="77777777" w:rsidTr="00AF77D4">
        <w:tc>
          <w:tcPr>
            <w:tcW w:w="1260" w:type="pct"/>
            <w:shd w:val="clear" w:color="auto" w:fill="auto"/>
          </w:tcPr>
          <w:p w14:paraId="0808884D" w14:textId="77777777" w:rsidR="003D619E" w:rsidRPr="004F0F43" w:rsidRDefault="003D619E" w:rsidP="00C00710">
            <w:pPr>
              <w:pStyle w:val="TableParagraph"/>
              <w:widowControl/>
            </w:pPr>
            <w:r w:rsidRPr="004F0F43">
              <w:t>Project staff, consultants or tourists travelling to the demonstration landscape in Quang Binh and Ninh Thuan Provinces could potentially bring COVID-19 infection risk to remote communities (SESP risk).</w:t>
            </w:r>
          </w:p>
        </w:tc>
        <w:tc>
          <w:tcPr>
            <w:tcW w:w="3740" w:type="pct"/>
            <w:shd w:val="clear" w:color="auto" w:fill="auto"/>
          </w:tcPr>
          <w:p w14:paraId="4A61A9A5" w14:textId="77777777" w:rsidR="003D619E" w:rsidRPr="004F0F43" w:rsidRDefault="003D619E" w:rsidP="00C00710">
            <w:pPr>
              <w:pStyle w:val="TableParagraph"/>
              <w:widowControl/>
            </w:pPr>
            <w:r w:rsidRPr="004F0F43">
              <w:t xml:space="preserve">Project staff and consultants will abide by all government restrictions and SOPs regarding COVID-19 social distancing and movement restrictions. Personal protective equipment (PPE) and social distancing measures will be used for all project activities and consultations in accordance with these restrictions, with use of virtual consultations and meetings as needed as set out in the Stakeholder Engagement Plan. PPE for PMU/local communities has been included in the project budget. </w:t>
            </w:r>
          </w:p>
          <w:p w14:paraId="1FB60596" w14:textId="77777777" w:rsidR="003D619E" w:rsidRPr="004F0F43" w:rsidRDefault="003D619E" w:rsidP="00C00710">
            <w:pPr>
              <w:pStyle w:val="TableParagraph"/>
              <w:widowControl/>
            </w:pPr>
            <w:r w:rsidRPr="004F0F43">
              <w:t>For stakeholders (government staff, communities, private sector), project will adhere to all government requirements and social distancing/movement restrictions on tourism facilities and operations. COVID-19 hygiene and safety considerations will be considered across all project outputs.</w:t>
            </w:r>
          </w:p>
        </w:tc>
      </w:tr>
    </w:tbl>
    <w:p w14:paraId="34D76406" w14:textId="3B164CA3" w:rsidR="003D619E" w:rsidRDefault="003D619E" w:rsidP="002861AF">
      <w:pPr>
        <w:pStyle w:val="numberedparagraph"/>
      </w:pPr>
      <w:r>
        <w:t xml:space="preserve">The project will strictly observe all national and provincial government COVID-19 regulations and guidance as well as UNDP CO guidance. Capacity assessment on health and safety with specific focus on the COVID-19 in local communities in the PAs is required to ensure health of both community members and tourists and other visitors during project implementation. Measures and protocols on health and safety standards will be developed for the project implementation. Such protocols may include a health and safety checklist for community outreach, field visits, small and big group trainings and consultations. </w:t>
      </w:r>
      <w:r>
        <w:lastRenderedPageBreak/>
        <w:t xml:space="preserve">Personal Protective Equipment (PPE) and hand-held temperature checkers will be adequately distributed to communities in the PAs where project activities are taking place.  Where necessary the project can institute adaptive management as conditions and risks of exposure change to reduce the risks of community outbreak since physical distancing and new normal remote meetings have already become a norm.  For example, meetings have been held during the PPG with local communities and with commune-level representatives remotely using effective virtual platforms, health hazard assessments will be required for gatherings of multiple people, and mitigation measures will be implemented, e.g., ensuring physical distancing, providing personal protective equipment, avoiding non-essential travel, delivering trainings on risks and recognition of symptoms, etc. These management measures are not expected to adversely impact the service delivery of the project. Social and environmental risk assessments will be regularly updated (e.g., in the annual review of the SESP (see </w:t>
      </w:r>
      <w:r w:rsidRPr="00DB0205">
        <w:rPr>
          <w:b/>
          <w:bCs/>
          <w:highlight w:val="yellow"/>
        </w:rPr>
        <w:t xml:space="preserve">Annex </w:t>
      </w:r>
      <w:r w:rsidR="00DB0205" w:rsidRPr="00DB0205">
        <w:rPr>
          <w:b/>
          <w:bCs/>
          <w:highlight w:val="yellow"/>
        </w:rPr>
        <w:t>4: Social and Environmental Screening Procedure (SESP)</w:t>
      </w:r>
      <w:r>
        <w:t>)). Moreover, nature-based tourism strategies and activities to be developed in the demonstration landscape will include relevant social and environmental safeguards.</w:t>
      </w:r>
    </w:p>
    <w:p w14:paraId="4624F872" w14:textId="77777777" w:rsidR="003D619E" w:rsidRDefault="003D619E" w:rsidP="00C00710">
      <w:pPr>
        <w:pStyle w:val="EmphasisSpecial"/>
      </w:pPr>
      <w:r>
        <w:t>Grievance redress and stakeholder response</w:t>
      </w:r>
    </w:p>
    <w:p w14:paraId="201E221A" w14:textId="69A7C04E" w:rsidR="00736567" w:rsidRDefault="003D619E" w:rsidP="002861AF">
      <w:pPr>
        <w:pStyle w:val="numberedparagraph"/>
      </w:pPr>
      <w:r>
        <w:t xml:space="preserve">As required in the SESP (see </w:t>
      </w:r>
      <w:r w:rsidR="009156A2">
        <w:t>S</w:t>
      </w:r>
      <w:r w:rsidR="009156A2" w:rsidRPr="00567BCB">
        <w:rPr>
          <w:highlight w:val="yellow"/>
        </w:rPr>
        <w:t>ection 9 in Annex 8: Environmental Social Management Framework (ESMF)</w:t>
      </w:r>
      <w:r w:rsidR="009156A2" w:rsidRPr="009156A2">
        <w:t xml:space="preserve"> </w:t>
      </w:r>
      <w:r w:rsidR="009156A2">
        <w:t xml:space="preserve">and </w:t>
      </w:r>
      <w:r w:rsidRPr="005A29B2">
        <w:rPr>
          <w:b/>
          <w:bCs/>
          <w:highlight w:val="yellow"/>
        </w:rPr>
        <w:t>A</w:t>
      </w:r>
      <w:r w:rsidRPr="00DB0205">
        <w:rPr>
          <w:b/>
          <w:bCs/>
          <w:highlight w:val="yellow"/>
        </w:rPr>
        <w:t xml:space="preserve">nnex </w:t>
      </w:r>
      <w:r w:rsidR="00DB0205" w:rsidRPr="00DB0205">
        <w:rPr>
          <w:b/>
          <w:bCs/>
          <w:highlight w:val="yellow"/>
        </w:rPr>
        <w:t>4</w:t>
      </w:r>
      <w:r w:rsidR="00B13799" w:rsidRPr="00DB0205">
        <w:rPr>
          <w:b/>
          <w:bCs/>
          <w:highlight w:val="yellow"/>
        </w:rPr>
        <w:t xml:space="preserve">: </w:t>
      </w:r>
      <w:r w:rsidR="00263C65" w:rsidRPr="00DB0205">
        <w:rPr>
          <w:b/>
          <w:bCs/>
          <w:highlight w:val="yellow"/>
        </w:rPr>
        <w:t>UNDP Social and Environmental Screening Procedure (SESP)</w:t>
      </w:r>
      <w:r>
        <w:t xml:space="preserve">), stakeholders who may be adversely affected by the project need to be able to communicate their concerns about the project’s social and environmental performance. </w:t>
      </w:r>
      <w:r w:rsidR="00780170">
        <w:t xml:space="preserve">MONRE will establish and implement, as described in the Project Document, a transparent, fair and free-to-access project-level </w:t>
      </w:r>
      <w:r w:rsidR="00780170" w:rsidRPr="005A29B2">
        <w:rPr>
          <w:highlight w:val="yellow"/>
        </w:rPr>
        <w:t>Grievance Redress Mechanism (GRM)</w:t>
      </w:r>
      <w:r w:rsidR="00780170">
        <w:t>, approved by stakeholders, which will be put in place at the start of implementation.  UNDP will ensure that an effective project-level grievance mechanism is available. Interested stakeholders may raise a grievance at any time to the Project Management Unit, the Executing Agency, Implementing Agency (UNDP), or the GEF.</w:t>
      </w:r>
      <w:r w:rsidR="005A29B2">
        <w:t xml:space="preserve"> </w:t>
      </w:r>
      <w:r w:rsidR="00780170">
        <w:t>The project must assign a staff who is responsible for operating and monitoring grievance redress from national to local level, and for reporting periodically on the project progress report.</w:t>
      </w:r>
      <w:r w:rsidR="005A29B2">
        <w:t xml:space="preserve"> </w:t>
      </w:r>
      <w:r>
        <w:t xml:space="preserve">The Project Steering Committee will take responsibility for ensuring grievances are addressed, through a project-level grievance mechanism, which has been </w:t>
      </w:r>
      <w:r w:rsidRPr="005A29B2">
        <w:rPr>
          <w:highlight w:val="yellow"/>
        </w:rPr>
        <w:t>included in the TOR of the PSC</w:t>
      </w:r>
      <w:r>
        <w:t xml:space="preserve">. </w:t>
      </w:r>
    </w:p>
    <w:p w14:paraId="3D2806C9" w14:textId="77777777" w:rsidR="00736567" w:rsidRDefault="003D619E" w:rsidP="002861AF">
      <w:pPr>
        <w:pStyle w:val="numberedparagraph"/>
      </w:pPr>
      <w:r>
        <w:t xml:space="preserve">As part of the stakeholder engagement process, project-affected people should be informed of processes for submitting concerns, including through the project level grievance mechanism and UNDP’s Accountability Mechanism, which has two key components: 1) A Compliance Review to respond to claims that UNDP is not in compliance with applicable environmental and social policies; and 2) A </w:t>
      </w:r>
      <w:r w:rsidRPr="009B00A7">
        <w:rPr>
          <w:highlight w:val="yellow"/>
        </w:rPr>
        <w:t>Stakeholder Response Mechanism (SRM)</w:t>
      </w:r>
      <w:r>
        <w:t xml:space="preserve"> that ensures individuals, peoples, and communities affected by projects have access to appropriate grievance resolution procedures for hearing and addressing project-related complaints and disputes. </w:t>
      </w:r>
    </w:p>
    <w:p w14:paraId="135C0515" w14:textId="2937E656" w:rsidR="003D619E" w:rsidRDefault="003D619E" w:rsidP="002861AF">
      <w:pPr>
        <w:pStyle w:val="numberedparagraph"/>
      </w:pPr>
      <w:r>
        <w:t xml:space="preserve">Below is a </w:t>
      </w:r>
      <w:r w:rsidR="00AC23D4">
        <w:t xml:space="preserve">step-wise </w:t>
      </w:r>
      <w:r>
        <w:t xml:space="preserve">schematic demonstrating </w:t>
      </w:r>
      <w:r w:rsidR="00AC23D4">
        <w:t>the</w:t>
      </w:r>
      <w:r w:rsidR="00780170">
        <w:t xml:space="preserve"> GRM </w:t>
      </w:r>
      <w:r>
        <w:t xml:space="preserve">process </w:t>
      </w:r>
      <w:r w:rsidR="00AC23D4">
        <w:t xml:space="preserve">purpose-built for the project </w:t>
      </w:r>
      <w:r w:rsidR="002D2D6E">
        <w:t xml:space="preserve">and which aligns to </w:t>
      </w:r>
      <w:r w:rsidR="00BF0457">
        <w:t>th</w:t>
      </w:r>
      <w:r w:rsidR="00AB7EEA">
        <w:t xml:space="preserve">ose described in the SES package </w:t>
      </w:r>
      <w:r>
        <w:t>(</w:t>
      </w:r>
      <w:r w:rsidRPr="00495948">
        <w:t xml:space="preserve">see </w:t>
      </w:r>
      <w:r w:rsidRPr="00495948">
        <w:rPr>
          <w:b/>
          <w:bCs/>
          <w:highlight w:val="yellow"/>
        </w:rPr>
        <w:t xml:space="preserve">Figure </w:t>
      </w:r>
      <w:r w:rsidR="003C3BCB">
        <w:rPr>
          <w:b/>
          <w:bCs/>
          <w:highlight w:val="yellow"/>
        </w:rPr>
        <w:t>23</w:t>
      </w:r>
      <w:r w:rsidR="00AB7EEA">
        <w:rPr>
          <w:b/>
          <w:bCs/>
          <w:highlight w:val="yellow"/>
        </w:rPr>
        <w:t xml:space="preserve"> </w:t>
      </w:r>
      <w:r w:rsidR="00AB7EEA">
        <w:rPr>
          <w:highlight w:val="yellow"/>
        </w:rPr>
        <w:t>below</w:t>
      </w:r>
      <w:r w:rsidR="00495948" w:rsidRPr="00495948">
        <w:rPr>
          <w:b/>
          <w:bCs/>
          <w:highlight w:val="yellow"/>
        </w:rPr>
        <w:t>,</w:t>
      </w:r>
      <w:r w:rsidR="00AE36CA">
        <w:rPr>
          <w:b/>
          <w:bCs/>
          <w:highlight w:val="yellow"/>
        </w:rPr>
        <w:t xml:space="preserve"> </w:t>
      </w:r>
      <w:r w:rsidR="00AE36CA" w:rsidRPr="00495948">
        <w:rPr>
          <w:b/>
          <w:bCs/>
          <w:highlight w:val="yellow"/>
        </w:rPr>
        <w:t xml:space="preserve">Annex </w:t>
      </w:r>
      <w:r w:rsidR="00AE36CA">
        <w:rPr>
          <w:b/>
          <w:bCs/>
          <w:highlight w:val="yellow"/>
        </w:rPr>
        <w:t>8</w:t>
      </w:r>
      <w:r w:rsidR="00AE36CA" w:rsidRPr="00495948">
        <w:rPr>
          <w:b/>
          <w:bCs/>
          <w:highlight w:val="yellow"/>
        </w:rPr>
        <w:t>: Environmental and Social Management Framework</w:t>
      </w:r>
      <w:r w:rsidR="004026A1">
        <w:rPr>
          <w:b/>
          <w:bCs/>
          <w:highlight w:val="yellow"/>
        </w:rPr>
        <w:t xml:space="preserve"> - Section 9</w:t>
      </w:r>
      <w:r w:rsidR="00AE36CA">
        <w:rPr>
          <w:b/>
          <w:bCs/>
          <w:highlight w:val="yellow"/>
        </w:rPr>
        <w:t xml:space="preserve"> </w:t>
      </w:r>
      <w:r w:rsidR="00AE36CA" w:rsidRPr="004026A1">
        <w:rPr>
          <w:highlight w:val="yellow"/>
        </w:rPr>
        <w:t>and</w:t>
      </w:r>
      <w:r w:rsidR="00495948" w:rsidRPr="00495948">
        <w:rPr>
          <w:b/>
          <w:bCs/>
          <w:highlight w:val="yellow"/>
        </w:rPr>
        <w:t xml:space="preserve"> </w:t>
      </w:r>
      <w:r w:rsidRPr="00495948">
        <w:rPr>
          <w:b/>
          <w:bCs/>
          <w:highlight w:val="yellow"/>
        </w:rPr>
        <w:t xml:space="preserve">Annex </w:t>
      </w:r>
      <w:r w:rsidR="00C97AE4">
        <w:rPr>
          <w:b/>
          <w:bCs/>
          <w:highlight w:val="yellow"/>
        </w:rPr>
        <w:t>9</w:t>
      </w:r>
      <w:r w:rsidRPr="00495948">
        <w:rPr>
          <w:b/>
          <w:bCs/>
          <w:highlight w:val="yellow"/>
        </w:rPr>
        <w:t>: Ethnic Minority Planning Framework (EMPF)</w:t>
      </w:r>
      <w:r w:rsidR="00495948">
        <w:t xml:space="preserve">) </w:t>
      </w:r>
      <w:r>
        <w:t xml:space="preserve">outlining the process undertaken during the PPG to define it). </w:t>
      </w:r>
    </w:p>
    <w:p w14:paraId="02DF4266" w14:textId="5C811BF7" w:rsidR="00A95240" w:rsidRDefault="003C3BCB" w:rsidP="00A95240">
      <w:pPr>
        <w:pStyle w:val="Caption"/>
      </w:pPr>
      <w:bookmarkStart w:id="92" w:name="_Toc107682566"/>
      <w:r w:rsidRPr="003C3BCB">
        <w:rPr>
          <w:highlight w:val="yellow"/>
        </w:rPr>
        <w:lastRenderedPageBreak/>
        <w:t>Figure 23</w:t>
      </w:r>
      <w:r>
        <w:t>.</w:t>
      </w:r>
      <w:r w:rsidR="00A95240">
        <w:t xml:space="preserve"> </w:t>
      </w:r>
      <w:r w:rsidR="00A95240" w:rsidRPr="00A95240">
        <w:t>Project Grievance Redress Mechanism in Seven Steps</w:t>
      </w:r>
      <w:bookmarkEnd w:id="92"/>
    </w:p>
    <w:p w14:paraId="649B4B08" w14:textId="4C6BB17F" w:rsidR="00BC3DE7" w:rsidRDefault="00BC3DE7" w:rsidP="00C00710">
      <w:pPr>
        <w:jc w:val="center"/>
      </w:pPr>
      <w:r>
        <w:rPr>
          <w:noProof/>
        </w:rPr>
        <w:drawing>
          <wp:inline distT="0" distB="0" distL="0" distR="0" wp14:anchorId="66165E9E" wp14:editId="393D6565">
            <wp:extent cx="5733415" cy="6791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952" b="5520"/>
                    <a:stretch/>
                  </pic:blipFill>
                  <pic:spPr bwMode="auto">
                    <a:xfrm>
                      <a:off x="0" y="0"/>
                      <a:ext cx="5733415" cy="6791325"/>
                    </a:xfrm>
                    <a:prstGeom prst="rect">
                      <a:avLst/>
                    </a:prstGeom>
                    <a:noFill/>
                    <a:ln>
                      <a:noFill/>
                    </a:ln>
                    <a:extLst>
                      <a:ext uri="{53640926-AAD7-44D8-BBD7-CCE9431645EC}">
                        <a14:shadowObscured xmlns:a14="http://schemas.microsoft.com/office/drawing/2010/main"/>
                      </a:ext>
                    </a:extLst>
                  </pic:spPr>
                </pic:pic>
              </a:graphicData>
            </a:graphic>
          </wp:inline>
        </w:drawing>
      </w:r>
    </w:p>
    <w:p w14:paraId="439211FD" w14:textId="1C6C204C" w:rsidR="003D619E" w:rsidRDefault="003D619E" w:rsidP="00C00710">
      <w:pPr>
        <w:pStyle w:val="EmphasisSpecial"/>
      </w:pPr>
      <w:r>
        <w:t xml:space="preserve">Stakeholder engagement and south-south cooperation: </w:t>
      </w:r>
    </w:p>
    <w:p w14:paraId="55C8FC10" w14:textId="633C46B4" w:rsidR="003D619E" w:rsidRDefault="003D619E" w:rsidP="002861AF">
      <w:pPr>
        <w:pStyle w:val="numberedparagraph"/>
      </w:pPr>
      <w:r>
        <w:t xml:space="preserve">A comprehensive stakeholder analysis was undertaken during the PPG phase, during which the PPG team started working on the project in quarter 4 (Q4) of 2021 to consult with key stakeholders in the national level, provincial and sites level to ensure they were engaged and information provided on the project (reported in </w:t>
      </w:r>
      <w:r w:rsidRPr="000E771D">
        <w:rPr>
          <w:b/>
          <w:bCs/>
          <w:highlight w:val="yellow"/>
        </w:rPr>
        <w:t xml:space="preserve">Annex </w:t>
      </w:r>
      <w:r w:rsidR="00C97AE4" w:rsidRPr="000E771D">
        <w:rPr>
          <w:b/>
          <w:bCs/>
          <w:highlight w:val="yellow"/>
        </w:rPr>
        <w:t>7:</w:t>
      </w:r>
      <w:r w:rsidR="000E771D" w:rsidRPr="000E771D">
        <w:rPr>
          <w:b/>
          <w:bCs/>
          <w:highlight w:val="yellow"/>
        </w:rPr>
        <w:t xml:space="preserve"> Stakeholder Engagement Plan</w:t>
      </w:r>
      <w:r>
        <w:t>). From November 2021 – July 2022, the PPG team conducted three main types stakeholder meetings including the inception workshop, a series of stakeholder consultation meetings / workshop(s), and validation workshop. Based on stakeholder analysis and using approach to stakeholder engagement, the PPG team has conducted a series interviews/ consultation meetings with representatives of relevant stakeholders at all levels during PPG phase, including: (i) National government, (ii) Provincial and local government, (iii) Civil society/ community-</w:t>
      </w:r>
      <w:r>
        <w:lastRenderedPageBreak/>
        <w:t xml:space="preserve">based organizations (CBOs), Non-profit organization (international and national NGOs), academy and research institutions, and development partners, and (iv) private sector. Per </w:t>
      </w:r>
      <w:r w:rsidRPr="009B00A7">
        <w:rPr>
          <w:b/>
          <w:bCs/>
          <w:highlight w:val="yellow"/>
        </w:rPr>
        <w:t>Table 3 in Annex X</w:t>
      </w:r>
      <w:r>
        <w:t xml:space="preserve">, over 44 consultation meetings, more than 20 days site visits collectively, face-to-face interviews, focus groups with women and men mixed and/ or separate group consultations with local communities including vulnerable group and indigenous people have been held between the PPG team members and various stakeholders during the preparation of the project. Cumulatively, more than 190 entities, organizations, experts and individuals were consulted (see Appendix in </w:t>
      </w:r>
      <w:r w:rsidRPr="009B00A7">
        <w:rPr>
          <w:b/>
          <w:bCs/>
          <w:highlight w:val="yellow"/>
        </w:rPr>
        <w:t>Annex X: Stakeholder Engagement Plan</w:t>
      </w:r>
      <w:r>
        <w:t>), including: 22 ministries, research and academic institutions, 11 National Parks and Nature Reserves, 6 International NGOs, 5 National NGOs, 12 staff members from Vietnam Environment Administration (VEA), 11 subject-matter experts on issues pertaining to conservation and nature-based tourism, 14 staff from Nui Chua National Park (12 men / 2 women), 25 members of local communities and ethnic minorities from Nui Chua National Park (16 men / 9 women), 17 staff from Phong Nha-Ke Bang National Park (15 men / 2 women), 29 members of local communities and ethnic minorities from Phong Nha-Ke Bang National Park (14 men / 15 women). Finally, as part of the consultation and definition of FPIC procedures 25 people were consulted at Nui Chua (15 men / 10 women) and 11 people were consulted (8 men / 3 women).</w:t>
      </w:r>
    </w:p>
    <w:p w14:paraId="1A7AD3E5" w14:textId="77777777" w:rsidR="003D619E" w:rsidRDefault="003D619E" w:rsidP="002861AF">
      <w:pPr>
        <w:pStyle w:val="numberedparagraph"/>
      </w:pPr>
      <w:r>
        <w:t xml:space="preserve">9Project implementation will involve extensive engagement with stakeholders at all levels, and particularly in the demonstration landscape. </w:t>
      </w:r>
      <w:r w:rsidRPr="009B00A7">
        <w:rPr>
          <w:b/>
          <w:bCs/>
          <w:highlight w:val="yellow"/>
        </w:rPr>
        <w:t>Table X</w:t>
      </w:r>
      <w:r>
        <w:t xml:space="preserve"> below outlines the roles and responsibilities for various project stakeholders at all levels during project implementation, while the Stakeholder Engagement Plan (</w:t>
      </w:r>
      <w:r w:rsidRPr="009B00A7">
        <w:rPr>
          <w:b/>
          <w:bCs/>
          <w:highlight w:val="yellow"/>
        </w:rPr>
        <w:t>Annex X</w:t>
      </w:r>
      <w:r>
        <w:t xml:space="preserve">) describes how stakeholders will be engaged in more detail and at what junctures (see </w:t>
      </w:r>
      <w:r w:rsidRPr="009B00A7">
        <w:rPr>
          <w:b/>
          <w:bCs/>
          <w:highlight w:val="yellow"/>
        </w:rPr>
        <w:t>Table 4 in Annex X</w:t>
      </w:r>
      <w:r>
        <w:t>). At a broad level, participation and representation of stakeholders will be conducted through the governance structures put in place by the project as outlined and depicted in the organogram in the Governance and Management Arrangements section (</w:t>
      </w:r>
      <w:r w:rsidRPr="009B00A7">
        <w:rPr>
          <w:b/>
          <w:bCs/>
          <w:highlight w:val="yellow"/>
        </w:rPr>
        <w:t>Figure X</w:t>
      </w:r>
      <w:r>
        <w:t xml:space="preserve">). The IP will coordinate closely with other governmental and non-governmental (CSOs, NGOs, private sector) stakeholders via the existing governance structures at national, provincial and local levels, as well as the national forum and provincial platform on nature-based tourism under Outputs 1.1 and 2.1 respectively. Stakeholders will be consulted, engaged and informed throughout the project implementation phase to: (i) promote understanding of the project’s outcomes; (ii) promote stakeholder ownership of the project through engagement in participatory planning, implementation and monitoring of the project interventions; (iii) build public awareness; and (iv) to maximize linkage and synergy with other ongoing projects. Engagement processes will build on existing institutional frameworks and processes at national and landscape level that have legitimacy and credibility and that take cultural norms into due consideration.  </w:t>
      </w:r>
    </w:p>
    <w:p w14:paraId="751FC91C" w14:textId="77777777" w:rsidR="003D619E" w:rsidRDefault="003D619E" w:rsidP="002861AF">
      <w:pPr>
        <w:pStyle w:val="numberedparagraph"/>
      </w:pPr>
      <w:r>
        <w:t>Through a series of exchanges and twinning opportunities with projects and expertise in the region, the project has built in mechanisms and abundant opportunities for south-south cooperation on nature-based tourism, that will be reinforced by leveraging the capacity and subject-matter expertise of regional experts across myriad thematic areas as part of the project’s training and skills development.</w:t>
      </w:r>
    </w:p>
    <w:p w14:paraId="5F733DF7" w14:textId="77777777" w:rsidR="003D619E" w:rsidRDefault="003D619E" w:rsidP="002861AF">
      <w:pPr>
        <w:pStyle w:val="numberedparagraph"/>
      </w:pPr>
      <w:r>
        <w:t xml:space="preserve">To bring the voice of Vietnam to global and regional fora, the project will explore opportunities for meaningful participation in specific events where UNDP could support engagement with the global development discourse on nature-based tourism. The project will furthermore provide opportunities for regional cooperation with countries that are implementing initiatives on nature-based tourism in geopolitical, social and environmental contexts relevant to the proposed project in Vietnam, such as the UN South-South Galaxy knowledge-sharing platform and PANORAMA, and ASEAN / Asia-Pacific region. </w:t>
      </w:r>
    </w:p>
    <w:p w14:paraId="631D243D" w14:textId="77777777" w:rsidR="003D619E" w:rsidRDefault="003D619E" w:rsidP="002861AF">
      <w:pPr>
        <w:pStyle w:val="numberedparagraph"/>
      </w:pPr>
      <w:r>
        <w:t>Based on Vietnam’s existing participation in the GWP through the GEF-6 “Strengthening Partnerships to Protect Endangered Wildlife in Vietnam” project ,  the project has the opportunity to engage with national platforms that would help strengthen knowledge sharing between MONRE, MOCST and NP authorities at the landscape level, and to link into GWP networks. Collaboration with the GWP will provide the opportunity for sharing ideas and lessons with other GWP project countries on nature-based tourism development and on holistic approaches to managing poaching, illegal wildlife trade and HWC that might offer valuable lessons.</w:t>
      </w:r>
    </w:p>
    <w:p w14:paraId="70042D7F" w14:textId="77777777" w:rsidR="003D619E" w:rsidRDefault="003D619E" w:rsidP="00C00710">
      <w:pPr>
        <w:pStyle w:val="Caption"/>
        <w:keepNext w:val="0"/>
        <w:rPr>
          <w:highlight w:val="yellow"/>
        </w:rPr>
        <w:sectPr w:rsidR="003D619E" w:rsidSect="00C75BE6">
          <w:type w:val="continuous"/>
          <w:pgSz w:w="11909" w:h="16834" w:code="9"/>
          <w:pgMar w:top="1440" w:right="1440" w:bottom="1440" w:left="1440" w:header="720" w:footer="720" w:gutter="0"/>
          <w:cols w:space="708"/>
          <w:docGrid w:linePitch="299"/>
        </w:sectPr>
      </w:pPr>
    </w:p>
    <w:p w14:paraId="6B524C35" w14:textId="69509DC9" w:rsidR="003D619E" w:rsidRDefault="003D619E" w:rsidP="00C00710">
      <w:pPr>
        <w:pStyle w:val="Caption"/>
        <w:keepNext w:val="0"/>
      </w:pPr>
      <w:bookmarkStart w:id="93" w:name="_Toc107682567"/>
      <w:r w:rsidRPr="004518BF">
        <w:rPr>
          <w:highlight w:val="yellow"/>
        </w:rPr>
        <w:lastRenderedPageBreak/>
        <w:t xml:space="preserve">Table </w:t>
      </w:r>
      <w:r w:rsidRPr="004518BF">
        <w:rPr>
          <w:highlight w:val="yellow"/>
        </w:rPr>
        <w:fldChar w:fldCharType="begin"/>
      </w:r>
      <w:r w:rsidRPr="004518BF">
        <w:rPr>
          <w:highlight w:val="yellow"/>
        </w:rPr>
        <w:instrText xml:space="preserve"> SEQ Table \* ARABIC </w:instrText>
      </w:r>
      <w:r w:rsidRPr="004518BF">
        <w:rPr>
          <w:highlight w:val="yellow"/>
        </w:rPr>
        <w:fldChar w:fldCharType="separate"/>
      </w:r>
      <w:r w:rsidR="00187907">
        <w:rPr>
          <w:noProof/>
          <w:highlight w:val="yellow"/>
        </w:rPr>
        <w:t>28</w:t>
      </w:r>
      <w:r w:rsidRPr="004518BF">
        <w:rPr>
          <w:highlight w:val="yellow"/>
        </w:rPr>
        <w:fldChar w:fldCharType="end"/>
      </w:r>
      <w:r w:rsidRPr="004518BF">
        <w:rPr>
          <w:highlight w:val="yellow"/>
        </w:rPr>
        <w:t>. Summary stakeholder analysis indicating main roles and responsibilities</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4170"/>
        <w:gridCol w:w="3368"/>
      </w:tblGrid>
      <w:tr w:rsidR="003D619E" w:rsidRPr="009B00A7" w14:paraId="068543C4" w14:textId="77777777" w:rsidTr="00AF77D4">
        <w:trPr>
          <w:tblHeader/>
        </w:trPr>
        <w:tc>
          <w:tcPr>
            <w:tcW w:w="969" w:type="pct"/>
            <w:shd w:val="clear" w:color="auto" w:fill="002060"/>
          </w:tcPr>
          <w:p w14:paraId="4F427CD2" w14:textId="77777777" w:rsidR="003D619E" w:rsidRPr="009B00A7" w:rsidRDefault="003D619E" w:rsidP="00C00710">
            <w:pPr>
              <w:pStyle w:val="TableHeading"/>
              <w:rPr>
                <w:lang w:eastAsia="en-GB"/>
              </w:rPr>
            </w:pPr>
            <w:r w:rsidRPr="009B00A7">
              <w:rPr>
                <w:lang w:eastAsia="en-GB"/>
              </w:rPr>
              <w:t>Stakeholder</w:t>
            </w:r>
          </w:p>
        </w:tc>
        <w:tc>
          <w:tcPr>
            <w:tcW w:w="2230" w:type="pct"/>
            <w:shd w:val="clear" w:color="auto" w:fill="002060"/>
          </w:tcPr>
          <w:p w14:paraId="44BB6FF6" w14:textId="77777777" w:rsidR="003D619E" w:rsidRPr="009B00A7" w:rsidRDefault="003D619E" w:rsidP="00C00710">
            <w:pPr>
              <w:pStyle w:val="TableHeading"/>
              <w:rPr>
                <w:lang w:eastAsia="en-GB"/>
              </w:rPr>
            </w:pPr>
            <w:r w:rsidRPr="009B00A7">
              <w:rPr>
                <w:lang w:eastAsia="en-GB"/>
              </w:rPr>
              <w:t>Mandate/responsibility</w:t>
            </w:r>
          </w:p>
        </w:tc>
        <w:tc>
          <w:tcPr>
            <w:tcW w:w="1801" w:type="pct"/>
            <w:shd w:val="clear" w:color="auto" w:fill="002060"/>
          </w:tcPr>
          <w:p w14:paraId="65C30AE1" w14:textId="77777777" w:rsidR="003D619E" w:rsidRPr="009B00A7" w:rsidRDefault="003D619E" w:rsidP="00C00710">
            <w:pPr>
              <w:pStyle w:val="TableHeading"/>
              <w:rPr>
                <w:lang w:eastAsia="en-GB"/>
              </w:rPr>
            </w:pPr>
            <w:r w:rsidRPr="009B00A7">
              <w:rPr>
                <w:lang w:eastAsia="en-GB"/>
              </w:rPr>
              <w:t>Role in the project and involvement mechanism</w:t>
            </w:r>
          </w:p>
        </w:tc>
      </w:tr>
      <w:tr w:rsidR="003D619E" w:rsidRPr="00A95240" w14:paraId="3653A876" w14:textId="77777777" w:rsidTr="00AF77D4">
        <w:tc>
          <w:tcPr>
            <w:tcW w:w="5000" w:type="pct"/>
            <w:gridSpan w:val="3"/>
            <w:shd w:val="clear" w:color="auto" w:fill="D9E2F3"/>
          </w:tcPr>
          <w:p w14:paraId="41856A81" w14:textId="3D3C0562" w:rsidR="003D619E" w:rsidRPr="00A95240" w:rsidRDefault="003D619E" w:rsidP="00A95240">
            <w:pPr>
              <w:pStyle w:val="TableParagraph"/>
              <w:rPr>
                <w:b/>
                <w:bCs w:val="0"/>
              </w:rPr>
            </w:pPr>
            <w:r w:rsidRPr="00A95240">
              <w:rPr>
                <w:b/>
                <w:bCs w:val="0"/>
              </w:rPr>
              <w:t>1</w:t>
            </w:r>
            <w:r w:rsidR="00C16CB3" w:rsidRPr="00A95240">
              <w:rPr>
                <w:b/>
                <w:bCs w:val="0"/>
              </w:rPr>
              <w:t>)</w:t>
            </w:r>
            <w:r w:rsidRPr="00A95240">
              <w:rPr>
                <w:b/>
                <w:bCs w:val="0"/>
              </w:rPr>
              <w:t xml:space="preserve"> National Government</w:t>
            </w:r>
          </w:p>
        </w:tc>
      </w:tr>
      <w:tr w:rsidR="003D619E" w:rsidRPr="009B00A7" w14:paraId="36D177CB" w14:textId="77777777" w:rsidTr="00AF77D4">
        <w:tc>
          <w:tcPr>
            <w:tcW w:w="969" w:type="pct"/>
            <w:shd w:val="clear" w:color="auto" w:fill="auto"/>
          </w:tcPr>
          <w:p w14:paraId="4272894A" w14:textId="77777777" w:rsidR="003D619E" w:rsidRPr="009B00A7" w:rsidRDefault="003D619E" w:rsidP="00C00710">
            <w:pPr>
              <w:pStyle w:val="TableParagraph"/>
              <w:widowControl/>
            </w:pPr>
            <w:r w:rsidRPr="009B00A7">
              <w:t>Ministry of Natural Resources and Environment (MONRE) and its constituent authorities</w:t>
            </w:r>
          </w:p>
        </w:tc>
        <w:tc>
          <w:tcPr>
            <w:tcW w:w="2230" w:type="pct"/>
            <w:shd w:val="clear" w:color="auto" w:fill="auto"/>
          </w:tcPr>
          <w:p w14:paraId="3F09AE3B" w14:textId="77777777" w:rsidR="003D619E" w:rsidRPr="009B00A7" w:rsidRDefault="003D619E" w:rsidP="00C00710">
            <w:pPr>
              <w:pStyle w:val="TableParagraph"/>
              <w:widowControl/>
            </w:pPr>
            <w:r w:rsidRPr="009B00A7">
              <w:rPr>
                <w:color w:val="000000"/>
              </w:rPr>
              <w:t xml:space="preserve">The wide-ranging state management functions of MONRE </w:t>
            </w:r>
            <w:r w:rsidRPr="009B00A7">
              <w:t>include the management of air, land and water resources under the amended Law of Environmental Protection (2020), as well as biodiversity under Viet Nam’s Law of Biodiversity (2008).</w:t>
            </w:r>
            <w:r w:rsidRPr="009B00A7">
              <w:rPr>
                <w:color w:val="000000"/>
              </w:rPr>
              <w:t xml:space="preserve"> MONRE’s mandate also includes coordination with ministries, ministerial committees and government agencies in providing guidance for implementation of resource use, environmental protection and biodiversity conservation in the sector areas managed by these ministries and agencies. Under Decree No. 65, </w:t>
            </w:r>
            <w:r w:rsidRPr="009B00A7">
              <w:t>MONRE has been given responsibility for working with PPCs to establish national-level PAs in wetlands, limestone mountains, and mixed ecosystems that occupy at least two provinces and that are not already within a Special Use Forests (SUFs) or in the sea, and to manage such PAs.</w:t>
            </w:r>
          </w:p>
          <w:p w14:paraId="716DD8CF" w14:textId="77777777" w:rsidR="003D619E" w:rsidRPr="009B00A7" w:rsidRDefault="003D619E" w:rsidP="00C00710">
            <w:pPr>
              <w:pStyle w:val="TableParagraph"/>
              <w:widowControl/>
            </w:pPr>
            <w:r w:rsidRPr="009B00A7">
              <w:t>The Vietnam Environment Administration (VEA) is a subsidiary body under MONRE responsible to advise and assist the Minister of MONRE in the field of environmental management laws and policies and overseeing their implementation. Regarding biodiversity, VEA is responsible for implementing nationwide survey, inventory, monitoring, and assessment of biodiversity; assessing trans-provincial or transboundary degraded ecosystems and proposing measures to conserve, rehabilitate and maintain sustainable use of biological resources.</w:t>
            </w:r>
          </w:p>
          <w:p w14:paraId="1E237310" w14:textId="77777777" w:rsidR="003D619E" w:rsidRPr="009B00A7" w:rsidRDefault="003D619E" w:rsidP="00C00710">
            <w:pPr>
              <w:pStyle w:val="TableParagraph"/>
              <w:widowControl/>
            </w:pPr>
            <w:r w:rsidRPr="009B00A7">
              <w:t>Under VEA, the Nature and Biodiversity Conservation Agency (BCA) has the mandate for state management of biodiversity, in accordance with biodiversity conservation provisions of the Biodiversity Law in cooperation with other ministries. Institutionally BCA is the agency authorized for the preparation of NBSAP, biodiversity master planning, and national reporting on biodiversity.</w:t>
            </w:r>
          </w:p>
          <w:p w14:paraId="5101FC03" w14:textId="77777777" w:rsidR="003D619E" w:rsidRPr="009B00A7" w:rsidRDefault="003D619E" w:rsidP="00C00710">
            <w:pPr>
              <w:pStyle w:val="TableParagraph"/>
              <w:widowControl/>
            </w:pPr>
            <w:r w:rsidRPr="009B00A7">
              <w:t>MONRE is, among others, the national focal point for various multilateral environmental agreements, including the Convention on Biological Diversity (CBD), the UNFCCC, the Ramsar Convention, and the UNCCD.</w:t>
            </w:r>
          </w:p>
        </w:tc>
        <w:tc>
          <w:tcPr>
            <w:tcW w:w="1801" w:type="pct"/>
            <w:shd w:val="clear" w:color="auto" w:fill="auto"/>
          </w:tcPr>
          <w:p w14:paraId="542DD8B4" w14:textId="02B81639" w:rsidR="003D619E" w:rsidRPr="009B00A7" w:rsidRDefault="003D619E" w:rsidP="00C00710">
            <w:pPr>
              <w:pStyle w:val="TableParagraph"/>
              <w:widowControl/>
            </w:pPr>
            <w:r w:rsidRPr="009B00A7">
              <w:t xml:space="preserve">MONRE is the designated </w:t>
            </w:r>
            <w:r w:rsidR="00A5002D">
              <w:t>n</w:t>
            </w:r>
            <w:r w:rsidRPr="009B00A7">
              <w:t xml:space="preserve">ational </w:t>
            </w:r>
            <w:r w:rsidRPr="00A5002D">
              <w:rPr>
                <w:b/>
              </w:rPr>
              <w:t>Executing Agency (EA)</w:t>
            </w:r>
            <w:r w:rsidRPr="009B00A7">
              <w:t xml:space="preserve"> for the project. MONRE will assume all duties assigned to the EA, will chair </w:t>
            </w:r>
            <w:r w:rsidRPr="009B00A7">
              <w:rPr>
                <w:color w:val="000000"/>
              </w:rPr>
              <w:t>the Project Steering Committee, and assume a leading role in engaging national and local level stakeholders in implementing project activities. MONRE will lead Annual Review meetings on project planning and reporting, and will appraise and approve all project related documents, including Annual Work Plans and Quarterly Work Plans.</w:t>
            </w:r>
          </w:p>
          <w:p w14:paraId="7DDF5484" w14:textId="7B35D0A3" w:rsidR="003D619E" w:rsidRPr="009B00A7" w:rsidRDefault="003D619E" w:rsidP="00C00710">
            <w:pPr>
              <w:pStyle w:val="TableParagraph"/>
              <w:widowControl/>
            </w:pPr>
            <w:r w:rsidRPr="009B00A7">
              <w:t xml:space="preserve">VEA will assume the responsibility for overall project implementation as Project Owner under delegated responsibility by MONRE. VEA is also responsible for coordinating relevant stakeholders within VEA in support of the overall implementation of the project. VEA has past experience of managing UN Projects, including GEF </w:t>
            </w:r>
            <w:r w:rsidR="002A012E" w:rsidRPr="009B00A7">
              <w:t>funded projects</w:t>
            </w:r>
            <w:r w:rsidRPr="009B00A7">
              <w:t>. VEA will participate in Annual Review meetings, planning and reporting.</w:t>
            </w:r>
          </w:p>
          <w:p w14:paraId="7BBA5811" w14:textId="77777777" w:rsidR="003D619E" w:rsidRPr="009B00A7" w:rsidRDefault="003D619E" w:rsidP="00C00710">
            <w:pPr>
              <w:pStyle w:val="TableParagraph"/>
              <w:widowControl/>
            </w:pPr>
            <w:r w:rsidRPr="009B00A7">
              <w:t xml:space="preserve">BCA will be responsible for day-to-day coordination and management of project activities at the national level and coordination of project activities at the provincial level, financial management and reporting. </w:t>
            </w:r>
          </w:p>
        </w:tc>
      </w:tr>
      <w:tr w:rsidR="003D619E" w:rsidRPr="009B00A7" w14:paraId="5704EEAD" w14:textId="77777777" w:rsidTr="00AF77D4">
        <w:tc>
          <w:tcPr>
            <w:tcW w:w="969" w:type="pct"/>
            <w:shd w:val="clear" w:color="auto" w:fill="auto"/>
          </w:tcPr>
          <w:p w14:paraId="1CED64B7" w14:textId="77777777" w:rsidR="003D619E" w:rsidRPr="009B00A7" w:rsidRDefault="003D619E" w:rsidP="00C00710">
            <w:pPr>
              <w:pStyle w:val="TableParagraph"/>
              <w:widowControl/>
            </w:pPr>
            <w:r w:rsidRPr="009B00A7">
              <w:t>Ministry of Culture, Sport and Tourism (MOCST)</w:t>
            </w:r>
          </w:p>
        </w:tc>
        <w:tc>
          <w:tcPr>
            <w:tcW w:w="2230" w:type="pct"/>
            <w:shd w:val="clear" w:color="auto" w:fill="auto"/>
          </w:tcPr>
          <w:p w14:paraId="5A3D7C46" w14:textId="77777777" w:rsidR="003D619E" w:rsidRPr="009B00A7" w:rsidRDefault="003D619E" w:rsidP="00C00710">
            <w:pPr>
              <w:pStyle w:val="TableParagraph"/>
              <w:widowControl/>
            </w:pPr>
            <w:r w:rsidRPr="009B00A7">
              <w:t xml:space="preserve">The Ministry of Culture, Sports and Tourism (MOCST) participates in the management of national or internationally recognized cultural-historical-environmental forests to serve the purposes of history-cultural tourism. At the same time, the MOCST is responsible for coordinating with the Ministry of Agriculture and Rural Development to build a legal basis for tourism activities, and have a </w:t>
            </w:r>
            <w:r w:rsidRPr="009B00A7">
              <w:lastRenderedPageBreak/>
              <w:t>harmonized management mechanism between the Management Board of the conservation area and the Department of Tourism, avoid overlapping procedures and have sources of compensation for forest protection, embellishment of cultural, history and environment heritages, etc. MOCST is responsible for the State administration and management of public services on culture, sports and tourism nationwide. MOCST leads national efforts for the planning and development of tourism nationwide.</w:t>
            </w:r>
          </w:p>
          <w:p w14:paraId="03D56153" w14:textId="77777777" w:rsidR="003D619E" w:rsidRPr="009B00A7" w:rsidRDefault="003D619E" w:rsidP="00C00710">
            <w:pPr>
              <w:pStyle w:val="TableParagraph"/>
              <w:widowControl/>
            </w:pPr>
            <w:r w:rsidRPr="009B00A7">
              <w:t xml:space="preserve">The </w:t>
            </w:r>
            <w:r w:rsidRPr="009B00A7">
              <w:rPr>
                <w:color w:val="262626"/>
                <w:shd w:val="clear" w:color="auto" w:fill="FFFFFF"/>
              </w:rPr>
              <w:t>Vietnam National Administration of Tourism</w:t>
            </w:r>
            <w:r w:rsidRPr="009B00A7">
              <w:t xml:space="preserve"> (VNAT) is a subsidiary body under MOCST responsible to advise and assist the Minister of MOCST in the field of Tourism management laws and policies and overseeing their implementation. Regarding tourism, The VNAT has the task of submitting to the Minister of MOCST for submission to competent state agencies the law projects and draft resolutions of the National Assembly; Ordinance project, draft resolution of the National Assembly Standing Committee; draft resolutions and decrees of the Government on tourism and other projects and schemes as assigned by the Minister of MOCST; tourism development strategy and master plan; national tourism promotion program; national action plan on tourism; application file for recognition of a national tourist area located in two or more provincial-level administrative units, and certifies tourism certifications (i.e.  Green Lotus Label, VTOS, etc.).</w:t>
            </w:r>
          </w:p>
          <w:p w14:paraId="2C03631A" w14:textId="77777777" w:rsidR="003D619E" w:rsidRPr="009B00A7" w:rsidRDefault="003D619E" w:rsidP="00C00710">
            <w:pPr>
              <w:pStyle w:val="TableParagraph"/>
              <w:widowControl/>
            </w:pPr>
            <w:r w:rsidRPr="009B00A7">
              <w:t xml:space="preserve">Under VNAT, the Institute For Tourism Development Research (ITDR) has the function of researching, developing strategies, planning, mechanisms and policies for tourism management and development to serve the state management of tourism. </w:t>
            </w:r>
          </w:p>
        </w:tc>
        <w:tc>
          <w:tcPr>
            <w:tcW w:w="1801" w:type="pct"/>
            <w:shd w:val="clear" w:color="auto" w:fill="auto"/>
          </w:tcPr>
          <w:p w14:paraId="18FDADE5" w14:textId="752938BF" w:rsidR="003D619E" w:rsidRPr="009B00A7" w:rsidRDefault="003D619E" w:rsidP="00C00710">
            <w:pPr>
              <w:pStyle w:val="TableParagraph"/>
              <w:widowControl/>
            </w:pPr>
            <w:r w:rsidRPr="009B00A7">
              <w:lastRenderedPageBreak/>
              <w:t xml:space="preserve">MOCST will collaborate with the project to identify gaps and priorities in promoting NBT in national tourism areas through development policy and legislation and models, as well as advisory on certification of tourism products and services. MOCST </w:t>
            </w:r>
            <w:r w:rsidR="00811E2F">
              <w:t xml:space="preserve">is </w:t>
            </w:r>
            <w:r w:rsidRPr="009B00A7">
              <w:t xml:space="preserve">a co-implementing partner of the project. MOCST will nominate Institute of </w:t>
            </w:r>
            <w:r w:rsidRPr="009B00A7">
              <w:lastRenderedPageBreak/>
              <w:t xml:space="preserve">Tourism Development Research under mandate of VNAT to be directly responsible for implementation of the project activities as a </w:t>
            </w:r>
            <w:r w:rsidR="00761EE7">
              <w:t>key stakeholder and</w:t>
            </w:r>
            <w:r w:rsidRPr="009B00A7">
              <w:t xml:space="preserve"> partner of the project.</w:t>
            </w:r>
          </w:p>
        </w:tc>
      </w:tr>
      <w:tr w:rsidR="003D619E" w:rsidRPr="009B00A7" w14:paraId="13FC0D11" w14:textId="77777777" w:rsidTr="00AF77D4">
        <w:tc>
          <w:tcPr>
            <w:tcW w:w="969" w:type="pct"/>
            <w:shd w:val="clear" w:color="auto" w:fill="auto"/>
          </w:tcPr>
          <w:p w14:paraId="73453D6F" w14:textId="77777777" w:rsidR="003D619E" w:rsidRPr="009B00A7" w:rsidRDefault="003D619E" w:rsidP="00C00710">
            <w:pPr>
              <w:pStyle w:val="TableParagraph"/>
              <w:widowControl/>
            </w:pPr>
            <w:r w:rsidRPr="009B00A7">
              <w:lastRenderedPageBreak/>
              <w:t>Ministry of Agriculture and Rural Development (MARD)</w:t>
            </w:r>
          </w:p>
        </w:tc>
        <w:tc>
          <w:tcPr>
            <w:tcW w:w="2230" w:type="pct"/>
            <w:shd w:val="clear" w:color="auto" w:fill="auto"/>
          </w:tcPr>
          <w:p w14:paraId="4252BC51" w14:textId="77777777" w:rsidR="003D619E" w:rsidRPr="009B00A7" w:rsidRDefault="003D619E" w:rsidP="00C00710">
            <w:pPr>
              <w:pStyle w:val="TableParagraph"/>
              <w:widowControl/>
            </w:pPr>
            <w:r w:rsidRPr="009B00A7">
              <w:t xml:space="preserve">MARD has the responsibility for exercising the State management over forest protection and development as well as fisheries management nationwide, through its Forest Protection Department (PFD), Special Use Forest and Protection Forest Department, and Department for Capture Fisheries and Resource Protection (DCFRP). Prior to the 2008 Biodiversity Law, MARD has been responsible for developing the national PA system within forests (Special Use Forests – SUFs), marine and inland water ecosystems (Marine Protected Areas and Inland Water Conservation Areas, respectively). Additionally, MARD is responsible for enforcing wildlife protection regulations, as such playing an important role in preventing overexploitation of a range of species. MARD is also the focal point of the Convention on International Trade in Endangered Species of Wild </w:t>
            </w:r>
            <w:r w:rsidRPr="009B00A7">
              <w:lastRenderedPageBreak/>
              <w:t xml:space="preserve">Fauna and Flora (CITES). MARD continues to be responsible for national-level PAs that are within terrestrial SUFs and for marine PAs lying within at least 2 provinces. MARD provides technical instructions to the MPA of Nui Chua National Park. </w:t>
            </w:r>
          </w:p>
        </w:tc>
        <w:tc>
          <w:tcPr>
            <w:tcW w:w="1801" w:type="pct"/>
            <w:shd w:val="clear" w:color="auto" w:fill="auto"/>
          </w:tcPr>
          <w:p w14:paraId="7B0F45F7" w14:textId="77777777" w:rsidR="003D619E" w:rsidRPr="009B00A7" w:rsidRDefault="003D619E" w:rsidP="00C00710">
            <w:pPr>
              <w:pStyle w:val="TableParagraph"/>
              <w:widowControl/>
            </w:pPr>
            <w:r w:rsidRPr="009B00A7">
              <w:lastRenderedPageBreak/>
              <w:t>MARD will collaborate and support in project activities to identify gaps, priority issues and solutions for sustainable forest management, ecotourism, and biodiversity conservation of NPs, including strengthening protected area (PA) management, identification of HCV set-aside forest in buffer zones and marine conservation areas, forest restoration in two national parks, etc.</w:t>
            </w:r>
          </w:p>
        </w:tc>
      </w:tr>
      <w:tr w:rsidR="003D619E" w:rsidRPr="009B00A7" w14:paraId="298DD97B" w14:textId="77777777" w:rsidTr="00AF77D4">
        <w:tc>
          <w:tcPr>
            <w:tcW w:w="969" w:type="pct"/>
            <w:shd w:val="clear" w:color="auto" w:fill="auto"/>
          </w:tcPr>
          <w:p w14:paraId="478E143A" w14:textId="77777777" w:rsidR="003D619E" w:rsidRPr="009B00A7" w:rsidRDefault="003D619E" w:rsidP="00C00710">
            <w:pPr>
              <w:pStyle w:val="TableParagraph"/>
              <w:widowControl/>
            </w:pPr>
            <w:r w:rsidRPr="009B00A7">
              <w:t>Ministry of Planning and Investment (MPI)</w:t>
            </w:r>
          </w:p>
        </w:tc>
        <w:tc>
          <w:tcPr>
            <w:tcW w:w="2230" w:type="pct"/>
            <w:shd w:val="clear" w:color="auto" w:fill="auto"/>
          </w:tcPr>
          <w:p w14:paraId="30AAC0C0" w14:textId="77777777" w:rsidR="003D619E" w:rsidRPr="009B00A7" w:rsidRDefault="003D619E" w:rsidP="00C00710">
            <w:pPr>
              <w:pStyle w:val="TableParagraph"/>
              <w:widowControl/>
            </w:pPr>
            <w:r w:rsidRPr="009B00A7">
              <w:t>MPI performs State management functions in the field of planning and investment, including the provision of general advices on strategies and plans on national socio- economic development, on mechanism and policies for general economic management and some specific fields, on domestic and foreign investment, etc.</w:t>
            </w:r>
          </w:p>
        </w:tc>
        <w:tc>
          <w:tcPr>
            <w:tcW w:w="1801" w:type="pct"/>
            <w:shd w:val="clear" w:color="auto" w:fill="auto"/>
          </w:tcPr>
          <w:p w14:paraId="21B14AC3" w14:textId="77777777" w:rsidR="003D619E" w:rsidRPr="009B00A7" w:rsidRDefault="003D619E" w:rsidP="00C00710">
            <w:pPr>
              <w:pStyle w:val="TableParagraph"/>
              <w:widowControl/>
            </w:pPr>
            <w:r w:rsidRPr="009B00A7">
              <w:t>MPI will be a beneficiary of the project results, specifically capacity building, training and policy advice on how to integrate natural resources use and nature-based tourism considerations into national and provincial planning procedures, strategies, and plans.</w:t>
            </w:r>
          </w:p>
        </w:tc>
      </w:tr>
      <w:tr w:rsidR="003D619E" w:rsidRPr="00A95240" w14:paraId="59E7F92E" w14:textId="77777777" w:rsidTr="00AF77D4">
        <w:tc>
          <w:tcPr>
            <w:tcW w:w="5000" w:type="pct"/>
            <w:gridSpan w:val="3"/>
            <w:shd w:val="clear" w:color="auto" w:fill="D9E2F3"/>
          </w:tcPr>
          <w:p w14:paraId="41DD17D4" w14:textId="77777777" w:rsidR="003D619E" w:rsidRPr="00A95240" w:rsidRDefault="003D619E" w:rsidP="00A95240">
            <w:pPr>
              <w:pStyle w:val="TableParagraph"/>
              <w:rPr>
                <w:b/>
                <w:bCs w:val="0"/>
              </w:rPr>
            </w:pPr>
            <w:r w:rsidRPr="00A95240">
              <w:rPr>
                <w:b/>
                <w:bCs w:val="0"/>
              </w:rPr>
              <w:t>2) Provincial and Local Government</w:t>
            </w:r>
          </w:p>
        </w:tc>
      </w:tr>
      <w:tr w:rsidR="003D619E" w:rsidRPr="009B00A7" w14:paraId="5176D52C" w14:textId="77777777" w:rsidTr="00AF77D4">
        <w:tc>
          <w:tcPr>
            <w:tcW w:w="969" w:type="pct"/>
            <w:shd w:val="clear" w:color="auto" w:fill="auto"/>
          </w:tcPr>
          <w:p w14:paraId="334F3965" w14:textId="2DDA63E8" w:rsidR="003D619E" w:rsidRPr="009B00A7" w:rsidRDefault="003D619E" w:rsidP="00C00710">
            <w:pPr>
              <w:pStyle w:val="TableParagraph"/>
              <w:widowControl/>
            </w:pPr>
            <w:r w:rsidRPr="009B00A7">
              <w:t xml:space="preserve">Provincial People’s Committees (PPCs) in pilot </w:t>
            </w:r>
            <w:r w:rsidR="002A012E" w:rsidRPr="009B00A7">
              <w:t>National Park</w:t>
            </w:r>
          </w:p>
        </w:tc>
        <w:tc>
          <w:tcPr>
            <w:tcW w:w="2230" w:type="pct"/>
            <w:shd w:val="clear" w:color="auto" w:fill="auto"/>
          </w:tcPr>
          <w:p w14:paraId="0159AFD0" w14:textId="77777777" w:rsidR="003D619E" w:rsidRPr="009B00A7" w:rsidRDefault="003D619E" w:rsidP="00C00710">
            <w:pPr>
              <w:pStyle w:val="TableParagraph"/>
              <w:widowControl/>
            </w:pPr>
            <w:r w:rsidRPr="009B00A7">
              <w:t xml:space="preserve">PPCs are headed by a Chairman and supported by Vice-Chairmen for each major sector including a Vice Chairman for Natural Resources &amp; Environment. Under Viet Nam’s decentralization policies, PPCs play a major role in provincial development and sector planning and implementation, including on environmental management and biodiversity conservation. PPCs also have an important role in ensuring that biodiversity is integrated into sectoral plans and programs at the local level. Specifically, they are responsible for coordinating the biodiversity conservation activities of various line departments at the provincial (and city) level. PPCs currently have management responsibility for those PAs – SUFs, Integrated Water Management and MPAs - that lie entirely within their provincial territory. </w:t>
            </w:r>
          </w:p>
        </w:tc>
        <w:tc>
          <w:tcPr>
            <w:tcW w:w="1801" w:type="pct"/>
            <w:shd w:val="clear" w:color="auto" w:fill="auto"/>
          </w:tcPr>
          <w:p w14:paraId="68BA630D" w14:textId="77777777" w:rsidR="003D619E" w:rsidRPr="009B00A7" w:rsidRDefault="003D619E" w:rsidP="00C00710">
            <w:pPr>
              <w:pStyle w:val="TableParagraph"/>
              <w:widowControl/>
            </w:pPr>
            <w:r w:rsidRPr="009B00A7">
              <w:t xml:space="preserve">The PPCs in pilot NPs and their subsidiary agencies at the provincial level will participate in project implementation, providing information, support and co-financial contributions. </w:t>
            </w:r>
            <w:r w:rsidRPr="009B00A7">
              <w:rPr>
                <w:color w:val="000000"/>
              </w:rPr>
              <w:t xml:space="preserve">The PPCs will coordinate and oversee implementation, management and monitoring of project activities in the respective NPs, including: (i) review work plans and approve budgets of the respective NPs; and (ii) preside over inter-agency coordination meetings including </w:t>
            </w:r>
            <w:r w:rsidRPr="009B00A7">
              <w:t>district authorities as well as sectoral stakeholders.</w:t>
            </w:r>
          </w:p>
        </w:tc>
      </w:tr>
      <w:tr w:rsidR="003D619E" w:rsidRPr="009B00A7" w14:paraId="5E9CAB01" w14:textId="77777777" w:rsidTr="00AF77D4">
        <w:tc>
          <w:tcPr>
            <w:tcW w:w="969" w:type="pct"/>
            <w:shd w:val="clear" w:color="auto" w:fill="auto"/>
          </w:tcPr>
          <w:p w14:paraId="56DCCA0E" w14:textId="77777777" w:rsidR="003D619E" w:rsidRPr="009B00A7" w:rsidRDefault="003D619E" w:rsidP="00C00710">
            <w:pPr>
              <w:pStyle w:val="TableParagraph"/>
              <w:widowControl/>
            </w:pPr>
            <w:r w:rsidRPr="009B00A7">
              <w:t xml:space="preserve">Provincial specialized departments </w:t>
            </w:r>
          </w:p>
        </w:tc>
        <w:tc>
          <w:tcPr>
            <w:tcW w:w="2230" w:type="pct"/>
            <w:shd w:val="clear" w:color="auto" w:fill="auto"/>
          </w:tcPr>
          <w:p w14:paraId="6F406974" w14:textId="2141A766" w:rsidR="003D619E" w:rsidRPr="009B00A7" w:rsidRDefault="003D619E" w:rsidP="00C00710">
            <w:pPr>
              <w:pStyle w:val="TableParagraph"/>
              <w:widowControl/>
            </w:pPr>
            <w:r w:rsidRPr="009B00A7">
              <w:t xml:space="preserve">At the provincial level, national line ministries usually have specialized departments that mirror their parent ministries in administrative structure and function. These departments receive technical instructions from their national line </w:t>
            </w:r>
            <w:r w:rsidR="002A012E" w:rsidRPr="009B00A7">
              <w:t>ministries but</w:t>
            </w:r>
            <w:r w:rsidRPr="009B00A7">
              <w:t xml:space="preserve"> are accountable to the PPCs.</w:t>
            </w:r>
          </w:p>
          <w:p w14:paraId="151A7656" w14:textId="77777777" w:rsidR="003D619E" w:rsidRPr="009B00A7" w:rsidRDefault="003D619E" w:rsidP="00C00710">
            <w:pPr>
              <w:pStyle w:val="TableParagraph"/>
              <w:widowControl/>
            </w:pPr>
            <w:r w:rsidRPr="009B00A7">
              <w:t>Department of Natural Resources and Environment (DONRE) is the provincial representative of MONRE and the thus responsible for managing natural resources and environment at the provincial level. Responsibilities also include land administration, pollution monitoring. DONRE plays an increasing role in supporting biodiversity management and as such in assisting PPCs in managing BRs.</w:t>
            </w:r>
          </w:p>
          <w:p w14:paraId="333A8A00" w14:textId="77777777" w:rsidR="003D619E" w:rsidRPr="009B00A7" w:rsidRDefault="003D619E" w:rsidP="00C00710">
            <w:pPr>
              <w:pStyle w:val="TableParagraph"/>
              <w:widowControl/>
            </w:pPr>
            <w:r w:rsidRPr="009B00A7">
              <w:t xml:space="preserve">Department of Agriculture and Rural Development (DARD) is the provincial representative of MARD, assigned responsibilities for agriculture, fisheries and aquaculture. DARD also has considerable experience of managing PAs, MPAs and IWM across Vietnam. </w:t>
            </w:r>
          </w:p>
          <w:p w14:paraId="67CCE3C9" w14:textId="77777777" w:rsidR="003D619E" w:rsidRPr="009B00A7" w:rsidRDefault="003D619E" w:rsidP="00C00710">
            <w:pPr>
              <w:pStyle w:val="TableParagraph"/>
              <w:widowControl/>
            </w:pPr>
            <w:r w:rsidRPr="009B00A7">
              <w:t xml:space="preserve">Department of Culture, Sport and Tourism (DOCST) is the provincial representative of MOCST, assigned to implement its mandate at the province level, </w:t>
            </w:r>
            <w:r w:rsidRPr="009B00A7">
              <w:lastRenderedPageBreak/>
              <w:t xml:space="preserve">including on provincial level tourism development, and certifying tourism certification within provincial tourism activities. </w:t>
            </w:r>
          </w:p>
          <w:p w14:paraId="3A4B824B" w14:textId="77777777" w:rsidR="003D619E" w:rsidRPr="009B00A7" w:rsidRDefault="003D619E" w:rsidP="00C00710">
            <w:pPr>
              <w:pStyle w:val="TableParagraph"/>
              <w:widowControl/>
            </w:pPr>
            <w:r w:rsidRPr="009B00A7">
              <w:t xml:space="preserve">Department of Planning (DPI) is the provincial representative of MPI, assigned for executing the mandate of MPI, which includes socio-economic planning. </w:t>
            </w:r>
          </w:p>
        </w:tc>
        <w:tc>
          <w:tcPr>
            <w:tcW w:w="1801" w:type="pct"/>
            <w:shd w:val="clear" w:color="auto" w:fill="auto"/>
          </w:tcPr>
          <w:p w14:paraId="7DD23CC7" w14:textId="77777777" w:rsidR="003D619E" w:rsidRPr="009B00A7" w:rsidRDefault="003D619E" w:rsidP="00C00710">
            <w:pPr>
              <w:pStyle w:val="TableParagraph"/>
              <w:widowControl/>
            </w:pPr>
            <w:r w:rsidRPr="009B00A7">
              <w:lastRenderedPageBreak/>
              <w:t>DONRE is the primary technical government partner of this project at the pilot NP level, with key partner support being provided by DOCST/DOT and DARD.</w:t>
            </w:r>
          </w:p>
          <w:p w14:paraId="05728DB7" w14:textId="77777777" w:rsidR="003D619E" w:rsidRPr="009B00A7" w:rsidRDefault="003D619E" w:rsidP="00C00710">
            <w:pPr>
              <w:pStyle w:val="TableParagraph"/>
              <w:widowControl/>
            </w:pPr>
            <w:r w:rsidRPr="009B00A7">
              <w:t>DONRE, DOCST/DOT and DARD will participate in the NP MB, and as such in development of an integrated vision, mapping of natural resources and detailed planning of project activities, including HCV set-aside areas, forest restoration areas, EIA, guiding sustainable livelihood activities, including tourism.</w:t>
            </w:r>
          </w:p>
          <w:p w14:paraId="16B35CDB" w14:textId="77777777" w:rsidR="003D619E" w:rsidRPr="009B00A7" w:rsidRDefault="003D619E" w:rsidP="00C00710">
            <w:pPr>
              <w:pStyle w:val="TableParagraph"/>
              <w:widowControl/>
            </w:pPr>
            <w:r w:rsidRPr="009B00A7">
              <w:t>DOCST will support tourism related initiatives, including certification, private-partnerships, and models for sustainable tourism practices.</w:t>
            </w:r>
          </w:p>
          <w:p w14:paraId="79FDF9F3" w14:textId="77777777" w:rsidR="003D619E" w:rsidRPr="009B00A7" w:rsidRDefault="003D619E" w:rsidP="00C00710">
            <w:pPr>
              <w:pStyle w:val="TableParagraph"/>
              <w:widowControl/>
            </w:pPr>
            <w:r w:rsidRPr="009B00A7">
              <w:t>DPI will be beneficiary of project results, specifically related to integrated vision on land and natural resources use, sectoral responsibilities to mainstream biodiversity into strategies and planning in line with the BR concept.</w:t>
            </w:r>
          </w:p>
          <w:p w14:paraId="1F6AC88E" w14:textId="77777777" w:rsidR="003D619E" w:rsidRPr="009B00A7" w:rsidRDefault="003D619E" w:rsidP="00C00710">
            <w:pPr>
              <w:pStyle w:val="TableParagraph"/>
              <w:widowControl/>
            </w:pPr>
          </w:p>
        </w:tc>
      </w:tr>
      <w:tr w:rsidR="003D619E" w:rsidRPr="009B00A7" w14:paraId="0C6A0BE1" w14:textId="77777777" w:rsidTr="00AF77D4">
        <w:tc>
          <w:tcPr>
            <w:tcW w:w="969" w:type="pct"/>
            <w:shd w:val="clear" w:color="auto" w:fill="auto"/>
          </w:tcPr>
          <w:p w14:paraId="3B5920C7" w14:textId="3B490D1B" w:rsidR="003D619E" w:rsidRPr="009B00A7" w:rsidRDefault="003D619E" w:rsidP="00C00710">
            <w:pPr>
              <w:pStyle w:val="TableParagraph"/>
              <w:widowControl/>
            </w:pPr>
            <w:r w:rsidRPr="009B00A7">
              <w:lastRenderedPageBreak/>
              <w:t xml:space="preserve">National </w:t>
            </w:r>
            <w:r w:rsidR="00056DBF">
              <w:t>P</w:t>
            </w:r>
            <w:r w:rsidRPr="009B00A7">
              <w:t>ark Management Boards (NP MBs)</w:t>
            </w:r>
          </w:p>
        </w:tc>
        <w:tc>
          <w:tcPr>
            <w:tcW w:w="2230" w:type="pct"/>
            <w:shd w:val="clear" w:color="auto" w:fill="auto"/>
          </w:tcPr>
          <w:p w14:paraId="654B3CD8" w14:textId="77777777" w:rsidR="003D619E" w:rsidRPr="009B00A7" w:rsidRDefault="003D619E" w:rsidP="00C00710">
            <w:pPr>
              <w:pStyle w:val="TableParagraph"/>
              <w:widowControl/>
            </w:pPr>
            <w:r w:rsidRPr="009B00A7">
              <w:t xml:space="preserve">NP MBs are designated authorities responsible for the management of national park, including Special-Use Forests under forest protection and development regulations, Marine protected areas under fisheries regulations, and nature reserves under provincial regulations. </w:t>
            </w:r>
          </w:p>
        </w:tc>
        <w:tc>
          <w:tcPr>
            <w:tcW w:w="1801" w:type="pct"/>
            <w:shd w:val="clear" w:color="auto" w:fill="auto"/>
          </w:tcPr>
          <w:p w14:paraId="126A2069" w14:textId="77777777" w:rsidR="003D619E" w:rsidRPr="009B00A7" w:rsidRDefault="003D619E" w:rsidP="00C00710">
            <w:pPr>
              <w:pStyle w:val="TableParagraph"/>
              <w:widowControl/>
            </w:pPr>
            <w:r w:rsidRPr="009B00A7">
              <w:t>Within the two NPs, NP MBs will be directly involved with the planning, implementation and monitoring of project activities in their respective NPs, through providing information, identifying priority issues at each site, and participating in priority interventions on nature-based tourism in the national park and buffer zone area, including through targeted livelihood activities as relevant. NP MBs will also support strengthening conservation activities in identified HCV landscapes in buffer zones.</w:t>
            </w:r>
          </w:p>
        </w:tc>
      </w:tr>
      <w:tr w:rsidR="003D619E" w:rsidRPr="009B00A7" w14:paraId="4F29F80E" w14:textId="77777777" w:rsidTr="00AF77D4">
        <w:tc>
          <w:tcPr>
            <w:tcW w:w="969" w:type="pct"/>
            <w:shd w:val="clear" w:color="auto" w:fill="auto"/>
          </w:tcPr>
          <w:p w14:paraId="5B565EE6" w14:textId="77777777" w:rsidR="003D619E" w:rsidRPr="009B00A7" w:rsidRDefault="003D619E" w:rsidP="00C00710">
            <w:pPr>
              <w:pStyle w:val="TableParagraph"/>
              <w:widowControl/>
            </w:pPr>
            <w:r w:rsidRPr="009B00A7">
              <w:t>District and Commune People’s Committees (DPCs/CPCs)</w:t>
            </w:r>
          </w:p>
        </w:tc>
        <w:tc>
          <w:tcPr>
            <w:tcW w:w="2230" w:type="pct"/>
            <w:shd w:val="clear" w:color="auto" w:fill="auto"/>
          </w:tcPr>
          <w:p w14:paraId="1B83852F" w14:textId="77777777" w:rsidR="003D619E" w:rsidRPr="009B00A7" w:rsidRDefault="003D619E" w:rsidP="00C00710">
            <w:pPr>
              <w:pStyle w:val="TableParagraph"/>
              <w:widowControl/>
            </w:pPr>
            <w:r w:rsidRPr="009B00A7">
              <w:t xml:space="preserve">District and Commune PCs play a key role in supporting local socio-economic development. Being the closest state organization to local communities, they play an important role in overseeing and supporting development activities in their districts and communes. Thus, DPCs and CPCs have a key role to play in terms of ensuring environmental sustainability and avoiding overexploitation, particularly in relation to activities such as agriculture (including rice and other forms of agricultural production), fishing, aquaculture, as well as tourism activities. </w:t>
            </w:r>
          </w:p>
        </w:tc>
        <w:tc>
          <w:tcPr>
            <w:tcW w:w="1801" w:type="pct"/>
            <w:shd w:val="clear" w:color="auto" w:fill="auto"/>
          </w:tcPr>
          <w:p w14:paraId="1F991792" w14:textId="77777777" w:rsidR="003D619E" w:rsidRPr="009B00A7" w:rsidRDefault="003D619E" w:rsidP="00C00710">
            <w:pPr>
              <w:pStyle w:val="TableParagraph"/>
              <w:widowControl/>
            </w:pPr>
            <w:r w:rsidRPr="009B00A7">
              <w:t>DPCs and CPCs will be key project partners at the two national park site level, particularly in relation to implementing activities targeting at reducing threats to biodiversity arising from current economic development and livelihood practices, and tourism. CPCs particularly will participate in the commune conservation planning process and implementation of activities targeted at improving conservation outcomes as well as improved nature-based tourism, and livelihood in selected communes and households.</w:t>
            </w:r>
          </w:p>
        </w:tc>
      </w:tr>
      <w:tr w:rsidR="003D619E" w:rsidRPr="00A95240" w14:paraId="566D370D" w14:textId="77777777" w:rsidTr="00AF77D4">
        <w:tc>
          <w:tcPr>
            <w:tcW w:w="5000" w:type="pct"/>
            <w:gridSpan w:val="3"/>
            <w:shd w:val="clear" w:color="auto" w:fill="D9E2F3"/>
          </w:tcPr>
          <w:p w14:paraId="181E1DE2" w14:textId="77777777" w:rsidR="003D619E" w:rsidRPr="00A95240" w:rsidRDefault="003D619E" w:rsidP="00A95240">
            <w:pPr>
              <w:pStyle w:val="TableParagraph"/>
              <w:rPr>
                <w:b/>
                <w:bCs w:val="0"/>
              </w:rPr>
            </w:pPr>
            <w:r w:rsidRPr="00A95240">
              <w:rPr>
                <w:b/>
                <w:bCs w:val="0"/>
              </w:rPr>
              <w:t>3) Civil society/ community-based organizations, Non-profit organization (international and national NGOs), Academy and research institutions, and development partners</w:t>
            </w:r>
          </w:p>
        </w:tc>
      </w:tr>
      <w:tr w:rsidR="003D619E" w:rsidRPr="009B00A7" w14:paraId="68583DBE" w14:textId="77777777" w:rsidTr="00AF77D4">
        <w:tc>
          <w:tcPr>
            <w:tcW w:w="969" w:type="pct"/>
            <w:shd w:val="clear" w:color="auto" w:fill="auto"/>
          </w:tcPr>
          <w:p w14:paraId="36E5C04B" w14:textId="77777777" w:rsidR="003D619E" w:rsidRPr="009B00A7" w:rsidRDefault="003D619E" w:rsidP="00C00710">
            <w:pPr>
              <w:pStyle w:val="TableParagraph"/>
              <w:widowControl/>
            </w:pPr>
            <w:r w:rsidRPr="009B00A7">
              <w:rPr>
                <w:color w:val="000000"/>
              </w:rPr>
              <w:t>Civil society/ community-based organizations</w:t>
            </w:r>
            <w:r w:rsidRPr="009B00A7">
              <w:t xml:space="preserve"> (CBOs), e.g. Farmers Unions, Fisheries Associations, Women’s Unions, Youth Unions</w:t>
            </w:r>
          </w:p>
        </w:tc>
        <w:tc>
          <w:tcPr>
            <w:tcW w:w="2230" w:type="pct"/>
            <w:shd w:val="clear" w:color="auto" w:fill="auto"/>
          </w:tcPr>
          <w:p w14:paraId="270EDD88" w14:textId="77777777" w:rsidR="003D619E" w:rsidRPr="009B00A7" w:rsidRDefault="003D619E" w:rsidP="00C00710">
            <w:pPr>
              <w:pStyle w:val="TableParagraph"/>
              <w:widowControl/>
            </w:pPr>
            <w:r w:rsidRPr="009B00A7">
              <w:rPr>
                <w:color w:val="000000"/>
              </w:rPr>
              <w:t>Civil society/ community-based organizations</w:t>
            </w:r>
            <w:r w:rsidRPr="009B00A7">
              <w:t xml:space="preserve"> </w:t>
            </w:r>
            <w:r w:rsidRPr="009B00A7">
              <w:rPr>
                <w:iCs/>
                <w:color w:val="000000"/>
              </w:rPr>
              <w:t xml:space="preserve">are </w:t>
            </w:r>
            <w:r w:rsidRPr="009B00A7">
              <w:t>custodians, primary users and managers of the landscape resources and key target groups for all components of the project. They are engaged in fisheries and eco-tourism activities, NTFP collection, agricultural and pastoral activities, etc. within the NPs</w:t>
            </w:r>
            <w:r w:rsidRPr="009B00A7">
              <w:rPr>
                <w:iCs/>
                <w:color w:val="000000"/>
              </w:rPr>
              <w:t xml:space="preserve">. </w:t>
            </w:r>
          </w:p>
        </w:tc>
        <w:tc>
          <w:tcPr>
            <w:tcW w:w="1801" w:type="pct"/>
            <w:shd w:val="clear" w:color="auto" w:fill="auto"/>
          </w:tcPr>
          <w:p w14:paraId="00556D8C" w14:textId="77777777" w:rsidR="003D619E" w:rsidRPr="009B00A7" w:rsidRDefault="003D619E" w:rsidP="00C00710">
            <w:pPr>
              <w:pStyle w:val="TableParagraph"/>
              <w:widowControl/>
            </w:pPr>
            <w:r w:rsidRPr="009B00A7">
              <w:t xml:space="preserve">Local communities, including CBOs, </w:t>
            </w:r>
            <w:r w:rsidRPr="009B00A7">
              <w:rPr>
                <w:color w:val="000000"/>
              </w:rPr>
              <w:t xml:space="preserve">will participate in the implementation of project activities and be direct beneficiaries of project investments </w:t>
            </w:r>
            <w:r w:rsidRPr="009B00A7">
              <w:t xml:space="preserve">in the conservation of biodiversity and ecosystem functioning and in sustainable forest management in NPs. Appropriate eco-tourism and natural resources regulations in different zones of the NPs will be formulated with their full participation and agreement, to ensure both continuation of income from traditional or suitable alternative livelihood and ecotourism activities in combination with strengthened consideration for biodiversity conservation. Specifically </w:t>
            </w:r>
            <w:r w:rsidRPr="009B00A7">
              <w:rPr>
                <w:color w:val="000000"/>
              </w:rPr>
              <w:t xml:space="preserve">they will engage </w:t>
            </w:r>
            <w:r w:rsidRPr="009B00A7">
              <w:rPr>
                <w:color w:val="000000"/>
              </w:rPr>
              <w:lastRenderedPageBreak/>
              <w:t>in (i) preparation of commune ecotourism plans, including mapping of commune resources, identifying threats and responses to threats, identifying conservation, ecotourism and livelihood activities, (ii) the implementation of commune ecotourism and conservation plans, including though relevant community groups and micro-revolving funds, (iii) training programs aimed at improving resource use, ecotourism and livelihood development, etc.</w:t>
            </w:r>
          </w:p>
        </w:tc>
      </w:tr>
      <w:tr w:rsidR="003D619E" w:rsidRPr="009B00A7" w14:paraId="5F3DE1AF" w14:textId="77777777" w:rsidTr="00AF77D4">
        <w:tc>
          <w:tcPr>
            <w:tcW w:w="969" w:type="pct"/>
            <w:shd w:val="clear" w:color="auto" w:fill="auto"/>
          </w:tcPr>
          <w:p w14:paraId="1C459079" w14:textId="77777777" w:rsidR="003D619E" w:rsidRPr="009B00A7" w:rsidRDefault="003D619E" w:rsidP="00C00710">
            <w:pPr>
              <w:pStyle w:val="TableParagraph"/>
              <w:widowControl/>
            </w:pPr>
            <w:r w:rsidRPr="009B00A7">
              <w:lastRenderedPageBreak/>
              <w:t xml:space="preserve">Ethnic minority groups </w:t>
            </w:r>
          </w:p>
        </w:tc>
        <w:tc>
          <w:tcPr>
            <w:tcW w:w="2230" w:type="pct"/>
            <w:shd w:val="clear" w:color="auto" w:fill="auto"/>
          </w:tcPr>
          <w:p w14:paraId="33C429C8" w14:textId="77777777" w:rsidR="003D619E" w:rsidRPr="009B00A7" w:rsidRDefault="003D619E" w:rsidP="00C00710">
            <w:pPr>
              <w:pStyle w:val="TableParagraph"/>
              <w:widowControl/>
            </w:pPr>
            <w:r w:rsidRPr="009B00A7">
              <w:t xml:space="preserve">Ethnic minorities include indigenous groups living for many generations in NPs, each having a different history, traditions, and diverse material lives. Mainly they rely on natural resources, especially forests, for their livelihoods, and as such are one group linked to the degradation of natural resources and biodiversity. In many areas, poverty rates are significant.   </w:t>
            </w:r>
          </w:p>
        </w:tc>
        <w:tc>
          <w:tcPr>
            <w:tcW w:w="1801" w:type="pct"/>
            <w:shd w:val="clear" w:color="auto" w:fill="auto"/>
          </w:tcPr>
          <w:p w14:paraId="07839D80" w14:textId="77777777" w:rsidR="003D619E" w:rsidRPr="009B00A7" w:rsidRDefault="003D619E" w:rsidP="00C00710">
            <w:pPr>
              <w:pStyle w:val="TableParagraph"/>
              <w:widowControl/>
            </w:pPr>
            <w:r w:rsidRPr="009B00A7">
              <w:t>Ethnic minorities will directly participate in NP decision making processes, development of commune ecotourism and conservation plans, implementation of ecotourism and livelihood and in benefit sharing. Specific investment for households of ethnic minorities will be instituted through the OCOP (one commune on product) process to ensure strengthening their current livelihood and sustainable resources use practices.</w:t>
            </w:r>
          </w:p>
        </w:tc>
      </w:tr>
      <w:tr w:rsidR="003D619E" w:rsidRPr="009B00A7" w14:paraId="759F0781" w14:textId="77777777" w:rsidTr="00AF77D4">
        <w:tc>
          <w:tcPr>
            <w:tcW w:w="969" w:type="pct"/>
            <w:shd w:val="clear" w:color="auto" w:fill="auto"/>
          </w:tcPr>
          <w:p w14:paraId="6407DA87" w14:textId="77777777" w:rsidR="003D619E" w:rsidRPr="009B00A7" w:rsidRDefault="003D619E" w:rsidP="00C00710">
            <w:pPr>
              <w:pStyle w:val="TableParagraph"/>
              <w:widowControl/>
            </w:pPr>
            <w:r w:rsidRPr="009B00A7">
              <w:t>National and international NGOs</w:t>
            </w:r>
          </w:p>
        </w:tc>
        <w:tc>
          <w:tcPr>
            <w:tcW w:w="2230" w:type="pct"/>
            <w:shd w:val="clear" w:color="auto" w:fill="auto"/>
          </w:tcPr>
          <w:p w14:paraId="1C5752B9" w14:textId="77777777" w:rsidR="003D619E" w:rsidRPr="009B00A7" w:rsidRDefault="003D619E" w:rsidP="00C00710">
            <w:pPr>
              <w:pStyle w:val="TableParagraph"/>
              <w:widowControl/>
            </w:pPr>
            <w:r w:rsidRPr="009B00A7">
              <w:t>NGOs (WWF, FFI, WCS, Traffic, IUCN, SWV</w:t>
            </w:r>
            <w:r w:rsidRPr="009B00A7">
              <w:rPr>
                <w:vertAlign w:val="superscript"/>
              </w:rPr>
              <w:footnoteReference w:id="135"/>
            </w:r>
            <w:r w:rsidRPr="009B00A7">
              <w:t>, etc.) play an important role in a variety of sectors like biodiversity conservation; sustainable natural resources use, minimizing impacts from development, pollution abatement, improving rural livelihoods, as well as otherwise addressing the needs of local communities, including on themes like policy and legislation, research, education and awareness raising. Relevant local, national and international NGO active in the project-relevant fields of protected area management, sustainable livelihood support with links to the project’s thematic and/or spatial focus include IUCN, WWF, Fauna and Flora International (FFI)</w:t>
            </w:r>
          </w:p>
        </w:tc>
        <w:tc>
          <w:tcPr>
            <w:tcW w:w="1801" w:type="pct"/>
            <w:shd w:val="clear" w:color="auto" w:fill="auto"/>
          </w:tcPr>
          <w:p w14:paraId="5D0D4957" w14:textId="77777777" w:rsidR="003D619E" w:rsidRPr="009B00A7" w:rsidRDefault="003D619E" w:rsidP="00C00710">
            <w:pPr>
              <w:pStyle w:val="TableParagraph"/>
              <w:widowControl/>
              <w:rPr>
                <w:shd w:val="clear" w:color="auto" w:fill="FFFFFF"/>
              </w:rPr>
            </w:pPr>
            <w:r w:rsidRPr="009B00A7">
              <w:rPr>
                <w:shd w:val="clear" w:color="auto" w:fill="FFFFFF"/>
              </w:rPr>
              <w:t xml:space="preserve">Project collaborating partner, project technical support, project capacity building beneficiary, member of the </w:t>
            </w:r>
            <w:r w:rsidRPr="009B00A7">
              <w:t>provincial project working group</w:t>
            </w:r>
            <w:r w:rsidRPr="009B00A7">
              <w:rPr>
                <w:shd w:val="clear" w:color="auto" w:fill="FFFFFF"/>
              </w:rPr>
              <w:t>.</w:t>
            </w:r>
          </w:p>
          <w:p w14:paraId="61C3690B" w14:textId="77777777" w:rsidR="003D619E" w:rsidRPr="009B00A7" w:rsidRDefault="003D619E" w:rsidP="00C00710">
            <w:pPr>
              <w:pStyle w:val="TableParagraph"/>
              <w:widowControl/>
            </w:pPr>
            <w:r w:rsidRPr="009B00A7">
              <w:t xml:space="preserve">Potential executing partner and advisor to the provincial project working group. Provide technical support in all policy and planning related to SEA, biodiversity conservation and threat reduction aspects of human and wildlife conflict, wildlife tourism development (component 2). </w:t>
            </w:r>
            <w:r w:rsidRPr="009B00A7">
              <w:rPr>
                <w:color w:val="000000"/>
              </w:rPr>
              <w:t>Appropriate partner organizations will be identified during project implementation</w:t>
            </w:r>
            <w:r w:rsidRPr="009B00A7">
              <w:t xml:space="preserve">. The project will build on and collaborate with relevant initiatives conducted by local and international NGOs in relevant conservation, monitoring, livelihood development, community-based natural resources management, benefit sharing and other related activities. </w:t>
            </w:r>
          </w:p>
          <w:p w14:paraId="20A1AE0E" w14:textId="77777777" w:rsidR="003D619E" w:rsidRPr="009B00A7" w:rsidRDefault="003D619E" w:rsidP="00C00710">
            <w:pPr>
              <w:pStyle w:val="TableParagraph"/>
              <w:widowControl/>
            </w:pPr>
            <w:r w:rsidRPr="009B00A7">
              <w:t>They will also get  involved in capacity building programs such as SMART training and monitoring, biodiversity-based tourism training (component 3) and knowledge sharing (component 3).</w:t>
            </w:r>
          </w:p>
        </w:tc>
      </w:tr>
      <w:tr w:rsidR="003D619E" w:rsidRPr="009B00A7" w14:paraId="63E7AC4F" w14:textId="77777777" w:rsidTr="00AF77D4">
        <w:tc>
          <w:tcPr>
            <w:tcW w:w="969" w:type="pct"/>
            <w:shd w:val="clear" w:color="auto" w:fill="auto"/>
          </w:tcPr>
          <w:p w14:paraId="70EFD772" w14:textId="77777777" w:rsidR="003D619E" w:rsidRPr="009B00A7" w:rsidRDefault="003D619E" w:rsidP="00C00710">
            <w:pPr>
              <w:pStyle w:val="TableParagraph"/>
              <w:widowControl/>
            </w:pPr>
            <w:r w:rsidRPr="009B00A7">
              <w:lastRenderedPageBreak/>
              <w:t>Academic research institutions</w:t>
            </w:r>
          </w:p>
        </w:tc>
        <w:tc>
          <w:tcPr>
            <w:tcW w:w="2230" w:type="pct"/>
            <w:shd w:val="clear" w:color="auto" w:fill="auto"/>
          </w:tcPr>
          <w:p w14:paraId="3C292CB8" w14:textId="77777777" w:rsidR="003D619E" w:rsidRPr="009B00A7" w:rsidRDefault="003D619E" w:rsidP="00C00710">
            <w:pPr>
              <w:pStyle w:val="TableParagraph"/>
              <w:widowControl/>
            </w:pPr>
            <w:r w:rsidRPr="009B00A7">
              <w:t xml:space="preserve">A number of institutes at national and landscape level have strong environment research units with knowledge and experience relevant to this project. The Vietnam Academy of Natural Science &amp; Technology (VAST), conducting multi-disciplinary studies in socio-economic development, ecology and environmental management, policy analysis, culture. Three VAST Institutes are of particular relevance to this project, namely the Institutes of Ecology and Biological Resources (IEBR), Institute of Marine Environment and Resources (IMER) in Nha Trang, and Southern Institute of Ecology (SIE). </w:t>
            </w:r>
          </w:p>
          <w:p w14:paraId="12A575E0" w14:textId="77777777" w:rsidR="003D619E" w:rsidRPr="009B00A7" w:rsidRDefault="003D619E" w:rsidP="00C00710">
            <w:pPr>
              <w:pStyle w:val="TableParagraph"/>
              <w:widowControl/>
            </w:pPr>
            <w:r w:rsidRPr="009B00A7">
              <w:t>The Institute for Tourism Development Research (ITDR) is an affiliate of the Vietnam National Administration (VNAT) of Tourism under the Ministry of Culture, Sports and Tourism (MOCST). ITDR is functioned to conduct research on developing tourism strategies, planning, policies for state management in tourism; provide research and consultancy services.</w:t>
            </w:r>
          </w:p>
        </w:tc>
        <w:tc>
          <w:tcPr>
            <w:tcW w:w="1801" w:type="pct"/>
            <w:shd w:val="clear" w:color="auto" w:fill="auto"/>
          </w:tcPr>
          <w:p w14:paraId="70A7BC7B" w14:textId="77777777" w:rsidR="003D619E" w:rsidRPr="009B00A7" w:rsidRDefault="003D619E" w:rsidP="00C00710">
            <w:pPr>
              <w:pStyle w:val="TableParagraph"/>
              <w:widowControl/>
              <w:rPr>
                <w:shd w:val="clear" w:color="auto" w:fill="FFFFFF"/>
              </w:rPr>
            </w:pPr>
            <w:r w:rsidRPr="009B00A7">
              <w:rPr>
                <w:color w:val="000000"/>
              </w:rPr>
              <w:t>Appropriate partner organizations will be identified during project implementation, a</w:t>
            </w:r>
            <w:r w:rsidRPr="009B00A7">
              <w:t xml:space="preserve">s relevant and in line with their thematic focus and experience. </w:t>
            </w:r>
            <w:r w:rsidRPr="009B00A7">
              <w:rPr>
                <w:shd w:val="clear" w:color="auto" w:fill="FFFFFF"/>
              </w:rPr>
              <w:t>ITDR will be a co-implementing partner.</w:t>
            </w:r>
          </w:p>
          <w:p w14:paraId="6DF6BE08" w14:textId="77777777" w:rsidR="003D619E" w:rsidRPr="009B00A7" w:rsidRDefault="003D619E" w:rsidP="00C00710">
            <w:pPr>
              <w:pStyle w:val="TableParagraph"/>
              <w:widowControl/>
            </w:pPr>
            <w:r w:rsidRPr="009B00A7">
              <w:rPr>
                <w:shd w:val="clear" w:color="auto" w:fill="FFFFFF"/>
              </w:rPr>
              <w:t>Other r</w:t>
            </w:r>
            <w:r w:rsidRPr="009B00A7">
              <w:t>esearch institutions will be involved in consultancy activities, including on legal-regulatory framework, field studies on mapping and inventory, biodiversity monitoring for the benefit of formulating informed recommendations to the project and its national and local government partners.</w:t>
            </w:r>
          </w:p>
          <w:p w14:paraId="2DE522C8" w14:textId="77777777" w:rsidR="003D619E" w:rsidRPr="009B00A7" w:rsidRDefault="003D619E" w:rsidP="00C00710">
            <w:pPr>
              <w:pStyle w:val="TableParagraph"/>
              <w:widowControl/>
            </w:pPr>
          </w:p>
          <w:p w14:paraId="4A741F75" w14:textId="77777777" w:rsidR="003D619E" w:rsidRPr="009B00A7" w:rsidRDefault="003D619E" w:rsidP="00C00710">
            <w:pPr>
              <w:pStyle w:val="TableParagraph"/>
              <w:widowControl/>
            </w:pPr>
            <w:r w:rsidRPr="009B00A7">
              <w:t xml:space="preserve"> </w:t>
            </w:r>
          </w:p>
        </w:tc>
      </w:tr>
      <w:tr w:rsidR="003D619E" w:rsidRPr="009B00A7" w14:paraId="6366F0EE" w14:textId="77777777" w:rsidTr="00AF77D4">
        <w:tc>
          <w:tcPr>
            <w:tcW w:w="969" w:type="pct"/>
            <w:shd w:val="clear" w:color="auto" w:fill="auto"/>
          </w:tcPr>
          <w:p w14:paraId="49CA469D" w14:textId="77777777" w:rsidR="003D619E" w:rsidRPr="009B00A7" w:rsidRDefault="003D619E" w:rsidP="00C00710">
            <w:pPr>
              <w:pStyle w:val="TableParagraph"/>
              <w:widowControl/>
            </w:pPr>
            <w:r w:rsidRPr="009B00A7">
              <w:t>Development Partners (DPs)</w:t>
            </w:r>
          </w:p>
        </w:tc>
        <w:tc>
          <w:tcPr>
            <w:tcW w:w="2230" w:type="pct"/>
            <w:shd w:val="clear" w:color="auto" w:fill="auto"/>
          </w:tcPr>
          <w:p w14:paraId="7003CECC" w14:textId="77777777" w:rsidR="003D619E" w:rsidRPr="009B00A7" w:rsidRDefault="003D619E" w:rsidP="00C00710">
            <w:pPr>
              <w:pStyle w:val="TableParagraph"/>
              <w:widowControl/>
            </w:pPr>
            <w:r w:rsidRPr="009B00A7">
              <w:t xml:space="preserve">A number of development partners, including USAID, GIZ, have on-going projects either in the NPs or covering themes of interest to the project and its NP management focus. </w:t>
            </w:r>
          </w:p>
        </w:tc>
        <w:tc>
          <w:tcPr>
            <w:tcW w:w="1801" w:type="pct"/>
            <w:shd w:val="clear" w:color="auto" w:fill="auto"/>
          </w:tcPr>
          <w:p w14:paraId="5D21592D" w14:textId="77777777" w:rsidR="003D619E" w:rsidRPr="009B00A7" w:rsidRDefault="003D619E" w:rsidP="00C00710">
            <w:pPr>
              <w:pStyle w:val="TableParagraph"/>
              <w:widowControl/>
            </w:pPr>
            <w:r w:rsidRPr="009B00A7">
              <w:t>Relevant DPs will be engaged as partners to facilitate coordination and collaboration at national and NP landscape levels, to ensure convergence of ongoing programs. The Project Management Board (PMB) and UNDP will maintain close relations with all relevant development partners (DPs), as appropriate; provide them with observer status participants during Project Steering Committee (PSC) meetings.</w:t>
            </w:r>
          </w:p>
        </w:tc>
      </w:tr>
      <w:tr w:rsidR="003D619E" w:rsidRPr="009B00A7" w14:paraId="0D406B51" w14:textId="77777777" w:rsidTr="00AF77D4">
        <w:tc>
          <w:tcPr>
            <w:tcW w:w="969" w:type="pct"/>
            <w:shd w:val="clear" w:color="auto" w:fill="auto"/>
          </w:tcPr>
          <w:p w14:paraId="7F35D5A4" w14:textId="77777777" w:rsidR="003D619E" w:rsidRPr="009B00A7" w:rsidRDefault="003D619E" w:rsidP="00C00710">
            <w:pPr>
              <w:pStyle w:val="TableParagraph"/>
              <w:widowControl/>
            </w:pPr>
            <w:r w:rsidRPr="009B00A7">
              <w:t>5) Private Sector</w:t>
            </w:r>
          </w:p>
        </w:tc>
        <w:tc>
          <w:tcPr>
            <w:tcW w:w="2230" w:type="pct"/>
            <w:shd w:val="clear" w:color="auto" w:fill="auto"/>
          </w:tcPr>
          <w:p w14:paraId="50E60028" w14:textId="3B5978FF" w:rsidR="003D619E" w:rsidRPr="009B00A7" w:rsidRDefault="003D619E" w:rsidP="00C00710">
            <w:pPr>
              <w:pStyle w:val="TableParagraph"/>
              <w:widowControl/>
            </w:pPr>
            <w:r w:rsidRPr="009B00A7">
              <w:t xml:space="preserve">There are many private tourism companies are operating in and cooperating with both national parks, e.g. </w:t>
            </w:r>
            <w:r w:rsidR="00BC3DE7">
              <w:br/>
            </w:r>
            <w:r w:rsidRPr="009B00A7">
              <w:t>In PN-KB, Quang Binh Province:</w:t>
            </w:r>
            <w:r w:rsidR="00BC3DE7">
              <w:br/>
            </w:r>
            <w:r w:rsidRPr="009B00A7">
              <w:t>Oxalis Adventure</w:t>
            </w:r>
            <w:r w:rsidR="00BC3DE7">
              <w:br/>
            </w:r>
            <w:r w:rsidRPr="009B00A7">
              <w:t>Jungle Boss Company</w:t>
            </w:r>
            <w:r w:rsidR="00BC3DE7">
              <w:br/>
            </w:r>
            <w:r w:rsidRPr="009B00A7">
              <w:t>Private Commercial and Tourism Company Viet Hung</w:t>
            </w:r>
            <w:r w:rsidR="00BC3DE7">
              <w:br/>
            </w:r>
            <w:r w:rsidRPr="009B00A7">
              <w:t>Truong Thinh Company</w:t>
            </w:r>
            <w:r w:rsidR="00BC3DE7">
              <w:br/>
            </w:r>
            <w:r w:rsidRPr="009B00A7">
              <w:t>Moc Nam Company. Company</w:t>
            </w:r>
            <w:r w:rsidR="00BC3DE7">
              <w:br/>
            </w:r>
            <w:r w:rsidRPr="009B00A7">
              <w:t>Phong Nha Heritage Company</w:t>
            </w:r>
            <w:r w:rsidR="00BC3DE7">
              <w:br/>
            </w:r>
            <w:r w:rsidRPr="009B00A7">
              <w:t>In Nui Chua, Ninh Thuan Province</w:t>
            </w:r>
            <w:r w:rsidR="00BC3DE7">
              <w:br/>
            </w:r>
            <w:r w:rsidRPr="009B00A7">
              <w:t>Chu Lam Tour Company</w:t>
            </w:r>
            <w:r w:rsidR="00BC3DE7">
              <w:br/>
            </w:r>
            <w:r w:rsidRPr="009B00A7">
              <w:t>Beehive Adventure Company</w:t>
            </w:r>
            <w:r w:rsidR="00BC3DE7">
              <w:br/>
            </w:r>
            <w:r w:rsidRPr="009B00A7">
              <w:t>FDI South of Nui Chua Management Company</w:t>
            </w:r>
            <w:r w:rsidR="00BC3DE7">
              <w:br/>
            </w:r>
            <w:r w:rsidRPr="009B00A7">
              <w:t>Gia Viet Company</w:t>
            </w:r>
            <w:r w:rsidR="00BC3DE7">
              <w:br/>
            </w:r>
            <w:r w:rsidRPr="009B00A7">
              <w:t>Ninh THuaan Solar Power Company</w:t>
            </w:r>
            <w:r w:rsidR="00BC3DE7">
              <w:br/>
            </w:r>
            <w:r w:rsidRPr="009B00A7">
              <w:t>Phat Hoang Long Company</w:t>
            </w:r>
            <w:r w:rsidR="00BC3DE7">
              <w:br/>
            </w:r>
            <w:r w:rsidRPr="009B00A7">
              <w:t>Son Long Thuan Company</w:t>
            </w:r>
          </w:p>
          <w:p w14:paraId="22A0ED81" w14:textId="77777777" w:rsidR="003D619E" w:rsidRPr="009B00A7" w:rsidRDefault="003D619E" w:rsidP="00C00710">
            <w:pPr>
              <w:pStyle w:val="TableParagraph"/>
              <w:widowControl/>
            </w:pPr>
            <w:r w:rsidRPr="009B00A7">
              <w:t xml:space="preserve">They </w:t>
            </w:r>
            <w:r w:rsidRPr="009B00A7">
              <w:rPr>
                <w:shd w:val="clear" w:color="auto" w:fill="FFFFFF"/>
              </w:rPr>
              <w:t xml:space="preserve">are collaborating partner, </w:t>
            </w:r>
            <w:r w:rsidRPr="009B00A7">
              <w:t>involve in the development of tourism products and testing of sustainable financing mechanism and long-term partnership development.</w:t>
            </w:r>
          </w:p>
        </w:tc>
        <w:tc>
          <w:tcPr>
            <w:tcW w:w="1801" w:type="pct"/>
            <w:shd w:val="clear" w:color="auto" w:fill="auto"/>
          </w:tcPr>
          <w:p w14:paraId="12C421B7" w14:textId="77777777" w:rsidR="003D619E" w:rsidRPr="009B00A7" w:rsidRDefault="003D619E" w:rsidP="00C00710">
            <w:pPr>
              <w:pStyle w:val="TableParagraph"/>
              <w:widowControl/>
            </w:pPr>
            <w:r w:rsidRPr="009B00A7">
              <w:t>The project will engage private sector as much as possible. The investors will involve in the development and implementation of project at site level. The private sector will collaborate in implementation of and support to responsible tourism initiatives, specifically certification and models for sustainable tourism products and services.</w:t>
            </w:r>
          </w:p>
          <w:p w14:paraId="094E37A2" w14:textId="77777777" w:rsidR="003D619E" w:rsidRPr="009B00A7" w:rsidRDefault="003D619E" w:rsidP="00C00710">
            <w:pPr>
              <w:pStyle w:val="TableParagraph"/>
              <w:widowControl/>
              <w:rPr>
                <w:shd w:val="clear" w:color="auto" w:fill="FFFFFF"/>
                <w:lang w:val="en-US"/>
              </w:rPr>
            </w:pPr>
            <w:r w:rsidRPr="009B00A7">
              <w:rPr>
                <w:shd w:val="clear" w:color="auto" w:fill="FFFFFF"/>
              </w:rPr>
              <w:t xml:space="preserve">The </w:t>
            </w:r>
            <w:r w:rsidRPr="009B00A7">
              <w:t xml:space="preserve">private sector will also be </w:t>
            </w:r>
            <w:r w:rsidRPr="009B00A7">
              <w:rPr>
                <w:shd w:val="clear" w:color="auto" w:fill="FFFFFF"/>
              </w:rPr>
              <w:t xml:space="preserve">project technical support, project capacity building beneficiary, member of provincial project working group. </w:t>
            </w:r>
          </w:p>
          <w:p w14:paraId="18B906A3" w14:textId="77777777" w:rsidR="003D619E" w:rsidRPr="009B00A7" w:rsidRDefault="003D619E" w:rsidP="00C00710">
            <w:pPr>
              <w:pStyle w:val="TableParagraph"/>
              <w:widowControl/>
            </w:pPr>
            <w:r w:rsidRPr="009B00A7">
              <w:t xml:space="preserve">Advice to </w:t>
            </w:r>
            <w:r w:rsidRPr="009B00A7">
              <w:rPr>
                <w:shd w:val="clear" w:color="auto" w:fill="FFFFFF"/>
              </w:rPr>
              <w:t xml:space="preserve">provincial project working group on biodiversity conservation, </w:t>
            </w:r>
            <w:r w:rsidRPr="009B00A7">
              <w:t>public awareness raising project sites. Public outreach and education campaign on mainstreaming biodiversity into tourism delivered to tourism industry, CSOs, and domestic and international tourists and knowledge exchange during the project implementation.  </w:t>
            </w:r>
          </w:p>
        </w:tc>
      </w:tr>
    </w:tbl>
    <w:p w14:paraId="7B61BC91" w14:textId="77777777" w:rsidR="003D619E" w:rsidRDefault="003D619E" w:rsidP="00C00710">
      <w:pPr>
        <w:pStyle w:val="EmphasisSpecial"/>
      </w:pPr>
      <w:r w:rsidRPr="00810556">
        <w:lastRenderedPageBreak/>
        <w:t>FPIC (Free, Prior and Informed Consent) Approach</w:t>
      </w:r>
    </w:p>
    <w:p w14:paraId="2346781D" w14:textId="38F6A146" w:rsidR="00B07B79" w:rsidRDefault="00B07B79" w:rsidP="002861AF">
      <w:pPr>
        <w:pStyle w:val="numberedparagraph"/>
      </w:pPr>
      <w:r>
        <w:t xml:space="preserve">The FPIC process will be tailored to specific indigenous communities (depending on the demonstration experience) based on the standards defined by UNDP and as dictated by the communities themselves. The process will take place upon Project inception, with the indigenous organizations present at each site. The Project’s objectives, their actions and expected outcomes will be presented, as well as the information mechanisms that the Project will utilize, for the purpose of allowing EMs to make a decision about their participation in an informed manner. To achieve this, and depending on the characteristics of each EM group or organization present therein, at least the following actions will be carried out (to be refined as needed to meet the communities’ requirements): </w:t>
      </w:r>
    </w:p>
    <w:p w14:paraId="3CCCCC67"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 xml:space="preserve">Contact the authorities of each indigenous organization present within the site where the Project’s demonstration experiences will be carried out. </w:t>
      </w:r>
    </w:p>
    <w:p w14:paraId="17CA6ABB"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Come to an agreement with the authorities on a Project Presentation Workshop (a different method can be used if necessary or if it is more pertinent for a particular indigenous organization), for the purpose of informing these organizations of the Project’s objectives, activities and expected outcomes, especially those activities in which indigenous individuals or organizations might participate. The other reason for these workshops is to get to know the potential participants’ visions, suggestions, opinions and proposals, to validate and strengthen the action measures the Project is proposing so that these can be adjusted to their needs and that they benefit from its outcomes.</w:t>
      </w:r>
    </w:p>
    <w:p w14:paraId="4B6D3D35"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This presentation must be carried out considering the protocols of each organization itself (and each one will be consulted) and in language appropriate to ensure complete understanding. In addition, in this instance, doubts which might arise can be clarified, and agreements will be reached about the steps to be taken. One of these steps might be internal deliberations in each organization regarding the contents of the presentation, and therefore a second instance should be agreed upon for the organization to present to the Project the results of their deliberations.</w:t>
      </w:r>
    </w:p>
    <w:p w14:paraId="38D1F9B7"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If during the Presentation Workshop the organization decides to be part of the Project, a Participation Agreement will be drawn up where the parties establish their commitment and form of participation, as well as who the person or people will be to act as the respective counterpart for communications between the Project and the EM organization. This will serve as a reference framework during Project execution, and can be modified by mutual agreement.</w:t>
      </w:r>
    </w:p>
    <w:p w14:paraId="6A65A4B0"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If the organization decides to hold an internal deliberation process following the Presentation Workshop, a second workshop will be held where the organization will present the results of their deliberations to the Project. Once this is done and if their decision is affirmative regarding participation in the Project, a Participation Agreement will also be drawn up where the parties establish their commitment and form of participation, as well as who the person or people will be to act as the respective counterpart for communications between the Project and the organization.</w:t>
      </w:r>
    </w:p>
    <w:p w14:paraId="586BF184"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Once the Agreement is drawn up, Project implementation will begin, or the involvement of the indigenous organizations in the Project will commence, as appropriate.</w:t>
      </w:r>
    </w:p>
    <w:p w14:paraId="401D3F47"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 xml:space="preserve">Follow-up and evaluation of compliance with the Agreement will be carried out periodically, as well as the Project activities in which the indigenous organizations are committed, for assessing their compliance and adjusting if required.  Through this monitoring and evaluation action, what is sought is full, effective and significant participation of the indigenous peoples in all the areas of the Project that they have concerns about. </w:t>
      </w:r>
    </w:p>
    <w:p w14:paraId="3D1156F7"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The Project National Coordinator will be responsible for contacting the EM organizations that participate in the Project, or whoever he/she should designate for this purpose.</w:t>
      </w:r>
    </w:p>
    <w:p w14:paraId="5D422934" w14:textId="77777777" w:rsidR="00B07B79" w:rsidRPr="00810556" w:rsidRDefault="00B07B79" w:rsidP="00C00710">
      <w:pPr>
        <w:pStyle w:val="ListNumber2"/>
        <w:numPr>
          <w:ilvl w:val="0"/>
          <w:numId w:val="53"/>
        </w:numPr>
        <w:spacing w:line="240" w:lineRule="auto"/>
        <w:rPr>
          <w:rFonts w:asciiTheme="minorHAnsi" w:hAnsiTheme="minorHAnsi" w:cstheme="minorHAnsi"/>
          <w:sz w:val="20"/>
          <w:szCs w:val="18"/>
        </w:rPr>
      </w:pPr>
      <w:r w:rsidRPr="00810556">
        <w:rPr>
          <w:rFonts w:asciiTheme="minorHAnsi" w:hAnsiTheme="minorHAnsi" w:cstheme="minorHAnsi"/>
          <w:sz w:val="20"/>
          <w:szCs w:val="18"/>
        </w:rPr>
        <w:t>In carrying out studies, consultancies or other Project actions involving EMs, efforts will be made to ensure that the technical teams in charge have experience in working with EMs.</w:t>
      </w:r>
    </w:p>
    <w:p w14:paraId="7DFDAC0C" w14:textId="6C4B830C" w:rsidR="00B07B79" w:rsidRPr="001B00C7" w:rsidRDefault="00B07B79" w:rsidP="002861AF">
      <w:pPr>
        <w:pStyle w:val="numberedparagraph"/>
      </w:pPr>
      <w:r>
        <w:t>All the above process, as well as actions deriving from it, will be duly recorded and documented, both as a safeguard of due process and as a line of Project knowledge management.</w:t>
      </w:r>
      <w:r w:rsidR="00810556">
        <w:t xml:space="preserve"> </w:t>
      </w:r>
      <w:r>
        <w:t xml:space="preserve">The above considerations </w:t>
      </w:r>
      <w:r w:rsidRPr="001B00C7">
        <w:t xml:space="preserve">summarized in </w:t>
      </w:r>
      <w:r w:rsidR="001B00C7" w:rsidRPr="001B00C7">
        <w:rPr>
          <w:rStyle w:val="Mention"/>
        </w:rPr>
        <w:fldChar w:fldCharType="begin"/>
      </w:r>
      <w:r w:rsidR="001B00C7" w:rsidRPr="001B00C7">
        <w:rPr>
          <w:rStyle w:val="Mention"/>
        </w:rPr>
        <w:instrText xml:space="preserve"> REF _Ref107680918 \h  \* MERGEFORMAT </w:instrText>
      </w:r>
      <w:r w:rsidR="001B00C7" w:rsidRPr="001B00C7">
        <w:rPr>
          <w:rStyle w:val="Mention"/>
        </w:rPr>
      </w:r>
      <w:r w:rsidR="001B00C7" w:rsidRPr="001B00C7">
        <w:rPr>
          <w:rStyle w:val="Mention"/>
        </w:rPr>
        <w:fldChar w:fldCharType="separate"/>
      </w:r>
      <w:r w:rsidR="00594AF3" w:rsidRPr="00594AF3">
        <w:rPr>
          <w:rStyle w:val="Mention"/>
        </w:rPr>
        <w:t>Figure 23</w:t>
      </w:r>
      <w:r w:rsidR="001B00C7" w:rsidRPr="001B00C7">
        <w:rPr>
          <w:rStyle w:val="Mention"/>
        </w:rPr>
        <w:fldChar w:fldCharType="end"/>
      </w:r>
      <w:r w:rsidR="001B00C7" w:rsidRPr="001B00C7">
        <w:rPr>
          <w:b/>
          <w:bCs/>
        </w:rPr>
        <w:t xml:space="preserve"> </w:t>
      </w:r>
      <w:r w:rsidRPr="001B00C7">
        <w:t xml:space="preserve">seek to guarantee that the actions implemented are carried out in a spirit of </w:t>
      </w:r>
      <w:r w:rsidRPr="001B00C7">
        <w:lastRenderedPageBreak/>
        <w:t xml:space="preserve">collaboration, with full and effective participation of the indigenous population, and with the objective to ensure their involvement in the Project and in the benefits derived from it.   </w:t>
      </w:r>
    </w:p>
    <w:p w14:paraId="70D13735" w14:textId="63D681B6" w:rsidR="001B00C7" w:rsidRDefault="001B00C7" w:rsidP="001B00C7">
      <w:pPr>
        <w:pStyle w:val="Caption"/>
      </w:pPr>
      <w:bookmarkStart w:id="94" w:name="_Ref107680918"/>
      <w:bookmarkStart w:id="95" w:name="_Toc107681802"/>
      <w:bookmarkStart w:id="96" w:name="_Toc107682595"/>
      <w:r w:rsidRPr="001B00C7">
        <w:t xml:space="preserve">Figure </w:t>
      </w:r>
      <w:r w:rsidR="00C36AF6">
        <w:fldChar w:fldCharType="begin"/>
      </w:r>
      <w:r w:rsidR="00C36AF6">
        <w:instrText xml:space="preserve"> SEQ Figure \* ARABIC </w:instrText>
      </w:r>
      <w:r w:rsidR="00C36AF6">
        <w:fldChar w:fldCharType="separate"/>
      </w:r>
      <w:r w:rsidR="00594AF3">
        <w:rPr>
          <w:noProof/>
        </w:rPr>
        <w:t>23</w:t>
      </w:r>
      <w:r w:rsidR="00C36AF6">
        <w:rPr>
          <w:noProof/>
        </w:rPr>
        <w:fldChar w:fldCharType="end"/>
      </w:r>
      <w:bookmarkEnd w:id="94"/>
      <w:r w:rsidRPr="001B00C7">
        <w:t>: Involvement of indigenous communities in the Project</w:t>
      </w:r>
      <w:bookmarkEnd w:id="95"/>
      <w:bookmarkEnd w:id="96"/>
    </w:p>
    <w:p w14:paraId="2948F59E" w14:textId="5E73D5CD" w:rsidR="00B07B79" w:rsidRDefault="00B07B79" w:rsidP="00960581">
      <w:pPr>
        <w:spacing w:before="120" w:after="0"/>
        <w:jc w:val="center"/>
        <w:rPr>
          <w:lang w:eastAsia="ja-JP"/>
        </w:rPr>
      </w:pPr>
      <w:r>
        <w:rPr>
          <w:noProof/>
          <w:lang w:eastAsia="ja-JP"/>
        </w:rPr>
        <w:drawing>
          <wp:inline distT="0" distB="0" distL="0" distR="0" wp14:anchorId="2C786EFC" wp14:editId="643F1C8B">
            <wp:extent cx="4572000" cy="192405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1C8D47B" w14:textId="77777777" w:rsidR="00B07B79" w:rsidRDefault="00B07B79" w:rsidP="00C00710">
      <w:pPr>
        <w:rPr>
          <w:lang w:val="en-CA"/>
        </w:rPr>
      </w:pPr>
    </w:p>
    <w:p w14:paraId="5F095E00" w14:textId="77777777" w:rsidR="00327BAA" w:rsidRDefault="00354BC2" w:rsidP="002861AF">
      <w:pPr>
        <w:pStyle w:val="numberedparagraph"/>
      </w:pPr>
      <w:r w:rsidRPr="00354BC2">
        <w:t>The following procedure applies to the consultation of ethnic groups in Nui Chua and Phong Nha-Ke Bang National Parks. The consultation process was carried out according to the following steps:</w:t>
      </w:r>
    </w:p>
    <w:p w14:paraId="234F372F" w14:textId="49852500" w:rsidR="003F0455" w:rsidRPr="00F32BE3" w:rsidRDefault="003F0455" w:rsidP="002861AF">
      <w:pPr>
        <w:pStyle w:val="numberedparagraph"/>
      </w:pPr>
      <w:r w:rsidRPr="00F32BE3">
        <w:t>Consultation during project preparation</w:t>
      </w:r>
      <w:r w:rsidR="000240EB" w:rsidRPr="00F32BE3">
        <w:t>:</w:t>
      </w:r>
    </w:p>
    <w:p w14:paraId="3104C038" w14:textId="77777777" w:rsidR="003F0455" w:rsidRDefault="003F0455" w:rsidP="002861AF">
      <w:pPr>
        <w:pStyle w:val="numberedparagraph"/>
        <w:numPr>
          <w:ilvl w:val="0"/>
          <w:numId w:val="54"/>
        </w:numPr>
      </w:pPr>
      <w:r>
        <w:t xml:space="preserve">Consultations were conducted with vulnerable groups  (including EMs) on project activities at project sites. The objective was to ensure that all proposed project activities would receive broad support from the communities of people who may be affected by the project activities and judgements. </w:t>
      </w:r>
    </w:p>
    <w:p w14:paraId="1B95F99C" w14:textId="77777777" w:rsidR="003F0455" w:rsidRDefault="003F0455" w:rsidP="002861AF">
      <w:pPr>
        <w:pStyle w:val="numberedparagraph"/>
        <w:numPr>
          <w:ilvl w:val="0"/>
          <w:numId w:val="54"/>
        </w:numPr>
      </w:pPr>
      <w:r>
        <w:t>The social experts conducting the consultation identified potential impacts on the EM communities. Randomly selected discussion groups, including EM women, discussed the project's impacts on EM people, community wishes/expectations to improve living standards, and guidelines to ensure continued access to the proximity of their communities.</w:t>
      </w:r>
    </w:p>
    <w:p w14:paraId="1013283F" w14:textId="7694E2CF" w:rsidR="00087262" w:rsidRDefault="009741A2" w:rsidP="001B00C7">
      <w:pPr>
        <w:pStyle w:val="EmphasisSpecial"/>
        <w:numPr>
          <w:ilvl w:val="0"/>
          <w:numId w:val="57"/>
        </w:numPr>
        <w:spacing w:before="40" w:after="80"/>
        <w:rPr>
          <w:b w:val="0"/>
          <w:bCs w:val="0"/>
        </w:rPr>
      </w:pPr>
      <w:r w:rsidRPr="009741A2">
        <w:rPr>
          <w:b w:val="0"/>
          <w:bCs w:val="0"/>
        </w:rPr>
        <w:t xml:space="preserve">Consultation with key informants: Before the commencing of the consultation with EMs, the PPG team member consulted with key informants (CPCs, village head, especially patriarch) to understand the baseline of socio-economic conditions of the EM groups as well as their culture, language, knowledge, and ethnicity. Based on the provided information, the consultations were tailored to overcome barriers (language, crop season, gender, location, time, etc.) with the EMs to participate freely in the consultation process. </w:t>
      </w:r>
    </w:p>
    <w:p w14:paraId="57F1651E" w14:textId="77777777" w:rsidR="00087262" w:rsidRDefault="00087262" w:rsidP="001B00C7">
      <w:pPr>
        <w:pStyle w:val="EmphasisSpecial"/>
        <w:numPr>
          <w:ilvl w:val="0"/>
          <w:numId w:val="58"/>
        </w:numPr>
        <w:spacing w:before="40" w:after="80"/>
        <w:rPr>
          <w:b w:val="0"/>
          <w:bCs w:val="0"/>
        </w:rPr>
      </w:pPr>
      <w:r w:rsidRPr="00170437">
        <w:rPr>
          <w:b w:val="0"/>
          <w:bCs w:val="0"/>
        </w:rPr>
        <w:t>Contact commune authorities and village and village elders in the areas where project activities occur.</w:t>
      </w:r>
    </w:p>
    <w:p w14:paraId="2C3EC98D" w14:textId="107447C1" w:rsidR="00087262" w:rsidRPr="00087262" w:rsidRDefault="00087262" w:rsidP="001B00C7">
      <w:pPr>
        <w:pStyle w:val="EmphasisSpecial"/>
        <w:numPr>
          <w:ilvl w:val="0"/>
          <w:numId w:val="58"/>
        </w:numPr>
        <w:spacing w:before="40" w:after="80"/>
        <w:rPr>
          <w:b w:val="0"/>
          <w:bCs w:val="0"/>
        </w:rPr>
      </w:pPr>
      <w:r w:rsidRPr="00087262">
        <w:rPr>
          <w:b w:val="0"/>
          <w:bCs w:val="0"/>
        </w:rPr>
        <w:t xml:space="preserve">Agree with the commune and village localities on the project presentation discussion to inform local indigenous people about the project's objectives, activities, and expected results. </w:t>
      </w:r>
    </w:p>
    <w:p w14:paraId="7FC6EA07" w14:textId="77777777" w:rsidR="00087262" w:rsidRPr="00170437" w:rsidRDefault="00087262" w:rsidP="001B00C7">
      <w:pPr>
        <w:pStyle w:val="EmphasisSpecial"/>
        <w:numPr>
          <w:ilvl w:val="0"/>
          <w:numId w:val="58"/>
        </w:numPr>
        <w:spacing w:before="40" w:after="80"/>
        <w:rPr>
          <w:b w:val="0"/>
          <w:bCs w:val="0"/>
        </w:rPr>
      </w:pPr>
      <w:r w:rsidRPr="00170437">
        <w:rPr>
          <w:b w:val="0"/>
          <w:bCs w:val="0"/>
        </w:rPr>
        <w:t xml:space="preserve">Assist the project by capturing the suggestions and opinions of potential participants to validate and strengthen the project so that it can be tailored to the needs of the affected stakeholders. </w:t>
      </w:r>
    </w:p>
    <w:p w14:paraId="0D0D1D82" w14:textId="77777777" w:rsidR="00087262" w:rsidRPr="00170437" w:rsidRDefault="00087262" w:rsidP="001B00C7">
      <w:pPr>
        <w:pStyle w:val="EmphasisSpecial"/>
        <w:numPr>
          <w:ilvl w:val="0"/>
          <w:numId w:val="58"/>
        </w:numPr>
        <w:spacing w:before="40" w:after="80"/>
        <w:rPr>
          <w:b w:val="0"/>
          <w:bCs w:val="0"/>
        </w:rPr>
      </w:pPr>
      <w:r w:rsidRPr="00170437">
        <w:rPr>
          <w:b w:val="0"/>
          <w:bCs w:val="0"/>
        </w:rPr>
        <w:t>Structure the discussion per each locality's cultural and linguistic characteristics. Separate internal discussions were held to clarify project issues involving indigenous people.</w:t>
      </w:r>
    </w:p>
    <w:p w14:paraId="1EA1D3D4" w14:textId="77777777" w:rsidR="00B70FF7" w:rsidRDefault="00087262" w:rsidP="001B00C7">
      <w:pPr>
        <w:pStyle w:val="EmphasisSpecial"/>
        <w:numPr>
          <w:ilvl w:val="0"/>
          <w:numId w:val="57"/>
        </w:numPr>
        <w:spacing w:before="40" w:after="80"/>
        <w:rPr>
          <w:b w:val="0"/>
          <w:bCs w:val="0"/>
        </w:rPr>
      </w:pPr>
      <w:r w:rsidRPr="00170437">
        <w:rPr>
          <w:b w:val="0"/>
          <w:bCs w:val="0"/>
        </w:rPr>
        <w:t xml:space="preserve">Consultation with EMs groups: Consultations were carried out through focus group discussions with a small sample size of 5 to 10 EMs. The participants were selected randomly, combined with purposeful sampling, to collect more points of view. Group discussion was an effective means of </w:t>
      </w:r>
      <w:r w:rsidRPr="00170437">
        <w:rPr>
          <w:b w:val="0"/>
          <w:bCs w:val="0"/>
        </w:rPr>
        <w:lastRenderedPageBreak/>
        <w:t>consultation because it encouraged sharing views and ideas related to the proposed project. To ensure the full participation of EM, including women, the defined schedules and locations were made according to their schedule and availability (culture houses in the village for their ease of access). During this initial round of consultations, the projects objectives, timeline and outputs were discussed. A key aspect of this initial consultation including informing EMs of their rights under UNDP SES, and establishing a procedure for undertaking FPIC during project inception/implementation that was agreeable and culturally sensitive.</w:t>
      </w:r>
    </w:p>
    <w:p w14:paraId="41483944" w14:textId="77777777" w:rsidR="00B70FF7" w:rsidRPr="000D783C" w:rsidRDefault="00B70FF7" w:rsidP="002861AF">
      <w:pPr>
        <w:pStyle w:val="numberedparagraph"/>
      </w:pPr>
      <w:r w:rsidRPr="000D783C">
        <w:t>Consultation during project implementation with EM people</w:t>
      </w:r>
      <w:r>
        <w:t>:</w:t>
      </w:r>
    </w:p>
    <w:p w14:paraId="1EF47C25" w14:textId="77777777" w:rsidR="000D783C" w:rsidRPr="000D783C" w:rsidRDefault="000D783C" w:rsidP="002861AF">
      <w:pPr>
        <w:pStyle w:val="numberedparagraph"/>
        <w:numPr>
          <w:ilvl w:val="0"/>
          <w:numId w:val="54"/>
        </w:numPr>
      </w:pPr>
      <w:r w:rsidRPr="000D783C">
        <w:t xml:space="preserve">While preliminary consultation with EMs and their representatives was undertaken during the PPG stage, this did not equate to obtaining FPIC. As such, the project team will be required to undertake the steps outlined in Figure 1 during project implementation, and before any of the activities listed in Section 8.5.1 of this EMPF begin commencement (i.e. 1.2.2, 1.2.4, 1.3.3, 1.4.3, 1.4.7, 1.5.4, 2.1.5, Output 2.2, Output 2.3, 2.4.3, 2.5.3). . </w:t>
      </w:r>
    </w:p>
    <w:p w14:paraId="55A06975" w14:textId="244B5901" w:rsidR="00F32BE3" w:rsidRDefault="000D783C" w:rsidP="002861AF">
      <w:pPr>
        <w:pStyle w:val="numberedparagraph"/>
        <w:numPr>
          <w:ilvl w:val="0"/>
          <w:numId w:val="54"/>
        </w:numPr>
      </w:pPr>
      <w:r w:rsidRPr="000D783C">
        <w:t>During project inception/implementation, and as specific sites and activities are more clearly defined, certain consultations and engagement process with EMS will be required to take place:</w:t>
      </w:r>
    </w:p>
    <w:p w14:paraId="39C8E870" w14:textId="77777777" w:rsidR="00474D31" w:rsidRPr="00170437" w:rsidRDefault="00474D31" w:rsidP="001B00C7">
      <w:pPr>
        <w:pStyle w:val="EmphasisSpecial"/>
        <w:numPr>
          <w:ilvl w:val="0"/>
          <w:numId w:val="55"/>
        </w:numPr>
        <w:spacing w:before="40" w:after="80"/>
        <w:rPr>
          <w:b w:val="0"/>
          <w:bCs w:val="0"/>
        </w:rPr>
      </w:pPr>
      <w:r w:rsidRPr="00170437">
        <w:rPr>
          <w:b w:val="0"/>
          <w:bCs w:val="0"/>
        </w:rPr>
        <w:t>During the project implementation phase, EMs will need to be  consulted in all project activities that may have potential positive or negative impacts on them (see list of activities requiring FPIC in Section 8.5.1).</w:t>
      </w:r>
    </w:p>
    <w:p w14:paraId="6B89E6A1" w14:textId="77777777" w:rsidR="00474D31" w:rsidRPr="00170437" w:rsidRDefault="00474D31" w:rsidP="001B00C7">
      <w:pPr>
        <w:pStyle w:val="EmphasisSpecial"/>
        <w:numPr>
          <w:ilvl w:val="0"/>
          <w:numId w:val="55"/>
        </w:numPr>
        <w:spacing w:before="40" w:after="80"/>
        <w:rPr>
          <w:b w:val="0"/>
          <w:bCs w:val="0"/>
        </w:rPr>
      </w:pPr>
      <w:r w:rsidRPr="00170437">
        <w:rPr>
          <w:b w:val="0"/>
          <w:bCs w:val="0"/>
        </w:rPr>
        <w:t xml:space="preserve">The Provincial Project Management Unit (PPMU), with technical support from an implementation partner equipped with safeguard experts (environment, ethnic minorities, gender), will be responsible for ensuring community participation through Commune People's Committees, community groups/associations, local and ethnic leaders, women's unions and fatherland fronts, and local agencies. It will be essential to invite local people to meetings, including one-on-one meetings with women, to get their views on project activities and identify positive and negative impacts on their lives. </w:t>
      </w:r>
    </w:p>
    <w:p w14:paraId="24619571" w14:textId="77777777" w:rsidR="00474D31" w:rsidRPr="00170437" w:rsidRDefault="00474D31" w:rsidP="001B00C7">
      <w:pPr>
        <w:pStyle w:val="EmphasisSpecial"/>
        <w:numPr>
          <w:ilvl w:val="0"/>
          <w:numId w:val="55"/>
        </w:numPr>
        <w:spacing w:before="40" w:after="80"/>
        <w:rPr>
          <w:b w:val="0"/>
          <w:bCs w:val="0"/>
        </w:rPr>
      </w:pPr>
      <w:r w:rsidRPr="00170437">
        <w:rPr>
          <w:b w:val="0"/>
          <w:bCs w:val="0"/>
        </w:rPr>
        <w:t>PPMUs shall continue to hold regular meetings with the CPC, women's unions, village heads and local communities to ensure that all relevant people are fully aware and understand the contents of the project. In addition, the consultation is for all EMs affected by the project to have full information on the project components, project activities, mitigation and compensation measures, and mechanisms. It is set up to deal with complaints. These meetings will be scheduled, and PPMUs will coordinate with the EMRC at the provincial level or/and the EM officers in the district to ensure that all impacts are identified and addressed.</w:t>
      </w:r>
    </w:p>
    <w:p w14:paraId="4EAED9B4" w14:textId="77777777" w:rsidR="00474D31" w:rsidRPr="00170437" w:rsidRDefault="00474D31" w:rsidP="001B00C7">
      <w:pPr>
        <w:pStyle w:val="EmphasisSpecial"/>
        <w:numPr>
          <w:ilvl w:val="0"/>
          <w:numId w:val="55"/>
        </w:numPr>
        <w:spacing w:before="40" w:after="80"/>
        <w:rPr>
          <w:b w:val="0"/>
          <w:bCs w:val="0"/>
        </w:rPr>
      </w:pPr>
      <w:r w:rsidRPr="00170437">
        <w:rPr>
          <w:b w:val="0"/>
          <w:bCs w:val="0"/>
        </w:rPr>
        <w:t xml:space="preserve">Through the consultation process, PPMUs will notify the EM people of their rights (under both host country regulation and UNDP SES 6 requirements), the project’s scale, and the potential impacts on livelihoods, the environment, and natural resources. When a difference or conflict between EMs and the project implementing agencies emerges, PPMUs will need to establish a mediation and negotiation approach to resolve those differences. </w:t>
      </w:r>
    </w:p>
    <w:p w14:paraId="24E2BD70" w14:textId="77777777" w:rsidR="00474D31" w:rsidRPr="00170437" w:rsidRDefault="00474D31" w:rsidP="001B00C7">
      <w:pPr>
        <w:pStyle w:val="EmphasisSpecial"/>
        <w:numPr>
          <w:ilvl w:val="0"/>
          <w:numId w:val="55"/>
        </w:numPr>
        <w:spacing w:before="40" w:after="80"/>
        <w:rPr>
          <w:b w:val="0"/>
          <w:bCs w:val="0"/>
        </w:rPr>
      </w:pPr>
      <w:r w:rsidRPr="00170437">
        <w:rPr>
          <w:b w:val="0"/>
          <w:bCs w:val="0"/>
        </w:rPr>
        <w:t>FPIC evidence that will be required during the inception and implementation of the project includes calls for printed announcements, radio clips etc., a list and signature of participants/attendees (including women representatives), photos, a summary of the discussions, concerns posed, and alternatives that align to local aspirations.</w:t>
      </w:r>
    </w:p>
    <w:p w14:paraId="298A2C82" w14:textId="77777777" w:rsidR="00474D31" w:rsidRPr="00170437" w:rsidRDefault="00474D31" w:rsidP="001B00C7">
      <w:pPr>
        <w:pStyle w:val="EmphasisSpecial"/>
        <w:numPr>
          <w:ilvl w:val="0"/>
          <w:numId w:val="55"/>
        </w:numPr>
        <w:spacing w:before="40" w:after="80"/>
        <w:rPr>
          <w:b w:val="0"/>
          <w:bCs w:val="0"/>
        </w:rPr>
      </w:pPr>
      <w:r w:rsidRPr="00170437">
        <w:rPr>
          <w:b w:val="0"/>
          <w:bCs w:val="0"/>
        </w:rPr>
        <w:t>EMs will be afford the right to withhold or withdraw their consent for any project activities that may impact them</w:t>
      </w:r>
    </w:p>
    <w:p w14:paraId="5BD9C2FB" w14:textId="34DA4142" w:rsidR="000D783C" w:rsidRPr="00170437" w:rsidRDefault="00474D31" w:rsidP="001B00C7">
      <w:pPr>
        <w:pStyle w:val="EmphasisSpecial"/>
        <w:numPr>
          <w:ilvl w:val="0"/>
          <w:numId w:val="55"/>
        </w:numPr>
        <w:spacing w:before="40" w:after="80"/>
        <w:rPr>
          <w:b w:val="0"/>
          <w:bCs w:val="0"/>
        </w:rPr>
      </w:pPr>
      <w:r w:rsidRPr="00170437">
        <w:rPr>
          <w:b w:val="0"/>
          <w:bCs w:val="0"/>
        </w:rPr>
        <w:t>Methods of suitable communication/media for culture and gender will be used to eliminate communication barriers. This may include translating documents into ethnic languages, using interpreters in community meetings, greater use of communication methods with virtual aids in EM communities with high illiteracy or low educational qualifications, and holding separate meetings for women and men according to local cultural traditions.</w:t>
      </w:r>
    </w:p>
    <w:p w14:paraId="4EC0E482" w14:textId="6661F227" w:rsidR="009F26F2" w:rsidRDefault="002A0D46" w:rsidP="002861AF">
      <w:pPr>
        <w:pStyle w:val="numberedparagraph"/>
      </w:pPr>
      <w:r w:rsidRPr="002A0D46">
        <w:lastRenderedPageBreak/>
        <w:t>Any project activity that contributes to the achieving the outcomes listed below must obtain FPIC from ethnic minority communities that have the potential to be affected:</w:t>
      </w:r>
    </w:p>
    <w:p w14:paraId="745A3302" w14:textId="3C028D1E" w:rsidR="002A0D46" w:rsidRDefault="002A0D46" w:rsidP="002861AF">
      <w:pPr>
        <w:pStyle w:val="numberedparagraph"/>
        <w:numPr>
          <w:ilvl w:val="0"/>
          <w:numId w:val="54"/>
        </w:numPr>
      </w:pPr>
      <w:r w:rsidRPr="00E74AAC">
        <w:rPr>
          <w:b/>
          <w:bCs/>
        </w:rPr>
        <w:t>Activity 1.2.2</w:t>
      </w:r>
      <w:r>
        <w:t>: Develop national carrying capacity guidelines for PAs and high-value biodiversity areas and at designated national tourism areas. Guidelines will leverage both national studies and assessments undertaken in Activity 1.2.1, as well as international best practice</w:t>
      </w:r>
    </w:p>
    <w:p w14:paraId="4363B788" w14:textId="4B36F0E0" w:rsidR="002A0D46" w:rsidRDefault="002A0D46" w:rsidP="002861AF">
      <w:pPr>
        <w:pStyle w:val="numberedparagraph"/>
        <w:numPr>
          <w:ilvl w:val="0"/>
          <w:numId w:val="54"/>
        </w:numPr>
      </w:pPr>
      <w:r w:rsidRPr="00E74AAC">
        <w:rPr>
          <w:b/>
          <w:bCs/>
        </w:rPr>
        <w:t>Activity 1.2.4</w:t>
      </w:r>
      <w:r>
        <w:t>: Finalize national tourism area planning criteria and guidelines and operational mechanisms such as landscape zoning and protection of high-biodiversity and tourism value habitats in PAs and in designated national tourism and heritage areas. This will include (i) endorsement of criteria and guidelines by inter-agency partnership and coordination platform; (ii) printing of guidelines and making them available to key stakeholders, in both hard and digital formats; (iii) leverage guidelines for the development of capacity and training modules (to be used as part of Output 3.5) and supporting awareness materials; and (iv) integrating them into the tourism impact management, compliance and monitoring framework</w:t>
      </w:r>
    </w:p>
    <w:p w14:paraId="6384B425" w14:textId="77777777" w:rsidR="002A0D46" w:rsidRDefault="002A0D46" w:rsidP="002861AF">
      <w:pPr>
        <w:pStyle w:val="numberedparagraph"/>
        <w:numPr>
          <w:ilvl w:val="0"/>
          <w:numId w:val="54"/>
        </w:numPr>
      </w:pPr>
      <w:r w:rsidRPr="00E74AAC">
        <w:rPr>
          <w:b/>
          <w:bCs/>
        </w:rPr>
        <w:t>Activity 1.3.3</w:t>
      </w:r>
      <w:r>
        <w:t>: Develop and seek approval for priority programs and projects addressing current legislative gaps and operational needs while also considering species conservation goals and priorities in the post-2020 Global Biodiversity Framework, not just in PAs, but also in nature reserves, national tourism areas, wetlands, Ramsar sites, KBAs and marine areas, in order to reorient the current regulatory framework and Viet Nam’s national tourism strategy  towards promoting biodiversity conservation and operationalizing nature-based tourism with a sustainable longer term vision.</w:t>
      </w:r>
    </w:p>
    <w:p w14:paraId="74FFE42D" w14:textId="77777777" w:rsidR="002A0D46" w:rsidRDefault="002A0D46" w:rsidP="002861AF">
      <w:pPr>
        <w:pStyle w:val="numberedparagraph"/>
        <w:numPr>
          <w:ilvl w:val="0"/>
          <w:numId w:val="54"/>
        </w:numPr>
      </w:pPr>
      <w:r w:rsidRPr="00E74AAC">
        <w:rPr>
          <w:b/>
          <w:bCs/>
        </w:rPr>
        <w:t>Activity 1.4.3</w:t>
      </w:r>
      <w:r>
        <w:t>: Develop guidelines on mobilizing participation from the private sector and communities, and how to incentivize biodiversity-friendly conservation priorities in tourism investment and benefit sharing to local communities.</w:t>
      </w:r>
    </w:p>
    <w:p w14:paraId="17E19267" w14:textId="48EC85E7" w:rsidR="002A0D46" w:rsidRDefault="002A0D46" w:rsidP="002861AF">
      <w:pPr>
        <w:pStyle w:val="numberedparagraph"/>
        <w:numPr>
          <w:ilvl w:val="0"/>
          <w:numId w:val="54"/>
        </w:numPr>
      </w:pPr>
      <w:r w:rsidRPr="00E74AAC">
        <w:rPr>
          <w:b/>
          <w:bCs/>
        </w:rPr>
        <w:t>Activity 1.4.7</w:t>
      </w:r>
      <w:r w:rsidR="00E74AAC">
        <w:t>:</w:t>
      </w:r>
      <w:r>
        <w:t xml:space="preserve"> Develop national policy on PPP and community participation in nature-based tourism based on testing of and experiences with guidelines</w:t>
      </w:r>
    </w:p>
    <w:p w14:paraId="43BA3D3A" w14:textId="34D9BCC5" w:rsidR="002A0D46" w:rsidRDefault="002A0D46" w:rsidP="002861AF">
      <w:pPr>
        <w:pStyle w:val="numberedparagraph"/>
        <w:numPr>
          <w:ilvl w:val="0"/>
          <w:numId w:val="54"/>
        </w:numPr>
      </w:pPr>
      <w:r w:rsidRPr="00E74AAC">
        <w:rPr>
          <w:b/>
          <w:bCs/>
        </w:rPr>
        <w:t>Activity 1.5.4</w:t>
      </w:r>
      <w:r w:rsidR="00E74AAC">
        <w:t>:</w:t>
      </w:r>
      <w:r>
        <w:t xml:space="preserve"> Develop and submit for approval a mechanism to unify and harmonize the SEA/EIA methodologies used by line ministries and provide streamlined guidance for their application at PAs.</w:t>
      </w:r>
    </w:p>
    <w:p w14:paraId="55F809D7" w14:textId="202BA0D8" w:rsidR="002A0D46" w:rsidRDefault="002A0D46" w:rsidP="002861AF">
      <w:pPr>
        <w:pStyle w:val="numberedparagraph"/>
        <w:numPr>
          <w:ilvl w:val="0"/>
          <w:numId w:val="54"/>
        </w:numPr>
      </w:pPr>
      <w:r w:rsidRPr="00E74AAC">
        <w:rPr>
          <w:b/>
          <w:bCs/>
        </w:rPr>
        <w:t>Activity 2.1.5</w:t>
      </w:r>
      <w:r w:rsidR="00E74AAC">
        <w:t>:</w:t>
      </w:r>
      <w:r>
        <w:t xml:space="preserve"> Undertake and coordinate consultations of key project deliverables for trialing at the provincial level. It is anticipated that draft versions of the deliverables, guidance, criteria and studies developed under the first component will undergo a formal review and vetting process by the provincial multi-stakeholder platform to ensure these reflect and are tailored to the nuances of and reflect the needs of the provincial and local context.</w:t>
      </w:r>
    </w:p>
    <w:p w14:paraId="7F7A7F18" w14:textId="44C638B0" w:rsidR="002A0D46" w:rsidRDefault="002A0D46" w:rsidP="002861AF">
      <w:pPr>
        <w:pStyle w:val="numberedparagraph"/>
        <w:numPr>
          <w:ilvl w:val="0"/>
          <w:numId w:val="54"/>
        </w:numPr>
      </w:pPr>
      <w:r w:rsidRPr="00E74AAC">
        <w:rPr>
          <w:b/>
          <w:bCs/>
        </w:rPr>
        <w:t>Output 2.2</w:t>
      </w:r>
      <w:r w:rsidR="00E74AAC">
        <w:t>:</w:t>
      </w:r>
      <w:r>
        <w:t xml:space="preserve"> (including all sub activities): Integrated nature-based tourism programs designed in Nui Chua and Phong Nha-Ke Bang national parks.</w:t>
      </w:r>
    </w:p>
    <w:p w14:paraId="2C201C48" w14:textId="037996F3" w:rsidR="002A0D46" w:rsidRDefault="002A0D46" w:rsidP="002861AF">
      <w:pPr>
        <w:pStyle w:val="numberedparagraph"/>
        <w:numPr>
          <w:ilvl w:val="0"/>
          <w:numId w:val="54"/>
        </w:numPr>
      </w:pPr>
      <w:r w:rsidRPr="00E74AAC">
        <w:rPr>
          <w:b/>
          <w:bCs/>
        </w:rPr>
        <w:t>Output 2.3</w:t>
      </w:r>
      <w:r w:rsidR="00E74AAC">
        <w:t>:</w:t>
      </w:r>
      <w:r>
        <w:t xml:space="preserve"> (including all sub-activities): Improved monitoring of status of key biodiversity resources to assess effectiveness of PA management, illegal wildlife threat management and biodiversity conservation outcomes of nature-based tourism</w:t>
      </w:r>
    </w:p>
    <w:p w14:paraId="31BAE85F" w14:textId="6AA0A80A" w:rsidR="002A0D46" w:rsidRDefault="002A0D46" w:rsidP="002861AF">
      <w:pPr>
        <w:pStyle w:val="numberedparagraph"/>
        <w:numPr>
          <w:ilvl w:val="0"/>
          <w:numId w:val="54"/>
        </w:numPr>
      </w:pPr>
      <w:r w:rsidRPr="00E74AAC">
        <w:rPr>
          <w:b/>
          <w:bCs/>
        </w:rPr>
        <w:t>Activity 2.4.3</w:t>
      </w:r>
      <w:r w:rsidR="00E74AAC">
        <w:t>:</w:t>
      </w:r>
      <w:r>
        <w:t xml:space="preserve"> Capacity building for improved protected area management at the landscape level. This activity will focus on the removal of capacity barriers at the site level preventing the enabling ecological conditions for nature-based tourism from thriving, including soft skills and tourism knowledge to serve tourists. Interventions will be designed to improve basic PA tourism and management capacities where required, and will also enhance the management and business planning skills of PA managers, to enable the PA system to maximise revenue-generation and to streamline costs. This component will also demonstrate increased management effectiveness at the site level, through improved institutional and technical management capacities of sub-national PA network and guided by the national criteria and guidelines on ecological limits and carrying capacity</w:t>
      </w:r>
    </w:p>
    <w:p w14:paraId="75F88DCF" w14:textId="305B7794" w:rsidR="002A0D46" w:rsidRPr="009F26F2" w:rsidRDefault="002A0D46" w:rsidP="002861AF">
      <w:pPr>
        <w:pStyle w:val="numberedparagraph"/>
        <w:numPr>
          <w:ilvl w:val="0"/>
          <w:numId w:val="54"/>
        </w:numPr>
      </w:pPr>
      <w:r w:rsidRPr="00E74AAC">
        <w:rPr>
          <w:b/>
          <w:bCs/>
        </w:rPr>
        <w:lastRenderedPageBreak/>
        <w:t>Activity 2.5.3</w:t>
      </w:r>
      <w:r w:rsidR="00E74AAC">
        <w:t>:</w:t>
      </w:r>
      <w:r>
        <w:t xml:space="preserve"> Set up and operationalization of benefit sharing mechanisms, supported by training and awareness of equal benefits.</w:t>
      </w:r>
    </w:p>
    <w:p w14:paraId="69ABBA96" w14:textId="2BD97336" w:rsidR="003D619E" w:rsidRDefault="003D619E" w:rsidP="00C00710">
      <w:pPr>
        <w:pStyle w:val="EmphasisSpecial"/>
      </w:pPr>
      <w:r>
        <w:t xml:space="preserve">Gender Equality and Women’s Empowerment: </w:t>
      </w:r>
    </w:p>
    <w:p w14:paraId="7C22031A" w14:textId="77777777" w:rsidR="003D619E" w:rsidRDefault="003D619E" w:rsidP="002861AF">
      <w:pPr>
        <w:pStyle w:val="numberedparagraph"/>
      </w:pPr>
      <w:r>
        <w:t xml:space="preserve">Over the years, Vietnam has made efforts and commitments to implement and promote gender equality in all areas of social life. Notably, the adoption of the </w:t>
      </w:r>
      <w:r w:rsidRPr="00323DBC">
        <w:rPr>
          <w:highlight w:val="yellow"/>
        </w:rPr>
        <w:t>Law on Gender Equality (GE)</w:t>
      </w:r>
      <w:r>
        <w:t xml:space="preserve"> in 2006 and effective since 2007, stipulates gender equality in eight areas of economic, labor, political, cultural, educational, and social life. association, culture - physical training - sport, and family have confirmed the Government's determination in promoting comprehensive gender equality in national development. The formation of the state management apparatus on GE (GE Department, MOLISA) and domestic violence prevention (Department of Family, Ministry of Culture, Sports and Tourism) as well as the development and implementation of a series of National Strategies and Programs The study on GE and the advancement of women in the 2000-2010 period, and in the 2011-2020 period, demonstrated the government's continued efforts in promoting and implementing GE.</w:t>
      </w:r>
    </w:p>
    <w:p w14:paraId="3FDDEAE4" w14:textId="77777777" w:rsidR="003D619E" w:rsidRDefault="003D619E" w:rsidP="002861AF">
      <w:pPr>
        <w:pStyle w:val="numberedparagraph"/>
      </w:pPr>
      <w:r>
        <w:t xml:space="preserve">Notwithstanding, </w:t>
      </w:r>
      <w:r w:rsidRPr="00323DBC">
        <w:rPr>
          <w:b/>
          <w:bCs/>
        </w:rPr>
        <w:t>Vietnamese women still face many barriers</w:t>
      </w:r>
      <w:r>
        <w:t xml:space="preserve"> to participating in the implementation of GE. Women </w:t>
      </w:r>
      <w:r w:rsidRPr="00323DBC">
        <w:rPr>
          <w:b/>
          <w:bCs/>
        </w:rPr>
        <w:t>still have less access to land and productive resources than men</w:t>
      </w:r>
      <w:r>
        <w:t>. In addition, in Vietnam, only 9% of women own farms; Women are mainly engaged in small-scale and household agricultural production, and they have less access to land than men due to the gender stereotypes about women's lack of entrepreneurial ability, such as the proportion of men in the red book is higher than that of women.</w:t>
      </w:r>
    </w:p>
    <w:p w14:paraId="3F88FCC7" w14:textId="77777777" w:rsidR="003D619E" w:rsidRDefault="003D619E" w:rsidP="002861AF">
      <w:pPr>
        <w:pStyle w:val="numberedparagraph"/>
      </w:pPr>
      <w:r>
        <w:t xml:space="preserve">Women of all age groups, ethnicities, urban or rural areas, </w:t>
      </w:r>
      <w:r w:rsidRPr="00323DBC">
        <w:rPr>
          <w:b/>
          <w:bCs/>
        </w:rPr>
        <w:t>perform more unpaid care work than men</w:t>
      </w:r>
      <w:r>
        <w:t xml:space="preserve">. Women spend 105 minutes more per day than men doing non-nursery care, which equates to 275 minutes per day (4.5 hours), 32 hours per week and 207 days per year. This means that each year, each woman contributes almost 7 months to unpaid care work and much of it is not recognized or shared with husbands, children, sons and other family and community members. </w:t>
      </w:r>
    </w:p>
    <w:p w14:paraId="055630DE" w14:textId="77777777" w:rsidR="003D619E" w:rsidRDefault="003D619E" w:rsidP="002861AF">
      <w:pPr>
        <w:pStyle w:val="numberedparagraph"/>
      </w:pPr>
      <w:r w:rsidRPr="000431E2">
        <w:t>The proportion of women in the political system has increased in recent years, but the proportion of women in top management positions remains low and remains much lower than that of men</w:t>
      </w:r>
      <w:r>
        <w:t>. For the 2016-2020 term, female Politburo members account for 15.78%. The number of women holding positions of responsibility in the Secretariat of the Party Central Committee has not changed much over the congresses, with around 10% per term. The number of female deputies holding important positions in agencies of the National Assembly has increased in recent years, the percentage of Vietnamese women participating in the National Assembly in the 2016-2021 term reached 26.8%, an increase of 26%; 2.4% higher than the previous term. However, the above rate has not yet reached the target set out in the National Strategy on Gender Equality for the 2011-2020 period of over 35%.</w:t>
      </w:r>
    </w:p>
    <w:p w14:paraId="569D6E91" w14:textId="77777777" w:rsidR="003D619E" w:rsidRDefault="003D619E" w:rsidP="002861AF">
      <w:pPr>
        <w:pStyle w:val="numberedparagraph"/>
      </w:pPr>
      <w:r w:rsidRPr="000431E2">
        <w:rPr>
          <w:b/>
          <w:bCs/>
        </w:rPr>
        <w:t>Female members of the People's Council</w:t>
      </w:r>
      <w:r>
        <w:t xml:space="preserve"> has increased significantly at the commune level, from 16.1% for the 2001-2005 term to 26.6% for the 2016-2020 term. However, up to now, this indicator is still very low, </w:t>
      </w:r>
      <w:r w:rsidRPr="000431E2">
        <w:rPr>
          <w:b/>
          <w:bCs/>
        </w:rPr>
        <w:t>not meeting the requirements set out in the National Strategy on Gender Equality</w:t>
      </w:r>
      <w:r>
        <w:t xml:space="preserve"> for the 2011-2020 period (from 35% or more for the 2016-2020 term).</w:t>
      </w:r>
    </w:p>
    <w:p w14:paraId="70A79A2C" w14:textId="77777777" w:rsidR="003D619E" w:rsidRDefault="003D619E" w:rsidP="002861AF">
      <w:pPr>
        <w:pStyle w:val="numberedparagraph"/>
      </w:pPr>
      <w:r w:rsidRPr="000431E2">
        <w:t>The proportion of women named in the land use right certificate accounts for only 20%, much lower than that of men named in the land use right certificate</w:t>
      </w:r>
      <w:r>
        <w:t xml:space="preserve"> (62%). The results also show that 18% of women jointly own land use rights. The fact that women have fewer rights to land has hindered their access to credit sources, limited rights related to disposition, mortgage, etc.</w:t>
      </w:r>
    </w:p>
    <w:p w14:paraId="68D28098" w14:textId="77777777" w:rsidR="003D619E" w:rsidRDefault="003D619E" w:rsidP="002861AF">
      <w:pPr>
        <w:pStyle w:val="numberedparagraph"/>
      </w:pPr>
      <w:r>
        <w:t xml:space="preserve">Both female and male employed workers increased in the period 2015-2018; however, the </w:t>
      </w:r>
      <w:r w:rsidRPr="000431E2">
        <w:rPr>
          <w:b/>
          <w:bCs/>
        </w:rPr>
        <w:t>average annual employment growth rate of men is nearly 4 times higher than that of women</w:t>
      </w:r>
      <w:r>
        <w:t>. In 2018, employed female workers were 25.92 million people, accounting for 69.7% of the population aged 15 and over; while this rate for men is 80.0%. The proportion of female workers in industry and construction accounted for only 21.7% compared with 29.3% for men (GSO 2017). This gender imbalance needs to be improved in order to promote employment opportunities and participate in the inclusive development of women in Vietnam.</w:t>
      </w:r>
    </w:p>
    <w:p w14:paraId="6E9C35BC" w14:textId="77777777" w:rsidR="003D619E" w:rsidRDefault="003D619E" w:rsidP="002861AF">
      <w:pPr>
        <w:pStyle w:val="numberedparagraph"/>
      </w:pPr>
      <w:r>
        <w:t xml:space="preserve">The </w:t>
      </w:r>
      <w:r w:rsidRPr="000431E2">
        <w:rPr>
          <w:b/>
          <w:bCs/>
        </w:rPr>
        <w:t>average income of women is always lower than that of men and the gender pay gap index is almost unchanged, at around 0.9</w:t>
      </w:r>
      <w:r>
        <w:t xml:space="preserve">. In the period 2015-2018, the annual income growth rate of women was slower </w:t>
      </w:r>
      <w:r>
        <w:lastRenderedPageBreak/>
        <w:t>than that of men (7.30% per year for women and 7.87% per year for men). There is a difference in the average income of women and men when considering urban-rural areas, economic and occupational areas, etc.</w:t>
      </w:r>
    </w:p>
    <w:p w14:paraId="79C66A6D" w14:textId="77777777" w:rsidR="003D619E" w:rsidRDefault="003D619E" w:rsidP="002861AF">
      <w:pPr>
        <w:pStyle w:val="numberedparagraph"/>
      </w:pPr>
      <w:r w:rsidRPr="000431E2">
        <w:rPr>
          <w:b/>
          <w:bCs/>
        </w:rPr>
        <w:t>Gender Analysis:</w:t>
      </w:r>
      <w:r>
        <w:t xml:space="preserve"> During the PPG phase, a gender analysis was conducted to use as a baseline to assess the gender situation in the demonstration area (Annex X). The gender analysis was segmented by landscape (</w:t>
      </w:r>
      <w:r w:rsidRPr="000431E2">
        <w:rPr>
          <w:highlight w:val="yellow"/>
        </w:rPr>
        <w:t>see Sections 3.1 and 3.2 in Annex X: Gender Analysis and Gender Action Plan</w:t>
      </w:r>
      <w:r>
        <w:t>) and conducted at the commune level at Nui Chua and Phong Nha-Ke Bang national parks in Ninh Thuan and Quang Binh provinces respectively, and consultations were also conducted at national level. The findings of the analysis revealed a lack of gender awareness in stakeholders as well as startling gender inequality in the communities. As a starting point for the gender analysis, differences between men and women’s reproductive</w:t>
      </w:r>
      <w:r>
        <w:rPr>
          <w:rStyle w:val="FootnoteReference"/>
        </w:rPr>
        <w:footnoteReference w:id="136"/>
      </w:r>
      <w:r>
        <w:t xml:space="preserve">  and production roles in tourism related tasks, time use, and wages demonstrate an uneven sharing of benefits. In general, in the areas of the two national parks:</w:t>
      </w:r>
    </w:p>
    <w:p w14:paraId="4BEDBEA0" w14:textId="77777777" w:rsidR="003D619E" w:rsidRDefault="003D619E" w:rsidP="00C00710">
      <w:pPr>
        <w:pStyle w:val="ListBullet3"/>
        <w:numPr>
          <w:ilvl w:val="0"/>
          <w:numId w:val="28"/>
        </w:numPr>
      </w:pPr>
      <w:r>
        <w:t>Women often do simple jobs, housework, and have a little voice in the community. They participate a lot in family care activities (caring for the elderly, children, other family members; cleaning; preparing meals, etc.). They have a very limited role in making decisions about livelihood options for their families. It seems that they rarely participate in local meetings, so they have limited access to information and knowledge;</w:t>
      </w:r>
    </w:p>
    <w:p w14:paraId="7AB6D0AB" w14:textId="77777777" w:rsidR="003D619E" w:rsidRDefault="003D619E" w:rsidP="00C00710">
      <w:pPr>
        <w:pStyle w:val="ListBullet3"/>
        <w:numPr>
          <w:ilvl w:val="0"/>
          <w:numId w:val="28"/>
        </w:numPr>
      </w:pPr>
      <w:r>
        <w:t>For sustainable tourism development, based on nature, women can effectively participate in many jobs, but they need to be trained to have the necessary knowledge and skills (participating in singing groups, playing music, etc.) ethnic tools; participating in tour guides; taking photos for guests; rowing boats; driving canoes; selling souvenirs to tourists; etc. Therefore, the project should create job opportunities and income for local communities, especially female workers;</w:t>
      </w:r>
    </w:p>
    <w:p w14:paraId="52703A70" w14:textId="77777777" w:rsidR="003D619E" w:rsidRDefault="003D619E" w:rsidP="00C00710">
      <w:pPr>
        <w:pStyle w:val="ListBullet3"/>
        <w:numPr>
          <w:ilvl w:val="0"/>
          <w:numId w:val="28"/>
        </w:numPr>
      </w:pPr>
      <w:r>
        <w:t>The implementation of the project will include activities to promote wildlife conservation and protection of natural resources that may affect people's livelihoods due to the ban on logging and firewood; fishing; and encroachment on forest land. This requires a solution to stabilize the lives of households and individuals lawfully living in the NR, including men and women;</w:t>
      </w:r>
    </w:p>
    <w:p w14:paraId="367EC084" w14:textId="77777777" w:rsidR="003D619E" w:rsidRDefault="003D619E" w:rsidP="00C00710">
      <w:pPr>
        <w:pStyle w:val="ListBullet3"/>
        <w:numPr>
          <w:ilvl w:val="0"/>
          <w:numId w:val="28"/>
        </w:numPr>
      </w:pPr>
      <w:r>
        <w:t>Men and women in the core/buffer zone of the NR mainly rely on agro-forestry production with differences in division of labor and experience in carrying out different livelihood activities. Due to the lack of knowledge and experience in production and the heavy influence of the traditional conception of women's roles associated with the responsibilities of taking care of children and housework, women have few opportunities to access off-farm livelihood opportunities outside the community like men. Women's productive activities bring lower economic efficiency than men, making their role, position and voice in the family not properly recognized. Ethnic minority women have very limited use of the Vietnamese language, lack of knowledge and experience in production;</w:t>
      </w:r>
    </w:p>
    <w:p w14:paraId="37AC5C06" w14:textId="77777777" w:rsidR="003D619E" w:rsidRDefault="003D619E" w:rsidP="00C00710">
      <w:pPr>
        <w:pStyle w:val="ListBullet3"/>
        <w:numPr>
          <w:ilvl w:val="0"/>
          <w:numId w:val="28"/>
        </w:numPr>
      </w:pPr>
      <w:r>
        <w:t>Practice shows that women, especially ethnic minority women and rural women are rarely allowed to participate in community meetings to gather opinions. Men have more opportunities to attend meetings than women because they are the head of the household and the stereotype is that men know more than women, the husband is the breadwinner and has a more important role in representing the families to discuss, participate in decision making, community affairs. Women also have difficulty using Vietnamese and are not as fluent as men's. When participating in community meetings, women often express less opinions. The main reason is that women lack confidence, are often afraid to express their opinions in public, especially ethnic minority women. Even when women are allowed to express their opinions;</w:t>
      </w:r>
    </w:p>
    <w:p w14:paraId="6A532460" w14:textId="77777777" w:rsidR="003D619E" w:rsidRDefault="003D619E" w:rsidP="00C00710">
      <w:pPr>
        <w:pStyle w:val="ListBullet3"/>
        <w:numPr>
          <w:ilvl w:val="0"/>
          <w:numId w:val="28"/>
        </w:numPr>
      </w:pPr>
      <w:r>
        <w:t>Limited training is also a barrier for female workers to access jobs as female workers are not yet well-trained will not have a stable job when participating in activities for the development of nature-based tourism. The Covid 19 epidemic is also making them face problems with professional and technical qualifications: the risk of job loss and the impact on children, family, life, career development opportunities and gender inequality in society;</w:t>
      </w:r>
    </w:p>
    <w:p w14:paraId="394E9CF4" w14:textId="77777777" w:rsidR="003D619E" w:rsidRDefault="003D619E" w:rsidP="00C00710">
      <w:pPr>
        <w:pStyle w:val="ListBullet3"/>
        <w:numPr>
          <w:ilvl w:val="0"/>
          <w:numId w:val="28"/>
        </w:numPr>
      </w:pPr>
      <w:r>
        <w:t xml:space="preserve">Persistence of gender stereotypes about women's roles and capacity at work, career development and leadership continue to be a challenge for female workers in search of decent work and higher income. Employers often assume that men are healthy and flexible when going to the beach, as well as going to the forest with guests. And women often serve in hotels, restaurants or on fish rafts; or they participate in ticket </w:t>
      </w:r>
      <w:r>
        <w:lastRenderedPageBreak/>
        <w:t>sales, sales, customer service. Ethnic minority female workers face more difficulties and disadvantages due to the dual limitations of "gender" and "ethnicity" in the labor market. The ability of female ethnic minority workers to have a "wage job" is much lower than that of Kinh and Hoa women.</w:t>
      </w:r>
    </w:p>
    <w:p w14:paraId="17E80B05" w14:textId="77777777" w:rsidR="003D619E" w:rsidRDefault="003D619E" w:rsidP="00C00710">
      <w:pPr>
        <w:pStyle w:val="EmphasisSpecial"/>
      </w:pPr>
      <w:r>
        <w:t>Gender Mainstreaming Strategy</w:t>
      </w:r>
    </w:p>
    <w:p w14:paraId="3BFB7225" w14:textId="77777777" w:rsidR="003D619E" w:rsidRDefault="003D619E" w:rsidP="002861AF">
      <w:pPr>
        <w:pStyle w:val="numberedparagraph"/>
      </w:pPr>
      <w:r>
        <w:t xml:space="preserve">In alignment with the gender analysis, a Gender Mainstreaming Strategy (see </w:t>
      </w:r>
      <w:r w:rsidRPr="000431E2">
        <w:rPr>
          <w:b/>
          <w:bCs/>
          <w:highlight w:val="yellow"/>
        </w:rPr>
        <w:t>Section 5.2 in Annex X: Gender Analysis and Gender Action Plan</w:t>
      </w:r>
      <w:r>
        <w:t>) was formulated for this project based on the GEF Gender Policy’s Guiding Principles for mainstreaming gender and promoting the empowerment of women, addressing gender-related issues in GEF-Financed activities, refraining from exacerbating existing gender inequalities, ensuring gender different knowledge, needs, roles and interests of women and men are addressed, applying a gender-responsive approach and identifying gender gaps to achieve global environmental benefits. The project will mainstream gender into the GEF Project and Programme Cycle, Monitoring, Learning and Capacity Development, Agency Policies, Procedures and Capabilities and Compliance. Therefore, the project design has ensured that indicators, activities, monitoring and evaluation, and learning are gender responsive. In correlation with this gender-responsive approach, the project budget includes resources to support its integration into the project activities.</w:t>
      </w:r>
    </w:p>
    <w:p w14:paraId="3856B92D" w14:textId="4DF2F4D6" w:rsidR="003D619E" w:rsidRDefault="003D619E" w:rsidP="002861AF">
      <w:pPr>
        <w:pStyle w:val="numberedparagraph"/>
      </w:pPr>
      <w:r>
        <w:t>The SESP, the gender analysis and gender mainstreaming strategy have provided a foundation for the Gender Analysis and Gender Action Plan (</w:t>
      </w:r>
      <w:r w:rsidRPr="000431E2">
        <w:rPr>
          <w:b/>
          <w:bCs/>
          <w:highlight w:val="yellow"/>
        </w:rPr>
        <w:t>Annex X</w:t>
      </w:r>
      <w:r>
        <w:t>), which provides comprehensive and systematic guidance for project design, implementation and monitoring and evaluation. Project evaluations and reporting (e.g. the PIR) will monitor the progress of the project on gender equality and women’s empowerment and evaluate its performance. Routine sex-disaggregated records of participants in all activities will be an important tool to track women’s participation in the project. Lastly, there will be a dedicated Gender Specialist consultant monitoring gender mainstreaming and auditing activities at intermittent points throughout the project cycle. Knowledge management and development of good practices will incorporate a dedicated section on women’s role in biodiversity tourism such as differences in male and female local biodiversity wisdom and how they adapt and repackage this into tourism products. Case studies and stories of women leaders in biodiversity tourism will also create an impact to a wider audience.</w:t>
      </w:r>
    </w:p>
    <w:p w14:paraId="24996EA9" w14:textId="04A28628" w:rsidR="003D619E" w:rsidRDefault="003D619E" w:rsidP="00C00710">
      <w:pPr>
        <w:pStyle w:val="Caption"/>
        <w:keepNext w:val="0"/>
      </w:pPr>
      <w:bookmarkStart w:id="97" w:name="_Toc107682568"/>
      <w:r w:rsidRPr="000431E2">
        <w:rPr>
          <w:highlight w:val="yellow"/>
        </w:rPr>
        <w:t xml:space="preserve">Table </w:t>
      </w:r>
      <w:r w:rsidRPr="000431E2">
        <w:rPr>
          <w:highlight w:val="yellow"/>
        </w:rPr>
        <w:fldChar w:fldCharType="begin"/>
      </w:r>
      <w:r w:rsidRPr="000431E2">
        <w:rPr>
          <w:highlight w:val="yellow"/>
        </w:rPr>
        <w:instrText xml:space="preserve"> SEQ Table \* ARABIC </w:instrText>
      </w:r>
      <w:r w:rsidRPr="000431E2">
        <w:rPr>
          <w:highlight w:val="yellow"/>
        </w:rPr>
        <w:fldChar w:fldCharType="separate"/>
      </w:r>
      <w:r w:rsidR="00187907">
        <w:rPr>
          <w:noProof/>
          <w:highlight w:val="yellow"/>
        </w:rPr>
        <w:t>29</w:t>
      </w:r>
      <w:r w:rsidRPr="000431E2">
        <w:rPr>
          <w:highlight w:val="yellow"/>
        </w:rPr>
        <w:fldChar w:fldCharType="end"/>
      </w:r>
      <w:r w:rsidRPr="000431E2">
        <w:rPr>
          <w:highlight w:val="yellow"/>
        </w:rPr>
        <w:t>. Proposed gender mainstreaming actions for project implementation</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3414"/>
        <w:gridCol w:w="1171"/>
        <w:gridCol w:w="4765"/>
      </w:tblGrid>
      <w:tr w:rsidR="003D619E" w:rsidRPr="001B00C7" w14:paraId="76CEF91D" w14:textId="77777777" w:rsidTr="00960581">
        <w:trPr>
          <w:tblHeader/>
        </w:trPr>
        <w:tc>
          <w:tcPr>
            <w:tcW w:w="1826" w:type="pct"/>
            <w:shd w:val="clear" w:color="auto" w:fill="002060"/>
            <w:vAlign w:val="center"/>
          </w:tcPr>
          <w:p w14:paraId="2D371C57" w14:textId="77777777" w:rsidR="003D619E" w:rsidRPr="001B00C7" w:rsidRDefault="003D619E" w:rsidP="001B00C7">
            <w:pPr>
              <w:pStyle w:val="TableParagraph"/>
              <w:rPr>
                <w:b/>
                <w:bCs w:val="0"/>
              </w:rPr>
            </w:pPr>
            <w:r w:rsidRPr="001B00C7">
              <w:rPr>
                <w:b/>
                <w:bCs w:val="0"/>
              </w:rPr>
              <w:t>Outcome/ Output</w:t>
            </w:r>
          </w:p>
        </w:tc>
        <w:tc>
          <w:tcPr>
            <w:tcW w:w="626" w:type="pct"/>
            <w:shd w:val="clear" w:color="auto" w:fill="002060"/>
            <w:vAlign w:val="center"/>
          </w:tcPr>
          <w:p w14:paraId="3647125E" w14:textId="77777777" w:rsidR="003D619E" w:rsidRPr="001B00C7" w:rsidRDefault="003D619E" w:rsidP="001B00C7">
            <w:pPr>
              <w:pStyle w:val="TableParagraph"/>
              <w:rPr>
                <w:rFonts w:eastAsia="SimSun"/>
                <w:b/>
                <w:bCs w:val="0"/>
              </w:rPr>
            </w:pPr>
            <w:r w:rsidRPr="001B00C7">
              <w:rPr>
                <w:b/>
                <w:bCs w:val="0"/>
              </w:rPr>
              <w:t>Responsible</w:t>
            </w:r>
          </w:p>
        </w:tc>
        <w:tc>
          <w:tcPr>
            <w:tcW w:w="2548" w:type="pct"/>
            <w:shd w:val="clear" w:color="auto" w:fill="002060"/>
            <w:vAlign w:val="center"/>
          </w:tcPr>
          <w:p w14:paraId="5F98750A" w14:textId="77777777" w:rsidR="003D619E" w:rsidRPr="001B00C7" w:rsidRDefault="003D619E" w:rsidP="001B00C7">
            <w:pPr>
              <w:pStyle w:val="TableParagraph"/>
              <w:rPr>
                <w:rFonts w:eastAsia="SimSun"/>
                <w:b/>
                <w:bCs w:val="0"/>
              </w:rPr>
            </w:pPr>
            <w:r w:rsidRPr="001B00C7">
              <w:rPr>
                <w:b/>
                <w:bCs w:val="0"/>
              </w:rPr>
              <w:t>Gender Mainstreaming Actions</w:t>
            </w:r>
          </w:p>
        </w:tc>
      </w:tr>
      <w:tr w:rsidR="003D619E" w:rsidRPr="001B00C7" w14:paraId="614F983B" w14:textId="77777777" w:rsidTr="00AF77D4">
        <w:trPr>
          <w:trHeight w:val="240"/>
        </w:trPr>
        <w:tc>
          <w:tcPr>
            <w:tcW w:w="5000" w:type="pct"/>
            <w:gridSpan w:val="3"/>
            <w:shd w:val="clear" w:color="auto" w:fill="D9E2F3"/>
          </w:tcPr>
          <w:p w14:paraId="7D37D0BB" w14:textId="77777777" w:rsidR="003D619E" w:rsidRPr="001B00C7" w:rsidRDefault="003D619E" w:rsidP="001B00C7">
            <w:pPr>
              <w:pStyle w:val="TableParagraph"/>
              <w:rPr>
                <w:rFonts w:eastAsia="SimSun"/>
                <w:b/>
                <w:bCs w:val="0"/>
                <w:color w:val="000000"/>
              </w:rPr>
            </w:pPr>
            <w:r w:rsidRPr="001B00C7">
              <w:rPr>
                <w:rFonts w:eastAsia="Times New Roman"/>
                <w:b/>
                <w:bCs w:val="0"/>
                <w:caps/>
                <w:lang w:val="en-GB"/>
              </w:rPr>
              <w:t>COMPONENT 1: Enabling framework to harmonize tourism development with nature conservation</w:t>
            </w:r>
          </w:p>
        </w:tc>
      </w:tr>
      <w:tr w:rsidR="003D619E" w:rsidRPr="000431E2" w14:paraId="7279D4CE" w14:textId="77777777" w:rsidTr="00960581">
        <w:trPr>
          <w:trHeight w:val="1040"/>
        </w:trPr>
        <w:tc>
          <w:tcPr>
            <w:tcW w:w="1826" w:type="pct"/>
            <w:shd w:val="clear" w:color="auto" w:fill="auto"/>
          </w:tcPr>
          <w:p w14:paraId="45900AD7" w14:textId="77777777" w:rsidR="003D619E" w:rsidRPr="000431E2" w:rsidRDefault="003D619E" w:rsidP="00C00710">
            <w:pPr>
              <w:pStyle w:val="TableParagraph"/>
              <w:widowControl/>
              <w:rPr>
                <w:rFonts w:eastAsia="SimSun"/>
                <w:color w:val="000000"/>
              </w:rPr>
            </w:pPr>
            <w:r w:rsidRPr="000431E2">
              <w:rPr>
                <w:rFonts w:eastAsia="SimSun"/>
                <w:color w:val="000000"/>
              </w:rPr>
              <w:t xml:space="preserve">Output 1.1: </w:t>
            </w:r>
            <w:r w:rsidRPr="000431E2">
              <w:t>An effective national inter-sectoral coordinating and partnership forum on biodiversity and ecosystem services established for multi-level planning for nature-based tourism in high-value biodiversity areas.</w:t>
            </w:r>
          </w:p>
        </w:tc>
        <w:tc>
          <w:tcPr>
            <w:tcW w:w="626" w:type="pct"/>
            <w:shd w:val="clear" w:color="auto" w:fill="auto"/>
          </w:tcPr>
          <w:p w14:paraId="41FCBA2A" w14:textId="77777777" w:rsidR="003D619E" w:rsidRPr="000431E2" w:rsidRDefault="003D619E" w:rsidP="00C00710">
            <w:pPr>
              <w:pStyle w:val="TableParagraph"/>
              <w:widowControl/>
              <w:rPr>
                <w:rFonts w:eastAsia="SimSun"/>
                <w:color w:val="000000"/>
              </w:rPr>
            </w:pPr>
            <w:r w:rsidRPr="000431E2">
              <w:t>MONRE</w:t>
            </w:r>
          </w:p>
        </w:tc>
        <w:tc>
          <w:tcPr>
            <w:tcW w:w="2548" w:type="pct"/>
            <w:shd w:val="clear" w:color="auto" w:fill="auto"/>
          </w:tcPr>
          <w:p w14:paraId="177EB1DB" w14:textId="77777777" w:rsidR="003D619E" w:rsidRPr="000431E2" w:rsidRDefault="003D619E" w:rsidP="00C00710">
            <w:pPr>
              <w:pStyle w:val="TableParagraph"/>
              <w:widowControl/>
              <w:rPr>
                <w:color w:val="000000"/>
              </w:rPr>
            </w:pPr>
            <w:r w:rsidRPr="000431E2">
              <w:t>Actively involve women in working groups and committees involved in policy planning and review (MONRE, MOCST, MARD, MOET, MOLISA)</w:t>
            </w:r>
          </w:p>
        </w:tc>
      </w:tr>
      <w:tr w:rsidR="003D619E" w:rsidRPr="000431E2" w14:paraId="5399BED1" w14:textId="77777777" w:rsidTr="00960581">
        <w:trPr>
          <w:trHeight w:val="1041"/>
        </w:trPr>
        <w:tc>
          <w:tcPr>
            <w:tcW w:w="1826" w:type="pct"/>
            <w:shd w:val="clear" w:color="auto" w:fill="auto"/>
          </w:tcPr>
          <w:p w14:paraId="46E5D028" w14:textId="77777777" w:rsidR="003D619E" w:rsidRPr="000431E2" w:rsidRDefault="003D619E" w:rsidP="00C00710">
            <w:pPr>
              <w:pStyle w:val="TableParagraph"/>
              <w:widowControl/>
              <w:rPr>
                <w:rFonts w:eastAsia="SimSun"/>
                <w:color w:val="000000"/>
              </w:rPr>
            </w:pPr>
            <w:r w:rsidRPr="000431E2">
              <w:rPr>
                <w:rFonts w:eastAsia="SimSun"/>
                <w:color w:val="000000"/>
              </w:rPr>
              <w:t xml:space="preserve">Output 1.2: </w:t>
            </w:r>
            <w:r w:rsidRPr="000431E2">
              <w:t xml:space="preserve">Biodiversity conservation standards, criteria and </w:t>
            </w:r>
            <w:r w:rsidRPr="000431E2">
              <w:rPr>
                <w:iCs/>
              </w:rPr>
              <w:t>guidelines</w:t>
            </w:r>
            <w:r w:rsidRPr="000431E2">
              <w:t xml:space="preserve"> for sustainable tourism development, management and operations in high-value biodiversity areas developed and adopted, supported by a monitoring, verification and reporting system.  </w:t>
            </w:r>
          </w:p>
        </w:tc>
        <w:tc>
          <w:tcPr>
            <w:tcW w:w="626" w:type="pct"/>
            <w:shd w:val="clear" w:color="auto" w:fill="auto"/>
          </w:tcPr>
          <w:p w14:paraId="796F68F7" w14:textId="77777777" w:rsidR="003D619E" w:rsidRPr="000431E2" w:rsidRDefault="003D619E" w:rsidP="00C00710">
            <w:pPr>
              <w:pStyle w:val="TableParagraph"/>
              <w:widowControl/>
            </w:pPr>
            <w:r w:rsidRPr="000431E2">
              <w:t>MONRE</w:t>
            </w:r>
          </w:p>
          <w:p w14:paraId="421AD526" w14:textId="77777777" w:rsidR="003D619E" w:rsidRPr="000431E2" w:rsidRDefault="003D619E" w:rsidP="00C00710">
            <w:pPr>
              <w:pStyle w:val="TableParagraph"/>
              <w:widowControl/>
            </w:pPr>
          </w:p>
        </w:tc>
        <w:tc>
          <w:tcPr>
            <w:tcW w:w="2548" w:type="pct"/>
            <w:shd w:val="clear" w:color="auto" w:fill="auto"/>
          </w:tcPr>
          <w:p w14:paraId="1A6FF1BE" w14:textId="77777777" w:rsidR="003D619E" w:rsidRPr="000431E2" w:rsidRDefault="003D619E" w:rsidP="00C00710">
            <w:pPr>
              <w:pStyle w:val="TableParagraph"/>
              <w:widowControl/>
            </w:pPr>
            <w:r w:rsidRPr="000431E2">
              <w:t>Based on a comprehensive review of relevant indicator systems, criteria and guidelines, develop an indicator system, including gender mainstreaming criteria, to monitor and evaluate progress toward goals. gender equality and women's empowerment.</w:t>
            </w:r>
          </w:p>
        </w:tc>
      </w:tr>
      <w:tr w:rsidR="003D619E" w:rsidRPr="000431E2" w14:paraId="2D15DA9B" w14:textId="77777777" w:rsidTr="00960581">
        <w:trPr>
          <w:trHeight w:val="1198"/>
        </w:trPr>
        <w:tc>
          <w:tcPr>
            <w:tcW w:w="1826" w:type="pct"/>
            <w:shd w:val="clear" w:color="auto" w:fill="auto"/>
          </w:tcPr>
          <w:p w14:paraId="4C3A4BFD" w14:textId="77777777" w:rsidR="003D619E" w:rsidRPr="000431E2" w:rsidRDefault="003D619E" w:rsidP="00C00710">
            <w:pPr>
              <w:pStyle w:val="TableParagraph"/>
              <w:widowControl/>
            </w:pPr>
            <w:r w:rsidRPr="000431E2">
              <w:t>Output 1.3: Mainstreaming biodiversity conservation into tourism policy, regulations and master planning for development of national nature-based tourism and integration in PA management policies.</w:t>
            </w:r>
          </w:p>
        </w:tc>
        <w:tc>
          <w:tcPr>
            <w:tcW w:w="626" w:type="pct"/>
            <w:shd w:val="clear" w:color="auto" w:fill="auto"/>
          </w:tcPr>
          <w:p w14:paraId="7382109C" w14:textId="77777777" w:rsidR="003D619E" w:rsidRPr="000431E2" w:rsidRDefault="003D619E" w:rsidP="00C00710">
            <w:pPr>
              <w:pStyle w:val="TableParagraph"/>
              <w:widowControl/>
            </w:pPr>
            <w:r w:rsidRPr="000431E2">
              <w:t>MONRE</w:t>
            </w:r>
          </w:p>
          <w:p w14:paraId="5FC4197F" w14:textId="77777777" w:rsidR="003D619E" w:rsidRPr="000431E2" w:rsidRDefault="003D619E" w:rsidP="00C00710">
            <w:pPr>
              <w:pStyle w:val="TableParagraph"/>
              <w:widowControl/>
            </w:pPr>
          </w:p>
        </w:tc>
        <w:tc>
          <w:tcPr>
            <w:tcW w:w="2548" w:type="pct"/>
            <w:shd w:val="clear" w:color="auto" w:fill="auto"/>
          </w:tcPr>
          <w:p w14:paraId="0112FB7A" w14:textId="77777777" w:rsidR="003D619E" w:rsidRPr="000431E2" w:rsidRDefault="003D619E" w:rsidP="00C00710">
            <w:pPr>
              <w:pStyle w:val="TableParagraph"/>
              <w:widowControl/>
            </w:pPr>
            <w:r w:rsidRPr="000431E2">
              <w:t>Actively include women in working groups and committees related to policy and regulatory review.</w:t>
            </w:r>
          </w:p>
          <w:p w14:paraId="50461EBB" w14:textId="77777777" w:rsidR="003D619E" w:rsidRPr="000431E2" w:rsidRDefault="003D619E" w:rsidP="00C00710">
            <w:pPr>
              <w:pStyle w:val="TableParagraph"/>
              <w:widowControl/>
            </w:pPr>
            <w:r w:rsidRPr="000431E2">
              <w:t>Report on implementation of nature-based tourism route with consideration of gender factor</w:t>
            </w:r>
          </w:p>
        </w:tc>
      </w:tr>
      <w:tr w:rsidR="003D619E" w:rsidRPr="000431E2" w14:paraId="276F559A" w14:textId="77777777" w:rsidTr="00960581">
        <w:trPr>
          <w:trHeight w:val="1198"/>
        </w:trPr>
        <w:tc>
          <w:tcPr>
            <w:tcW w:w="1826" w:type="pct"/>
            <w:shd w:val="clear" w:color="auto" w:fill="auto"/>
          </w:tcPr>
          <w:p w14:paraId="3A70361D" w14:textId="77777777" w:rsidR="003D619E" w:rsidRPr="000431E2" w:rsidRDefault="003D619E" w:rsidP="00C00710">
            <w:pPr>
              <w:pStyle w:val="TableParagraph"/>
              <w:widowControl/>
            </w:pPr>
            <w:r w:rsidRPr="000431E2">
              <w:lastRenderedPageBreak/>
              <w:t>Output 1.4: Guidelines for operationalizing nature-based tourism strengthened, in particular for promotion of: (i) public-private partnerships in nature-based tourism; and (ii) community participation and benefit sharing from nature-based tourism that ensure biodiversity conservation improvement to inform a clear policy.</w:t>
            </w:r>
          </w:p>
        </w:tc>
        <w:tc>
          <w:tcPr>
            <w:tcW w:w="626" w:type="pct"/>
            <w:shd w:val="clear" w:color="auto" w:fill="auto"/>
          </w:tcPr>
          <w:p w14:paraId="7DD8CD26" w14:textId="77777777" w:rsidR="003D619E" w:rsidRPr="000431E2" w:rsidRDefault="003D619E" w:rsidP="00C00710">
            <w:pPr>
              <w:pStyle w:val="TableParagraph"/>
              <w:widowControl/>
            </w:pPr>
            <w:r w:rsidRPr="000431E2">
              <w:t>MONRE</w:t>
            </w:r>
          </w:p>
          <w:p w14:paraId="01432A1D" w14:textId="77777777" w:rsidR="003D619E" w:rsidRPr="000431E2" w:rsidRDefault="003D619E" w:rsidP="00C00710">
            <w:pPr>
              <w:pStyle w:val="TableParagraph"/>
              <w:widowControl/>
            </w:pPr>
          </w:p>
        </w:tc>
        <w:tc>
          <w:tcPr>
            <w:tcW w:w="2548" w:type="pct"/>
            <w:shd w:val="clear" w:color="auto" w:fill="auto"/>
          </w:tcPr>
          <w:p w14:paraId="08B33F07" w14:textId="77777777" w:rsidR="003D619E" w:rsidRPr="000431E2" w:rsidRDefault="003D619E" w:rsidP="00C00710">
            <w:pPr>
              <w:pStyle w:val="TableParagraph"/>
              <w:widowControl/>
            </w:pPr>
            <w:r w:rsidRPr="000431E2">
              <w:t>Provide targeted training courses for groups of women</w:t>
            </w:r>
          </w:p>
          <w:p w14:paraId="5F85B4A0" w14:textId="77777777" w:rsidR="003D619E" w:rsidRPr="000431E2" w:rsidRDefault="003D619E" w:rsidP="00C00710">
            <w:pPr>
              <w:pStyle w:val="TableParagraph"/>
              <w:widowControl/>
            </w:pPr>
            <w:r w:rsidRPr="000431E2">
              <w:t>Facilitate new and enhanced partnerships between business enterprises and local communities by facilitating the strengthening of institutions in society (e.g., cooperatives, societies, etc.) women, etc., raising awareness of existing financial opportunities, etc.</w:t>
            </w:r>
          </w:p>
        </w:tc>
      </w:tr>
      <w:tr w:rsidR="003D619E" w:rsidRPr="000431E2" w14:paraId="18E15BBF" w14:textId="77777777" w:rsidTr="00960581">
        <w:trPr>
          <w:trHeight w:val="1198"/>
        </w:trPr>
        <w:tc>
          <w:tcPr>
            <w:tcW w:w="1826" w:type="pct"/>
            <w:shd w:val="clear" w:color="auto" w:fill="auto"/>
          </w:tcPr>
          <w:p w14:paraId="7533AD4A" w14:textId="77777777" w:rsidR="003D619E" w:rsidRPr="000431E2" w:rsidRDefault="003D619E" w:rsidP="00C00710">
            <w:pPr>
              <w:pStyle w:val="TableParagraph"/>
              <w:widowControl/>
            </w:pPr>
            <w:r w:rsidRPr="000431E2">
              <w:t>Output 1.5: Practical and standardized methodologies for ecological and social impact assessments developed for nature-based tourism in high-value biodiversity areas to minimize impacts on wildlife, habitats, environment and local culture and lifestyles and standards to ensure compliance.</w:t>
            </w:r>
          </w:p>
        </w:tc>
        <w:tc>
          <w:tcPr>
            <w:tcW w:w="626" w:type="pct"/>
            <w:shd w:val="clear" w:color="auto" w:fill="auto"/>
          </w:tcPr>
          <w:p w14:paraId="5A8BE080" w14:textId="77777777" w:rsidR="003D619E" w:rsidRPr="000431E2" w:rsidRDefault="003D619E" w:rsidP="00C00710">
            <w:pPr>
              <w:pStyle w:val="TableParagraph"/>
              <w:widowControl/>
            </w:pPr>
            <w:r w:rsidRPr="000431E2">
              <w:t>MONRE</w:t>
            </w:r>
          </w:p>
          <w:p w14:paraId="433068A4" w14:textId="77777777" w:rsidR="003D619E" w:rsidRPr="000431E2" w:rsidRDefault="003D619E" w:rsidP="00C00710">
            <w:pPr>
              <w:pStyle w:val="TableParagraph"/>
              <w:widowControl/>
            </w:pPr>
          </w:p>
        </w:tc>
        <w:tc>
          <w:tcPr>
            <w:tcW w:w="2548" w:type="pct"/>
            <w:shd w:val="clear" w:color="auto" w:fill="auto"/>
          </w:tcPr>
          <w:p w14:paraId="332B22C3" w14:textId="77777777" w:rsidR="003D619E" w:rsidRPr="000431E2" w:rsidRDefault="003D619E" w:rsidP="00C00710">
            <w:pPr>
              <w:pStyle w:val="TableParagraph"/>
              <w:widowControl/>
            </w:pPr>
            <w:r w:rsidRPr="000431E2">
              <w:t xml:space="preserve"> Integrating gender factors in the manuals</w:t>
            </w:r>
          </w:p>
        </w:tc>
      </w:tr>
      <w:tr w:rsidR="003D619E" w:rsidRPr="000431E2" w14:paraId="13E008FB" w14:textId="77777777" w:rsidTr="00960581">
        <w:trPr>
          <w:trHeight w:val="1198"/>
        </w:trPr>
        <w:tc>
          <w:tcPr>
            <w:tcW w:w="1826" w:type="pct"/>
            <w:shd w:val="clear" w:color="auto" w:fill="auto"/>
          </w:tcPr>
          <w:p w14:paraId="18897E1D" w14:textId="77777777" w:rsidR="003D619E" w:rsidRPr="000431E2" w:rsidRDefault="003D619E" w:rsidP="00C00710">
            <w:pPr>
              <w:pStyle w:val="TableParagraph"/>
              <w:widowControl/>
            </w:pPr>
            <w:r w:rsidRPr="000431E2">
              <w:t xml:space="preserve">Output 1.6: Enabling national policy and clear legal framework underpinning the promotion and application of payment for ecosystem services from marine ecosystems (PMES) and wetlands applied in project sites and replicated.   </w:t>
            </w:r>
          </w:p>
        </w:tc>
        <w:tc>
          <w:tcPr>
            <w:tcW w:w="626" w:type="pct"/>
            <w:shd w:val="clear" w:color="auto" w:fill="auto"/>
          </w:tcPr>
          <w:p w14:paraId="6DB7DC33" w14:textId="77777777" w:rsidR="003D619E" w:rsidRPr="000431E2" w:rsidRDefault="003D619E" w:rsidP="00C00710">
            <w:pPr>
              <w:pStyle w:val="TableParagraph"/>
              <w:widowControl/>
            </w:pPr>
            <w:r w:rsidRPr="000431E2">
              <w:t>MONRE</w:t>
            </w:r>
          </w:p>
          <w:p w14:paraId="41877D2C" w14:textId="77777777" w:rsidR="003D619E" w:rsidRPr="000431E2" w:rsidRDefault="003D619E" w:rsidP="00C00710">
            <w:pPr>
              <w:pStyle w:val="TableParagraph"/>
              <w:widowControl/>
            </w:pPr>
          </w:p>
        </w:tc>
        <w:tc>
          <w:tcPr>
            <w:tcW w:w="2548" w:type="pct"/>
            <w:shd w:val="clear" w:color="auto" w:fill="auto"/>
          </w:tcPr>
          <w:p w14:paraId="05D9E983" w14:textId="77777777" w:rsidR="003D619E" w:rsidRPr="000431E2" w:rsidRDefault="003D619E" w:rsidP="00C00710">
            <w:pPr>
              <w:pStyle w:val="TableParagraph"/>
              <w:widowControl/>
              <w:rPr>
                <w:color w:val="000000"/>
              </w:rPr>
            </w:pPr>
            <w:r w:rsidRPr="000431E2">
              <w:t>Promoting women's participation in policy revision groups; participate in the assessment of ecosystem service plans at the local level and at NPs.</w:t>
            </w:r>
          </w:p>
        </w:tc>
      </w:tr>
      <w:tr w:rsidR="003D619E" w:rsidRPr="001B00C7" w14:paraId="6CB9C176" w14:textId="77777777" w:rsidTr="00AF77D4">
        <w:trPr>
          <w:trHeight w:val="240"/>
        </w:trPr>
        <w:tc>
          <w:tcPr>
            <w:tcW w:w="5000" w:type="pct"/>
            <w:gridSpan w:val="3"/>
            <w:shd w:val="clear" w:color="auto" w:fill="D9E2F3"/>
          </w:tcPr>
          <w:p w14:paraId="14C5361D" w14:textId="77777777" w:rsidR="003D619E" w:rsidRPr="001B00C7" w:rsidRDefault="003D619E" w:rsidP="001B00C7">
            <w:pPr>
              <w:pStyle w:val="TableParagraph"/>
              <w:rPr>
                <w:rFonts w:eastAsia="SimSun"/>
                <w:b/>
                <w:bCs w:val="0"/>
                <w:color w:val="000000"/>
                <w:lang w:val="en-ZA"/>
              </w:rPr>
            </w:pPr>
            <w:r w:rsidRPr="001B00C7">
              <w:rPr>
                <w:b/>
                <w:bCs w:val="0"/>
              </w:rPr>
              <w:t>COMPONENT 2: Nature-based tourism partnerships benefitting communities, wildlife and habitats at Nui Chua and Phong Nha-Ke Bang national parks</w:t>
            </w:r>
          </w:p>
        </w:tc>
      </w:tr>
      <w:tr w:rsidR="003D619E" w:rsidRPr="00CC2246" w14:paraId="3776B72A" w14:textId="77777777" w:rsidTr="00960581">
        <w:trPr>
          <w:trHeight w:val="1350"/>
        </w:trPr>
        <w:tc>
          <w:tcPr>
            <w:tcW w:w="1826" w:type="pct"/>
            <w:shd w:val="clear" w:color="auto" w:fill="auto"/>
          </w:tcPr>
          <w:p w14:paraId="2D3FBE49"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t xml:space="preserve">Output 2.1: </w:t>
            </w:r>
            <w:r w:rsidRPr="00CC2246">
              <w:t>Provincial multi-sectoral nature-based tourism platform established to support coordinated action and investment across government and private sector for promotion of nature-based tourism development and biodiversity conservation in Quang Binh and Ninh Thuan provinces.</w:t>
            </w:r>
          </w:p>
        </w:tc>
        <w:tc>
          <w:tcPr>
            <w:tcW w:w="626" w:type="pct"/>
            <w:shd w:val="clear" w:color="auto" w:fill="auto"/>
          </w:tcPr>
          <w:p w14:paraId="0173B816" w14:textId="77777777" w:rsidR="003D619E" w:rsidRPr="00CC2246" w:rsidRDefault="003D619E" w:rsidP="00C00710">
            <w:pPr>
              <w:pStyle w:val="TableParagraph"/>
              <w:widowControl/>
            </w:pPr>
            <w:r w:rsidRPr="00CC2246">
              <w:t>MONRE</w:t>
            </w:r>
          </w:p>
          <w:p w14:paraId="4F69D4FF" w14:textId="77777777" w:rsidR="003D619E" w:rsidRPr="00CC2246" w:rsidRDefault="003D619E" w:rsidP="00C00710">
            <w:pPr>
              <w:pStyle w:val="TableParagraph"/>
              <w:widowControl/>
            </w:pPr>
          </w:p>
        </w:tc>
        <w:tc>
          <w:tcPr>
            <w:tcW w:w="2548" w:type="pct"/>
            <w:shd w:val="clear" w:color="auto" w:fill="auto"/>
          </w:tcPr>
          <w:p w14:paraId="2A1D0C89" w14:textId="77777777" w:rsidR="003D619E" w:rsidRPr="00CC2246" w:rsidRDefault="003D619E" w:rsidP="00C00710">
            <w:pPr>
              <w:pStyle w:val="TableParagraph"/>
              <w:widowControl/>
            </w:pPr>
            <w:r w:rsidRPr="00CC2246">
              <w:t>Participation of the Provincial Women's Union and female officials at provincial-level departments and agencies in the plan to establish the Provincial multi-sectoral nature-based tourism platform</w:t>
            </w:r>
          </w:p>
        </w:tc>
      </w:tr>
      <w:tr w:rsidR="003D619E" w:rsidRPr="00CC2246" w14:paraId="1DECC7D1" w14:textId="77777777" w:rsidTr="00960581">
        <w:trPr>
          <w:trHeight w:val="647"/>
        </w:trPr>
        <w:tc>
          <w:tcPr>
            <w:tcW w:w="1826" w:type="pct"/>
            <w:shd w:val="clear" w:color="auto" w:fill="auto"/>
          </w:tcPr>
          <w:p w14:paraId="605DA677"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t xml:space="preserve">Output 2.2: </w:t>
            </w:r>
            <w:r w:rsidRPr="00CC2246">
              <w:t>Integrated nature-based tourism programs designed in Nui Chua and Phong Nha-Ke Bang national parks.</w:t>
            </w:r>
          </w:p>
        </w:tc>
        <w:tc>
          <w:tcPr>
            <w:tcW w:w="626" w:type="pct"/>
            <w:shd w:val="clear" w:color="auto" w:fill="auto"/>
          </w:tcPr>
          <w:p w14:paraId="03C805C4" w14:textId="77777777" w:rsidR="003D619E" w:rsidRPr="00CC2246" w:rsidRDefault="003D619E" w:rsidP="00C00710">
            <w:pPr>
              <w:pStyle w:val="TableParagraph"/>
              <w:widowControl/>
            </w:pPr>
            <w:r w:rsidRPr="00CC2246">
              <w:t>MONRE</w:t>
            </w:r>
          </w:p>
          <w:p w14:paraId="2B91DE36" w14:textId="77777777" w:rsidR="003D619E" w:rsidRPr="00CC2246" w:rsidRDefault="003D619E" w:rsidP="00C00710">
            <w:pPr>
              <w:pStyle w:val="TableParagraph"/>
              <w:widowControl/>
            </w:pPr>
          </w:p>
        </w:tc>
        <w:tc>
          <w:tcPr>
            <w:tcW w:w="2548" w:type="pct"/>
            <w:shd w:val="clear" w:color="auto" w:fill="auto"/>
          </w:tcPr>
          <w:p w14:paraId="16068554" w14:textId="77777777" w:rsidR="003D619E" w:rsidRPr="00CC2246" w:rsidRDefault="003D619E" w:rsidP="00C00710">
            <w:pPr>
              <w:pStyle w:val="TableParagraph"/>
              <w:widowControl/>
            </w:pPr>
            <w:r w:rsidRPr="00CC2246">
              <w:t>Identifying training needs considering gender factors</w:t>
            </w:r>
          </w:p>
          <w:p w14:paraId="1335947A" w14:textId="77777777" w:rsidR="003D619E" w:rsidRPr="00CC2246" w:rsidRDefault="003D619E" w:rsidP="00C00710">
            <w:pPr>
              <w:pStyle w:val="TableParagraph"/>
              <w:widowControl/>
            </w:pPr>
            <w:r w:rsidRPr="00CC2246">
              <w:t>Program development and implementation of participatory training</w:t>
            </w:r>
          </w:p>
          <w:p w14:paraId="098DBF33" w14:textId="77777777" w:rsidR="003D619E" w:rsidRPr="00CC2246" w:rsidRDefault="003D619E" w:rsidP="00C00710">
            <w:pPr>
              <w:pStyle w:val="TableParagraph"/>
              <w:widowControl/>
            </w:pPr>
            <w:r w:rsidRPr="00CC2246">
              <w:t>There is gender balance in training courses</w:t>
            </w:r>
          </w:p>
        </w:tc>
      </w:tr>
      <w:tr w:rsidR="003D619E" w:rsidRPr="00CC2246" w14:paraId="22D681EF" w14:textId="77777777" w:rsidTr="00960581">
        <w:trPr>
          <w:trHeight w:val="1068"/>
        </w:trPr>
        <w:tc>
          <w:tcPr>
            <w:tcW w:w="1826" w:type="pct"/>
            <w:shd w:val="clear" w:color="auto" w:fill="auto"/>
          </w:tcPr>
          <w:p w14:paraId="1FBA70EC" w14:textId="77777777" w:rsidR="003D619E" w:rsidRPr="00CC2246" w:rsidRDefault="003D619E" w:rsidP="00C00710">
            <w:pPr>
              <w:pStyle w:val="TableParagraph"/>
              <w:widowControl/>
            </w:pPr>
            <w:r w:rsidRPr="00CC2246">
              <w:rPr>
                <w:rFonts w:eastAsia="SimSun"/>
                <w:color w:val="000000"/>
                <w:lang w:val="en-ZA"/>
              </w:rPr>
              <w:t xml:space="preserve">Output 2.3: </w:t>
            </w:r>
            <w:r w:rsidRPr="00CC2246">
              <w:t>Improved monitoring of status of key biodiversity resources to assess effectiveness of PA management, illegal wildlife threat management and biodiversity conservation outcomes of nature-based tourism.</w:t>
            </w:r>
          </w:p>
        </w:tc>
        <w:tc>
          <w:tcPr>
            <w:tcW w:w="626" w:type="pct"/>
            <w:shd w:val="clear" w:color="auto" w:fill="auto"/>
          </w:tcPr>
          <w:p w14:paraId="4E8AD8F6" w14:textId="77777777" w:rsidR="003D619E" w:rsidRPr="00CC2246" w:rsidRDefault="003D619E" w:rsidP="00C00710">
            <w:pPr>
              <w:pStyle w:val="TableParagraph"/>
              <w:widowControl/>
            </w:pPr>
            <w:r w:rsidRPr="00CC2246">
              <w:t>MONRE</w:t>
            </w:r>
          </w:p>
          <w:p w14:paraId="3FB23D4B" w14:textId="77777777" w:rsidR="003D619E" w:rsidRPr="00CC2246" w:rsidRDefault="003D619E" w:rsidP="00C00710">
            <w:pPr>
              <w:pStyle w:val="TableParagraph"/>
              <w:widowControl/>
            </w:pPr>
          </w:p>
        </w:tc>
        <w:tc>
          <w:tcPr>
            <w:tcW w:w="2548" w:type="pct"/>
            <w:shd w:val="clear" w:color="auto" w:fill="auto"/>
          </w:tcPr>
          <w:p w14:paraId="33E63D9D" w14:textId="77777777" w:rsidR="003D619E" w:rsidRPr="00CC2246" w:rsidRDefault="003D619E" w:rsidP="00C00710">
            <w:pPr>
              <w:pStyle w:val="TableParagraph"/>
              <w:widowControl/>
              <w:rPr>
                <w:rFonts w:eastAsia="Segoe UI,SimSun"/>
                <w:color w:val="000000"/>
                <w:lang w:val="en-ZA"/>
              </w:rPr>
            </w:pPr>
            <w:r w:rsidRPr="00CC2246">
              <w:t>Women at NPs are involved in the management and operation of SMART software</w:t>
            </w:r>
          </w:p>
        </w:tc>
      </w:tr>
      <w:tr w:rsidR="003D619E" w:rsidRPr="00CC2246" w14:paraId="0D3E9D10" w14:textId="77777777" w:rsidTr="00960581">
        <w:trPr>
          <w:trHeight w:val="929"/>
        </w:trPr>
        <w:tc>
          <w:tcPr>
            <w:tcW w:w="1826" w:type="pct"/>
            <w:shd w:val="clear" w:color="auto" w:fill="auto"/>
          </w:tcPr>
          <w:p w14:paraId="1A4375C2" w14:textId="77777777" w:rsidR="003D619E" w:rsidRPr="00CC2246" w:rsidRDefault="003D619E" w:rsidP="00C00710">
            <w:pPr>
              <w:pStyle w:val="TableParagraph"/>
              <w:widowControl/>
            </w:pPr>
            <w:r w:rsidRPr="00CC2246">
              <w:rPr>
                <w:rFonts w:eastAsia="SimSun"/>
                <w:color w:val="000000"/>
                <w:lang w:val="en-ZA"/>
              </w:rPr>
              <w:t xml:space="preserve">Output 2.4: </w:t>
            </w:r>
            <w:r w:rsidRPr="00CC2246">
              <w:t>Institutional capacity for improving biodiversity conservation and management of PAs and effective monitoring, surveillance and prevention of illegal wildlife activities.</w:t>
            </w:r>
          </w:p>
        </w:tc>
        <w:tc>
          <w:tcPr>
            <w:tcW w:w="626" w:type="pct"/>
            <w:shd w:val="clear" w:color="auto" w:fill="auto"/>
          </w:tcPr>
          <w:p w14:paraId="29095557" w14:textId="77777777" w:rsidR="003D619E" w:rsidRPr="00CC2246" w:rsidRDefault="003D619E" w:rsidP="00C00710">
            <w:pPr>
              <w:pStyle w:val="TableParagraph"/>
              <w:widowControl/>
            </w:pPr>
            <w:r w:rsidRPr="00CC2246">
              <w:t>MONRE</w:t>
            </w:r>
          </w:p>
          <w:p w14:paraId="661BB77B" w14:textId="77777777" w:rsidR="003D619E" w:rsidRPr="00CC2246" w:rsidRDefault="003D619E" w:rsidP="00C00710">
            <w:pPr>
              <w:pStyle w:val="TableParagraph"/>
              <w:widowControl/>
            </w:pPr>
          </w:p>
        </w:tc>
        <w:tc>
          <w:tcPr>
            <w:tcW w:w="2548" w:type="pct"/>
            <w:shd w:val="clear" w:color="auto" w:fill="auto"/>
          </w:tcPr>
          <w:p w14:paraId="6E59FCA8" w14:textId="62340062" w:rsidR="003D619E" w:rsidRPr="00CC2246" w:rsidRDefault="003D619E" w:rsidP="00C00710">
            <w:pPr>
              <w:pStyle w:val="TableParagraph"/>
              <w:widowControl/>
            </w:pPr>
            <w:r w:rsidRPr="00CC2246">
              <w:t>Women participate in workshops on:</w:t>
            </w:r>
            <w:r w:rsidR="00DA321B">
              <w:br/>
            </w:r>
            <w:r w:rsidRPr="00CC2246">
              <w:t>improved conservation planning and management at the landscape level</w:t>
            </w:r>
            <w:r w:rsidR="00DA321B">
              <w:br/>
            </w:r>
            <w:r w:rsidRPr="00CC2246">
              <w:t>tourism knowledge and soft skills</w:t>
            </w:r>
            <w:r w:rsidR="00DA321B">
              <w:br/>
            </w:r>
            <w:r w:rsidRPr="00CC2246">
              <w:t>SMART patrol and surveillance techniques</w:t>
            </w:r>
            <w:r w:rsidR="00DA321B">
              <w:br/>
            </w:r>
            <w:r w:rsidRPr="00CC2246">
              <w:t>Illegal trade in wild animals</w:t>
            </w:r>
            <w:r w:rsidR="00DA321B">
              <w:br/>
            </w:r>
            <w:r w:rsidRPr="00CC2246">
              <w:t>co-management mechanism</w:t>
            </w:r>
          </w:p>
        </w:tc>
      </w:tr>
      <w:tr w:rsidR="003D619E" w:rsidRPr="00CC2246" w14:paraId="03AEF3F9" w14:textId="77777777" w:rsidTr="00960581">
        <w:trPr>
          <w:trHeight w:val="929"/>
        </w:trPr>
        <w:tc>
          <w:tcPr>
            <w:tcW w:w="1826" w:type="pct"/>
            <w:shd w:val="clear" w:color="auto" w:fill="auto"/>
          </w:tcPr>
          <w:p w14:paraId="361C352C"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lastRenderedPageBreak/>
              <w:t xml:space="preserve">Output 2.5: </w:t>
            </w:r>
            <w:r w:rsidRPr="00CC2246">
              <w:t xml:space="preserve">Implementation of community-based biodiversity conservation and benefit sharing programs from nature-based tourism and related products and services that provide new and innovative income generation activities.  </w:t>
            </w:r>
          </w:p>
        </w:tc>
        <w:tc>
          <w:tcPr>
            <w:tcW w:w="626" w:type="pct"/>
            <w:shd w:val="clear" w:color="auto" w:fill="auto"/>
          </w:tcPr>
          <w:p w14:paraId="7330A1F6" w14:textId="77777777" w:rsidR="003D619E" w:rsidRPr="00CC2246" w:rsidRDefault="003D619E" w:rsidP="00C00710">
            <w:pPr>
              <w:pStyle w:val="TableParagraph"/>
              <w:widowControl/>
            </w:pPr>
            <w:r w:rsidRPr="00CC2246">
              <w:t>MONRE</w:t>
            </w:r>
          </w:p>
          <w:p w14:paraId="2BC2576D" w14:textId="77777777" w:rsidR="003D619E" w:rsidRPr="00CC2246" w:rsidRDefault="003D619E" w:rsidP="00C00710">
            <w:pPr>
              <w:pStyle w:val="TableParagraph"/>
              <w:widowControl/>
            </w:pPr>
          </w:p>
        </w:tc>
        <w:tc>
          <w:tcPr>
            <w:tcW w:w="2548" w:type="pct"/>
            <w:shd w:val="clear" w:color="auto" w:fill="auto"/>
          </w:tcPr>
          <w:p w14:paraId="59A0AA37" w14:textId="77777777" w:rsidR="003D619E" w:rsidRPr="00CC2246" w:rsidRDefault="003D619E" w:rsidP="00C00710">
            <w:pPr>
              <w:pStyle w:val="TableParagraph"/>
              <w:widowControl/>
            </w:pPr>
            <w:r w:rsidRPr="00CC2246">
              <w:t>Actively involve women in related capacity development activities</w:t>
            </w:r>
          </w:p>
        </w:tc>
      </w:tr>
      <w:tr w:rsidR="003D619E" w:rsidRPr="00CC2246" w14:paraId="40570AC4" w14:textId="77777777" w:rsidTr="00960581">
        <w:trPr>
          <w:trHeight w:val="555"/>
        </w:trPr>
        <w:tc>
          <w:tcPr>
            <w:tcW w:w="1826" w:type="pct"/>
            <w:shd w:val="clear" w:color="auto" w:fill="auto"/>
          </w:tcPr>
          <w:p w14:paraId="69D251D3" w14:textId="77777777" w:rsidR="003D619E" w:rsidRPr="00CC2246" w:rsidRDefault="003D619E" w:rsidP="00C00710">
            <w:pPr>
              <w:pStyle w:val="TableParagraph"/>
              <w:widowControl/>
            </w:pPr>
            <w:r w:rsidRPr="00CC2246">
              <w:rPr>
                <w:rFonts w:eastAsia="SimSun"/>
                <w:color w:val="000000"/>
                <w:lang w:val="en-ZA"/>
              </w:rPr>
              <w:t xml:space="preserve">Output 2.6: </w:t>
            </w:r>
            <w:r w:rsidRPr="00CC2246">
              <w:t xml:space="preserve">Demonstration of PMES in Nui Chua national park and surrounding landscape.  </w:t>
            </w:r>
          </w:p>
        </w:tc>
        <w:tc>
          <w:tcPr>
            <w:tcW w:w="626" w:type="pct"/>
            <w:shd w:val="clear" w:color="auto" w:fill="auto"/>
          </w:tcPr>
          <w:p w14:paraId="4499F899" w14:textId="77777777" w:rsidR="003D619E" w:rsidRPr="00CC2246" w:rsidRDefault="003D619E" w:rsidP="00C00710">
            <w:pPr>
              <w:pStyle w:val="TableParagraph"/>
              <w:widowControl/>
            </w:pPr>
            <w:r w:rsidRPr="00CC2246">
              <w:t>MONRE</w:t>
            </w:r>
          </w:p>
          <w:p w14:paraId="61E2E377" w14:textId="77777777" w:rsidR="003D619E" w:rsidRPr="00CC2246" w:rsidRDefault="003D619E" w:rsidP="00C00710">
            <w:pPr>
              <w:pStyle w:val="TableParagraph"/>
              <w:widowControl/>
            </w:pPr>
          </w:p>
        </w:tc>
        <w:tc>
          <w:tcPr>
            <w:tcW w:w="2548" w:type="pct"/>
            <w:shd w:val="clear" w:color="auto" w:fill="auto"/>
          </w:tcPr>
          <w:p w14:paraId="583D3CEC" w14:textId="77777777" w:rsidR="003D619E" w:rsidRPr="00CC2246" w:rsidRDefault="003D619E" w:rsidP="00C00710">
            <w:pPr>
              <w:pStyle w:val="TableParagraph"/>
              <w:widowControl/>
            </w:pPr>
            <w:r w:rsidRPr="00CC2246">
              <w:t>N/A</w:t>
            </w:r>
          </w:p>
        </w:tc>
      </w:tr>
      <w:tr w:rsidR="003D619E" w:rsidRPr="00CC2246" w14:paraId="3BCD4F1D" w14:textId="77777777" w:rsidTr="00960581">
        <w:trPr>
          <w:trHeight w:val="744"/>
        </w:trPr>
        <w:tc>
          <w:tcPr>
            <w:tcW w:w="1826" w:type="pct"/>
            <w:shd w:val="clear" w:color="auto" w:fill="auto"/>
          </w:tcPr>
          <w:p w14:paraId="6644E3A8"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t xml:space="preserve">Output 2.7: </w:t>
            </w:r>
            <w:r w:rsidRPr="00CC2246">
              <w:t>Distillation of results from the piloting / evidence-based application of guidelines, criteria at local level as a feedback loop for refinement</w:t>
            </w:r>
          </w:p>
        </w:tc>
        <w:tc>
          <w:tcPr>
            <w:tcW w:w="626" w:type="pct"/>
            <w:shd w:val="clear" w:color="auto" w:fill="auto"/>
          </w:tcPr>
          <w:p w14:paraId="7BDE97CB" w14:textId="77777777" w:rsidR="003D619E" w:rsidRPr="00CC2246" w:rsidRDefault="003D619E" w:rsidP="00C00710">
            <w:pPr>
              <w:pStyle w:val="TableParagraph"/>
              <w:widowControl/>
            </w:pPr>
            <w:r w:rsidRPr="00CC2246">
              <w:t>MONRE</w:t>
            </w:r>
          </w:p>
          <w:p w14:paraId="257238F0" w14:textId="77777777" w:rsidR="003D619E" w:rsidRPr="00CC2246" w:rsidRDefault="003D619E" w:rsidP="00C00710">
            <w:pPr>
              <w:pStyle w:val="TableParagraph"/>
              <w:widowControl/>
            </w:pPr>
          </w:p>
        </w:tc>
        <w:tc>
          <w:tcPr>
            <w:tcW w:w="2548" w:type="pct"/>
            <w:shd w:val="clear" w:color="auto" w:fill="auto"/>
          </w:tcPr>
          <w:p w14:paraId="29FF2223" w14:textId="77777777" w:rsidR="003D619E" w:rsidRPr="00CC2246" w:rsidRDefault="003D619E" w:rsidP="00C00710">
            <w:pPr>
              <w:pStyle w:val="TableParagraph"/>
              <w:widowControl/>
              <w:rPr>
                <w:rFonts w:eastAsia="Segoe UI,SimSun"/>
                <w:color w:val="000000"/>
                <w:lang w:val="en-ZA"/>
              </w:rPr>
            </w:pPr>
            <w:r w:rsidRPr="00CC2246">
              <w:t>Develop recommendations, lessons learned with consideration of gender factors</w:t>
            </w:r>
          </w:p>
        </w:tc>
      </w:tr>
      <w:tr w:rsidR="003D619E" w:rsidRPr="001B00C7" w14:paraId="758EAE14" w14:textId="77777777" w:rsidTr="00AF77D4">
        <w:trPr>
          <w:trHeight w:val="240"/>
        </w:trPr>
        <w:tc>
          <w:tcPr>
            <w:tcW w:w="5000" w:type="pct"/>
            <w:gridSpan w:val="3"/>
            <w:shd w:val="clear" w:color="auto" w:fill="D9E2F3"/>
          </w:tcPr>
          <w:p w14:paraId="4E60E06E" w14:textId="77777777" w:rsidR="003D619E" w:rsidRPr="001B00C7" w:rsidRDefault="003D619E" w:rsidP="001B00C7">
            <w:pPr>
              <w:pStyle w:val="TableParagraph"/>
              <w:rPr>
                <w:rFonts w:eastAsia="SimSun"/>
                <w:b/>
                <w:bCs w:val="0"/>
                <w:color w:val="000000"/>
                <w:lang w:val="en-ZA"/>
              </w:rPr>
            </w:pPr>
            <w:r w:rsidRPr="001B00C7">
              <w:rPr>
                <w:b/>
                <w:bCs w:val="0"/>
              </w:rPr>
              <w:t>COMPONENT 3: CAPACITY BUILDING AND BEHAVIOR CHANGE FOR ACCEPTANCE OF VALUE OF NATURE-BASED TOURISM AND WILDLIFE AND BIODIVERSITY PROTECTION</w:t>
            </w:r>
          </w:p>
        </w:tc>
      </w:tr>
      <w:tr w:rsidR="003D619E" w:rsidRPr="00CC2246" w14:paraId="6EC09E84" w14:textId="77777777" w:rsidTr="00960581">
        <w:trPr>
          <w:trHeight w:val="753"/>
        </w:trPr>
        <w:tc>
          <w:tcPr>
            <w:tcW w:w="1826" w:type="pct"/>
            <w:shd w:val="clear" w:color="auto" w:fill="auto"/>
          </w:tcPr>
          <w:p w14:paraId="7DB93876"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t xml:space="preserve">Output 3.1: </w:t>
            </w:r>
            <w:r w:rsidRPr="00CC2246">
              <w:t>Advocacy with travel and tourism sector to encourage promotion of nature-based tourism and biodiversity conservation.</w:t>
            </w:r>
          </w:p>
        </w:tc>
        <w:tc>
          <w:tcPr>
            <w:tcW w:w="626" w:type="pct"/>
            <w:shd w:val="clear" w:color="auto" w:fill="auto"/>
          </w:tcPr>
          <w:p w14:paraId="45B8092B" w14:textId="77777777" w:rsidR="003D619E" w:rsidRPr="00CC2246" w:rsidRDefault="003D619E" w:rsidP="00C00710">
            <w:pPr>
              <w:pStyle w:val="TableParagraph"/>
              <w:widowControl/>
            </w:pPr>
            <w:r w:rsidRPr="00CC2246">
              <w:t>MONRE</w:t>
            </w:r>
          </w:p>
          <w:p w14:paraId="40448BAA" w14:textId="77777777" w:rsidR="003D619E" w:rsidRPr="00CC2246" w:rsidRDefault="003D619E" w:rsidP="00C00710">
            <w:pPr>
              <w:pStyle w:val="TableParagraph"/>
              <w:widowControl/>
            </w:pPr>
          </w:p>
        </w:tc>
        <w:tc>
          <w:tcPr>
            <w:tcW w:w="2548" w:type="pct"/>
            <w:shd w:val="clear" w:color="auto" w:fill="auto"/>
          </w:tcPr>
          <w:p w14:paraId="20AED8D1" w14:textId="77777777" w:rsidR="003D619E" w:rsidRPr="00CC2246" w:rsidRDefault="003D619E" w:rsidP="00C00710">
            <w:pPr>
              <w:pStyle w:val="TableParagraph"/>
              <w:widowControl/>
            </w:pPr>
            <w:r w:rsidRPr="00CC2246">
              <w:t>Focus on incentive mechanisms to promote gender equality in codes of conduct.</w:t>
            </w:r>
          </w:p>
        </w:tc>
      </w:tr>
      <w:tr w:rsidR="003D619E" w:rsidRPr="00CC2246" w14:paraId="137F9FE7" w14:textId="77777777" w:rsidTr="00960581">
        <w:trPr>
          <w:trHeight w:val="1350"/>
        </w:trPr>
        <w:tc>
          <w:tcPr>
            <w:tcW w:w="1826" w:type="pct"/>
            <w:shd w:val="clear" w:color="auto" w:fill="auto"/>
          </w:tcPr>
          <w:p w14:paraId="6E8E30ED"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t xml:space="preserve">Output 3.2: </w:t>
            </w:r>
            <w:r w:rsidRPr="00CC2246">
              <w:t>Targeted social and behavioural change communications and initiatives for domestic and international tourists aiming to influence the purchase, use and trafficking of illegal wildlife products and promote more positive attitudes towards wildlife and nature conservation.</w:t>
            </w:r>
          </w:p>
        </w:tc>
        <w:tc>
          <w:tcPr>
            <w:tcW w:w="626" w:type="pct"/>
            <w:shd w:val="clear" w:color="auto" w:fill="auto"/>
          </w:tcPr>
          <w:p w14:paraId="5FF7E16B" w14:textId="77777777" w:rsidR="003D619E" w:rsidRPr="00CC2246" w:rsidRDefault="003D619E" w:rsidP="00C00710">
            <w:pPr>
              <w:pStyle w:val="TableParagraph"/>
              <w:widowControl/>
            </w:pPr>
            <w:r w:rsidRPr="00CC2246">
              <w:t>MONRE</w:t>
            </w:r>
          </w:p>
          <w:p w14:paraId="438FA04F" w14:textId="77777777" w:rsidR="003D619E" w:rsidRPr="00CC2246" w:rsidRDefault="003D619E" w:rsidP="00C00710">
            <w:pPr>
              <w:pStyle w:val="TableParagraph"/>
              <w:widowControl/>
            </w:pPr>
          </w:p>
        </w:tc>
        <w:tc>
          <w:tcPr>
            <w:tcW w:w="2548" w:type="pct"/>
            <w:shd w:val="clear" w:color="auto" w:fill="auto"/>
          </w:tcPr>
          <w:p w14:paraId="7805D9C0" w14:textId="77777777" w:rsidR="003D619E" w:rsidRPr="00CC2246" w:rsidRDefault="003D619E" w:rsidP="00C00710">
            <w:pPr>
              <w:pStyle w:val="TableParagraph"/>
              <w:widowControl/>
            </w:pPr>
            <w:r w:rsidRPr="00CC2246">
              <w:t>Provide targeted training courses for gender-considered domestic and international tourist groups</w:t>
            </w:r>
          </w:p>
        </w:tc>
      </w:tr>
      <w:tr w:rsidR="003D619E" w:rsidRPr="00CC2246" w14:paraId="171FB018" w14:textId="77777777" w:rsidTr="00960581">
        <w:trPr>
          <w:trHeight w:val="1350"/>
        </w:trPr>
        <w:tc>
          <w:tcPr>
            <w:tcW w:w="1826" w:type="pct"/>
            <w:shd w:val="clear" w:color="auto" w:fill="auto"/>
          </w:tcPr>
          <w:p w14:paraId="22260BDB" w14:textId="77777777" w:rsidR="003D619E" w:rsidRPr="00CC2246" w:rsidRDefault="003D619E" w:rsidP="00C00710">
            <w:pPr>
              <w:pStyle w:val="TableParagraph"/>
              <w:widowControl/>
            </w:pPr>
            <w:r w:rsidRPr="00CC2246">
              <w:rPr>
                <w:rFonts w:eastAsia="SimSun"/>
                <w:color w:val="000000"/>
                <w:lang w:val="en-ZA"/>
              </w:rPr>
              <w:t xml:space="preserve">Output 3.3: </w:t>
            </w:r>
            <w:r w:rsidRPr="00CC2246">
              <w:t>Community outreach at the two PAs and buffer zones to shift attitudes and create social pressures for deterred involvement in poaching and trafficking of wildlife and increased awareness of the benefits of nature-based tourism, and payment for environmental services.</w:t>
            </w:r>
          </w:p>
        </w:tc>
        <w:tc>
          <w:tcPr>
            <w:tcW w:w="626" w:type="pct"/>
            <w:shd w:val="clear" w:color="auto" w:fill="auto"/>
          </w:tcPr>
          <w:p w14:paraId="28A1871C" w14:textId="77777777" w:rsidR="003D619E" w:rsidRPr="00CC2246" w:rsidRDefault="003D619E" w:rsidP="00C00710">
            <w:pPr>
              <w:pStyle w:val="TableParagraph"/>
              <w:widowControl/>
            </w:pPr>
            <w:r w:rsidRPr="00CC2246">
              <w:t>MONRE</w:t>
            </w:r>
          </w:p>
          <w:p w14:paraId="57C8F9A3" w14:textId="77777777" w:rsidR="003D619E" w:rsidRPr="00CC2246" w:rsidRDefault="003D619E" w:rsidP="00C00710">
            <w:pPr>
              <w:pStyle w:val="TableParagraph"/>
              <w:widowControl/>
            </w:pPr>
          </w:p>
        </w:tc>
        <w:tc>
          <w:tcPr>
            <w:tcW w:w="2548" w:type="pct"/>
            <w:shd w:val="clear" w:color="auto" w:fill="auto"/>
          </w:tcPr>
          <w:p w14:paraId="541DD275" w14:textId="77777777" w:rsidR="003D619E" w:rsidRPr="00CC2246" w:rsidRDefault="003D619E" w:rsidP="00C00710">
            <w:pPr>
              <w:pStyle w:val="TableParagraph"/>
              <w:widowControl/>
            </w:pPr>
            <w:r w:rsidRPr="00CC2246">
              <w:t>Design and build capacity for local beneficiaries, including women, to enhance sustainable livelihoods (skills training, financial management, learning by doing, etc.)</w:t>
            </w:r>
          </w:p>
        </w:tc>
      </w:tr>
      <w:tr w:rsidR="003D619E" w:rsidRPr="00CC2246" w14:paraId="5DB7E490" w14:textId="77777777" w:rsidTr="00960581">
        <w:trPr>
          <w:trHeight w:val="83"/>
        </w:trPr>
        <w:tc>
          <w:tcPr>
            <w:tcW w:w="1826" w:type="pct"/>
            <w:shd w:val="clear" w:color="auto" w:fill="auto"/>
          </w:tcPr>
          <w:p w14:paraId="35B3372D" w14:textId="77777777" w:rsidR="003D619E" w:rsidRPr="00CC2246" w:rsidRDefault="003D619E" w:rsidP="00C00710">
            <w:pPr>
              <w:pStyle w:val="TableParagraph"/>
              <w:widowControl/>
            </w:pPr>
            <w:r w:rsidRPr="00CC2246">
              <w:rPr>
                <w:rFonts w:eastAsia="SimSun"/>
                <w:color w:val="000000"/>
                <w:lang w:val="en-ZA"/>
              </w:rPr>
              <w:t xml:space="preserve">Output 3.4: </w:t>
            </w:r>
            <w:r w:rsidRPr="00CC2246">
              <w:t>Tourism and related enterprises integrate biodiversity-friendly practices to enhance biodiversity protection, improve visitor awareness and behaviour change and participation in actions that protect biodiversity at the two PAs.</w:t>
            </w:r>
          </w:p>
        </w:tc>
        <w:tc>
          <w:tcPr>
            <w:tcW w:w="626" w:type="pct"/>
            <w:shd w:val="clear" w:color="auto" w:fill="auto"/>
          </w:tcPr>
          <w:p w14:paraId="37588480" w14:textId="77777777" w:rsidR="003D619E" w:rsidRPr="00CC2246" w:rsidRDefault="003D619E" w:rsidP="00C00710">
            <w:pPr>
              <w:pStyle w:val="TableParagraph"/>
              <w:widowControl/>
            </w:pPr>
            <w:r w:rsidRPr="00CC2246">
              <w:t>MONRE</w:t>
            </w:r>
          </w:p>
          <w:p w14:paraId="59E00375" w14:textId="77777777" w:rsidR="003D619E" w:rsidRPr="00CC2246" w:rsidRDefault="003D619E" w:rsidP="00C00710">
            <w:pPr>
              <w:pStyle w:val="TableParagraph"/>
              <w:widowControl/>
            </w:pPr>
          </w:p>
        </w:tc>
        <w:tc>
          <w:tcPr>
            <w:tcW w:w="2548" w:type="pct"/>
            <w:shd w:val="clear" w:color="auto" w:fill="auto"/>
          </w:tcPr>
          <w:p w14:paraId="01F17AFF" w14:textId="77777777" w:rsidR="003D619E" w:rsidRPr="00CC2246" w:rsidRDefault="003D619E" w:rsidP="00C00710">
            <w:pPr>
              <w:pStyle w:val="TableParagraph"/>
              <w:widowControl/>
            </w:pPr>
            <w:r w:rsidRPr="00CC2246">
              <w:t>Develop relevant courses in the products, services or activities of participatory tourism</w:t>
            </w:r>
          </w:p>
          <w:p w14:paraId="280833CC" w14:textId="77777777" w:rsidR="003D619E" w:rsidRPr="00CC2246" w:rsidRDefault="003D619E" w:rsidP="00C00710">
            <w:pPr>
              <w:pStyle w:val="TableParagraph"/>
              <w:widowControl/>
            </w:pPr>
            <w:r w:rsidRPr="00CC2246">
              <w:t>Review the results of the impact assessment on behavior change by gender</w:t>
            </w:r>
          </w:p>
        </w:tc>
      </w:tr>
      <w:tr w:rsidR="003D619E" w:rsidRPr="00CC2246" w14:paraId="316C6C37" w14:textId="77777777" w:rsidTr="00960581">
        <w:trPr>
          <w:trHeight w:val="770"/>
        </w:trPr>
        <w:tc>
          <w:tcPr>
            <w:tcW w:w="1826" w:type="pct"/>
            <w:shd w:val="clear" w:color="auto" w:fill="auto"/>
          </w:tcPr>
          <w:p w14:paraId="72C855C8" w14:textId="77777777" w:rsidR="003D619E" w:rsidRPr="00CC2246" w:rsidRDefault="003D619E" w:rsidP="00C00710">
            <w:pPr>
              <w:pStyle w:val="TableParagraph"/>
              <w:widowControl/>
            </w:pPr>
            <w:r w:rsidRPr="00CC2246">
              <w:rPr>
                <w:rFonts w:eastAsia="SimSun"/>
                <w:color w:val="000000"/>
                <w:lang w:val="en-ZA"/>
              </w:rPr>
              <w:t xml:space="preserve">Output 3.5: </w:t>
            </w:r>
            <w:r w:rsidRPr="00CC2246">
              <w:t>Institutional capacity building and training of national stakeholders to integrate and mainstream biodiversity in nature-based tourism planning, monitoring, implementation and enforcement.</w:t>
            </w:r>
          </w:p>
        </w:tc>
        <w:tc>
          <w:tcPr>
            <w:tcW w:w="626" w:type="pct"/>
            <w:shd w:val="clear" w:color="auto" w:fill="auto"/>
          </w:tcPr>
          <w:p w14:paraId="0A8FC1F6" w14:textId="77777777" w:rsidR="003D619E" w:rsidRPr="00CC2246" w:rsidRDefault="003D619E" w:rsidP="00C00710">
            <w:pPr>
              <w:pStyle w:val="TableParagraph"/>
              <w:widowControl/>
            </w:pPr>
            <w:r w:rsidRPr="00CC2246">
              <w:t>MONRE</w:t>
            </w:r>
          </w:p>
          <w:p w14:paraId="4810A7D9" w14:textId="77777777" w:rsidR="003D619E" w:rsidRPr="00CC2246" w:rsidRDefault="003D619E" w:rsidP="00C00710">
            <w:pPr>
              <w:pStyle w:val="TableParagraph"/>
              <w:widowControl/>
            </w:pPr>
          </w:p>
        </w:tc>
        <w:tc>
          <w:tcPr>
            <w:tcW w:w="2548" w:type="pct"/>
            <w:shd w:val="clear" w:color="auto" w:fill="auto"/>
          </w:tcPr>
          <w:p w14:paraId="4204137D" w14:textId="77777777" w:rsidR="003D619E" w:rsidRPr="00CC2246" w:rsidRDefault="003D619E" w:rsidP="00C00710">
            <w:pPr>
              <w:pStyle w:val="TableParagraph"/>
              <w:widowControl/>
            </w:pPr>
            <w:r w:rsidRPr="00CC2246">
              <w:t>Women who are national and provincial government officials, industry planners, judges, prosecutors, police officers are trained and consulted on related issues.</w:t>
            </w:r>
          </w:p>
        </w:tc>
      </w:tr>
      <w:tr w:rsidR="003D619E" w:rsidRPr="001B00C7" w14:paraId="00A0D687" w14:textId="77777777" w:rsidTr="00AF77D4">
        <w:trPr>
          <w:trHeight w:val="240"/>
        </w:trPr>
        <w:tc>
          <w:tcPr>
            <w:tcW w:w="5000" w:type="pct"/>
            <w:gridSpan w:val="3"/>
            <w:shd w:val="clear" w:color="auto" w:fill="D9E2F3"/>
          </w:tcPr>
          <w:p w14:paraId="27805099" w14:textId="77777777" w:rsidR="003D619E" w:rsidRPr="001B00C7" w:rsidRDefault="003D619E" w:rsidP="001B00C7">
            <w:pPr>
              <w:pStyle w:val="TableParagraph"/>
              <w:rPr>
                <w:rFonts w:eastAsia="SimSun"/>
                <w:b/>
                <w:bCs w:val="0"/>
                <w:color w:val="000000"/>
                <w:lang w:val="en-ZA"/>
              </w:rPr>
            </w:pPr>
            <w:r w:rsidRPr="001B00C7">
              <w:rPr>
                <w:b/>
                <w:bCs w:val="0"/>
              </w:rPr>
              <w:t>COMPONENT 4: MARKETING, KNOWLEDGE MANAGEMENT AND M&amp;E</w:t>
            </w:r>
          </w:p>
        </w:tc>
      </w:tr>
      <w:tr w:rsidR="003D619E" w:rsidRPr="00CC2246" w14:paraId="23D771DD" w14:textId="77777777" w:rsidTr="00960581">
        <w:trPr>
          <w:trHeight w:val="1350"/>
        </w:trPr>
        <w:tc>
          <w:tcPr>
            <w:tcW w:w="1826" w:type="pct"/>
            <w:shd w:val="clear" w:color="auto" w:fill="auto"/>
          </w:tcPr>
          <w:p w14:paraId="35529D76" w14:textId="77777777" w:rsidR="003D619E" w:rsidRPr="00CC2246" w:rsidRDefault="003D619E" w:rsidP="00C00710">
            <w:pPr>
              <w:pStyle w:val="TableParagraph"/>
              <w:widowControl/>
              <w:rPr>
                <w:rFonts w:eastAsia="SimSun"/>
                <w:color w:val="000000"/>
                <w:lang w:val="en-ZA"/>
              </w:rPr>
            </w:pPr>
            <w:r w:rsidRPr="00CC2246">
              <w:rPr>
                <w:rFonts w:eastAsia="SimSun"/>
                <w:color w:val="000000"/>
                <w:lang w:val="en-ZA"/>
              </w:rPr>
              <w:lastRenderedPageBreak/>
              <w:t xml:space="preserve">Output 4.1: </w:t>
            </w:r>
            <w:r w:rsidRPr="00CC2246">
              <w:t xml:space="preserve">Marketing strategies and informational materials for promoting the quality and diversity of nature- based tourism at demonstration PAs developed and disseminated across tourism platforms in Vietnam and abroad.  </w:t>
            </w:r>
          </w:p>
        </w:tc>
        <w:tc>
          <w:tcPr>
            <w:tcW w:w="626" w:type="pct"/>
            <w:shd w:val="clear" w:color="auto" w:fill="auto"/>
          </w:tcPr>
          <w:p w14:paraId="3D6F75FC" w14:textId="77777777" w:rsidR="003D619E" w:rsidRPr="00CC2246" w:rsidRDefault="003D619E" w:rsidP="00C00710">
            <w:pPr>
              <w:pStyle w:val="TableParagraph"/>
              <w:widowControl/>
            </w:pPr>
            <w:r w:rsidRPr="00CC2246">
              <w:t>MONRE</w:t>
            </w:r>
          </w:p>
          <w:p w14:paraId="780E19C6" w14:textId="77777777" w:rsidR="003D619E" w:rsidRPr="00CC2246" w:rsidRDefault="003D619E" w:rsidP="00C00710">
            <w:pPr>
              <w:pStyle w:val="TableParagraph"/>
              <w:widowControl/>
            </w:pPr>
            <w:r w:rsidRPr="00CC2246">
              <w:t>/UNDP</w:t>
            </w:r>
          </w:p>
        </w:tc>
        <w:tc>
          <w:tcPr>
            <w:tcW w:w="2548" w:type="pct"/>
            <w:shd w:val="clear" w:color="auto" w:fill="auto"/>
          </w:tcPr>
          <w:p w14:paraId="4FFFC58D" w14:textId="77777777" w:rsidR="003D619E" w:rsidRPr="00CC2246" w:rsidRDefault="003D619E" w:rsidP="00C00710">
            <w:pPr>
              <w:pStyle w:val="TableParagraph"/>
              <w:widowControl/>
            </w:pPr>
            <w:r w:rsidRPr="00CC2246">
              <w:t>Requirements for gender disaggregated information to design communication strategies and awareness campaigns</w:t>
            </w:r>
          </w:p>
          <w:p w14:paraId="224A9F8C" w14:textId="77777777" w:rsidR="003D619E" w:rsidRPr="00CC2246" w:rsidRDefault="003D619E" w:rsidP="00C00710">
            <w:pPr>
              <w:pStyle w:val="TableParagraph"/>
              <w:widowControl/>
            </w:pPr>
            <w:r w:rsidRPr="00CC2246">
              <w:t>Organize advocacy and awareness campaigns that focus on specific topics and target defined audiences, e.g, farmers, women's groups, government agencies, businesses and the public, through the methods identified in the knowledge management action plan, e.g. social networks, print media, local and provincial radio, television, etc.</w:t>
            </w:r>
          </w:p>
        </w:tc>
      </w:tr>
      <w:tr w:rsidR="003D619E" w:rsidRPr="00CC2246" w14:paraId="3B99E42C" w14:textId="77777777" w:rsidTr="00960581">
        <w:trPr>
          <w:trHeight w:val="1350"/>
        </w:trPr>
        <w:tc>
          <w:tcPr>
            <w:tcW w:w="1826" w:type="pct"/>
            <w:shd w:val="clear" w:color="auto" w:fill="auto"/>
          </w:tcPr>
          <w:p w14:paraId="1B37E103" w14:textId="77777777" w:rsidR="003D619E" w:rsidRPr="00CC2246" w:rsidRDefault="003D619E" w:rsidP="00C00710">
            <w:pPr>
              <w:pStyle w:val="TableParagraph"/>
              <w:widowControl/>
            </w:pPr>
            <w:r w:rsidRPr="00CC2246">
              <w:rPr>
                <w:rFonts w:eastAsia="SimSun"/>
                <w:color w:val="000000"/>
                <w:lang w:val="en-ZA"/>
              </w:rPr>
              <w:t xml:space="preserve">Output 4.2: </w:t>
            </w:r>
            <w:r w:rsidRPr="00CC2246">
              <w:t xml:space="preserve">Knowledge exchange platform developed for sharing of experiences for replication of nature-based tourism planning and management models.  </w:t>
            </w:r>
          </w:p>
          <w:p w14:paraId="49BFECA2" w14:textId="77777777" w:rsidR="003D619E" w:rsidRPr="00CC2246" w:rsidRDefault="003D619E" w:rsidP="00C00710">
            <w:pPr>
              <w:pStyle w:val="TableParagraph"/>
              <w:widowControl/>
            </w:pPr>
          </w:p>
        </w:tc>
        <w:tc>
          <w:tcPr>
            <w:tcW w:w="626" w:type="pct"/>
            <w:shd w:val="clear" w:color="auto" w:fill="auto"/>
          </w:tcPr>
          <w:p w14:paraId="62E5D3B3" w14:textId="77777777" w:rsidR="003D619E" w:rsidRPr="00CC2246" w:rsidRDefault="003D619E" w:rsidP="00C00710">
            <w:pPr>
              <w:pStyle w:val="TableParagraph"/>
              <w:widowControl/>
            </w:pPr>
            <w:r w:rsidRPr="00CC2246">
              <w:t>MONRE</w:t>
            </w:r>
          </w:p>
          <w:p w14:paraId="25F7537E" w14:textId="77777777" w:rsidR="003D619E" w:rsidRPr="00CC2246" w:rsidRDefault="003D619E" w:rsidP="00C00710">
            <w:pPr>
              <w:pStyle w:val="TableParagraph"/>
              <w:widowControl/>
            </w:pPr>
            <w:r w:rsidRPr="00CC2246">
              <w:t>/UNDP</w:t>
            </w:r>
          </w:p>
        </w:tc>
        <w:tc>
          <w:tcPr>
            <w:tcW w:w="2548" w:type="pct"/>
            <w:shd w:val="clear" w:color="auto" w:fill="auto"/>
          </w:tcPr>
          <w:p w14:paraId="1C4ADDF8" w14:textId="77777777" w:rsidR="003D619E" w:rsidRPr="00CC2246" w:rsidRDefault="003D619E" w:rsidP="00C00710">
            <w:pPr>
              <w:pStyle w:val="TableParagraph"/>
              <w:widowControl/>
            </w:pPr>
            <w:r w:rsidRPr="00CC2246">
              <w:t>Establish and maintain a system for sharing project information and knowledge, including internet platforms, social media, etc. with the active contribution of the Gender-Safety Expert.</w:t>
            </w:r>
          </w:p>
          <w:p w14:paraId="7F323AB9" w14:textId="77777777" w:rsidR="003D619E" w:rsidRPr="00CC2246" w:rsidRDefault="003D619E" w:rsidP="00C00710">
            <w:pPr>
              <w:pStyle w:val="TableParagraph"/>
              <w:widowControl/>
            </w:pPr>
            <w:r w:rsidRPr="00CC2246">
              <w:t>Requirements for sex-disaggregated information on wildlife harvesting and trade including needs aspects</w:t>
            </w:r>
          </w:p>
          <w:p w14:paraId="4503BDEC" w14:textId="77777777" w:rsidR="003D619E" w:rsidRPr="00CC2246" w:rsidRDefault="003D619E" w:rsidP="00C00710">
            <w:pPr>
              <w:pStyle w:val="TableParagraph"/>
              <w:widowControl/>
            </w:pPr>
            <w:r w:rsidRPr="00CC2246">
              <w:t>Actively pay attention to lessons learned about gender roles</w:t>
            </w:r>
          </w:p>
        </w:tc>
      </w:tr>
      <w:tr w:rsidR="003D619E" w:rsidRPr="00CC2246" w14:paraId="0C1B40D4" w14:textId="77777777" w:rsidTr="00960581">
        <w:trPr>
          <w:trHeight w:val="23"/>
        </w:trPr>
        <w:tc>
          <w:tcPr>
            <w:tcW w:w="1826" w:type="pct"/>
            <w:shd w:val="clear" w:color="auto" w:fill="auto"/>
          </w:tcPr>
          <w:p w14:paraId="19D332DF" w14:textId="77777777" w:rsidR="003D619E" w:rsidRPr="00CC2246" w:rsidRDefault="003D619E" w:rsidP="00C00710">
            <w:pPr>
              <w:pStyle w:val="TableParagraph"/>
              <w:widowControl/>
            </w:pPr>
            <w:r w:rsidRPr="00CC2246">
              <w:rPr>
                <w:rFonts w:eastAsia="SimSun"/>
                <w:color w:val="000000"/>
                <w:lang w:val="en-ZA"/>
              </w:rPr>
              <w:t xml:space="preserve">Output 4.3: </w:t>
            </w:r>
            <w:r w:rsidRPr="00CC2246">
              <w:t>M&amp;E system incorporating gender mainstreaming and safeguards developed and implemented for adaptive project management.</w:t>
            </w:r>
          </w:p>
        </w:tc>
        <w:tc>
          <w:tcPr>
            <w:tcW w:w="626" w:type="pct"/>
            <w:shd w:val="clear" w:color="auto" w:fill="auto"/>
          </w:tcPr>
          <w:p w14:paraId="5653420B" w14:textId="77777777" w:rsidR="003D619E" w:rsidRPr="00CC2246" w:rsidRDefault="003D619E" w:rsidP="00C00710">
            <w:pPr>
              <w:pStyle w:val="TableParagraph"/>
              <w:widowControl/>
            </w:pPr>
            <w:r w:rsidRPr="00CC2246">
              <w:t>MONRE</w:t>
            </w:r>
          </w:p>
          <w:p w14:paraId="53198034" w14:textId="77777777" w:rsidR="003D619E" w:rsidRPr="00CC2246" w:rsidRDefault="003D619E" w:rsidP="00C00710">
            <w:pPr>
              <w:pStyle w:val="TableParagraph"/>
              <w:widowControl/>
            </w:pPr>
            <w:r w:rsidRPr="00CC2246">
              <w:t>/UNDP</w:t>
            </w:r>
          </w:p>
        </w:tc>
        <w:tc>
          <w:tcPr>
            <w:tcW w:w="2548" w:type="pct"/>
            <w:shd w:val="clear" w:color="auto" w:fill="auto"/>
          </w:tcPr>
          <w:p w14:paraId="14582D6D" w14:textId="77777777" w:rsidR="003D619E" w:rsidRPr="00CC2246" w:rsidRDefault="003D619E" w:rsidP="00C00710">
            <w:pPr>
              <w:pStyle w:val="TableParagraph"/>
              <w:widowControl/>
            </w:pPr>
            <w:r w:rsidRPr="00CC2246">
              <w:t>The Gender Action Plan is operated and implemented with the support of gender experts.</w:t>
            </w:r>
          </w:p>
          <w:p w14:paraId="15D35C9B" w14:textId="77777777" w:rsidR="003D619E" w:rsidRPr="00CC2246" w:rsidRDefault="003D619E" w:rsidP="00C00710">
            <w:pPr>
              <w:pStyle w:val="TableParagraph"/>
              <w:widowControl/>
            </w:pPr>
            <w:r w:rsidRPr="00CC2246">
              <w:t>Develop and start the implementation of the project's sustainability plan with the active contribution of the Gender Protection Specialist.</w:t>
            </w:r>
          </w:p>
          <w:p w14:paraId="68946E03" w14:textId="77777777" w:rsidR="003D619E" w:rsidRPr="00CC2246" w:rsidRDefault="003D619E" w:rsidP="00C00710">
            <w:pPr>
              <w:pStyle w:val="TableParagraph"/>
              <w:widowControl/>
            </w:pPr>
            <w:r w:rsidRPr="00CC2246">
              <w:t>Requirement for gender disaggregated information for appropriate indicators in the M&amp;E Plan</w:t>
            </w:r>
          </w:p>
          <w:p w14:paraId="214D62C7" w14:textId="77777777" w:rsidR="003D619E" w:rsidRPr="00CC2246" w:rsidRDefault="003D619E" w:rsidP="00C00710">
            <w:pPr>
              <w:pStyle w:val="TableParagraph"/>
              <w:widowControl/>
            </w:pPr>
            <w:r w:rsidRPr="00CC2246">
              <w:t>Specific monitoring of gender mainstreaming progress during project implementation</w:t>
            </w:r>
          </w:p>
          <w:p w14:paraId="30D31F2C" w14:textId="77777777" w:rsidR="003D619E" w:rsidRPr="00CC2246" w:rsidRDefault="003D619E" w:rsidP="00C00710">
            <w:pPr>
              <w:pStyle w:val="TableParagraph"/>
              <w:widowControl/>
            </w:pPr>
            <w:r w:rsidRPr="00CC2246">
              <w:t>Hold annual stakeholder meetings as part of the preparation of the annual work plan with full representation of women.</w:t>
            </w:r>
          </w:p>
          <w:p w14:paraId="2E5F9B46" w14:textId="77777777" w:rsidR="003D619E" w:rsidRPr="00CC2246" w:rsidRDefault="003D619E" w:rsidP="00C00710">
            <w:pPr>
              <w:pStyle w:val="TableParagraph"/>
              <w:widowControl/>
            </w:pPr>
            <w:r w:rsidRPr="00CC2246">
              <w:t>Prepare final project report, final assessment report including gender aspects.</w:t>
            </w:r>
          </w:p>
          <w:p w14:paraId="24D4A06D" w14:textId="77777777" w:rsidR="003D619E" w:rsidRPr="00CC2246" w:rsidRDefault="003D619E" w:rsidP="00C00710">
            <w:pPr>
              <w:pStyle w:val="TableParagraph"/>
              <w:widowControl/>
            </w:pPr>
            <w:r w:rsidRPr="00CC2246">
              <w:t>Carry out regular monitoring, evaluation and updating of the gender action plan, SESP and stakeholder engagement plan.</w:t>
            </w:r>
          </w:p>
        </w:tc>
      </w:tr>
    </w:tbl>
    <w:p w14:paraId="75D8F321" w14:textId="77777777" w:rsidR="003D619E" w:rsidRDefault="003D619E" w:rsidP="00C00710">
      <w:pPr>
        <w:pStyle w:val="EmphasisSpecial"/>
      </w:pPr>
      <w:r>
        <w:t xml:space="preserve">Innovativeness, Sustainability and Potential for Scaling Up: </w:t>
      </w:r>
    </w:p>
    <w:p w14:paraId="1EF43140" w14:textId="77777777" w:rsidR="003D619E" w:rsidRDefault="003D619E" w:rsidP="002861AF">
      <w:pPr>
        <w:pStyle w:val="numberedparagraph"/>
      </w:pPr>
      <w:r w:rsidRPr="00CC2246">
        <w:rPr>
          <w:b/>
          <w:bCs/>
        </w:rPr>
        <w:t>Innovation:</w:t>
      </w:r>
      <w:r>
        <w:t xml:space="preserve"> The project is based on the concept of nature-based tourism, which is relatively new in Vietnam, and which has been identified as a viable concept to pull together the different threads of the government policy baseline on tourism – arresting unsustainable tourism impacts, generating enhanced tourism revenue, building community-level tourism, advancing the GoV’s National Tourism Strategy, and acts as a spearhed for the economy – in an innovative way that maximizes alignment with government policy directions and will engage a range of partners. The project will seek to build off existing international and national best practices for tourism impact monitoring and adapt these into a Nature-Based Tourism Management and Planning Information system that can be practically and consistently implemented by protected areas and site managers across Vietnam once it is scaled. Opportunities to provide guidance for monitoring social impacts/benefits and incorporating climate change adaptation and mitigation into tourism planning, development and operation will also be explored – these are emerging issues where more guidance is needed. Where practical, the project will also leverage technology such as mobile applications to support tourism impact monitoring, marketing and the development of a multi-vendor marketplace to connect tourists and community providers of biodiversity-based experiences and products.</w:t>
      </w:r>
    </w:p>
    <w:p w14:paraId="19122C42" w14:textId="77777777" w:rsidR="003D619E" w:rsidRDefault="003D619E" w:rsidP="002861AF">
      <w:pPr>
        <w:pStyle w:val="numberedparagraph"/>
      </w:pPr>
      <w:r>
        <w:t xml:space="preserve">It is also innovative in its approach to reducing negative impacts from fast and unsustainable tourism development by creating “green’ jobs and livelihoods, mobilizing participation of the private sector and </w:t>
      </w:r>
      <w:r>
        <w:lastRenderedPageBreak/>
        <w:t xml:space="preserve">contributing to biodiversity conservation. In addition, the project will specifically look at replacing the current destructive activities of poaching and trade in wildlife products by providing alternative and more socially acceptable community revenue generation opportunities through ecotourism ventures, the success of which depends on the change of community attitudes that favor the conservation of species and habitats. </w:t>
      </w:r>
    </w:p>
    <w:p w14:paraId="6938A8CE" w14:textId="77777777" w:rsidR="003D619E" w:rsidRDefault="003D619E" w:rsidP="002861AF">
      <w:pPr>
        <w:pStyle w:val="numberedparagraph"/>
      </w:pPr>
      <w:r>
        <w:t xml:space="preserve">Specific innovations being planned through the project are the following: first, the project will support the development of policy and regulations for Payment of Wetland and Marine Ecosystem Services (PMES) to generate revenues for biodiversity conservation and local communities based on the already successful Payment of Forest Ecosystem Services (PFES) and its trialing in the project. It will also strengthen the national framework and guidelines on public-private partnerships to realize the innovative potential in terms of recovering and enhancing opportunities for green job creation recognizing the key role and contribution of business and private sector to job creation. Further, the project will work with the social impact business sector to create multi-stakeholder platforms to promote sustainable business models that benefit the environment and society. It will also explore potential opportunities offered by nature-based tourism for enhancing learning and coordination across the country, and the region.  </w:t>
      </w:r>
    </w:p>
    <w:p w14:paraId="3DB0D5F4" w14:textId="4A2FE7A2" w:rsidR="003D619E" w:rsidRDefault="003D619E" w:rsidP="002861AF">
      <w:pPr>
        <w:pStyle w:val="numberedparagraph"/>
      </w:pPr>
      <w:r w:rsidRPr="00CC2246">
        <w:rPr>
          <w:b/>
          <w:bCs/>
        </w:rPr>
        <w:t>Sustainability</w:t>
      </w:r>
      <w:r>
        <w:t xml:space="preserve">: The project has been designed to dovetail with government policy directions for tourism development and bring together the mandates of different Ministries in an integrated fashion. This alignment will support the institutional sustainability of the project as its mainstreaming focus will help embed the project approaches and nature-based tourism within a roadmap for future tourism policy and anchored to Vietnam’s National Tourism Policy under Decision No. 147/2020/QD-TTg. The provision of operational guidelines, criteria, standards and requirements, as well as and capacity development programmes will strengthen awareness and ownership for nature-based tourism at national, provincial and local level. Environmental sustainability is supported by the overall project approach, which includes environmental and social screening (SESA) and safeguards to minimize negative impacts (see </w:t>
      </w:r>
      <w:r w:rsidRPr="00CC2246">
        <w:rPr>
          <w:b/>
          <w:bCs/>
          <w:highlight w:val="yellow"/>
        </w:rPr>
        <w:t xml:space="preserve">Annex </w:t>
      </w:r>
      <w:r w:rsidR="000E771D">
        <w:rPr>
          <w:b/>
          <w:bCs/>
          <w:highlight w:val="yellow"/>
        </w:rPr>
        <w:t>4</w:t>
      </w:r>
      <w:r w:rsidRPr="00CC2246">
        <w:rPr>
          <w:b/>
          <w:bCs/>
          <w:highlight w:val="yellow"/>
        </w:rPr>
        <w:t>:</w:t>
      </w:r>
      <w:r w:rsidRPr="000E771D">
        <w:rPr>
          <w:b/>
          <w:bCs/>
          <w:highlight w:val="yellow"/>
        </w:rPr>
        <w:t xml:space="preserve"> </w:t>
      </w:r>
      <w:r w:rsidR="000E771D" w:rsidRPr="000E771D">
        <w:rPr>
          <w:b/>
          <w:bCs/>
          <w:highlight w:val="yellow"/>
        </w:rPr>
        <w:t>Social and Environmental Screening Procedure (SESP)</w:t>
      </w:r>
      <w:r>
        <w:t>). The focus on nature-based tourism will generate support for protected areas and conservation activities and raise awareness of environmental issues among within government, the tourism sector and communities. The project aims to establish nature-based tourism at the community level as a viable, sustainable livelihood for local communities. Providing this employment and income generation for local communities and connecting them with domestic and foreign tourists – and tourists with high-quality, standardized visitor experiences – will support the ongoing development of nature-based tourism and also the financial sustainability of local enterprises supported. Financial sustainability will be further supported by identification of pathways for enhancing opportunities for sustainable financing, improving revenue generation and the share of revenue earmarked for biodiversity and conservation schemes from fees and other revenue tools that increase efficiency in biodiversity management in the project landscape.</w:t>
      </w:r>
    </w:p>
    <w:p w14:paraId="64E48956" w14:textId="2C0D0E86" w:rsidR="00966EF0" w:rsidRDefault="003D619E" w:rsidP="002861AF">
      <w:pPr>
        <w:pStyle w:val="numberedparagraph"/>
      </w:pPr>
      <w:r w:rsidRPr="00CC2246">
        <w:rPr>
          <w:b/>
          <w:bCs/>
        </w:rPr>
        <w:t>Scaling up:</w:t>
      </w:r>
      <w:r>
        <w:t xml:space="preserve">  Through its approach of testing and refinement, the project will demonstrate nature-based tourism at provincial/site level that can be scaled up to other sites at national level. For example, the project demonstration of nature-based tourism under Component 2 will develop a replicable model for how nature-based tourism can be integrated into tourism and land use planning and development within tourism destinations, offering potential replication across other destinations in Vietnam and the ASEAN region. The project’s focus at national level on development operational policies and guidelines facilitating nature-based tourism development – in combination with demonstration at landscape level – will support scaling up and replication of project lessons and best practices across Vietnam, and lessons learned will be captured and integrated into final guidelines and standards that can be applied nationally through relevant Ministries and tourist associations, tourism clubs and NGOs administering tourism labels and certifications. The project is designed to focus on community-based tourism to align with the strong government priority given to this area. Active engagement with tourism associations (see </w:t>
      </w:r>
      <w:r w:rsidRPr="00237411">
        <w:rPr>
          <w:b/>
          <w:bCs/>
          <w:highlight w:val="yellow"/>
        </w:rPr>
        <w:t xml:space="preserve">Annex </w:t>
      </w:r>
      <w:r w:rsidR="00237411" w:rsidRPr="00237411">
        <w:rPr>
          <w:b/>
          <w:bCs/>
          <w:highlight w:val="yellow"/>
        </w:rPr>
        <w:t>18</w:t>
      </w:r>
      <w:r w:rsidRPr="00237411">
        <w:rPr>
          <w:b/>
          <w:bCs/>
          <w:highlight w:val="yellow"/>
        </w:rPr>
        <w:t xml:space="preserve">: </w:t>
      </w:r>
      <w:r w:rsidR="00237411" w:rsidRPr="00237411">
        <w:rPr>
          <w:b/>
          <w:bCs/>
          <w:highlight w:val="yellow"/>
        </w:rPr>
        <w:t>Nature-Based Tourism Landscape and Baseline Analysis Report</w:t>
      </w:r>
      <w:r>
        <w:t>) and management will provide an opportunity to integrate biodiversity conservation and criteria into existing tourism bodies to support replication, as well as sustainability. The project will establish knowledge management platforms and mechanisms that support the transfer of project experiences and knowledge between sites and Ministries, and with other GEF projects focused on mainstreaming biodiversity into tourism and nature-based tourism, including projects under the GWP (in which Vietnam already participates)</w:t>
      </w:r>
      <w:r w:rsidR="00170437">
        <w:t>.</w:t>
      </w:r>
    </w:p>
    <w:p w14:paraId="28E4DEA0" w14:textId="77777777" w:rsidR="006A7E86" w:rsidRDefault="006A7E86"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8"/>
        </w:rPr>
        <w:sectPr w:rsidR="006A7E86" w:rsidSect="00C75BE6">
          <w:headerReference w:type="default" r:id="rId78"/>
          <w:footerReference w:type="default" r:id="rId79"/>
          <w:type w:val="continuous"/>
          <w:pgSz w:w="12240" w:h="15840" w:code="1"/>
          <w:pgMar w:top="1440" w:right="1440" w:bottom="1440" w:left="1440" w:header="720" w:footer="432" w:gutter="0"/>
          <w:cols w:space="708"/>
          <w:titlePg/>
          <w:docGrid w:linePitch="360"/>
        </w:sectPr>
      </w:pPr>
      <w:bookmarkStart w:id="98" w:name="_Toc207800912"/>
    </w:p>
    <w:p w14:paraId="75BEBF6D" w14:textId="23CA997E" w:rsidR="009C61D9" w:rsidRPr="00170437" w:rsidRDefault="00705641"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8"/>
        </w:rPr>
      </w:pPr>
      <w:bookmarkStart w:id="99" w:name="_Toc107682521"/>
      <w:r>
        <w:rPr>
          <w:rFonts w:ascii="Calibri" w:eastAsia="SimSun" w:hAnsi="Calibri" w:cs="Times New Roman"/>
          <w:b/>
          <w:smallCaps/>
          <w:spacing w:val="-2"/>
          <w:sz w:val="28"/>
          <w:szCs w:val="28"/>
        </w:rPr>
        <w:lastRenderedPageBreak/>
        <w:t xml:space="preserve">V. </w:t>
      </w:r>
      <w:r w:rsidR="00966EF0" w:rsidRPr="00966EF0">
        <w:rPr>
          <w:rFonts w:ascii="Calibri" w:eastAsia="SimSun" w:hAnsi="Calibri" w:cs="Times New Roman"/>
          <w:b/>
          <w:smallCaps/>
          <w:spacing w:val="-2"/>
          <w:sz w:val="28"/>
          <w:szCs w:val="28"/>
        </w:rPr>
        <w:t>Project Results Framework</w:t>
      </w:r>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9C61D9" w:rsidRPr="0054562B" w14:paraId="138F20F3" w14:textId="77777777" w:rsidTr="001B00C7">
        <w:trPr>
          <w:trHeight w:val="305"/>
          <w:jc w:val="center"/>
        </w:trPr>
        <w:tc>
          <w:tcPr>
            <w:tcW w:w="5000" w:type="pct"/>
            <w:shd w:val="pct12" w:color="auto" w:fill="auto"/>
          </w:tcPr>
          <w:p w14:paraId="31C2A70B" w14:textId="77777777" w:rsidR="009C61D9" w:rsidRPr="0054562B" w:rsidRDefault="009C61D9" w:rsidP="001B00C7">
            <w:pPr>
              <w:spacing w:beforeLines="40" w:before="96" w:afterLines="80" w:after="192"/>
              <w:rPr>
                <w:rFonts w:ascii="Calibri" w:hAnsi="Calibri" w:cs="Calibri"/>
                <w:szCs w:val="20"/>
              </w:rPr>
            </w:pPr>
            <w:bookmarkStart w:id="100" w:name="_Hlk102941391"/>
            <w:r w:rsidRPr="0054562B">
              <w:rPr>
                <w:rFonts w:ascii="Calibri" w:hAnsi="Calibri" w:cs="Calibri"/>
                <w:b/>
                <w:szCs w:val="20"/>
              </w:rPr>
              <w:t xml:space="preserve">This project will contribute to the following Sustainable Development Goal (s):  </w:t>
            </w:r>
            <w:r w:rsidRPr="0054562B">
              <w:rPr>
                <w:rFonts w:ascii="Calibri" w:hAnsi="Calibri" w:cs="Calibri"/>
                <w:szCs w:val="20"/>
              </w:rPr>
              <w:t>Primary SDGs:</w:t>
            </w:r>
            <w:r w:rsidRPr="0054562B">
              <w:rPr>
                <w:rFonts w:ascii="Calibri" w:hAnsi="Calibri" w:cs="Calibri"/>
                <w:b/>
                <w:szCs w:val="20"/>
              </w:rPr>
              <w:t xml:space="preserve"> </w:t>
            </w:r>
            <w:r w:rsidRPr="0054562B">
              <w:rPr>
                <w:rFonts w:ascii="Calibri" w:hAnsi="Calibri" w:cs="Calibri"/>
                <w:szCs w:val="20"/>
              </w:rPr>
              <w:t xml:space="preserve">SDG 15 (Life on Land), SDG 14 (Life Under Water) and SDG 5 (Gender Equality). </w:t>
            </w:r>
            <w:r w:rsidRPr="0054562B">
              <w:rPr>
                <w:rFonts w:ascii="Calibri" w:hAnsi="Calibri" w:cs="Calibri"/>
                <w:b/>
                <w:szCs w:val="20"/>
              </w:rPr>
              <w:t>Other SDGs:</w:t>
            </w:r>
            <w:r w:rsidRPr="0054562B">
              <w:rPr>
                <w:rFonts w:ascii="Calibri" w:hAnsi="Calibri" w:cs="Calibri"/>
                <w:szCs w:val="20"/>
              </w:rPr>
              <w:t xml:space="preserve"> SDG 1 (No Poverty), SDG 8 (Decent Work and Economic Growth), SDG 11 (Sustainable Cities and Communities) and SDG 12 (Responsible Consumption and Production). Sustainable tourism has been identified as contributing to all SDGs by the UN World Tourism Organization and Global Sustainable Tourism Council</w:t>
            </w:r>
          </w:p>
        </w:tc>
      </w:tr>
      <w:tr w:rsidR="009C61D9" w:rsidRPr="0054562B" w14:paraId="2B389355" w14:textId="77777777" w:rsidTr="001B00C7">
        <w:trPr>
          <w:trHeight w:val="287"/>
          <w:jc w:val="center"/>
        </w:trPr>
        <w:tc>
          <w:tcPr>
            <w:tcW w:w="5000" w:type="pct"/>
            <w:shd w:val="pct12" w:color="auto" w:fill="auto"/>
          </w:tcPr>
          <w:p w14:paraId="74EFB67B" w14:textId="77777777" w:rsidR="009C61D9" w:rsidRPr="0054562B" w:rsidRDefault="009C61D9" w:rsidP="001B00C7">
            <w:pPr>
              <w:spacing w:beforeLines="40" w:before="96" w:afterLines="80" w:after="192"/>
              <w:rPr>
                <w:rFonts w:ascii="Calibri" w:hAnsi="Calibri" w:cs="Calibri"/>
                <w:b/>
                <w:szCs w:val="20"/>
              </w:rPr>
            </w:pPr>
            <w:r w:rsidRPr="0054562B">
              <w:rPr>
                <w:rFonts w:ascii="Calibri" w:hAnsi="Calibri" w:cs="Calibri"/>
                <w:b/>
                <w:bCs/>
                <w:szCs w:val="20"/>
              </w:rPr>
              <w:t xml:space="preserve">This project will contribute to the following country outcome (UNDAF/CPD, RPD, GPD):  </w:t>
            </w:r>
            <w:r>
              <w:rPr>
                <w:rFonts w:ascii="Calibri" w:hAnsi="Calibri" w:cs="Calibri"/>
                <w:b/>
                <w:bCs/>
                <w:szCs w:val="20"/>
              </w:rPr>
              <w:t xml:space="preserve">Country Programme Document for Vietnam (2022-2026): </w:t>
            </w:r>
            <w:r w:rsidRPr="00F90C5C">
              <w:rPr>
                <w:rFonts w:ascii="Calibri" w:hAnsi="Calibri" w:cs="Calibri"/>
                <w:szCs w:val="20"/>
              </w:rPr>
              <w:t>Outcome area 1: Shared prosperity through sustainable economic transformation (Output 1.1); Outcome area 2: Climate change, disaster resilience and environmental sustainability (Output 2.2).</w:t>
            </w:r>
          </w:p>
        </w:tc>
      </w:tr>
    </w:tbl>
    <w:p w14:paraId="7B5A2B3A" w14:textId="77777777" w:rsidR="001B00C7" w:rsidRDefault="001B00C7" w:rsidP="001B00C7">
      <w:pPr>
        <w:pStyle w:val="No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3743"/>
        <w:gridCol w:w="2269"/>
        <w:gridCol w:w="2269"/>
        <w:gridCol w:w="2266"/>
      </w:tblGrid>
      <w:tr w:rsidR="009C61D9" w:rsidRPr="0054562B" w14:paraId="7F743FF1" w14:textId="77777777" w:rsidTr="001B00C7">
        <w:trPr>
          <w:trHeight w:val="544"/>
          <w:tblHeader/>
          <w:jc w:val="center"/>
        </w:trPr>
        <w:tc>
          <w:tcPr>
            <w:tcW w:w="928" w:type="pct"/>
            <w:shd w:val="pct12" w:color="auto" w:fill="auto"/>
          </w:tcPr>
          <w:p w14:paraId="3478E717"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shd w:val="pct12" w:color="auto" w:fill="auto"/>
          </w:tcPr>
          <w:p w14:paraId="295BAF5D" w14:textId="1048721F"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Objective and Outcome Indicators</w:t>
            </w:r>
          </w:p>
        </w:tc>
        <w:tc>
          <w:tcPr>
            <w:tcW w:w="876" w:type="pct"/>
            <w:shd w:val="pct12" w:color="auto" w:fill="auto"/>
          </w:tcPr>
          <w:p w14:paraId="2672687B" w14:textId="464ED818"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Baseline</w:t>
            </w:r>
            <w:bookmarkStart w:id="101" w:name="_Ref430614916"/>
            <w:r w:rsidRPr="0054562B">
              <w:rPr>
                <w:rFonts w:ascii="Calibri" w:hAnsi="Calibri" w:cs="Calibri"/>
                <w:b/>
                <w:bCs/>
                <w:szCs w:val="20"/>
              </w:rPr>
              <w:t xml:space="preserve"> </w:t>
            </w:r>
            <w:bookmarkEnd w:id="101"/>
            <w:r w:rsidRPr="0054562B">
              <w:rPr>
                <w:rFonts w:ascii="Calibri" w:hAnsi="Calibri" w:cs="Calibri"/>
                <w:b/>
                <w:bCs/>
                <w:szCs w:val="20"/>
              </w:rPr>
              <w:t>(202</w:t>
            </w:r>
            <w:r>
              <w:rPr>
                <w:rFonts w:ascii="Calibri" w:hAnsi="Calibri" w:cs="Calibri"/>
                <w:b/>
                <w:bCs/>
                <w:szCs w:val="20"/>
              </w:rPr>
              <w:t>2</w:t>
            </w:r>
            <w:r w:rsidRPr="0054562B">
              <w:rPr>
                <w:rFonts w:ascii="Calibri" w:hAnsi="Calibri" w:cs="Calibri"/>
                <w:b/>
                <w:bCs/>
                <w:szCs w:val="20"/>
              </w:rPr>
              <w:t>)</w:t>
            </w:r>
          </w:p>
        </w:tc>
        <w:tc>
          <w:tcPr>
            <w:tcW w:w="876" w:type="pct"/>
            <w:shd w:val="pct12" w:color="auto" w:fill="auto"/>
          </w:tcPr>
          <w:p w14:paraId="57E6A091" w14:textId="59C4D979"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Mid-term Target</w:t>
            </w:r>
          </w:p>
        </w:tc>
        <w:tc>
          <w:tcPr>
            <w:tcW w:w="875" w:type="pct"/>
            <w:shd w:val="pct12" w:color="auto" w:fill="auto"/>
          </w:tcPr>
          <w:p w14:paraId="43967E33" w14:textId="6FD7DF1B"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End of Project Target</w:t>
            </w:r>
          </w:p>
        </w:tc>
      </w:tr>
      <w:tr w:rsidR="009C61D9" w:rsidRPr="0054562B" w14:paraId="7FEF3623" w14:textId="77777777" w:rsidTr="001B00C7">
        <w:trPr>
          <w:trHeight w:val="665"/>
          <w:jc w:val="center"/>
        </w:trPr>
        <w:tc>
          <w:tcPr>
            <w:tcW w:w="928" w:type="pct"/>
            <w:shd w:val="pct12" w:color="auto" w:fill="auto"/>
          </w:tcPr>
          <w:p w14:paraId="29C60374" w14:textId="77777777"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 xml:space="preserve">Project Objective: </w:t>
            </w:r>
            <w:r w:rsidRPr="0054562B">
              <w:rPr>
                <w:rFonts w:ascii="Calibri" w:hAnsi="Calibri" w:cs="Calibri"/>
                <w:b/>
                <w:bCs/>
                <w:szCs w:val="20"/>
              </w:rPr>
              <w:br/>
            </w:r>
            <w:r w:rsidRPr="0054562B">
              <w:rPr>
                <w:rFonts w:ascii="Calibri" w:hAnsi="Calibri" w:cs="Calibri"/>
                <w:szCs w:val="20"/>
              </w:rPr>
              <w:t>To promote biodiversity conservation and sustainable livelihoods through innovative solutions of nature-based tourism</w:t>
            </w:r>
          </w:p>
          <w:p w14:paraId="2C7F3935" w14:textId="77777777" w:rsidR="009C61D9" w:rsidRPr="0054562B" w:rsidRDefault="009C61D9" w:rsidP="001B00C7">
            <w:pPr>
              <w:spacing w:beforeLines="40" w:before="96" w:afterLines="80" w:after="192"/>
              <w:jc w:val="center"/>
              <w:rPr>
                <w:rFonts w:ascii="Calibri" w:hAnsi="Calibri" w:cs="Calibri"/>
                <w:b/>
                <w:bCs/>
                <w:i/>
                <w:szCs w:val="20"/>
              </w:rPr>
            </w:pPr>
          </w:p>
          <w:p w14:paraId="27C26558" w14:textId="77777777" w:rsidR="009C61D9" w:rsidRPr="0054562B" w:rsidRDefault="009C61D9" w:rsidP="001B00C7">
            <w:pPr>
              <w:spacing w:beforeLines="40" w:before="96" w:afterLines="80" w:after="192"/>
              <w:jc w:val="center"/>
              <w:rPr>
                <w:rFonts w:ascii="Calibri" w:hAnsi="Calibri" w:cs="Calibri"/>
                <w:b/>
                <w:bCs/>
                <w:i/>
                <w:szCs w:val="20"/>
              </w:rPr>
            </w:pPr>
          </w:p>
        </w:tc>
        <w:tc>
          <w:tcPr>
            <w:tcW w:w="1445" w:type="pct"/>
          </w:tcPr>
          <w:p w14:paraId="67B6B88F" w14:textId="77777777" w:rsidR="009C61D9" w:rsidRPr="0054562B" w:rsidRDefault="009C61D9" w:rsidP="001B00C7">
            <w:pPr>
              <w:spacing w:beforeLines="40" w:before="96" w:afterLines="80" w:after="192"/>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1</w:t>
            </w:r>
            <w:r w:rsidRPr="0054562B">
              <w:rPr>
                <w:rFonts w:ascii="Calibri" w:hAnsi="Calibri" w:cs="Calibri"/>
                <w:bCs/>
                <w:szCs w:val="20"/>
                <w:u w:val="single"/>
              </w:rPr>
              <w:t>:</w:t>
            </w:r>
          </w:p>
          <w:p w14:paraId="67D32CC0" w14:textId="7D67D1E2" w:rsidR="009C61D9" w:rsidRPr="0054562B" w:rsidRDefault="009C61D9" w:rsidP="001B00C7">
            <w:pPr>
              <w:spacing w:beforeLines="40" w:before="96" w:afterLines="80" w:after="192"/>
              <w:rPr>
                <w:rFonts w:ascii="Calibri" w:hAnsi="Calibri" w:cs="Calibri"/>
                <w:bCs/>
                <w:iCs/>
                <w:szCs w:val="20"/>
              </w:rPr>
            </w:pPr>
            <w:r w:rsidRPr="0054562B">
              <w:rPr>
                <w:rFonts w:ascii="Calibri" w:hAnsi="Calibri" w:cs="Calibri"/>
                <w:szCs w:val="20"/>
              </w:rPr>
              <w:t>Terrestrial protected areas under improved management effectiveness (</w:t>
            </w:r>
            <w:r w:rsidRPr="0054562B">
              <w:rPr>
                <w:rFonts w:ascii="Calibri" w:hAnsi="Calibri" w:cs="Calibri"/>
                <w:color w:val="000000"/>
                <w:szCs w:val="20"/>
              </w:rPr>
              <w:t xml:space="preserve">Hectares) </w:t>
            </w:r>
            <w:r>
              <w:rPr>
                <w:rFonts w:ascii="Calibri" w:hAnsi="Calibri" w:cs="Calibri"/>
                <w:color w:val="000000"/>
                <w:szCs w:val="20"/>
              </w:rPr>
              <w:br/>
            </w:r>
            <w:r w:rsidRPr="0054562B">
              <w:rPr>
                <w:rFonts w:ascii="Calibri" w:hAnsi="Calibri" w:cs="Calibri"/>
                <w:bCs/>
                <w:iCs/>
                <w:szCs w:val="20"/>
              </w:rPr>
              <w:t xml:space="preserve">(see </w:t>
            </w:r>
            <w:r w:rsidRPr="00237411">
              <w:rPr>
                <w:rFonts w:ascii="Calibri" w:hAnsi="Calibri" w:cs="Calibri"/>
                <w:b/>
                <w:iCs/>
                <w:szCs w:val="20"/>
                <w:highlight w:val="yellow"/>
              </w:rPr>
              <w:t xml:space="preserve">Annex </w:t>
            </w:r>
            <w:r w:rsidR="00237411" w:rsidRPr="00237411">
              <w:rPr>
                <w:rFonts w:ascii="Calibri" w:hAnsi="Calibri" w:cs="Calibri"/>
                <w:b/>
                <w:iCs/>
                <w:szCs w:val="20"/>
                <w:highlight w:val="yellow"/>
              </w:rPr>
              <w:t>17</w:t>
            </w:r>
            <w:r w:rsidRPr="00237411">
              <w:rPr>
                <w:rFonts w:ascii="Calibri" w:hAnsi="Calibri" w:cs="Calibri"/>
                <w:b/>
                <w:iCs/>
                <w:szCs w:val="20"/>
                <w:highlight w:val="yellow"/>
              </w:rPr>
              <w:t xml:space="preserve">: Demonstration Landscape </w:t>
            </w:r>
            <w:r w:rsidR="00237411" w:rsidRPr="00237411">
              <w:rPr>
                <w:rFonts w:ascii="Calibri" w:hAnsi="Calibri" w:cs="Calibri"/>
                <w:b/>
                <w:iCs/>
                <w:szCs w:val="20"/>
                <w:highlight w:val="yellow"/>
              </w:rPr>
              <w:t>Profiles</w:t>
            </w:r>
            <w:r w:rsidRPr="00C17C23">
              <w:rPr>
                <w:rFonts w:ascii="Calibri" w:hAnsi="Calibri" w:cs="Calibri"/>
                <w:bCs/>
                <w:iCs/>
                <w:szCs w:val="20"/>
              </w:rPr>
              <w:t>)</w:t>
            </w:r>
          </w:p>
          <w:p w14:paraId="2B68A3AF" w14:textId="77777777" w:rsidR="009C61D9" w:rsidRPr="0054562B" w:rsidRDefault="009C61D9" w:rsidP="001B00C7">
            <w:pPr>
              <w:spacing w:beforeLines="40" w:before="96" w:afterLines="80" w:after="192"/>
              <w:rPr>
                <w:rFonts w:ascii="Calibri" w:hAnsi="Calibri" w:cs="Calibri"/>
                <w:bCs/>
                <w:i/>
                <w:szCs w:val="20"/>
              </w:rPr>
            </w:pPr>
            <w:r w:rsidRPr="0054562B">
              <w:rPr>
                <w:rFonts w:ascii="Calibri" w:hAnsi="Calibri" w:cs="Calibri"/>
                <w:bCs/>
                <w:i/>
                <w:szCs w:val="20"/>
              </w:rPr>
              <w:t>(</w:t>
            </w:r>
            <w:r>
              <w:rPr>
                <w:rFonts w:ascii="Calibri" w:hAnsi="Calibri" w:cs="Calibri"/>
                <w:bCs/>
                <w:i/>
                <w:szCs w:val="20"/>
              </w:rPr>
              <w:t xml:space="preserve">aligned with </w:t>
            </w:r>
            <w:r w:rsidRPr="0054562B">
              <w:rPr>
                <w:rFonts w:ascii="Calibri" w:hAnsi="Calibri" w:cs="Calibri"/>
                <w:bCs/>
                <w:i/>
                <w:szCs w:val="20"/>
              </w:rPr>
              <w:t>GEF-7 Core indicator 1.2)</w:t>
            </w:r>
          </w:p>
          <w:p w14:paraId="3432DDA0" w14:textId="160CAA92" w:rsidR="009C61D9" w:rsidRDefault="009C61D9" w:rsidP="001B00C7">
            <w:pPr>
              <w:spacing w:beforeLines="40" w:before="96" w:afterLines="80" w:after="192"/>
              <w:rPr>
                <w:rFonts w:ascii="Calibri" w:hAnsi="Calibri" w:cs="Calibri"/>
                <w:szCs w:val="20"/>
              </w:rPr>
            </w:pPr>
            <w:r w:rsidRPr="0054562B">
              <w:rPr>
                <w:rFonts w:ascii="Calibri" w:hAnsi="Calibri" w:cs="Calibri"/>
                <w:szCs w:val="20"/>
              </w:rPr>
              <w:t>(</w:t>
            </w:r>
            <w:r>
              <w:rPr>
                <w:rFonts w:ascii="Calibri" w:hAnsi="Calibri" w:cs="Calibri"/>
                <w:szCs w:val="20"/>
              </w:rPr>
              <w:t>a</w:t>
            </w:r>
            <w:r w:rsidRPr="0054562B">
              <w:rPr>
                <w:rFonts w:ascii="Calibri" w:hAnsi="Calibri" w:cs="Calibri"/>
                <w:szCs w:val="20"/>
              </w:rPr>
              <w:t>)</w:t>
            </w:r>
            <w:r>
              <w:rPr>
                <w:rFonts w:ascii="Calibri" w:hAnsi="Calibri" w:cs="Calibri"/>
                <w:szCs w:val="20"/>
              </w:rPr>
              <w:t xml:space="preserve"> Total hectares</w:t>
            </w:r>
            <w:r w:rsidR="0087154D">
              <w:rPr>
                <w:rFonts w:ascii="Calibri" w:hAnsi="Calibri" w:cs="Calibri"/>
                <w:szCs w:val="20"/>
              </w:rPr>
              <w:t xml:space="preserve"> </w:t>
            </w:r>
            <w:r w:rsidR="0087154D">
              <w:rPr>
                <w:rFonts w:ascii="Calibri" w:hAnsi="Calibri" w:cs="Calibri"/>
                <w:szCs w:val="20"/>
              </w:rPr>
              <w:br/>
              <w:t xml:space="preserve">(Nui Chua National Park) </w:t>
            </w:r>
            <w:r w:rsidR="0087154D">
              <w:rPr>
                <w:rFonts w:ascii="Calibri" w:hAnsi="Calibri" w:cs="Calibri"/>
                <w:szCs w:val="20"/>
              </w:rPr>
              <w:br/>
              <w:t>(Phong Nha-Ke Bang National Park)</w:t>
            </w:r>
          </w:p>
          <w:p w14:paraId="55794301" w14:textId="1278926B" w:rsidR="00631488" w:rsidRDefault="009C61D9" w:rsidP="001B00C7">
            <w:pPr>
              <w:spacing w:beforeLines="40" w:before="96" w:afterLines="80" w:after="192"/>
              <w:rPr>
                <w:rFonts w:ascii="Calibri" w:hAnsi="Calibri" w:cs="Calibri"/>
                <w:szCs w:val="20"/>
              </w:rPr>
            </w:pPr>
            <w:r w:rsidRPr="0054562B">
              <w:rPr>
                <w:rFonts w:ascii="Calibri" w:hAnsi="Calibri" w:cs="Calibri"/>
                <w:szCs w:val="20"/>
              </w:rPr>
              <w:t>(</w:t>
            </w:r>
            <w:r>
              <w:rPr>
                <w:rFonts w:ascii="Calibri" w:hAnsi="Calibri" w:cs="Calibri"/>
                <w:szCs w:val="20"/>
              </w:rPr>
              <w:t>b</w:t>
            </w:r>
            <w:r w:rsidR="00631488">
              <w:rPr>
                <w:rFonts w:ascii="Calibri" w:hAnsi="Calibri" w:cs="Calibri"/>
                <w:szCs w:val="20"/>
              </w:rPr>
              <w:t>1</w:t>
            </w:r>
            <w:r w:rsidRPr="0054562B">
              <w:rPr>
                <w:rFonts w:ascii="Calibri" w:hAnsi="Calibri" w:cs="Calibri"/>
                <w:szCs w:val="20"/>
              </w:rPr>
              <w:t>)</w:t>
            </w:r>
            <w:r>
              <w:rPr>
                <w:rFonts w:ascii="Calibri" w:hAnsi="Calibri" w:cs="Calibri"/>
                <w:szCs w:val="20"/>
              </w:rPr>
              <w:t xml:space="preserve"> METT score </w:t>
            </w:r>
            <w:r w:rsidR="00631488">
              <w:rPr>
                <w:rFonts w:ascii="Calibri" w:hAnsi="Calibri" w:cs="Calibri"/>
                <w:szCs w:val="20"/>
              </w:rPr>
              <w:t>Nui Chua National Park</w:t>
            </w:r>
            <w:r w:rsidR="00631488">
              <w:rPr>
                <w:rFonts w:ascii="Calibri" w:hAnsi="Calibri" w:cs="Calibri"/>
                <w:szCs w:val="20"/>
              </w:rPr>
              <w:br/>
              <w:t>(b2) METT score Phong Nha-Ke Bang</w:t>
            </w:r>
          </w:p>
          <w:p w14:paraId="023D1DB3" w14:textId="77777777" w:rsidR="009C61D9" w:rsidRPr="00173C9A" w:rsidRDefault="009C61D9" w:rsidP="001B00C7">
            <w:pPr>
              <w:spacing w:beforeLines="40" w:before="96" w:afterLines="80" w:after="192"/>
              <w:rPr>
                <w:rFonts w:ascii="Calibri" w:hAnsi="Calibri" w:cs="Calibri"/>
                <w:bCs/>
                <w:i/>
                <w:szCs w:val="20"/>
              </w:rPr>
            </w:pPr>
            <w:r w:rsidRPr="00895E09">
              <w:rPr>
                <w:rFonts w:ascii="Calibri" w:hAnsi="Calibri" w:cs="Calibri"/>
                <w:bCs/>
                <w:i/>
                <w:szCs w:val="20"/>
              </w:rPr>
              <w:t xml:space="preserve">Specific METT item related to be able to improve sustainable PAs management are: </w:t>
            </w:r>
            <w:r>
              <w:rPr>
                <w:rFonts w:ascii="Calibri" w:hAnsi="Calibri" w:cs="Calibri"/>
                <w:bCs/>
                <w:i/>
                <w:szCs w:val="20"/>
              </w:rPr>
              <w:br/>
            </w:r>
            <w:r w:rsidRPr="00895E09">
              <w:rPr>
                <w:rFonts w:ascii="Calibri" w:hAnsi="Calibri" w:cs="Calibri"/>
                <w:bCs/>
                <w:i/>
                <w:szCs w:val="20"/>
              </w:rPr>
              <w:t xml:space="preserve">PA Design and planning (item 5, 7a); Training/education awareness (item 10, </w:t>
            </w:r>
            <w:r>
              <w:rPr>
                <w:rFonts w:ascii="Calibri" w:hAnsi="Calibri" w:cs="Calibri"/>
                <w:bCs/>
                <w:i/>
                <w:szCs w:val="20"/>
              </w:rPr>
              <w:t xml:space="preserve">13, </w:t>
            </w:r>
            <w:r w:rsidRPr="00895E09">
              <w:rPr>
                <w:rFonts w:ascii="Calibri" w:hAnsi="Calibri" w:cs="Calibri"/>
                <w:bCs/>
                <w:i/>
                <w:szCs w:val="20"/>
              </w:rPr>
              <w:t>14,</w:t>
            </w:r>
            <w:r>
              <w:rPr>
                <w:rFonts w:ascii="Calibri" w:hAnsi="Calibri" w:cs="Calibri"/>
                <w:bCs/>
                <w:i/>
                <w:szCs w:val="20"/>
              </w:rPr>
              <w:t xml:space="preserve"> 18,</w:t>
            </w:r>
            <w:r w:rsidRPr="00895E09">
              <w:rPr>
                <w:rFonts w:ascii="Calibri" w:hAnsi="Calibri" w:cs="Calibri"/>
                <w:bCs/>
                <w:i/>
                <w:szCs w:val="20"/>
              </w:rPr>
              <w:t xml:space="preserve"> 20); Conservation habitat &amp; management (item 21a, 21b</w:t>
            </w:r>
            <w:r>
              <w:rPr>
                <w:rFonts w:ascii="Calibri" w:hAnsi="Calibri" w:cs="Calibri"/>
                <w:bCs/>
                <w:i/>
                <w:szCs w:val="20"/>
              </w:rPr>
              <w:t>, 22</w:t>
            </w:r>
            <w:r w:rsidRPr="00895E09">
              <w:rPr>
                <w:rFonts w:ascii="Calibri" w:hAnsi="Calibri" w:cs="Calibri"/>
                <w:bCs/>
                <w:i/>
                <w:szCs w:val="20"/>
              </w:rPr>
              <w:t xml:space="preserve">.); Local communities &amp; commercial tourism </w:t>
            </w:r>
            <w:r w:rsidRPr="00895E09">
              <w:rPr>
                <w:rFonts w:ascii="Calibri" w:hAnsi="Calibri" w:cs="Calibri"/>
                <w:bCs/>
                <w:i/>
                <w:szCs w:val="20"/>
              </w:rPr>
              <w:lastRenderedPageBreak/>
              <w:t>operator involvement (item 24, 24a., 24b.); economic benefit (item 25, 27, 28</w:t>
            </w:r>
            <w:r>
              <w:rPr>
                <w:rFonts w:ascii="Calibri" w:hAnsi="Calibri" w:cs="Calibri"/>
                <w:bCs/>
                <w:i/>
                <w:szCs w:val="20"/>
              </w:rPr>
              <w:t>, 29</w:t>
            </w:r>
            <w:r w:rsidRPr="00895E09">
              <w:rPr>
                <w:rFonts w:ascii="Calibri" w:hAnsi="Calibri" w:cs="Calibri"/>
                <w:bCs/>
                <w:i/>
                <w:szCs w:val="20"/>
              </w:rPr>
              <w:t>)</w:t>
            </w:r>
          </w:p>
        </w:tc>
        <w:tc>
          <w:tcPr>
            <w:tcW w:w="876" w:type="pct"/>
          </w:tcPr>
          <w:p w14:paraId="78EDCE8D" w14:textId="64555705" w:rsidR="009C61D9" w:rsidRPr="00D65A38" w:rsidRDefault="009C61D9" w:rsidP="001B00C7">
            <w:pPr>
              <w:spacing w:beforeLines="40" w:before="96" w:afterLines="80" w:after="192"/>
              <w:rPr>
                <w:rFonts w:cstheme="minorHAnsi"/>
                <w:bCs/>
                <w:color w:val="000000"/>
                <w:szCs w:val="20"/>
              </w:rPr>
            </w:pPr>
            <w:r w:rsidRPr="000F20D9">
              <w:rPr>
                <w:rFonts w:cstheme="minorHAnsi"/>
                <w:szCs w:val="20"/>
              </w:rPr>
              <w:lastRenderedPageBreak/>
              <w:t xml:space="preserve">(a) </w:t>
            </w:r>
            <w:r w:rsidRPr="00F173EE">
              <w:rPr>
                <w:rFonts w:cstheme="minorHAnsi"/>
                <w:bCs/>
                <w:color w:val="000000"/>
                <w:szCs w:val="20"/>
              </w:rPr>
              <w:t>145,</w:t>
            </w:r>
            <w:r>
              <w:rPr>
                <w:rFonts w:cstheme="minorHAnsi"/>
                <w:bCs/>
                <w:color w:val="000000"/>
                <w:szCs w:val="20"/>
              </w:rPr>
              <w:t>414 hectares</w:t>
            </w:r>
            <w:r w:rsidR="00A14C59">
              <w:rPr>
                <w:rFonts w:cstheme="minorHAnsi"/>
                <w:b/>
                <w:color w:val="000000"/>
                <w:szCs w:val="20"/>
              </w:rPr>
              <w:br/>
            </w:r>
            <w:r w:rsidR="00B36295">
              <w:rPr>
                <w:rFonts w:cstheme="minorHAnsi"/>
                <w:color w:val="000000"/>
                <w:szCs w:val="20"/>
              </w:rPr>
              <w:t>(</w:t>
            </w:r>
            <w:r w:rsidR="00B36295" w:rsidRPr="006348AB">
              <w:rPr>
                <w:rFonts w:cstheme="minorHAnsi"/>
                <w:color w:val="000000"/>
                <w:szCs w:val="20"/>
              </w:rPr>
              <w:t>N</w:t>
            </w:r>
            <w:r w:rsidR="00B36295">
              <w:rPr>
                <w:rFonts w:cstheme="minorHAnsi"/>
                <w:color w:val="000000"/>
                <w:szCs w:val="20"/>
              </w:rPr>
              <w:t>u</w:t>
            </w:r>
            <w:r w:rsidR="00B36295" w:rsidRPr="006348AB">
              <w:rPr>
                <w:rFonts w:cstheme="minorHAnsi"/>
                <w:color w:val="000000"/>
                <w:szCs w:val="20"/>
              </w:rPr>
              <w:t>i Ch</w:t>
            </w:r>
            <w:r w:rsidR="00B36295">
              <w:rPr>
                <w:rFonts w:cstheme="minorHAnsi"/>
                <w:color w:val="000000"/>
                <w:szCs w:val="20"/>
              </w:rPr>
              <w:t>u</w:t>
            </w:r>
            <w:r w:rsidR="00B36295" w:rsidRPr="006348AB">
              <w:rPr>
                <w:rFonts w:cstheme="minorHAnsi"/>
                <w:color w:val="000000"/>
                <w:szCs w:val="20"/>
              </w:rPr>
              <w:t xml:space="preserve">a National Park: </w:t>
            </w:r>
            <w:r w:rsidR="00B36295" w:rsidRPr="009D5374">
              <w:rPr>
                <w:rFonts w:cstheme="minorHAnsi"/>
                <w:bCs/>
                <w:color w:val="000000"/>
                <w:szCs w:val="20"/>
              </w:rPr>
              <w:t>22,</w:t>
            </w:r>
            <w:r w:rsidR="00B36295">
              <w:rPr>
                <w:rFonts w:cstheme="minorHAnsi"/>
                <w:bCs/>
                <w:color w:val="000000"/>
                <w:szCs w:val="20"/>
              </w:rPr>
              <w:t>088 hectares)</w:t>
            </w:r>
            <w:r w:rsidR="00B36295">
              <w:rPr>
                <w:rFonts w:cstheme="minorHAnsi"/>
                <w:b/>
                <w:color w:val="000000"/>
                <w:szCs w:val="20"/>
              </w:rPr>
              <w:br/>
            </w:r>
            <w:r w:rsidR="00B36295">
              <w:rPr>
                <w:rFonts w:cstheme="minorHAnsi"/>
                <w:color w:val="000000"/>
                <w:szCs w:val="20"/>
              </w:rPr>
              <w:t>(</w:t>
            </w:r>
            <w:r w:rsidR="00B36295" w:rsidRPr="006348AB">
              <w:rPr>
                <w:rFonts w:cstheme="minorHAnsi"/>
                <w:color w:val="000000"/>
                <w:szCs w:val="20"/>
              </w:rPr>
              <w:t>Phong Nha-K</w:t>
            </w:r>
            <w:r w:rsidR="00B36295">
              <w:rPr>
                <w:rFonts w:cstheme="minorHAnsi"/>
                <w:color w:val="000000"/>
                <w:szCs w:val="20"/>
              </w:rPr>
              <w:t>e</w:t>
            </w:r>
            <w:r w:rsidR="00B36295" w:rsidRPr="006348AB">
              <w:rPr>
                <w:rFonts w:cstheme="minorHAnsi"/>
                <w:color w:val="000000"/>
                <w:szCs w:val="20"/>
              </w:rPr>
              <w:t xml:space="preserve"> B</w:t>
            </w:r>
            <w:r w:rsidR="00B36295">
              <w:rPr>
                <w:rFonts w:cstheme="minorHAnsi"/>
                <w:color w:val="000000"/>
                <w:szCs w:val="20"/>
              </w:rPr>
              <w:t>a</w:t>
            </w:r>
            <w:r w:rsidR="00B36295" w:rsidRPr="006348AB">
              <w:rPr>
                <w:rFonts w:cstheme="minorHAnsi"/>
                <w:color w:val="000000"/>
                <w:szCs w:val="20"/>
              </w:rPr>
              <w:t xml:space="preserve">ng National Park: </w:t>
            </w:r>
            <w:r w:rsidR="00B36295" w:rsidRPr="001B210D">
              <w:rPr>
                <w:rFonts w:cstheme="minorHAnsi"/>
                <w:bCs/>
                <w:color w:val="000000"/>
                <w:szCs w:val="20"/>
              </w:rPr>
              <w:t>123,326</w:t>
            </w:r>
            <w:r w:rsidR="00B36295" w:rsidRPr="007E6793">
              <w:rPr>
                <w:rFonts w:cstheme="minorHAnsi"/>
                <w:bCs/>
                <w:color w:val="000000"/>
                <w:szCs w:val="20"/>
              </w:rPr>
              <w:t xml:space="preserve"> </w:t>
            </w:r>
            <w:r w:rsidR="00B36295">
              <w:rPr>
                <w:rFonts w:cstheme="minorHAnsi"/>
                <w:bCs/>
                <w:color w:val="000000"/>
                <w:szCs w:val="20"/>
              </w:rPr>
              <w:t>hectares)</w:t>
            </w:r>
            <w:r w:rsidR="00B36295">
              <w:rPr>
                <w:rFonts w:cstheme="minorHAnsi"/>
                <w:bCs/>
                <w:color w:val="000000"/>
                <w:szCs w:val="20"/>
              </w:rPr>
              <w:br/>
            </w:r>
            <w:r w:rsidR="00B36295">
              <w:rPr>
                <w:rFonts w:cstheme="minorHAnsi"/>
                <w:color w:val="000000"/>
                <w:szCs w:val="20"/>
              </w:rPr>
              <w:br/>
            </w:r>
            <w:r w:rsidR="00B36295" w:rsidRPr="000F20D9">
              <w:rPr>
                <w:rFonts w:cstheme="minorHAnsi"/>
                <w:szCs w:val="20"/>
              </w:rPr>
              <w:t>(</w:t>
            </w:r>
            <w:r w:rsidR="00B36295">
              <w:rPr>
                <w:rFonts w:cstheme="minorHAnsi"/>
                <w:szCs w:val="20"/>
              </w:rPr>
              <w:t>b1</w:t>
            </w:r>
            <w:r w:rsidR="00B36295" w:rsidRPr="000F20D9">
              <w:rPr>
                <w:rFonts w:cstheme="minorHAnsi"/>
                <w:szCs w:val="20"/>
              </w:rPr>
              <w:t>)</w:t>
            </w:r>
            <w:r w:rsidR="00B36295">
              <w:rPr>
                <w:rFonts w:cstheme="minorHAnsi"/>
                <w:szCs w:val="20"/>
              </w:rPr>
              <w:t xml:space="preserve"> Baseline METT score = 48</w:t>
            </w:r>
            <w:r w:rsidR="00B36295">
              <w:rPr>
                <w:rFonts w:cstheme="minorHAnsi"/>
                <w:color w:val="000000"/>
                <w:szCs w:val="20"/>
              </w:rPr>
              <w:br/>
            </w:r>
            <w:r w:rsidRPr="000F20D9">
              <w:rPr>
                <w:rFonts w:cstheme="minorHAnsi"/>
                <w:szCs w:val="20"/>
              </w:rPr>
              <w:t>(</w:t>
            </w:r>
            <w:r>
              <w:rPr>
                <w:rFonts w:cstheme="minorHAnsi"/>
                <w:szCs w:val="20"/>
              </w:rPr>
              <w:t>b</w:t>
            </w:r>
            <w:r w:rsidR="00DD4BBF">
              <w:rPr>
                <w:rFonts w:cstheme="minorHAnsi"/>
                <w:szCs w:val="20"/>
              </w:rPr>
              <w:t>2</w:t>
            </w:r>
            <w:r w:rsidRPr="000F20D9">
              <w:rPr>
                <w:rFonts w:cstheme="minorHAnsi"/>
                <w:szCs w:val="20"/>
              </w:rPr>
              <w:t>)</w:t>
            </w:r>
            <w:r>
              <w:rPr>
                <w:rFonts w:cstheme="minorHAnsi"/>
                <w:szCs w:val="20"/>
              </w:rPr>
              <w:t xml:space="preserve"> Baseline METT score = 50</w:t>
            </w:r>
          </w:p>
          <w:p w14:paraId="5619F89F" w14:textId="77777777" w:rsidR="009C61D9" w:rsidRPr="006348AB" w:rsidRDefault="009C61D9" w:rsidP="001B00C7">
            <w:pPr>
              <w:spacing w:beforeLines="40" w:before="96" w:afterLines="80" w:after="192"/>
              <w:rPr>
                <w:rFonts w:cstheme="minorHAnsi"/>
                <w:bCs/>
                <w:iCs/>
                <w:szCs w:val="20"/>
              </w:rPr>
            </w:pPr>
          </w:p>
          <w:p w14:paraId="3D63E047" w14:textId="77777777" w:rsidR="009C61D9" w:rsidRPr="00F173EE" w:rsidRDefault="009C61D9" w:rsidP="001B00C7">
            <w:pPr>
              <w:spacing w:beforeLines="40" w:before="96" w:afterLines="80" w:after="192"/>
              <w:rPr>
                <w:rFonts w:cstheme="minorHAnsi"/>
                <w:color w:val="000000"/>
                <w:szCs w:val="20"/>
              </w:rPr>
            </w:pPr>
          </w:p>
          <w:p w14:paraId="3B9FC894" w14:textId="77777777" w:rsidR="009C61D9" w:rsidRPr="000F20D9" w:rsidRDefault="009C61D9" w:rsidP="001B00C7">
            <w:pPr>
              <w:spacing w:beforeLines="40" w:before="96" w:afterLines="80" w:after="192"/>
              <w:rPr>
                <w:rFonts w:cstheme="minorHAnsi"/>
                <w:color w:val="000000"/>
                <w:szCs w:val="20"/>
              </w:rPr>
            </w:pPr>
          </w:p>
        </w:tc>
        <w:tc>
          <w:tcPr>
            <w:tcW w:w="876" w:type="pct"/>
          </w:tcPr>
          <w:p w14:paraId="0EB80745" w14:textId="5160E6FA" w:rsidR="009C61D9" w:rsidRPr="00D65A38" w:rsidRDefault="009C61D9" w:rsidP="001B00C7">
            <w:pPr>
              <w:spacing w:beforeLines="40" w:before="96" w:afterLines="80" w:after="192"/>
              <w:rPr>
                <w:rFonts w:cstheme="minorHAnsi"/>
                <w:bCs/>
                <w:color w:val="000000"/>
                <w:szCs w:val="20"/>
              </w:rPr>
            </w:pPr>
            <w:r w:rsidRPr="000F20D9">
              <w:rPr>
                <w:rFonts w:cstheme="minorHAnsi"/>
                <w:szCs w:val="20"/>
              </w:rPr>
              <w:t xml:space="preserve">(a) </w:t>
            </w:r>
            <w:r w:rsidRPr="00F173EE">
              <w:rPr>
                <w:rFonts w:cstheme="minorHAnsi"/>
                <w:bCs/>
                <w:color w:val="000000"/>
                <w:szCs w:val="20"/>
              </w:rPr>
              <w:t>145,</w:t>
            </w:r>
            <w:r>
              <w:rPr>
                <w:rFonts w:cstheme="minorHAnsi"/>
                <w:bCs/>
                <w:color w:val="000000"/>
                <w:szCs w:val="20"/>
              </w:rPr>
              <w:t>414 hectares</w:t>
            </w:r>
            <w:r w:rsidR="00D65A38">
              <w:rPr>
                <w:rFonts w:cstheme="minorHAnsi"/>
                <w:bCs/>
                <w:color w:val="000000"/>
                <w:szCs w:val="20"/>
              </w:rPr>
              <w:br/>
            </w:r>
            <w:r w:rsidR="00B36295">
              <w:rPr>
                <w:rFonts w:cstheme="minorHAnsi"/>
                <w:color w:val="000000"/>
                <w:szCs w:val="20"/>
              </w:rPr>
              <w:t>(</w:t>
            </w:r>
            <w:r w:rsidRPr="006348AB">
              <w:rPr>
                <w:rFonts w:cstheme="minorHAnsi"/>
                <w:color w:val="000000"/>
                <w:szCs w:val="20"/>
              </w:rPr>
              <w:t>N</w:t>
            </w:r>
            <w:r>
              <w:rPr>
                <w:rFonts w:cstheme="minorHAnsi"/>
                <w:color w:val="000000"/>
                <w:szCs w:val="20"/>
              </w:rPr>
              <w:t>u</w:t>
            </w:r>
            <w:r w:rsidRPr="006348AB">
              <w:rPr>
                <w:rFonts w:cstheme="minorHAnsi"/>
                <w:color w:val="000000"/>
                <w:szCs w:val="20"/>
              </w:rPr>
              <w:t>i Ch</w:t>
            </w:r>
            <w:r>
              <w:rPr>
                <w:rFonts w:cstheme="minorHAnsi"/>
                <w:color w:val="000000"/>
                <w:szCs w:val="20"/>
              </w:rPr>
              <w:t>u</w:t>
            </w:r>
            <w:r w:rsidRPr="006348AB">
              <w:rPr>
                <w:rFonts w:cstheme="minorHAnsi"/>
                <w:color w:val="000000"/>
                <w:szCs w:val="20"/>
              </w:rPr>
              <w:t xml:space="preserve">a National Park: </w:t>
            </w:r>
            <w:r w:rsidRPr="00311FA4">
              <w:rPr>
                <w:rFonts w:cstheme="minorHAnsi"/>
                <w:bCs/>
                <w:color w:val="000000"/>
                <w:szCs w:val="20"/>
              </w:rPr>
              <w:t>22,</w:t>
            </w:r>
            <w:r>
              <w:rPr>
                <w:rFonts w:cstheme="minorHAnsi"/>
                <w:bCs/>
                <w:color w:val="000000"/>
                <w:szCs w:val="20"/>
              </w:rPr>
              <w:t>088</w:t>
            </w:r>
            <w:r>
              <w:rPr>
                <w:rFonts w:cstheme="minorHAnsi"/>
                <w:b/>
                <w:color w:val="000000"/>
                <w:szCs w:val="20"/>
              </w:rPr>
              <w:t xml:space="preserve"> </w:t>
            </w:r>
            <w:r>
              <w:rPr>
                <w:rFonts w:cstheme="minorHAnsi"/>
                <w:bCs/>
                <w:color w:val="000000"/>
                <w:szCs w:val="20"/>
              </w:rPr>
              <w:t>hectares</w:t>
            </w:r>
            <w:r w:rsidR="00B36295">
              <w:rPr>
                <w:rFonts w:cstheme="minorHAnsi"/>
                <w:bCs/>
                <w:color w:val="000000"/>
                <w:szCs w:val="20"/>
              </w:rPr>
              <w:t>)</w:t>
            </w:r>
            <w:r w:rsidR="00D65A38">
              <w:rPr>
                <w:rFonts w:cstheme="minorHAnsi"/>
                <w:bCs/>
                <w:color w:val="000000"/>
                <w:szCs w:val="20"/>
              </w:rPr>
              <w:br/>
            </w:r>
            <w:r w:rsidR="00B36295">
              <w:rPr>
                <w:rFonts w:cstheme="minorHAnsi"/>
                <w:color w:val="000000"/>
                <w:szCs w:val="20"/>
              </w:rPr>
              <w:t>(</w:t>
            </w:r>
            <w:r w:rsidR="00B36295" w:rsidRPr="006348AB">
              <w:rPr>
                <w:rFonts w:cstheme="minorHAnsi"/>
                <w:color w:val="000000"/>
                <w:szCs w:val="20"/>
              </w:rPr>
              <w:t>Phong Nha-K</w:t>
            </w:r>
            <w:r w:rsidR="00B36295">
              <w:rPr>
                <w:rFonts w:cstheme="minorHAnsi"/>
                <w:color w:val="000000"/>
                <w:szCs w:val="20"/>
              </w:rPr>
              <w:t>e</w:t>
            </w:r>
            <w:r w:rsidR="00B36295" w:rsidRPr="006348AB">
              <w:rPr>
                <w:rFonts w:cstheme="minorHAnsi"/>
                <w:color w:val="000000"/>
                <w:szCs w:val="20"/>
              </w:rPr>
              <w:t xml:space="preserve"> B</w:t>
            </w:r>
            <w:r w:rsidR="00B36295">
              <w:rPr>
                <w:rFonts w:cstheme="minorHAnsi"/>
                <w:color w:val="000000"/>
                <w:szCs w:val="20"/>
              </w:rPr>
              <w:t>a</w:t>
            </w:r>
            <w:r w:rsidR="00B36295" w:rsidRPr="006348AB">
              <w:rPr>
                <w:rFonts w:cstheme="minorHAnsi"/>
                <w:color w:val="000000"/>
                <w:szCs w:val="20"/>
              </w:rPr>
              <w:t xml:space="preserve">ng National Park: </w:t>
            </w:r>
            <w:r w:rsidR="00B36295" w:rsidRPr="001B210D">
              <w:rPr>
                <w:rFonts w:cstheme="minorHAnsi"/>
                <w:bCs/>
                <w:color w:val="000000"/>
                <w:szCs w:val="20"/>
              </w:rPr>
              <w:t>123,326</w:t>
            </w:r>
            <w:r w:rsidR="00B36295">
              <w:rPr>
                <w:rFonts w:cstheme="minorHAnsi"/>
                <w:bCs/>
                <w:color w:val="000000"/>
                <w:szCs w:val="20"/>
              </w:rPr>
              <w:t xml:space="preserve"> hectares)</w:t>
            </w:r>
            <w:r w:rsidR="00B36295">
              <w:rPr>
                <w:rFonts w:cstheme="minorHAnsi"/>
                <w:bCs/>
                <w:color w:val="000000"/>
                <w:szCs w:val="20"/>
              </w:rPr>
              <w:br/>
            </w:r>
            <w:r w:rsidR="00B36295">
              <w:rPr>
                <w:rFonts w:cstheme="minorHAnsi"/>
                <w:szCs w:val="20"/>
              </w:rPr>
              <w:br/>
            </w:r>
            <w:r w:rsidRPr="000F20D9">
              <w:rPr>
                <w:rFonts w:cstheme="minorHAnsi"/>
                <w:szCs w:val="20"/>
              </w:rPr>
              <w:t>(</w:t>
            </w:r>
            <w:r>
              <w:rPr>
                <w:rFonts w:cstheme="minorHAnsi"/>
                <w:szCs w:val="20"/>
              </w:rPr>
              <w:t>b</w:t>
            </w:r>
            <w:r w:rsidR="00DD4BBF">
              <w:rPr>
                <w:rFonts w:cstheme="minorHAnsi"/>
                <w:szCs w:val="20"/>
              </w:rPr>
              <w:t>1</w:t>
            </w:r>
            <w:r w:rsidRPr="000F20D9">
              <w:rPr>
                <w:rFonts w:cstheme="minorHAnsi"/>
                <w:szCs w:val="20"/>
              </w:rPr>
              <w:t>)</w:t>
            </w:r>
            <w:r>
              <w:rPr>
                <w:rFonts w:cstheme="minorHAnsi"/>
                <w:szCs w:val="20"/>
              </w:rPr>
              <w:t xml:space="preserve"> Baseline METT score = 48</w:t>
            </w:r>
            <w:r w:rsidR="00B36295">
              <w:rPr>
                <w:rFonts w:cstheme="minorHAnsi"/>
                <w:szCs w:val="20"/>
              </w:rPr>
              <w:br/>
            </w:r>
            <w:r w:rsidR="00B36295" w:rsidRPr="000F20D9">
              <w:rPr>
                <w:rFonts w:cstheme="minorHAnsi"/>
                <w:szCs w:val="20"/>
              </w:rPr>
              <w:t>(</w:t>
            </w:r>
            <w:r w:rsidR="00B36295">
              <w:rPr>
                <w:rFonts w:cstheme="minorHAnsi"/>
                <w:szCs w:val="20"/>
              </w:rPr>
              <w:t>b2</w:t>
            </w:r>
            <w:r w:rsidR="00B36295" w:rsidRPr="000F20D9">
              <w:rPr>
                <w:rFonts w:cstheme="minorHAnsi"/>
                <w:szCs w:val="20"/>
              </w:rPr>
              <w:t>)</w:t>
            </w:r>
            <w:r w:rsidR="00B36295">
              <w:rPr>
                <w:rFonts w:cstheme="minorHAnsi"/>
                <w:szCs w:val="20"/>
              </w:rPr>
              <w:t xml:space="preserve"> Baseline METT score = 50</w:t>
            </w:r>
          </w:p>
          <w:p w14:paraId="723D8A4D" w14:textId="6FBA8C6E" w:rsidR="009C61D9" w:rsidRPr="00D65A38" w:rsidRDefault="009C61D9" w:rsidP="001B00C7">
            <w:pPr>
              <w:spacing w:beforeLines="40" w:before="96" w:afterLines="80" w:after="192"/>
              <w:rPr>
                <w:rFonts w:cstheme="minorHAnsi"/>
                <w:bCs/>
                <w:color w:val="000000"/>
                <w:szCs w:val="20"/>
              </w:rPr>
            </w:pPr>
          </w:p>
        </w:tc>
        <w:tc>
          <w:tcPr>
            <w:tcW w:w="875" w:type="pct"/>
          </w:tcPr>
          <w:p w14:paraId="112B1366" w14:textId="6788F49B" w:rsidR="009C61D9" w:rsidRPr="00B36295" w:rsidRDefault="009C61D9" w:rsidP="001B00C7">
            <w:pPr>
              <w:spacing w:beforeLines="40" w:before="96" w:afterLines="80" w:after="192"/>
              <w:rPr>
                <w:rFonts w:cstheme="minorHAnsi"/>
                <w:szCs w:val="20"/>
              </w:rPr>
            </w:pPr>
            <w:r w:rsidRPr="005B0A2A">
              <w:rPr>
                <w:rFonts w:cstheme="minorHAnsi"/>
                <w:szCs w:val="20"/>
              </w:rPr>
              <w:t xml:space="preserve">(a) </w:t>
            </w:r>
            <w:r w:rsidRPr="00F173EE">
              <w:rPr>
                <w:rFonts w:cstheme="minorHAnsi"/>
                <w:bCs/>
                <w:color w:val="000000"/>
                <w:szCs w:val="20"/>
              </w:rPr>
              <w:t>145,</w:t>
            </w:r>
            <w:r>
              <w:rPr>
                <w:rFonts w:cstheme="minorHAnsi"/>
                <w:bCs/>
                <w:color w:val="000000"/>
                <w:szCs w:val="20"/>
              </w:rPr>
              <w:t xml:space="preserve">414 </w:t>
            </w:r>
            <w:r w:rsidRPr="005B0A2A">
              <w:rPr>
                <w:rFonts w:cstheme="minorHAnsi"/>
                <w:bCs/>
                <w:color w:val="000000"/>
                <w:szCs w:val="20"/>
              </w:rPr>
              <w:t>hectares</w:t>
            </w:r>
            <w:r w:rsidR="00D65A38">
              <w:rPr>
                <w:rFonts w:cstheme="minorHAnsi"/>
                <w:b/>
                <w:color w:val="000000"/>
                <w:szCs w:val="20"/>
              </w:rPr>
              <w:br/>
            </w:r>
            <w:r w:rsidR="00B36295">
              <w:rPr>
                <w:rFonts w:cstheme="minorHAnsi"/>
                <w:color w:val="000000"/>
                <w:szCs w:val="20"/>
              </w:rPr>
              <w:t>(</w:t>
            </w:r>
            <w:r w:rsidRPr="005B0A2A">
              <w:rPr>
                <w:rFonts w:cstheme="minorHAnsi"/>
                <w:color w:val="000000"/>
                <w:szCs w:val="20"/>
              </w:rPr>
              <w:t>N</w:t>
            </w:r>
            <w:r>
              <w:rPr>
                <w:rFonts w:cstheme="minorHAnsi"/>
                <w:color w:val="000000"/>
                <w:szCs w:val="20"/>
              </w:rPr>
              <w:t>u</w:t>
            </w:r>
            <w:r w:rsidRPr="005B0A2A">
              <w:rPr>
                <w:rFonts w:cstheme="minorHAnsi"/>
                <w:color w:val="000000"/>
                <w:szCs w:val="20"/>
              </w:rPr>
              <w:t>i Ch</w:t>
            </w:r>
            <w:r>
              <w:rPr>
                <w:rFonts w:cstheme="minorHAnsi"/>
                <w:color w:val="000000"/>
                <w:szCs w:val="20"/>
              </w:rPr>
              <w:t>u</w:t>
            </w:r>
            <w:r w:rsidRPr="005B0A2A">
              <w:rPr>
                <w:rFonts w:cstheme="minorHAnsi"/>
                <w:color w:val="000000"/>
                <w:szCs w:val="20"/>
              </w:rPr>
              <w:t xml:space="preserve">a National Park: </w:t>
            </w:r>
            <w:r w:rsidRPr="00311FA4">
              <w:rPr>
                <w:rFonts w:cstheme="minorHAnsi"/>
                <w:bCs/>
                <w:color w:val="000000"/>
                <w:szCs w:val="20"/>
              </w:rPr>
              <w:t>22,</w:t>
            </w:r>
            <w:r>
              <w:rPr>
                <w:rFonts w:cstheme="minorHAnsi"/>
                <w:bCs/>
                <w:color w:val="000000"/>
                <w:szCs w:val="20"/>
              </w:rPr>
              <w:t>088</w:t>
            </w:r>
            <w:r>
              <w:rPr>
                <w:rFonts w:cstheme="minorHAnsi"/>
                <w:b/>
                <w:color w:val="000000"/>
                <w:szCs w:val="20"/>
              </w:rPr>
              <w:t xml:space="preserve"> </w:t>
            </w:r>
            <w:r w:rsidRPr="005B0A2A">
              <w:rPr>
                <w:rFonts w:cstheme="minorHAnsi"/>
                <w:bCs/>
                <w:color w:val="000000"/>
                <w:szCs w:val="20"/>
              </w:rPr>
              <w:t>hectares</w:t>
            </w:r>
            <w:r w:rsidR="00B36295">
              <w:rPr>
                <w:rFonts w:cstheme="minorHAnsi"/>
                <w:bCs/>
                <w:color w:val="000000"/>
                <w:szCs w:val="20"/>
              </w:rPr>
              <w:t>)</w:t>
            </w:r>
            <w:r w:rsidR="00D65A38">
              <w:rPr>
                <w:rFonts w:cstheme="minorHAnsi"/>
                <w:b/>
                <w:color w:val="000000"/>
                <w:szCs w:val="20"/>
              </w:rPr>
              <w:br/>
            </w:r>
            <w:r w:rsidR="00B36295">
              <w:rPr>
                <w:rFonts w:cstheme="minorHAnsi"/>
                <w:color w:val="000000"/>
                <w:szCs w:val="20"/>
              </w:rPr>
              <w:t>(</w:t>
            </w:r>
            <w:r w:rsidR="00B36295" w:rsidRPr="005B0A2A">
              <w:rPr>
                <w:rFonts w:cstheme="minorHAnsi"/>
                <w:color w:val="000000"/>
                <w:szCs w:val="20"/>
              </w:rPr>
              <w:t>Phong Nha-K</w:t>
            </w:r>
            <w:r w:rsidR="00B36295">
              <w:rPr>
                <w:rFonts w:cstheme="minorHAnsi"/>
                <w:color w:val="000000"/>
                <w:szCs w:val="20"/>
              </w:rPr>
              <w:t>e</w:t>
            </w:r>
            <w:r w:rsidR="00B36295" w:rsidRPr="005B0A2A">
              <w:rPr>
                <w:rFonts w:cstheme="minorHAnsi"/>
                <w:color w:val="000000"/>
                <w:szCs w:val="20"/>
              </w:rPr>
              <w:t xml:space="preserve"> B</w:t>
            </w:r>
            <w:r w:rsidR="00B36295">
              <w:rPr>
                <w:rFonts w:cstheme="minorHAnsi"/>
                <w:color w:val="000000"/>
                <w:szCs w:val="20"/>
              </w:rPr>
              <w:t>a</w:t>
            </w:r>
            <w:r w:rsidR="00B36295" w:rsidRPr="005B0A2A">
              <w:rPr>
                <w:rFonts w:cstheme="minorHAnsi"/>
                <w:color w:val="000000"/>
                <w:szCs w:val="20"/>
              </w:rPr>
              <w:t>ng National Park:</w:t>
            </w:r>
            <w:r w:rsidR="00B36295" w:rsidRPr="007E6793">
              <w:rPr>
                <w:rFonts w:cstheme="minorHAnsi"/>
                <w:bCs/>
                <w:color w:val="000000"/>
                <w:szCs w:val="20"/>
              </w:rPr>
              <w:t xml:space="preserve"> </w:t>
            </w:r>
            <w:r w:rsidR="00B36295" w:rsidRPr="001B210D">
              <w:rPr>
                <w:rFonts w:cstheme="minorHAnsi"/>
                <w:bCs/>
                <w:color w:val="000000"/>
                <w:szCs w:val="20"/>
              </w:rPr>
              <w:t>123,326</w:t>
            </w:r>
            <w:r w:rsidR="00B36295">
              <w:rPr>
                <w:rFonts w:cstheme="minorHAnsi"/>
                <w:bCs/>
                <w:color w:val="000000"/>
                <w:szCs w:val="20"/>
              </w:rPr>
              <w:t xml:space="preserve"> </w:t>
            </w:r>
            <w:r w:rsidR="00B36295" w:rsidRPr="005B0A2A">
              <w:rPr>
                <w:rFonts w:cstheme="minorHAnsi"/>
                <w:bCs/>
                <w:color w:val="000000"/>
                <w:szCs w:val="20"/>
              </w:rPr>
              <w:t>hectares</w:t>
            </w:r>
            <w:r w:rsidR="00B36295">
              <w:rPr>
                <w:rFonts w:cstheme="minorHAnsi"/>
                <w:bCs/>
                <w:color w:val="000000"/>
                <w:szCs w:val="20"/>
              </w:rPr>
              <w:t>)</w:t>
            </w:r>
            <w:r w:rsidR="00B36295">
              <w:rPr>
                <w:rFonts w:cstheme="minorHAnsi"/>
                <w:szCs w:val="20"/>
              </w:rPr>
              <w:br/>
            </w:r>
            <w:r w:rsidR="00B36295">
              <w:rPr>
                <w:rFonts w:cstheme="minorHAnsi"/>
                <w:szCs w:val="20"/>
              </w:rPr>
              <w:br/>
            </w:r>
            <w:r w:rsidRPr="005B0A2A">
              <w:rPr>
                <w:rFonts w:cstheme="minorHAnsi"/>
                <w:szCs w:val="20"/>
              </w:rPr>
              <w:t>(b</w:t>
            </w:r>
            <w:r w:rsidR="00DD4BBF">
              <w:rPr>
                <w:rFonts w:cstheme="minorHAnsi"/>
                <w:szCs w:val="20"/>
              </w:rPr>
              <w:t>1</w:t>
            </w:r>
            <w:r w:rsidRPr="005B0A2A">
              <w:rPr>
                <w:rFonts w:cstheme="minorHAnsi"/>
                <w:szCs w:val="20"/>
              </w:rPr>
              <w:t xml:space="preserve">) Baseline METT score = </w:t>
            </w:r>
            <w:r>
              <w:rPr>
                <w:rFonts w:cstheme="minorHAnsi"/>
                <w:szCs w:val="20"/>
              </w:rPr>
              <w:t>54</w:t>
            </w:r>
            <w:r w:rsidR="00B36295">
              <w:rPr>
                <w:rFonts w:cstheme="minorHAnsi"/>
                <w:szCs w:val="20"/>
              </w:rPr>
              <w:br/>
            </w:r>
            <w:r w:rsidR="00B36295" w:rsidRPr="005B0A2A">
              <w:rPr>
                <w:rFonts w:cstheme="minorHAnsi"/>
                <w:szCs w:val="20"/>
              </w:rPr>
              <w:t>(b</w:t>
            </w:r>
            <w:r w:rsidR="00B36295">
              <w:rPr>
                <w:rFonts w:cstheme="minorHAnsi"/>
                <w:szCs w:val="20"/>
              </w:rPr>
              <w:t>2</w:t>
            </w:r>
            <w:r w:rsidR="00B36295" w:rsidRPr="005B0A2A">
              <w:rPr>
                <w:rFonts w:cstheme="minorHAnsi"/>
                <w:szCs w:val="20"/>
              </w:rPr>
              <w:t xml:space="preserve">) Baseline METT score = </w:t>
            </w:r>
            <w:r w:rsidR="00B36295">
              <w:rPr>
                <w:rFonts w:cstheme="minorHAnsi"/>
                <w:szCs w:val="20"/>
              </w:rPr>
              <w:t>56</w:t>
            </w:r>
          </w:p>
          <w:p w14:paraId="640A731E" w14:textId="7B0CDF5B" w:rsidR="009C61D9" w:rsidRPr="00D65A38" w:rsidRDefault="00D65A38" w:rsidP="001B00C7">
            <w:pPr>
              <w:spacing w:beforeLines="40" w:before="96" w:afterLines="80" w:after="192"/>
              <w:rPr>
                <w:rFonts w:cstheme="minorHAnsi"/>
                <w:bCs/>
                <w:color w:val="000000"/>
                <w:szCs w:val="20"/>
              </w:rPr>
            </w:pPr>
            <w:r>
              <w:rPr>
                <w:rFonts w:cstheme="minorHAnsi"/>
                <w:bCs/>
                <w:color w:val="000000"/>
                <w:szCs w:val="20"/>
              </w:rPr>
              <w:br/>
            </w:r>
          </w:p>
        </w:tc>
      </w:tr>
      <w:tr w:rsidR="009C61D9" w:rsidRPr="0054562B" w14:paraId="6B8151BB" w14:textId="77777777" w:rsidTr="001B00C7">
        <w:trPr>
          <w:trHeight w:val="274"/>
          <w:jc w:val="center"/>
        </w:trPr>
        <w:tc>
          <w:tcPr>
            <w:tcW w:w="928" w:type="pct"/>
            <w:shd w:val="pct12" w:color="auto" w:fill="auto"/>
          </w:tcPr>
          <w:p w14:paraId="16FCE0AB"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Pr>
          <w:p w14:paraId="7E43AEA6" w14:textId="77777777" w:rsidR="009C61D9" w:rsidRPr="0054562B" w:rsidRDefault="009C61D9" w:rsidP="001B00C7">
            <w:pPr>
              <w:spacing w:beforeLines="40" w:before="96" w:afterLines="80" w:after="192"/>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2</w:t>
            </w:r>
            <w:r w:rsidRPr="0054562B">
              <w:rPr>
                <w:rFonts w:ascii="Calibri" w:hAnsi="Calibri" w:cs="Calibri"/>
                <w:bCs/>
                <w:szCs w:val="20"/>
                <w:u w:val="single"/>
              </w:rPr>
              <w:t>:</w:t>
            </w:r>
          </w:p>
          <w:p w14:paraId="05900ECB" w14:textId="6B03DB40"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szCs w:val="20"/>
              </w:rPr>
              <w:t>Marine protected areas under improved management effectiveness (</w:t>
            </w:r>
            <w:r w:rsidRPr="0054562B">
              <w:rPr>
                <w:rFonts w:ascii="Calibri" w:hAnsi="Calibri" w:cs="Calibri"/>
                <w:color w:val="000000"/>
                <w:szCs w:val="20"/>
              </w:rPr>
              <w:t>Hectares)</w:t>
            </w:r>
            <w:r w:rsidRPr="0054562B">
              <w:rPr>
                <w:rStyle w:val="FootnoteReference"/>
                <w:rFonts w:ascii="Calibri" w:hAnsi="Calibri" w:cs="Calibri"/>
                <w:color w:val="000000"/>
                <w:sz w:val="20"/>
                <w:szCs w:val="20"/>
              </w:rPr>
              <w:t xml:space="preserve"> </w:t>
            </w:r>
            <w:r w:rsidRPr="0054562B">
              <w:rPr>
                <w:rFonts w:ascii="Calibri" w:hAnsi="Calibri" w:cs="Calibri"/>
                <w:bCs/>
                <w:iCs/>
                <w:szCs w:val="20"/>
              </w:rPr>
              <w:t xml:space="preserve">(see </w:t>
            </w:r>
            <w:r w:rsidRPr="00823772">
              <w:rPr>
                <w:rFonts w:ascii="Calibri" w:hAnsi="Calibri" w:cs="Calibri"/>
                <w:b/>
                <w:iCs/>
                <w:szCs w:val="20"/>
                <w:highlight w:val="yellow"/>
              </w:rPr>
              <w:t xml:space="preserve">Annex </w:t>
            </w:r>
            <w:r w:rsidR="00B81966">
              <w:rPr>
                <w:rFonts w:ascii="Calibri" w:hAnsi="Calibri" w:cs="Calibri"/>
                <w:b/>
                <w:iCs/>
                <w:szCs w:val="20"/>
                <w:highlight w:val="yellow"/>
              </w:rPr>
              <w:t>17</w:t>
            </w:r>
            <w:r w:rsidRPr="00823772">
              <w:rPr>
                <w:rFonts w:ascii="Calibri" w:hAnsi="Calibri" w:cs="Calibri"/>
                <w:b/>
                <w:iCs/>
                <w:szCs w:val="20"/>
                <w:highlight w:val="yellow"/>
              </w:rPr>
              <w:t>: Demonstration Landscape</w:t>
            </w:r>
            <w:r w:rsidRPr="00B81966">
              <w:rPr>
                <w:rFonts w:ascii="Calibri" w:hAnsi="Calibri" w:cs="Calibri"/>
                <w:b/>
                <w:iCs/>
                <w:szCs w:val="20"/>
                <w:highlight w:val="yellow"/>
              </w:rPr>
              <w:t xml:space="preserve"> </w:t>
            </w:r>
            <w:r w:rsidR="00B81966" w:rsidRPr="00B81966">
              <w:rPr>
                <w:rFonts w:ascii="Calibri" w:hAnsi="Calibri" w:cs="Calibri"/>
                <w:b/>
                <w:iCs/>
                <w:szCs w:val="20"/>
                <w:highlight w:val="yellow"/>
              </w:rPr>
              <w:t>Profiles</w:t>
            </w:r>
            <w:r w:rsidRPr="004346F1">
              <w:rPr>
                <w:rFonts w:ascii="Calibri" w:hAnsi="Calibri" w:cs="Calibri"/>
                <w:bCs/>
                <w:iCs/>
                <w:szCs w:val="20"/>
              </w:rPr>
              <w:t>)</w:t>
            </w:r>
          </w:p>
          <w:p w14:paraId="02943839" w14:textId="77777777" w:rsidR="009C61D9" w:rsidRPr="0054562B" w:rsidRDefault="009C61D9" w:rsidP="001B00C7">
            <w:pPr>
              <w:spacing w:beforeLines="40" w:before="96" w:afterLines="80" w:after="192"/>
              <w:rPr>
                <w:rFonts w:ascii="Calibri" w:hAnsi="Calibri" w:cs="Calibri"/>
                <w:bCs/>
                <w:iCs/>
                <w:szCs w:val="20"/>
              </w:rPr>
            </w:pPr>
            <w:r w:rsidRPr="0054562B">
              <w:rPr>
                <w:rFonts w:ascii="Calibri" w:hAnsi="Calibri" w:cs="Calibri"/>
                <w:bCs/>
                <w:i/>
                <w:szCs w:val="20"/>
              </w:rPr>
              <w:t>(GEF-7 Core indicator 2.2)</w:t>
            </w:r>
          </w:p>
          <w:p w14:paraId="5504F741" w14:textId="77777777" w:rsidR="009C61D9" w:rsidRPr="005661F7" w:rsidRDefault="009C61D9" w:rsidP="001B00C7">
            <w:pPr>
              <w:spacing w:beforeLines="40" w:before="96" w:afterLines="80" w:after="192"/>
              <w:rPr>
                <w:rFonts w:ascii="Calibri" w:hAnsi="Calibri" w:cs="Calibri"/>
                <w:bCs/>
                <w:iCs/>
                <w:szCs w:val="20"/>
              </w:rPr>
            </w:pPr>
            <w:r w:rsidRPr="005661F7">
              <w:rPr>
                <w:rFonts w:ascii="Calibri" w:hAnsi="Calibri" w:cs="Calibri"/>
                <w:szCs w:val="20"/>
              </w:rPr>
              <w:t xml:space="preserve">(a) </w:t>
            </w:r>
            <w:r w:rsidRPr="005661F7">
              <w:rPr>
                <w:rFonts w:ascii="Calibri" w:hAnsi="Calibri" w:cs="Calibri"/>
                <w:bCs/>
                <w:iCs/>
                <w:szCs w:val="20"/>
              </w:rPr>
              <w:t>Total hectares</w:t>
            </w:r>
          </w:p>
          <w:p w14:paraId="3A8E6CD1" w14:textId="77777777" w:rsidR="009C61D9" w:rsidRDefault="009C61D9" w:rsidP="001B00C7">
            <w:pPr>
              <w:spacing w:beforeLines="40" w:before="96" w:afterLines="80" w:after="192"/>
              <w:rPr>
                <w:rFonts w:ascii="Calibri" w:hAnsi="Calibri" w:cs="Calibri"/>
                <w:szCs w:val="20"/>
              </w:rPr>
            </w:pPr>
            <w:r w:rsidRPr="0054562B">
              <w:rPr>
                <w:rFonts w:ascii="Calibri" w:hAnsi="Calibri" w:cs="Calibri"/>
                <w:szCs w:val="20"/>
              </w:rPr>
              <w:t>(</w:t>
            </w:r>
            <w:r>
              <w:rPr>
                <w:rFonts w:ascii="Calibri" w:hAnsi="Calibri" w:cs="Calibri"/>
                <w:szCs w:val="20"/>
              </w:rPr>
              <w:t>b</w:t>
            </w:r>
            <w:r w:rsidRPr="0054562B">
              <w:rPr>
                <w:rFonts w:ascii="Calibri" w:hAnsi="Calibri" w:cs="Calibri"/>
                <w:szCs w:val="20"/>
              </w:rPr>
              <w:t>)</w:t>
            </w:r>
            <w:r>
              <w:rPr>
                <w:rFonts w:ascii="Calibri" w:hAnsi="Calibri" w:cs="Calibri"/>
                <w:szCs w:val="20"/>
              </w:rPr>
              <w:t xml:space="preserve"> METT score total</w:t>
            </w:r>
          </w:p>
          <w:p w14:paraId="3E06A647" w14:textId="77777777" w:rsidR="009C61D9" w:rsidRPr="0054562B" w:rsidRDefault="009C61D9" w:rsidP="001B00C7">
            <w:pPr>
              <w:spacing w:beforeLines="40" w:before="96" w:afterLines="80" w:after="192"/>
              <w:rPr>
                <w:rFonts w:ascii="Calibri" w:hAnsi="Calibri" w:cs="Calibri"/>
                <w:bCs/>
                <w:iCs/>
                <w:szCs w:val="20"/>
              </w:rPr>
            </w:pPr>
            <w:r w:rsidRPr="00895E09">
              <w:rPr>
                <w:rFonts w:ascii="Calibri" w:hAnsi="Calibri" w:cs="Calibri"/>
                <w:bCs/>
                <w:i/>
                <w:szCs w:val="20"/>
              </w:rPr>
              <w:t xml:space="preserve">Specific METT item related to be able to improve sustainable </w:t>
            </w:r>
            <w:r>
              <w:rPr>
                <w:rFonts w:ascii="Calibri" w:hAnsi="Calibri" w:cs="Calibri"/>
                <w:bCs/>
                <w:i/>
                <w:szCs w:val="20"/>
              </w:rPr>
              <w:t xml:space="preserve">marine </w:t>
            </w:r>
            <w:r w:rsidRPr="00895E09">
              <w:rPr>
                <w:rFonts w:ascii="Calibri" w:hAnsi="Calibri" w:cs="Calibri"/>
                <w:bCs/>
                <w:i/>
                <w:szCs w:val="20"/>
              </w:rPr>
              <w:t xml:space="preserve">PAs management are: </w:t>
            </w:r>
            <w:r>
              <w:rPr>
                <w:rFonts w:ascii="Calibri" w:hAnsi="Calibri" w:cs="Calibri"/>
                <w:bCs/>
                <w:i/>
                <w:szCs w:val="20"/>
              </w:rPr>
              <w:t xml:space="preserve"> </w:t>
            </w:r>
            <w:r w:rsidRPr="00895E09">
              <w:rPr>
                <w:rFonts w:ascii="Calibri" w:hAnsi="Calibri" w:cs="Calibri"/>
                <w:bCs/>
                <w:i/>
                <w:szCs w:val="20"/>
              </w:rPr>
              <w:t xml:space="preserve">PA Design and planning (item 5, </w:t>
            </w:r>
            <w:r>
              <w:rPr>
                <w:rFonts w:ascii="Calibri" w:hAnsi="Calibri" w:cs="Calibri"/>
                <w:bCs/>
                <w:i/>
                <w:szCs w:val="20"/>
              </w:rPr>
              <w:t xml:space="preserve">6, 7, </w:t>
            </w:r>
            <w:r w:rsidRPr="00895E09">
              <w:rPr>
                <w:rFonts w:ascii="Calibri" w:hAnsi="Calibri" w:cs="Calibri"/>
                <w:bCs/>
                <w:i/>
                <w:szCs w:val="20"/>
              </w:rPr>
              <w:t>7a</w:t>
            </w:r>
            <w:r>
              <w:rPr>
                <w:rFonts w:ascii="Calibri" w:hAnsi="Calibri" w:cs="Calibri"/>
                <w:bCs/>
                <w:i/>
                <w:szCs w:val="20"/>
              </w:rPr>
              <w:t>-c and 9</w:t>
            </w:r>
            <w:r w:rsidRPr="00895E09">
              <w:rPr>
                <w:rFonts w:ascii="Calibri" w:hAnsi="Calibri" w:cs="Calibri"/>
                <w:bCs/>
                <w:i/>
                <w:szCs w:val="20"/>
              </w:rPr>
              <w:t xml:space="preserve">); Training/education awareness (item 10, </w:t>
            </w:r>
            <w:r>
              <w:rPr>
                <w:rFonts w:ascii="Calibri" w:hAnsi="Calibri" w:cs="Calibri"/>
                <w:bCs/>
                <w:i/>
                <w:szCs w:val="20"/>
              </w:rPr>
              <w:t xml:space="preserve">11, 13, </w:t>
            </w:r>
            <w:r w:rsidRPr="00895E09">
              <w:rPr>
                <w:rFonts w:ascii="Calibri" w:hAnsi="Calibri" w:cs="Calibri"/>
                <w:bCs/>
                <w:i/>
                <w:szCs w:val="20"/>
              </w:rPr>
              <w:t xml:space="preserve">14, </w:t>
            </w:r>
            <w:r>
              <w:rPr>
                <w:rFonts w:ascii="Calibri" w:hAnsi="Calibri" w:cs="Calibri"/>
                <w:bCs/>
                <w:i/>
                <w:szCs w:val="20"/>
              </w:rPr>
              <w:t xml:space="preserve">15, 18, </w:t>
            </w:r>
            <w:r w:rsidRPr="00895E09">
              <w:rPr>
                <w:rFonts w:ascii="Calibri" w:hAnsi="Calibri" w:cs="Calibri"/>
                <w:bCs/>
                <w:i/>
                <w:szCs w:val="20"/>
              </w:rPr>
              <w:t>20); Conservation habitat &amp; management (item 21a, 21b</w:t>
            </w:r>
            <w:r>
              <w:rPr>
                <w:rFonts w:ascii="Calibri" w:hAnsi="Calibri" w:cs="Calibri"/>
                <w:bCs/>
                <w:i/>
                <w:szCs w:val="20"/>
              </w:rPr>
              <w:t>, 22</w:t>
            </w:r>
            <w:r w:rsidRPr="00895E09">
              <w:rPr>
                <w:rFonts w:ascii="Calibri" w:hAnsi="Calibri" w:cs="Calibri"/>
                <w:bCs/>
                <w:i/>
                <w:szCs w:val="20"/>
              </w:rPr>
              <w:t>); Local communities &amp; commercial tourism operator involvement (item 24, 24a., 24b.); economic benefit (item 25, 27, 28</w:t>
            </w:r>
            <w:r>
              <w:rPr>
                <w:rFonts w:ascii="Calibri" w:hAnsi="Calibri" w:cs="Calibri"/>
                <w:bCs/>
                <w:i/>
                <w:szCs w:val="20"/>
              </w:rPr>
              <w:t>, 29</w:t>
            </w:r>
            <w:r w:rsidRPr="00895E09">
              <w:rPr>
                <w:rFonts w:ascii="Calibri" w:hAnsi="Calibri" w:cs="Calibri"/>
                <w:bCs/>
                <w:i/>
                <w:szCs w:val="20"/>
              </w:rPr>
              <w:t>)</w:t>
            </w:r>
          </w:p>
        </w:tc>
        <w:tc>
          <w:tcPr>
            <w:tcW w:w="876" w:type="pct"/>
          </w:tcPr>
          <w:p w14:paraId="2025CD82" w14:textId="77777777" w:rsidR="009C61D9" w:rsidRPr="00D826A4" w:rsidRDefault="009C61D9" w:rsidP="001B00C7">
            <w:pPr>
              <w:spacing w:beforeLines="40" w:before="96" w:afterLines="80" w:after="192"/>
              <w:rPr>
                <w:rFonts w:cstheme="minorHAnsi"/>
                <w:b/>
                <w:color w:val="000000"/>
                <w:szCs w:val="20"/>
              </w:rPr>
            </w:pPr>
            <w:r w:rsidRPr="00D826A4">
              <w:rPr>
                <w:rFonts w:cstheme="minorHAnsi"/>
                <w:szCs w:val="20"/>
              </w:rPr>
              <w:t xml:space="preserve">(a) </w:t>
            </w:r>
            <w:r w:rsidRPr="00F76651">
              <w:rPr>
                <w:rFonts w:cstheme="minorHAnsi"/>
                <w:bCs/>
                <w:color w:val="000000"/>
                <w:szCs w:val="20"/>
              </w:rPr>
              <w:t>7,352</w:t>
            </w:r>
            <w:r>
              <w:rPr>
                <w:rFonts w:cstheme="minorHAnsi"/>
                <w:b/>
                <w:color w:val="000000"/>
                <w:szCs w:val="20"/>
              </w:rPr>
              <w:t xml:space="preserve"> </w:t>
            </w:r>
            <w:r w:rsidRPr="00B61040">
              <w:rPr>
                <w:rFonts w:cstheme="minorHAnsi"/>
                <w:bCs/>
                <w:color w:val="000000"/>
                <w:szCs w:val="20"/>
              </w:rPr>
              <w:t>hectares</w:t>
            </w:r>
          </w:p>
          <w:p w14:paraId="6549B44A" w14:textId="77777777" w:rsidR="009C61D9" w:rsidRPr="00D826A4" w:rsidRDefault="009C61D9" w:rsidP="001B00C7">
            <w:pPr>
              <w:spacing w:beforeLines="40" w:before="96" w:afterLines="80" w:after="192"/>
              <w:rPr>
                <w:rFonts w:cstheme="minorHAnsi"/>
                <w:bCs/>
                <w:iCs/>
                <w:szCs w:val="20"/>
              </w:rPr>
            </w:pPr>
            <w:r w:rsidRPr="00D826A4">
              <w:rPr>
                <w:rFonts w:cstheme="minorHAnsi"/>
                <w:szCs w:val="20"/>
              </w:rPr>
              <w:t xml:space="preserve">(b) </w:t>
            </w:r>
            <w:r w:rsidRPr="00D826A4">
              <w:rPr>
                <w:rFonts w:cstheme="minorHAnsi"/>
                <w:color w:val="000000"/>
                <w:szCs w:val="20"/>
              </w:rPr>
              <w:t>N</w:t>
            </w:r>
            <w:r>
              <w:rPr>
                <w:rFonts w:cstheme="minorHAnsi"/>
                <w:color w:val="000000"/>
                <w:szCs w:val="20"/>
              </w:rPr>
              <w:t>u</w:t>
            </w:r>
            <w:r w:rsidRPr="00D826A4">
              <w:rPr>
                <w:rFonts w:cstheme="minorHAnsi"/>
                <w:color w:val="000000"/>
                <w:szCs w:val="20"/>
              </w:rPr>
              <w:t>i Ch</w:t>
            </w:r>
            <w:r>
              <w:rPr>
                <w:rFonts w:cstheme="minorHAnsi"/>
                <w:color w:val="000000"/>
                <w:szCs w:val="20"/>
              </w:rPr>
              <w:t>u</w:t>
            </w:r>
            <w:r w:rsidRPr="00D826A4">
              <w:rPr>
                <w:rFonts w:cstheme="minorHAnsi"/>
                <w:color w:val="000000"/>
                <w:szCs w:val="20"/>
              </w:rPr>
              <w:t>a National Park</w:t>
            </w:r>
            <w:r>
              <w:rPr>
                <w:rFonts w:cstheme="minorHAnsi"/>
                <w:color w:val="000000"/>
                <w:szCs w:val="20"/>
              </w:rPr>
              <w:t xml:space="preserve"> (METT Score = 48</w:t>
            </w:r>
          </w:p>
          <w:p w14:paraId="57966056" w14:textId="77777777" w:rsidR="009C61D9" w:rsidRPr="00D826A4" w:rsidRDefault="009C61D9" w:rsidP="001B00C7">
            <w:pPr>
              <w:spacing w:beforeLines="40" w:before="96" w:afterLines="80" w:after="192"/>
              <w:rPr>
                <w:rFonts w:cstheme="minorHAnsi"/>
                <w:szCs w:val="20"/>
              </w:rPr>
            </w:pPr>
          </w:p>
          <w:p w14:paraId="3EFA9AD5" w14:textId="77777777" w:rsidR="009C61D9" w:rsidRPr="00D826A4" w:rsidRDefault="009C61D9" w:rsidP="001B00C7">
            <w:pPr>
              <w:spacing w:beforeLines="40" w:before="96" w:afterLines="80" w:after="192"/>
              <w:rPr>
                <w:rFonts w:cstheme="minorHAnsi"/>
                <w:bCs/>
                <w:iCs/>
                <w:szCs w:val="20"/>
              </w:rPr>
            </w:pPr>
          </w:p>
        </w:tc>
        <w:tc>
          <w:tcPr>
            <w:tcW w:w="876" w:type="pct"/>
          </w:tcPr>
          <w:p w14:paraId="2F12C42F" w14:textId="77777777" w:rsidR="009C61D9" w:rsidRPr="00D826A4" w:rsidRDefault="009C61D9" w:rsidP="001B00C7">
            <w:pPr>
              <w:spacing w:beforeLines="40" w:before="96" w:afterLines="80" w:after="192"/>
              <w:rPr>
                <w:rFonts w:cstheme="minorHAnsi"/>
                <w:b/>
                <w:color w:val="000000"/>
                <w:szCs w:val="20"/>
              </w:rPr>
            </w:pPr>
            <w:r w:rsidRPr="00D826A4">
              <w:rPr>
                <w:rFonts w:cstheme="minorHAnsi"/>
                <w:szCs w:val="20"/>
              </w:rPr>
              <w:t xml:space="preserve">(a) </w:t>
            </w:r>
            <w:r w:rsidRPr="00F76651">
              <w:rPr>
                <w:rFonts w:cstheme="minorHAnsi"/>
                <w:bCs/>
                <w:color w:val="000000"/>
                <w:szCs w:val="20"/>
              </w:rPr>
              <w:t>7,352</w:t>
            </w:r>
            <w:r>
              <w:rPr>
                <w:rFonts w:cstheme="minorHAnsi"/>
                <w:b/>
                <w:color w:val="000000"/>
                <w:szCs w:val="20"/>
              </w:rPr>
              <w:t xml:space="preserve"> </w:t>
            </w:r>
            <w:r w:rsidRPr="00B61040">
              <w:rPr>
                <w:rFonts w:cstheme="minorHAnsi"/>
                <w:bCs/>
                <w:color w:val="000000"/>
                <w:szCs w:val="20"/>
              </w:rPr>
              <w:t>hectares</w:t>
            </w:r>
          </w:p>
          <w:p w14:paraId="7DFCFAA4" w14:textId="77777777" w:rsidR="009C61D9" w:rsidRPr="00D826A4" w:rsidRDefault="009C61D9" w:rsidP="001B00C7">
            <w:pPr>
              <w:spacing w:beforeLines="40" w:before="96" w:afterLines="80" w:after="192"/>
              <w:rPr>
                <w:rFonts w:cstheme="minorHAnsi"/>
                <w:bCs/>
                <w:iCs/>
                <w:szCs w:val="20"/>
              </w:rPr>
            </w:pPr>
            <w:r w:rsidRPr="00D826A4">
              <w:rPr>
                <w:rFonts w:cstheme="minorHAnsi"/>
                <w:szCs w:val="20"/>
              </w:rPr>
              <w:t xml:space="preserve">(b) </w:t>
            </w:r>
            <w:r w:rsidRPr="00D826A4">
              <w:rPr>
                <w:rFonts w:cstheme="minorHAnsi"/>
                <w:color w:val="000000"/>
                <w:szCs w:val="20"/>
              </w:rPr>
              <w:t>N</w:t>
            </w:r>
            <w:r>
              <w:rPr>
                <w:rFonts w:cstheme="minorHAnsi"/>
                <w:color w:val="000000"/>
                <w:szCs w:val="20"/>
              </w:rPr>
              <w:t>u</w:t>
            </w:r>
            <w:r w:rsidRPr="00D826A4">
              <w:rPr>
                <w:rFonts w:cstheme="minorHAnsi"/>
                <w:color w:val="000000"/>
                <w:szCs w:val="20"/>
              </w:rPr>
              <w:t>i Ch</w:t>
            </w:r>
            <w:r>
              <w:rPr>
                <w:rFonts w:cstheme="minorHAnsi"/>
                <w:color w:val="000000"/>
                <w:szCs w:val="20"/>
              </w:rPr>
              <w:t>u</w:t>
            </w:r>
            <w:r w:rsidRPr="00D826A4">
              <w:rPr>
                <w:rFonts w:cstheme="minorHAnsi"/>
                <w:color w:val="000000"/>
                <w:szCs w:val="20"/>
              </w:rPr>
              <w:t>a National Park</w:t>
            </w:r>
            <w:r>
              <w:rPr>
                <w:rFonts w:cstheme="minorHAnsi"/>
                <w:color w:val="000000"/>
                <w:szCs w:val="20"/>
              </w:rPr>
              <w:t xml:space="preserve"> (METT Score = </w:t>
            </w:r>
            <w:r w:rsidRPr="008D711C">
              <w:rPr>
                <w:rFonts w:cstheme="minorHAnsi"/>
                <w:color w:val="000000"/>
                <w:szCs w:val="20"/>
              </w:rPr>
              <w:t>48</w:t>
            </w:r>
          </w:p>
          <w:p w14:paraId="6D284EED" w14:textId="77777777" w:rsidR="009C61D9" w:rsidRPr="0054562B" w:rsidRDefault="009C61D9" w:rsidP="001B00C7">
            <w:pPr>
              <w:spacing w:beforeLines="40" w:before="96" w:afterLines="80" w:after="192"/>
              <w:jc w:val="center"/>
              <w:rPr>
                <w:rFonts w:ascii="Calibri" w:hAnsi="Calibri" w:cs="Calibri"/>
                <w:szCs w:val="20"/>
              </w:rPr>
            </w:pPr>
          </w:p>
        </w:tc>
        <w:tc>
          <w:tcPr>
            <w:tcW w:w="875" w:type="pct"/>
          </w:tcPr>
          <w:p w14:paraId="3E68C2EC" w14:textId="77777777" w:rsidR="009C61D9" w:rsidRPr="00621AFC" w:rsidRDefault="009C61D9" w:rsidP="001B00C7">
            <w:pPr>
              <w:spacing w:beforeLines="40" w:before="96" w:afterLines="80" w:after="192"/>
              <w:rPr>
                <w:rFonts w:cstheme="minorHAnsi"/>
                <w:b/>
                <w:color w:val="000000"/>
                <w:szCs w:val="20"/>
              </w:rPr>
            </w:pPr>
            <w:r w:rsidRPr="00621AFC">
              <w:rPr>
                <w:rFonts w:cstheme="minorHAnsi"/>
                <w:szCs w:val="20"/>
              </w:rPr>
              <w:t xml:space="preserve">(a) </w:t>
            </w:r>
            <w:r w:rsidRPr="00F76651">
              <w:rPr>
                <w:rFonts w:cstheme="minorHAnsi"/>
                <w:bCs/>
                <w:color w:val="000000"/>
                <w:szCs w:val="20"/>
              </w:rPr>
              <w:t>7,352</w:t>
            </w:r>
            <w:r w:rsidRPr="00621AFC">
              <w:rPr>
                <w:rFonts w:cstheme="minorHAnsi"/>
                <w:b/>
                <w:color w:val="000000"/>
                <w:szCs w:val="20"/>
              </w:rPr>
              <w:t xml:space="preserve"> </w:t>
            </w:r>
            <w:r w:rsidRPr="00621AFC">
              <w:rPr>
                <w:rFonts w:cstheme="minorHAnsi"/>
                <w:bCs/>
                <w:color w:val="000000"/>
                <w:szCs w:val="20"/>
              </w:rPr>
              <w:t>hectares</w:t>
            </w:r>
          </w:p>
          <w:p w14:paraId="540AB611" w14:textId="77777777" w:rsidR="009C61D9" w:rsidRPr="00621AFC" w:rsidRDefault="009C61D9" w:rsidP="001B00C7">
            <w:pPr>
              <w:spacing w:beforeLines="40" w:before="96" w:afterLines="80" w:after="192"/>
              <w:rPr>
                <w:rFonts w:cstheme="minorHAnsi"/>
                <w:bCs/>
                <w:iCs/>
                <w:szCs w:val="20"/>
              </w:rPr>
            </w:pPr>
            <w:r w:rsidRPr="00621AFC">
              <w:rPr>
                <w:rFonts w:cstheme="minorHAnsi"/>
                <w:szCs w:val="20"/>
              </w:rPr>
              <w:t xml:space="preserve">(b) </w:t>
            </w:r>
            <w:r w:rsidRPr="00621AFC">
              <w:rPr>
                <w:rFonts w:cstheme="minorHAnsi"/>
                <w:color w:val="000000"/>
                <w:szCs w:val="20"/>
              </w:rPr>
              <w:t>N</w:t>
            </w:r>
            <w:r>
              <w:rPr>
                <w:rFonts w:cstheme="minorHAnsi"/>
                <w:color w:val="000000"/>
                <w:szCs w:val="20"/>
              </w:rPr>
              <w:t>u</w:t>
            </w:r>
            <w:r w:rsidRPr="00621AFC">
              <w:rPr>
                <w:rFonts w:cstheme="minorHAnsi"/>
                <w:color w:val="000000"/>
                <w:szCs w:val="20"/>
              </w:rPr>
              <w:t>i Ch</w:t>
            </w:r>
            <w:r>
              <w:rPr>
                <w:rFonts w:cstheme="minorHAnsi"/>
                <w:color w:val="000000"/>
                <w:szCs w:val="20"/>
              </w:rPr>
              <w:t>u</w:t>
            </w:r>
            <w:r w:rsidRPr="00621AFC">
              <w:rPr>
                <w:rFonts w:cstheme="minorHAnsi"/>
                <w:color w:val="000000"/>
                <w:szCs w:val="20"/>
              </w:rPr>
              <w:t>a National Park (METT Score =</w:t>
            </w:r>
            <w:r w:rsidRPr="003E4B54">
              <w:rPr>
                <w:rFonts w:cstheme="minorHAnsi"/>
                <w:color w:val="000000"/>
                <w:szCs w:val="20"/>
              </w:rPr>
              <w:t xml:space="preserve"> 54</w:t>
            </w:r>
          </w:p>
          <w:p w14:paraId="39F79E51" w14:textId="77777777" w:rsidR="009C61D9" w:rsidRPr="00D44AB2" w:rsidRDefault="009C61D9" w:rsidP="001B00C7">
            <w:pPr>
              <w:pStyle w:val="ListParagraph"/>
              <w:spacing w:beforeLines="40" w:before="96" w:afterLines="80" w:after="192"/>
              <w:ind w:left="167"/>
              <w:rPr>
                <w:rFonts w:asciiTheme="minorHAnsi" w:hAnsiTheme="minorHAnsi" w:cstheme="minorHAnsi"/>
                <w:sz w:val="20"/>
                <w:szCs w:val="20"/>
                <w:lang w:val="en-CA"/>
              </w:rPr>
            </w:pPr>
          </w:p>
        </w:tc>
      </w:tr>
      <w:tr w:rsidR="009C61D9" w:rsidRPr="0054562B" w14:paraId="6B98D887" w14:textId="77777777" w:rsidTr="001B00C7">
        <w:trPr>
          <w:trHeight w:val="305"/>
          <w:jc w:val="center"/>
        </w:trPr>
        <w:tc>
          <w:tcPr>
            <w:tcW w:w="928" w:type="pct"/>
            <w:shd w:val="pct12" w:color="auto" w:fill="auto"/>
          </w:tcPr>
          <w:p w14:paraId="5B2957A3"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Pr>
          <w:p w14:paraId="5C13E6D9" w14:textId="77777777" w:rsidR="009C61D9" w:rsidRPr="0054562B" w:rsidRDefault="009C61D9" w:rsidP="001B00C7">
            <w:pPr>
              <w:spacing w:beforeLines="40" w:before="96" w:afterLines="80" w:after="192"/>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3</w:t>
            </w:r>
            <w:r w:rsidRPr="0054562B">
              <w:rPr>
                <w:rFonts w:ascii="Calibri" w:hAnsi="Calibri" w:cs="Calibri"/>
                <w:bCs/>
                <w:szCs w:val="20"/>
                <w:u w:val="single"/>
              </w:rPr>
              <w:t>:</w:t>
            </w:r>
          </w:p>
          <w:p w14:paraId="028BFC7C"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szCs w:val="20"/>
              </w:rPr>
              <w:t xml:space="preserve">Area of </w:t>
            </w:r>
            <w:r w:rsidRPr="0054562B">
              <w:rPr>
                <w:rFonts w:ascii="Calibri" w:hAnsi="Calibri" w:cs="Calibri"/>
                <w:b/>
                <w:szCs w:val="20"/>
              </w:rPr>
              <w:t>landscapes under improved practices</w:t>
            </w:r>
            <w:r w:rsidRPr="0054562B">
              <w:rPr>
                <w:rFonts w:ascii="Calibri" w:hAnsi="Calibri" w:cs="Calibri"/>
                <w:szCs w:val="20"/>
              </w:rPr>
              <w:t xml:space="preserve"> (excluding protected areas) (</w:t>
            </w:r>
            <w:r w:rsidRPr="0054562B">
              <w:rPr>
                <w:rFonts w:ascii="Calibri" w:hAnsi="Calibri" w:cs="Calibri"/>
                <w:color w:val="000000"/>
                <w:szCs w:val="20"/>
              </w:rPr>
              <w:t>Hectares)</w:t>
            </w:r>
          </w:p>
          <w:p w14:paraId="4F61D8DE" w14:textId="77777777" w:rsidR="009C61D9" w:rsidRPr="0054562B" w:rsidRDefault="009C61D9" w:rsidP="001B00C7">
            <w:pPr>
              <w:spacing w:beforeLines="40" w:before="96" w:afterLines="80" w:after="192"/>
              <w:rPr>
                <w:rFonts w:ascii="Calibri" w:hAnsi="Calibri" w:cs="Calibri"/>
                <w:bCs/>
                <w:i/>
                <w:szCs w:val="20"/>
              </w:rPr>
            </w:pPr>
            <w:r w:rsidRPr="0054562B">
              <w:rPr>
                <w:rFonts w:ascii="Calibri" w:hAnsi="Calibri" w:cs="Calibri"/>
                <w:bCs/>
                <w:i/>
                <w:szCs w:val="20"/>
              </w:rPr>
              <w:t>(GEF-7 Core indicator 4.1)</w:t>
            </w:r>
          </w:p>
          <w:p w14:paraId="0D796CC0" w14:textId="77777777" w:rsidR="009C61D9" w:rsidRPr="0096286A" w:rsidRDefault="009C61D9" w:rsidP="001B00C7">
            <w:pPr>
              <w:spacing w:beforeLines="40" w:before="96" w:afterLines="80" w:after="192"/>
              <w:rPr>
                <w:rFonts w:ascii="Calibri" w:hAnsi="Calibri" w:cs="Calibri"/>
                <w:bCs/>
                <w:iCs/>
                <w:szCs w:val="20"/>
              </w:rPr>
            </w:pPr>
            <w:r w:rsidRPr="0096286A">
              <w:rPr>
                <w:rFonts w:ascii="Calibri" w:hAnsi="Calibri" w:cs="Calibri"/>
                <w:szCs w:val="20"/>
              </w:rPr>
              <w:lastRenderedPageBreak/>
              <w:t xml:space="preserve">(a) </w:t>
            </w:r>
            <w:r w:rsidRPr="0096286A">
              <w:rPr>
                <w:rFonts w:ascii="Calibri" w:hAnsi="Calibri" w:cs="Calibri"/>
                <w:bCs/>
                <w:iCs/>
                <w:szCs w:val="20"/>
              </w:rPr>
              <w:t>Total hectares</w:t>
            </w:r>
          </w:p>
          <w:p w14:paraId="064DB66E" w14:textId="77777777" w:rsidR="009C61D9" w:rsidRDefault="009C61D9" w:rsidP="001B00C7">
            <w:pPr>
              <w:spacing w:beforeLines="40" w:before="96" w:afterLines="80" w:after="192"/>
              <w:rPr>
                <w:rFonts w:ascii="Calibri" w:hAnsi="Calibri" w:cs="Calibri"/>
                <w:color w:val="000000"/>
                <w:szCs w:val="20"/>
              </w:rPr>
            </w:pPr>
            <w:r w:rsidRPr="0096286A">
              <w:rPr>
                <w:rFonts w:ascii="Calibri" w:hAnsi="Calibri" w:cs="Calibri"/>
                <w:szCs w:val="20"/>
              </w:rPr>
              <w:t xml:space="preserve">(b) </w:t>
            </w:r>
            <w:r>
              <w:rPr>
                <w:rFonts w:ascii="Calibri" w:hAnsi="Calibri" w:cs="Calibri"/>
                <w:color w:val="000000"/>
                <w:szCs w:val="20"/>
              </w:rPr>
              <w:t>Nui Chua</w:t>
            </w:r>
            <w:r w:rsidRPr="0096286A">
              <w:rPr>
                <w:rFonts w:ascii="Calibri" w:hAnsi="Calibri" w:cs="Calibri"/>
                <w:color w:val="000000"/>
                <w:szCs w:val="20"/>
              </w:rPr>
              <w:t xml:space="preserve"> National Park</w:t>
            </w:r>
            <w:r>
              <w:rPr>
                <w:rFonts w:ascii="Calibri" w:hAnsi="Calibri" w:cs="Calibri"/>
                <w:color w:val="000000"/>
                <w:szCs w:val="20"/>
              </w:rPr>
              <w:t xml:space="preserve"> (terrestrial buffer zone)</w:t>
            </w:r>
          </w:p>
          <w:p w14:paraId="27FFEED3" w14:textId="078C8986" w:rsidR="009C61D9" w:rsidRPr="001B00C7" w:rsidRDefault="009C61D9" w:rsidP="001B00C7">
            <w:pPr>
              <w:spacing w:beforeLines="40" w:before="96" w:afterLines="80" w:after="192"/>
              <w:rPr>
                <w:rFonts w:ascii="Calibri" w:hAnsi="Calibri" w:cs="Calibri"/>
                <w:bCs/>
                <w:iCs/>
                <w:szCs w:val="20"/>
              </w:rPr>
            </w:pPr>
            <w:r w:rsidRPr="0096286A">
              <w:rPr>
                <w:rFonts w:ascii="Calibri" w:hAnsi="Calibri" w:cs="Calibri"/>
                <w:szCs w:val="20"/>
              </w:rPr>
              <w:t>(</w:t>
            </w:r>
            <w:r>
              <w:rPr>
                <w:rFonts w:ascii="Calibri" w:hAnsi="Calibri" w:cs="Calibri"/>
                <w:szCs w:val="20"/>
              </w:rPr>
              <w:t>c</w:t>
            </w:r>
            <w:r w:rsidRPr="0096286A">
              <w:rPr>
                <w:rFonts w:ascii="Calibri" w:hAnsi="Calibri" w:cs="Calibri"/>
                <w:szCs w:val="20"/>
              </w:rPr>
              <w:t>)</w:t>
            </w:r>
            <w:r>
              <w:rPr>
                <w:rFonts w:ascii="Calibri" w:hAnsi="Calibri" w:cs="Calibri"/>
                <w:szCs w:val="20"/>
              </w:rPr>
              <w:t xml:space="preserve"> </w:t>
            </w:r>
            <w:r>
              <w:rPr>
                <w:rFonts w:ascii="Calibri" w:hAnsi="Calibri" w:cs="Calibri"/>
                <w:color w:val="000000"/>
                <w:szCs w:val="20"/>
              </w:rPr>
              <w:t>Phong Nha-Ke Bang</w:t>
            </w:r>
            <w:r w:rsidRPr="0096286A">
              <w:rPr>
                <w:rFonts w:ascii="Calibri" w:hAnsi="Calibri" w:cs="Calibri"/>
                <w:color w:val="000000"/>
                <w:szCs w:val="20"/>
              </w:rPr>
              <w:t xml:space="preserve"> National Park</w:t>
            </w:r>
            <w:r>
              <w:rPr>
                <w:rFonts w:ascii="Calibri" w:hAnsi="Calibri" w:cs="Calibri"/>
                <w:color w:val="000000"/>
                <w:szCs w:val="20"/>
              </w:rPr>
              <w:t xml:space="preserve"> (terrestrial buffer zone)</w:t>
            </w:r>
          </w:p>
        </w:tc>
        <w:tc>
          <w:tcPr>
            <w:tcW w:w="876" w:type="pct"/>
          </w:tcPr>
          <w:p w14:paraId="3C110116" w14:textId="77777777" w:rsidR="001B00C7" w:rsidRDefault="009C61D9" w:rsidP="001B00C7">
            <w:pPr>
              <w:spacing w:beforeLines="40" w:before="96" w:afterLines="80" w:after="192"/>
              <w:rPr>
                <w:rFonts w:cstheme="minorHAnsi"/>
                <w:bCs/>
                <w:color w:val="000000"/>
                <w:szCs w:val="20"/>
              </w:rPr>
            </w:pPr>
            <w:r w:rsidRPr="00501695">
              <w:rPr>
                <w:rFonts w:cstheme="minorHAnsi"/>
                <w:szCs w:val="20"/>
              </w:rPr>
              <w:lastRenderedPageBreak/>
              <w:t xml:space="preserve">(a) </w:t>
            </w:r>
            <w:r w:rsidRPr="00501695">
              <w:rPr>
                <w:rFonts w:cstheme="minorHAnsi"/>
                <w:bCs/>
                <w:iCs/>
                <w:szCs w:val="20"/>
              </w:rPr>
              <w:t xml:space="preserve">Total hectares (terrestrial): </w:t>
            </w:r>
            <w:r>
              <w:rPr>
                <w:rFonts w:cstheme="minorHAnsi"/>
                <w:bCs/>
                <w:color w:val="000000"/>
                <w:szCs w:val="20"/>
              </w:rPr>
              <w:t>0</w:t>
            </w:r>
            <w:r w:rsidRPr="00486FEF">
              <w:rPr>
                <w:rFonts w:cstheme="minorHAnsi"/>
                <w:bCs/>
                <w:color w:val="000000"/>
                <w:szCs w:val="20"/>
              </w:rPr>
              <w:t xml:space="preserve"> ha</w:t>
            </w:r>
          </w:p>
          <w:p w14:paraId="4BDFB124" w14:textId="77777777" w:rsidR="001B00C7" w:rsidRDefault="009C61D9" w:rsidP="001B00C7">
            <w:pPr>
              <w:spacing w:beforeLines="40" w:before="96" w:afterLines="80" w:after="192"/>
              <w:rPr>
                <w:rFonts w:cstheme="minorHAnsi"/>
                <w:szCs w:val="20"/>
              </w:rPr>
            </w:pP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0 ha</w:t>
            </w:r>
          </w:p>
          <w:p w14:paraId="4B314D93" w14:textId="4C3FEFCF" w:rsidR="009C61D9" w:rsidRPr="001B00C7" w:rsidRDefault="009C61D9" w:rsidP="001B00C7">
            <w:pPr>
              <w:spacing w:beforeLines="40" w:before="96" w:afterLines="80" w:after="192"/>
              <w:rPr>
                <w:rFonts w:cstheme="minorHAnsi"/>
                <w:bCs/>
                <w:iCs/>
                <w:szCs w:val="20"/>
              </w:rPr>
            </w:pPr>
            <w:r w:rsidRPr="00501695">
              <w:rPr>
                <w:rFonts w:cstheme="minorHAnsi"/>
                <w:szCs w:val="20"/>
              </w:rPr>
              <w:lastRenderedPageBreak/>
              <w:t xml:space="preserve">(c) </w:t>
            </w:r>
            <w:r>
              <w:rPr>
                <w:rFonts w:cstheme="minorHAnsi"/>
                <w:szCs w:val="20"/>
              </w:rPr>
              <w:t xml:space="preserve"> </w:t>
            </w:r>
            <w:r>
              <w:rPr>
                <w:rFonts w:cstheme="minorHAnsi"/>
                <w:color w:val="000000"/>
                <w:szCs w:val="20"/>
              </w:rPr>
              <w:t>Phong Nha-Ke Bang</w:t>
            </w:r>
            <w:r w:rsidRPr="00501695">
              <w:rPr>
                <w:rFonts w:cstheme="minorHAnsi"/>
                <w:color w:val="000000"/>
                <w:szCs w:val="20"/>
              </w:rPr>
              <w:t xml:space="preserve"> National Park (terrestrial</w:t>
            </w:r>
            <w:r>
              <w:rPr>
                <w:rFonts w:cstheme="minorHAnsi"/>
                <w:color w:val="000000"/>
                <w:szCs w:val="20"/>
              </w:rPr>
              <w:t xml:space="preserve"> buffer zone</w:t>
            </w:r>
            <w:r w:rsidRPr="00501695">
              <w:rPr>
                <w:rFonts w:cstheme="minorHAnsi"/>
                <w:color w:val="000000"/>
                <w:szCs w:val="20"/>
              </w:rPr>
              <w:t xml:space="preserve">): </w:t>
            </w:r>
            <w:r>
              <w:rPr>
                <w:rFonts w:cstheme="minorHAnsi"/>
                <w:color w:val="000000"/>
                <w:szCs w:val="20"/>
              </w:rPr>
              <w:t>0 ha</w:t>
            </w:r>
          </w:p>
        </w:tc>
        <w:tc>
          <w:tcPr>
            <w:tcW w:w="876" w:type="pct"/>
          </w:tcPr>
          <w:p w14:paraId="3D79D825" w14:textId="0A10AA25" w:rsidR="009C61D9" w:rsidRPr="00501695" w:rsidRDefault="009C61D9" w:rsidP="001B00C7">
            <w:pPr>
              <w:spacing w:beforeLines="40" w:before="96" w:afterLines="80" w:after="192"/>
              <w:rPr>
                <w:rFonts w:cstheme="minorHAnsi"/>
                <w:bCs/>
                <w:iCs/>
                <w:szCs w:val="20"/>
              </w:rPr>
            </w:pPr>
            <w:r w:rsidRPr="00501695">
              <w:rPr>
                <w:rFonts w:cstheme="minorHAnsi"/>
                <w:szCs w:val="20"/>
              </w:rPr>
              <w:lastRenderedPageBreak/>
              <w:t xml:space="preserve">(a) </w:t>
            </w:r>
            <w:r w:rsidRPr="00501695">
              <w:rPr>
                <w:rFonts w:cstheme="minorHAnsi"/>
                <w:bCs/>
                <w:iCs/>
                <w:szCs w:val="20"/>
              </w:rPr>
              <w:t xml:space="preserve">Total hectares (terrestrial): </w:t>
            </w:r>
            <w:r>
              <w:rPr>
                <w:rFonts w:cstheme="minorHAnsi"/>
                <w:bCs/>
                <w:color w:val="000000"/>
                <w:szCs w:val="20"/>
              </w:rPr>
              <w:t>22,900</w:t>
            </w:r>
            <w:r w:rsidRPr="00486FEF">
              <w:rPr>
                <w:rFonts w:cstheme="minorHAnsi"/>
                <w:bCs/>
                <w:color w:val="000000"/>
                <w:szCs w:val="20"/>
              </w:rPr>
              <w:t xml:space="preserve"> ha</w:t>
            </w:r>
            <w:r w:rsidRPr="007E6793">
              <w:rPr>
                <w:rFonts w:cstheme="minorHAnsi"/>
                <w:bCs/>
                <w:color w:val="000000"/>
                <w:szCs w:val="20"/>
              </w:rPr>
              <w:t xml:space="preserve"> </w:t>
            </w:r>
          </w:p>
          <w:p w14:paraId="0A33FD64" w14:textId="77777777" w:rsidR="001B00C7" w:rsidRDefault="009C61D9" w:rsidP="001B00C7">
            <w:pPr>
              <w:spacing w:beforeLines="40" w:before="96" w:afterLines="80" w:after="192"/>
              <w:rPr>
                <w:rFonts w:cstheme="minorHAnsi"/>
                <w:color w:val="000000"/>
                <w:szCs w:val="20"/>
              </w:rPr>
            </w:pP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900</w:t>
            </w:r>
            <w:r w:rsidRPr="00CE4315">
              <w:rPr>
                <w:rFonts w:cstheme="minorHAnsi"/>
                <w:color w:val="000000"/>
                <w:szCs w:val="20"/>
              </w:rPr>
              <w:t xml:space="preserve"> ha</w:t>
            </w:r>
            <w:r w:rsidRPr="00CC598B">
              <w:rPr>
                <w:rFonts w:cstheme="minorHAnsi"/>
                <w:color w:val="000000"/>
                <w:szCs w:val="20"/>
              </w:rPr>
              <w:t xml:space="preserve"> </w:t>
            </w:r>
          </w:p>
          <w:p w14:paraId="54C6DEFB" w14:textId="794C966E" w:rsidR="009C61D9" w:rsidRPr="001B00C7" w:rsidRDefault="009C61D9" w:rsidP="001B00C7">
            <w:pPr>
              <w:spacing w:beforeLines="40" w:before="96" w:afterLines="80" w:after="192"/>
              <w:rPr>
                <w:rFonts w:cstheme="minorHAnsi"/>
                <w:szCs w:val="20"/>
              </w:rPr>
            </w:pPr>
            <w:r w:rsidRPr="00501695">
              <w:rPr>
                <w:rFonts w:cstheme="minorHAnsi"/>
                <w:szCs w:val="20"/>
              </w:rPr>
              <w:lastRenderedPageBreak/>
              <w:t xml:space="preserve">(c) </w:t>
            </w:r>
            <w:r w:rsidRPr="00501695">
              <w:rPr>
                <w:rFonts w:cstheme="minorHAnsi"/>
                <w:color w:val="000000"/>
                <w:szCs w:val="20"/>
              </w:rPr>
              <w:t>Phong Nha-K</w:t>
            </w:r>
            <w:r>
              <w:rPr>
                <w:rFonts w:cstheme="minorHAnsi"/>
                <w:color w:val="000000"/>
                <w:szCs w:val="20"/>
              </w:rPr>
              <w:t>e</w:t>
            </w:r>
            <w:r w:rsidRPr="00501695">
              <w:rPr>
                <w:rFonts w:cstheme="minorHAnsi"/>
                <w:color w:val="000000"/>
                <w:szCs w:val="20"/>
              </w:rPr>
              <w:t xml:space="preserve"> B</w:t>
            </w:r>
            <w:r>
              <w:rPr>
                <w:rFonts w:cstheme="minorHAnsi"/>
                <w:color w:val="000000"/>
                <w:szCs w:val="20"/>
              </w:rPr>
              <w:t>a</w:t>
            </w:r>
            <w:r w:rsidRPr="00501695">
              <w:rPr>
                <w:rFonts w:cstheme="minorHAnsi"/>
                <w:color w:val="000000"/>
                <w:szCs w:val="20"/>
              </w:rPr>
              <w:t>ng National Park (terrestrial</w:t>
            </w:r>
            <w:r>
              <w:rPr>
                <w:rFonts w:cstheme="minorHAnsi"/>
                <w:color w:val="000000"/>
                <w:szCs w:val="20"/>
              </w:rPr>
              <w:t xml:space="preserve"> buffer zone</w:t>
            </w:r>
            <w:r w:rsidRPr="00501695">
              <w:rPr>
                <w:rFonts w:cstheme="minorHAnsi"/>
                <w:color w:val="000000"/>
                <w:szCs w:val="20"/>
              </w:rPr>
              <w:t xml:space="preserve">): </w:t>
            </w:r>
            <w:r>
              <w:rPr>
                <w:rFonts w:cstheme="minorHAnsi"/>
                <w:color w:val="000000"/>
                <w:szCs w:val="20"/>
              </w:rPr>
              <w:t>22,000 ha</w:t>
            </w:r>
          </w:p>
        </w:tc>
        <w:tc>
          <w:tcPr>
            <w:tcW w:w="875" w:type="pct"/>
          </w:tcPr>
          <w:p w14:paraId="78E1134E" w14:textId="77777777" w:rsidR="007A273B" w:rsidRDefault="009C61D9" w:rsidP="001B00C7">
            <w:pPr>
              <w:spacing w:beforeLines="40" w:before="96" w:afterLines="80" w:after="192"/>
              <w:rPr>
                <w:rFonts w:cstheme="minorHAnsi"/>
                <w:bCs/>
                <w:color w:val="000000"/>
                <w:szCs w:val="20"/>
              </w:rPr>
            </w:pPr>
            <w:r w:rsidRPr="00501695">
              <w:rPr>
                <w:rFonts w:cstheme="minorHAnsi"/>
                <w:szCs w:val="20"/>
              </w:rPr>
              <w:lastRenderedPageBreak/>
              <w:t xml:space="preserve">(a) </w:t>
            </w:r>
            <w:r w:rsidRPr="00501695">
              <w:rPr>
                <w:rFonts w:cstheme="minorHAnsi"/>
                <w:bCs/>
                <w:iCs/>
                <w:szCs w:val="20"/>
              </w:rPr>
              <w:t>Total hectares (terrestrial</w:t>
            </w:r>
            <w:r w:rsidR="0096767C">
              <w:rPr>
                <w:rFonts w:cstheme="minorHAnsi"/>
                <w:bCs/>
                <w:iCs/>
                <w:szCs w:val="20"/>
              </w:rPr>
              <w:t>)</w:t>
            </w:r>
            <w:r w:rsidRPr="00501695">
              <w:rPr>
                <w:rFonts w:cstheme="minorHAnsi"/>
                <w:bCs/>
                <w:iCs/>
                <w:szCs w:val="20"/>
              </w:rPr>
              <w:t>:</w:t>
            </w:r>
            <w:r w:rsidRPr="007116EC">
              <w:rPr>
                <w:rFonts w:cstheme="minorHAnsi"/>
                <w:bCs/>
                <w:iCs/>
                <w:szCs w:val="20"/>
              </w:rPr>
              <w:t xml:space="preserve"> </w:t>
            </w:r>
            <w:r>
              <w:rPr>
                <w:rFonts w:cstheme="minorHAnsi"/>
                <w:bCs/>
                <w:color w:val="000000"/>
                <w:szCs w:val="20"/>
              </w:rPr>
              <w:t>45,802</w:t>
            </w:r>
            <w:r w:rsidRPr="00486FEF">
              <w:rPr>
                <w:rFonts w:cstheme="minorHAnsi"/>
                <w:bCs/>
                <w:color w:val="000000"/>
                <w:szCs w:val="20"/>
              </w:rPr>
              <w:t xml:space="preserve"> ha</w:t>
            </w:r>
            <w:r w:rsidRPr="007116EC">
              <w:rPr>
                <w:rFonts w:cstheme="minorHAnsi"/>
                <w:bCs/>
                <w:color w:val="000000"/>
                <w:szCs w:val="20"/>
              </w:rPr>
              <w:t xml:space="preserve"> </w:t>
            </w:r>
          </w:p>
          <w:p w14:paraId="01FCB3FB" w14:textId="10B48864" w:rsidR="009C61D9" w:rsidRPr="0096767C" w:rsidRDefault="009C61D9" w:rsidP="001B00C7">
            <w:pPr>
              <w:spacing w:beforeLines="40" w:before="96" w:afterLines="80" w:after="192"/>
              <w:rPr>
                <w:rFonts w:cstheme="minorHAnsi"/>
                <w:bCs/>
                <w:color w:val="000000"/>
                <w:szCs w:val="20"/>
              </w:rPr>
            </w:pP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1,802</w:t>
            </w:r>
            <w:r w:rsidRPr="00F70C50">
              <w:rPr>
                <w:rFonts w:cstheme="minorHAnsi"/>
                <w:color w:val="000000"/>
                <w:szCs w:val="20"/>
              </w:rPr>
              <w:t xml:space="preserve"> ha </w:t>
            </w:r>
          </w:p>
          <w:p w14:paraId="1F3912F4" w14:textId="49B15D60" w:rsidR="009C61D9" w:rsidRPr="00C654B9" w:rsidRDefault="009C61D9" w:rsidP="001B00C7">
            <w:pPr>
              <w:spacing w:beforeLines="40" w:before="96" w:afterLines="80" w:after="192"/>
              <w:rPr>
                <w:rFonts w:cstheme="minorHAnsi"/>
                <w:bCs/>
                <w:iCs/>
                <w:szCs w:val="20"/>
              </w:rPr>
            </w:pPr>
            <w:r w:rsidRPr="00501695">
              <w:rPr>
                <w:rFonts w:cstheme="minorHAnsi"/>
                <w:szCs w:val="20"/>
              </w:rPr>
              <w:lastRenderedPageBreak/>
              <w:t xml:space="preserve">(c) </w:t>
            </w:r>
            <w:r w:rsidRPr="00501695">
              <w:rPr>
                <w:rFonts w:cstheme="minorHAnsi"/>
                <w:color w:val="000000"/>
                <w:szCs w:val="20"/>
              </w:rPr>
              <w:t>Phong Nha-K</w:t>
            </w:r>
            <w:r>
              <w:rPr>
                <w:rFonts w:cstheme="minorHAnsi"/>
                <w:color w:val="000000"/>
                <w:szCs w:val="20"/>
              </w:rPr>
              <w:t>e</w:t>
            </w:r>
            <w:r w:rsidRPr="00501695">
              <w:rPr>
                <w:rFonts w:cstheme="minorHAnsi"/>
                <w:color w:val="000000"/>
                <w:szCs w:val="20"/>
              </w:rPr>
              <w:t xml:space="preserve"> B</w:t>
            </w:r>
            <w:r>
              <w:rPr>
                <w:rFonts w:cstheme="minorHAnsi"/>
                <w:color w:val="000000"/>
                <w:szCs w:val="20"/>
              </w:rPr>
              <w:t>a</w:t>
            </w:r>
            <w:r w:rsidRPr="00501695">
              <w:rPr>
                <w:rFonts w:cstheme="minorHAnsi"/>
                <w:color w:val="000000"/>
                <w:szCs w:val="20"/>
              </w:rPr>
              <w:t>ng National Park (terrestrial</w:t>
            </w:r>
            <w:r>
              <w:rPr>
                <w:rFonts w:cstheme="minorHAnsi"/>
                <w:color w:val="000000"/>
                <w:szCs w:val="20"/>
              </w:rPr>
              <w:t xml:space="preserve"> buffer zone</w:t>
            </w:r>
            <w:r w:rsidRPr="00501695">
              <w:rPr>
                <w:rFonts w:cstheme="minorHAnsi"/>
                <w:color w:val="000000"/>
                <w:szCs w:val="20"/>
              </w:rPr>
              <w:t xml:space="preserve">): </w:t>
            </w:r>
            <w:r>
              <w:rPr>
                <w:rFonts w:cstheme="minorHAnsi"/>
                <w:color w:val="000000"/>
                <w:szCs w:val="20"/>
              </w:rPr>
              <w:t>44,000 ha</w:t>
            </w:r>
          </w:p>
        </w:tc>
      </w:tr>
      <w:tr w:rsidR="009C61D9" w:rsidRPr="0054562B" w14:paraId="126086DC" w14:textId="77777777" w:rsidTr="001B00C7">
        <w:trPr>
          <w:trHeight w:val="350"/>
          <w:jc w:val="center"/>
        </w:trPr>
        <w:tc>
          <w:tcPr>
            <w:tcW w:w="928" w:type="pct"/>
            <w:shd w:val="pct12" w:color="auto" w:fill="auto"/>
          </w:tcPr>
          <w:p w14:paraId="61B7B498"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Pr>
          <w:p w14:paraId="5F98074E" w14:textId="77777777" w:rsidR="009C61D9" w:rsidRPr="0054562B" w:rsidRDefault="009C61D9" w:rsidP="001B00C7">
            <w:pPr>
              <w:spacing w:beforeLines="40" w:before="96" w:afterLines="80" w:after="192"/>
              <w:rPr>
                <w:rFonts w:ascii="Calibri" w:hAnsi="Calibri" w:cs="Calibri"/>
                <w:bCs/>
                <w:szCs w:val="20"/>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4</w:t>
            </w:r>
            <w:r w:rsidRPr="0054562B">
              <w:rPr>
                <w:rFonts w:ascii="Calibri" w:hAnsi="Calibri" w:cs="Calibri"/>
                <w:bCs/>
                <w:szCs w:val="20"/>
                <w:u w:val="single"/>
              </w:rPr>
              <w:t>:</w:t>
            </w:r>
          </w:p>
          <w:p w14:paraId="665D1E3D" w14:textId="77777777" w:rsidR="009C61D9" w:rsidRPr="0054562B" w:rsidRDefault="009C61D9" w:rsidP="001B00C7">
            <w:pPr>
              <w:spacing w:beforeLines="40" w:before="96" w:afterLines="80" w:after="192"/>
              <w:rPr>
                <w:rFonts w:ascii="Calibri" w:hAnsi="Calibri" w:cs="Calibri"/>
                <w:bCs/>
                <w:i/>
                <w:szCs w:val="20"/>
              </w:rPr>
            </w:pPr>
            <w:r w:rsidRPr="0054562B">
              <w:rPr>
                <w:rFonts w:ascii="Calibri" w:hAnsi="Calibri" w:cs="Calibri"/>
                <w:color w:val="000000"/>
                <w:szCs w:val="20"/>
              </w:rPr>
              <w:t xml:space="preserve"># </w:t>
            </w:r>
            <w:r w:rsidRPr="0054562B">
              <w:rPr>
                <w:rFonts w:ascii="Calibri" w:hAnsi="Calibri" w:cs="Calibri"/>
                <w:bCs/>
                <w:szCs w:val="20"/>
              </w:rPr>
              <w:t>of direct beneficiaries disaggregated by gender as co-benefit of GEF investment</w:t>
            </w:r>
          </w:p>
          <w:p w14:paraId="1D5E0160" w14:textId="77777777" w:rsidR="009C61D9" w:rsidRPr="0054562B" w:rsidRDefault="009C61D9" w:rsidP="001B00C7">
            <w:pPr>
              <w:spacing w:beforeLines="40" w:before="96" w:afterLines="80" w:after="192"/>
              <w:rPr>
                <w:rFonts w:ascii="Calibri" w:hAnsi="Calibri" w:cs="Calibri"/>
                <w:bCs/>
                <w:i/>
                <w:szCs w:val="20"/>
              </w:rPr>
            </w:pPr>
            <w:r w:rsidRPr="0054562B">
              <w:rPr>
                <w:rFonts w:ascii="Calibri" w:hAnsi="Calibri" w:cs="Calibri"/>
                <w:bCs/>
                <w:i/>
                <w:szCs w:val="20"/>
              </w:rPr>
              <w:t>(GEF-7 Core indicator 11)</w:t>
            </w:r>
          </w:p>
          <w:p w14:paraId="2DB2B604" w14:textId="77777777" w:rsidR="009C61D9" w:rsidRPr="0054562B" w:rsidRDefault="009C61D9" w:rsidP="001B00C7">
            <w:pPr>
              <w:pStyle w:val="ListParagraph"/>
              <w:numPr>
                <w:ilvl w:val="0"/>
                <w:numId w:val="30"/>
              </w:numPr>
              <w:spacing w:beforeLines="40" w:before="96" w:afterLines="80" w:after="192"/>
              <w:rPr>
                <w:rFonts w:ascii="Calibri" w:hAnsi="Calibri" w:cs="Calibri"/>
                <w:bCs/>
                <w:iCs/>
                <w:sz w:val="20"/>
                <w:szCs w:val="20"/>
                <w:lang w:val="en-CA"/>
              </w:rPr>
            </w:pPr>
            <w:r w:rsidRPr="0054562B">
              <w:rPr>
                <w:rFonts w:ascii="Calibri" w:hAnsi="Calibri" w:cs="Calibri"/>
                <w:bCs/>
                <w:iCs/>
                <w:sz w:val="20"/>
                <w:szCs w:val="20"/>
                <w:lang w:val="en-CA"/>
              </w:rPr>
              <w:t>Total</w:t>
            </w:r>
          </w:p>
          <w:p w14:paraId="3BFD7F16" w14:textId="77777777" w:rsidR="009C61D9" w:rsidRPr="0054562B" w:rsidRDefault="009C61D9" w:rsidP="001B00C7">
            <w:pPr>
              <w:pStyle w:val="ListParagraph"/>
              <w:numPr>
                <w:ilvl w:val="0"/>
                <w:numId w:val="30"/>
              </w:numPr>
              <w:spacing w:beforeLines="40" w:before="96" w:afterLines="80" w:after="192"/>
              <w:rPr>
                <w:rFonts w:ascii="Calibri" w:hAnsi="Calibri" w:cs="Calibri"/>
                <w:bCs/>
                <w:iCs/>
                <w:sz w:val="20"/>
                <w:szCs w:val="20"/>
                <w:lang w:val="en-CA"/>
              </w:rPr>
            </w:pPr>
            <w:r w:rsidRPr="0054562B">
              <w:rPr>
                <w:rFonts w:ascii="Calibri" w:hAnsi="Calibri" w:cs="Calibri"/>
                <w:bCs/>
                <w:iCs/>
                <w:sz w:val="20"/>
                <w:szCs w:val="20"/>
                <w:lang w:val="en-CA"/>
              </w:rPr>
              <w:t>People living in the demonstration landscapes</w:t>
            </w:r>
          </w:p>
          <w:p w14:paraId="07013B59" w14:textId="77777777" w:rsidR="009C61D9" w:rsidRPr="0054562B" w:rsidRDefault="009C61D9" w:rsidP="001B00C7">
            <w:pPr>
              <w:pStyle w:val="ListParagraph"/>
              <w:numPr>
                <w:ilvl w:val="0"/>
                <w:numId w:val="30"/>
              </w:numPr>
              <w:spacing w:beforeLines="40" w:before="96" w:afterLines="80" w:after="192"/>
              <w:rPr>
                <w:rFonts w:ascii="Calibri" w:hAnsi="Calibri" w:cs="Calibri"/>
                <w:bCs/>
                <w:iCs/>
                <w:sz w:val="20"/>
                <w:szCs w:val="20"/>
                <w:lang w:val="en-CA"/>
              </w:rPr>
            </w:pPr>
            <w:r w:rsidRPr="0054562B">
              <w:rPr>
                <w:rFonts w:ascii="Calibri" w:hAnsi="Calibri" w:cs="Calibri"/>
                <w:bCs/>
                <w:iCs/>
                <w:sz w:val="20"/>
                <w:szCs w:val="20"/>
                <w:lang w:val="en-CA"/>
              </w:rPr>
              <w:t>Private sector personnel: Formal and community-based</w:t>
            </w:r>
          </w:p>
          <w:p w14:paraId="554E7C54" w14:textId="77777777" w:rsidR="009C61D9" w:rsidRPr="00131B36" w:rsidRDefault="009C61D9" w:rsidP="001B00C7">
            <w:pPr>
              <w:pStyle w:val="ListParagraph"/>
              <w:numPr>
                <w:ilvl w:val="0"/>
                <w:numId w:val="30"/>
              </w:numPr>
              <w:spacing w:beforeLines="40" w:before="96" w:afterLines="80" w:after="192"/>
              <w:rPr>
                <w:rFonts w:ascii="Calibri" w:hAnsi="Calibri" w:cs="Calibri"/>
                <w:bCs/>
                <w:iCs/>
                <w:sz w:val="20"/>
                <w:szCs w:val="20"/>
                <w:lang w:val="en-CA"/>
              </w:rPr>
            </w:pPr>
            <w:r w:rsidRPr="0054562B">
              <w:rPr>
                <w:rFonts w:ascii="Calibri" w:hAnsi="Calibri" w:cs="Calibri"/>
                <w:bCs/>
                <w:iCs/>
                <w:sz w:val="20"/>
                <w:szCs w:val="20"/>
                <w:lang w:val="en-CA"/>
              </w:rPr>
              <w:t>Government officials: National, Provincial, and Local</w:t>
            </w:r>
          </w:p>
        </w:tc>
        <w:tc>
          <w:tcPr>
            <w:tcW w:w="876" w:type="pct"/>
          </w:tcPr>
          <w:p w14:paraId="3F0488CB" w14:textId="77777777" w:rsidR="009C61D9" w:rsidRPr="0054562B" w:rsidRDefault="009C61D9" w:rsidP="001B00C7">
            <w:pPr>
              <w:spacing w:beforeLines="40" w:before="96" w:afterLines="80" w:after="192"/>
              <w:rPr>
                <w:rFonts w:ascii="Calibri" w:hAnsi="Calibri" w:cs="Calibri"/>
                <w:szCs w:val="20"/>
              </w:rPr>
            </w:pPr>
          </w:p>
          <w:p w14:paraId="2C00AB44" w14:textId="04A478CA" w:rsidR="009C61D9" w:rsidRPr="0054562B" w:rsidRDefault="00D65A38" w:rsidP="001B00C7">
            <w:pPr>
              <w:spacing w:beforeLines="40" w:before="96" w:afterLines="80" w:after="192"/>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sidRPr="0054562B">
              <w:rPr>
                <w:rFonts w:ascii="Calibri" w:hAnsi="Calibri" w:cs="Calibri"/>
                <w:color w:val="000000"/>
                <w:szCs w:val="20"/>
              </w:rPr>
              <w:t>(a) 0 people</w:t>
            </w:r>
          </w:p>
          <w:p w14:paraId="30B7092D"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(b) 0 people</w:t>
            </w:r>
          </w:p>
          <w:p w14:paraId="78E7C309"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(c) 0 people</w:t>
            </w:r>
          </w:p>
          <w:p w14:paraId="6E32193E"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(d) 0 people</w:t>
            </w:r>
          </w:p>
          <w:p w14:paraId="12FF4BCC" w14:textId="77777777" w:rsidR="009C61D9" w:rsidRDefault="009C61D9" w:rsidP="001B00C7">
            <w:pPr>
              <w:spacing w:beforeLines="40" w:before="96" w:afterLines="80" w:after="192"/>
              <w:rPr>
                <w:rFonts w:ascii="Calibri" w:hAnsi="Calibri" w:cs="Calibri"/>
                <w:szCs w:val="20"/>
              </w:rPr>
            </w:pPr>
          </w:p>
          <w:p w14:paraId="46C1D399" w14:textId="77777777" w:rsidR="009C61D9" w:rsidRPr="0054562B" w:rsidRDefault="009C61D9" w:rsidP="001B00C7">
            <w:pPr>
              <w:spacing w:beforeLines="40" w:before="96" w:afterLines="80" w:after="192"/>
              <w:rPr>
                <w:rFonts w:ascii="Calibri" w:hAnsi="Calibri" w:cs="Calibri"/>
                <w:szCs w:val="20"/>
              </w:rPr>
            </w:pPr>
          </w:p>
        </w:tc>
        <w:tc>
          <w:tcPr>
            <w:tcW w:w="876" w:type="pct"/>
          </w:tcPr>
          <w:p w14:paraId="14DF7E75" w14:textId="77777777" w:rsidR="009C61D9" w:rsidRPr="0054562B" w:rsidRDefault="009C61D9" w:rsidP="001B00C7">
            <w:pPr>
              <w:spacing w:beforeLines="40" w:before="96" w:afterLines="80" w:after="192"/>
              <w:rPr>
                <w:rFonts w:ascii="Calibri" w:hAnsi="Calibri" w:cs="Calibri"/>
                <w:color w:val="000000" w:themeColor="text1"/>
                <w:szCs w:val="20"/>
              </w:rPr>
            </w:pPr>
          </w:p>
          <w:p w14:paraId="5D031B3B" w14:textId="74541997" w:rsidR="009C61D9" w:rsidRPr="0054562B" w:rsidRDefault="00D65A38" w:rsidP="001B00C7">
            <w:pPr>
              <w:spacing w:beforeLines="40" w:before="96" w:afterLines="80" w:after="192"/>
              <w:rPr>
                <w:rFonts w:ascii="Calibri" w:hAnsi="Calibri" w:cs="Calibri"/>
                <w:color w:val="000000" w:themeColor="text1"/>
                <w:szCs w:val="20"/>
              </w:rPr>
            </w:pPr>
            <w:r>
              <w:rPr>
                <w:rFonts w:ascii="Calibri" w:hAnsi="Calibri" w:cs="Calibri"/>
                <w:color w:val="000000" w:themeColor="text1"/>
                <w:szCs w:val="20"/>
              </w:rPr>
              <w:br/>
            </w:r>
            <w:r>
              <w:rPr>
                <w:rFonts w:ascii="Calibri" w:hAnsi="Calibri" w:cs="Calibri"/>
                <w:color w:val="000000" w:themeColor="text1"/>
                <w:szCs w:val="20"/>
              </w:rPr>
              <w:br/>
            </w:r>
            <w:r>
              <w:rPr>
                <w:rFonts w:ascii="Calibri" w:hAnsi="Calibri" w:cs="Calibri"/>
                <w:color w:val="000000" w:themeColor="text1"/>
                <w:szCs w:val="20"/>
              </w:rPr>
              <w:br/>
            </w:r>
            <w:r>
              <w:rPr>
                <w:rFonts w:ascii="Calibri" w:hAnsi="Calibri" w:cs="Calibri"/>
                <w:color w:val="000000" w:themeColor="text1"/>
                <w:szCs w:val="20"/>
              </w:rPr>
              <w:br/>
            </w:r>
            <w:r w:rsidR="009C61D9" w:rsidRPr="0054562B">
              <w:rPr>
                <w:rFonts w:ascii="Calibri" w:hAnsi="Calibri" w:cs="Calibri"/>
                <w:color w:val="000000" w:themeColor="text1"/>
                <w:szCs w:val="20"/>
              </w:rPr>
              <w:t xml:space="preserve">(a) </w:t>
            </w:r>
            <w:r w:rsidR="009C61D9">
              <w:rPr>
                <w:rFonts w:ascii="Calibri" w:hAnsi="Calibri" w:cs="Calibri"/>
                <w:color w:val="000000" w:themeColor="text1"/>
                <w:szCs w:val="20"/>
              </w:rPr>
              <w:t>1,799</w:t>
            </w:r>
            <w:r w:rsidR="009C61D9" w:rsidRPr="0054562B">
              <w:rPr>
                <w:rFonts w:ascii="Calibri" w:hAnsi="Calibri" w:cs="Calibri"/>
                <w:color w:val="000000" w:themeColor="text1"/>
                <w:szCs w:val="20"/>
              </w:rPr>
              <w:t xml:space="preserve"> people (</w:t>
            </w:r>
            <w:r w:rsidR="009C61D9">
              <w:rPr>
                <w:rFonts w:ascii="Calibri" w:hAnsi="Calibri" w:cs="Calibri"/>
                <w:color w:val="000000" w:themeColor="text1"/>
                <w:szCs w:val="20"/>
              </w:rPr>
              <w:t>1,009 male / 790 female</w:t>
            </w:r>
            <w:r w:rsidR="009C61D9" w:rsidRPr="0054562B">
              <w:rPr>
                <w:rFonts w:ascii="Calibri" w:hAnsi="Calibri" w:cs="Calibri"/>
                <w:color w:val="000000" w:themeColor="text1"/>
                <w:szCs w:val="20"/>
              </w:rPr>
              <w:t>)</w:t>
            </w:r>
          </w:p>
          <w:p w14:paraId="5B388045" w14:textId="77777777" w:rsidR="009C61D9" w:rsidRPr="0054562B" w:rsidRDefault="009C61D9" w:rsidP="001B00C7">
            <w:pPr>
              <w:spacing w:beforeLines="40" w:before="96" w:afterLines="80" w:after="192"/>
              <w:rPr>
                <w:rFonts w:ascii="Calibri" w:hAnsi="Calibri" w:cs="Calibri"/>
                <w:color w:val="000000" w:themeColor="text1"/>
                <w:szCs w:val="20"/>
              </w:rPr>
            </w:pPr>
            <w:r w:rsidRPr="0054562B">
              <w:rPr>
                <w:rFonts w:ascii="Calibri" w:hAnsi="Calibri" w:cs="Calibri"/>
                <w:color w:val="000000" w:themeColor="text1"/>
                <w:szCs w:val="20"/>
              </w:rPr>
              <w:t xml:space="preserve">(b) </w:t>
            </w:r>
            <w:r>
              <w:rPr>
                <w:rFonts w:ascii="Calibri" w:hAnsi="Calibri" w:cs="Calibri"/>
                <w:color w:val="000000" w:themeColor="text1"/>
                <w:szCs w:val="20"/>
              </w:rPr>
              <w:t>1,508</w:t>
            </w:r>
            <w:r w:rsidRPr="0054562B">
              <w:rPr>
                <w:rFonts w:ascii="Calibri" w:hAnsi="Calibri" w:cs="Calibri"/>
                <w:color w:val="000000" w:themeColor="text1"/>
                <w:szCs w:val="20"/>
              </w:rPr>
              <w:t xml:space="preserve"> people (</w:t>
            </w:r>
            <w:r>
              <w:rPr>
                <w:rFonts w:ascii="Calibri" w:hAnsi="Calibri" w:cs="Calibri"/>
                <w:color w:val="000000" w:themeColor="text1"/>
                <w:szCs w:val="20"/>
              </w:rPr>
              <w:t>768 male / 740</w:t>
            </w:r>
            <w:r w:rsidRPr="0054562B">
              <w:rPr>
                <w:rFonts w:ascii="Calibri" w:hAnsi="Calibri" w:cs="Calibri"/>
                <w:color w:val="000000" w:themeColor="text1"/>
                <w:szCs w:val="20"/>
              </w:rPr>
              <w:t xml:space="preserve"> female)</w:t>
            </w:r>
          </w:p>
          <w:p w14:paraId="219DCF1B" w14:textId="77777777" w:rsidR="009C61D9" w:rsidRPr="0054562B" w:rsidRDefault="009C61D9" w:rsidP="001B00C7">
            <w:pPr>
              <w:spacing w:beforeLines="40" w:before="96" w:afterLines="80" w:after="192"/>
              <w:rPr>
                <w:rFonts w:ascii="Calibri" w:hAnsi="Calibri" w:cs="Calibri"/>
                <w:color w:val="000000" w:themeColor="text1"/>
                <w:szCs w:val="20"/>
              </w:rPr>
            </w:pPr>
            <w:r w:rsidRPr="0054562B">
              <w:rPr>
                <w:rFonts w:ascii="Calibri" w:hAnsi="Calibri" w:cs="Calibri"/>
                <w:color w:val="000000" w:themeColor="text1"/>
                <w:szCs w:val="20"/>
              </w:rPr>
              <w:t xml:space="preserve">(c) </w:t>
            </w:r>
            <w:r>
              <w:rPr>
                <w:rFonts w:ascii="Calibri" w:hAnsi="Calibri" w:cs="Calibri"/>
                <w:color w:val="000000" w:themeColor="text1"/>
                <w:szCs w:val="20"/>
              </w:rPr>
              <w:t>275</w:t>
            </w:r>
            <w:r w:rsidRPr="0054562B">
              <w:rPr>
                <w:rFonts w:ascii="Calibri" w:hAnsi="Calibri" w:cs="Calibri"/>
                <w:color w:val="000000" w:themeColor="text1"/>
                <w:szCs w:val="20"/>
              </w:rPr>
              <w:t xml:space="preserve"> people (</w:t>
            </w:r>
            <w:r>
              <w:rPr>
                <w:rFonts w:ascii="Calibri" w:hAnsi="Calibri" w:cs="Calibri"/>
                <w:color w:val="000000" w:themeColor="text1"/>
                <w:szCs w:val="20"/>
              </w:rPr>
              <w:t>227 male / 48</w:t>
            </w:r>
            <w:r w:rsidRPr="0054562B">
              <w:rPr>
                <w:rFonts w:ascii="Calibri" w:hAnsi="Calibri" w:cs="Calibri"/>
                <w:color w:val="000000" w:themeColor="text1"/>
                <w:szCs w:val="20"/>
              </w:rPr>
              <w:t xml:space="preserve"> female)</w:t>
            </w:r>
          </w:p>
          <w:p w14:paraId="44306CF8" w14:textId="1C93F71C" w:rsidR="009C61D9" w:rsidRPr="00657CBF" w:rsidRDefault="009C61D9" w:rsidP="001B00C7">
            <w:pPr>
              <w:spacing w:beforeLines="40" w:before="96" w:afterLines="80" w:after="192"/>
              <w:rPr>
                <w:rFonts w:ascii="Calibri" w:hAnsi="Calibri" w:cs="Calibri"/>
                <w:color w:val="000000" w:themeColor="text1"/>
                <w:szCs w:val="20"/>
              </w:rPr>
            </w:pPr>
            <w:r w:rsidRPr="0054562B">
              <w:rPr>
                <w:rFonts w:ascii="Calibri" w:hAnsi="Calibri" w:cs="Calibri"/>
                <w:color w:val="000000" w:themeColor="text1"/>
                <w:szCs w:val="20"/>
              </w:rPr>
              <w:t xml:space="preserve">(d) </w:t>
            </w:r>
            <w:r>
              <w:rPr>
                <w:rFonts w:ascii="Calibri" w:hAnsi="Calibri" w:cs="Calibri"/>
                <w:color w:val="000000" w:themeColor="text1"/>
                <w:szCs w:val="20"/>
              </w:rPr>
              <w:t>16</w:t>
            </w:r>
            <w:r w:rsidRPr="0054562B">
              <w:rPr>
                <w:rFonts w:ascii="Calibri" w:hAnsi="Calibri" w:cs="Calibri"/>
                <w:color w:val="000000" w:themeColor="text1"/>
                <w:szCs w:val="20"/>
              </w:rPr>
              <w:t xml:space="preserve"> people (</w:t>
            </w:r>
            <w:r>
              <w:rPr>
                <w:rFonts w:ascii="Calibri" w:hAnsi="Calibri" w:cs="Calibri"/>
                <w:color w:val="000000" w:themeColor="text1"/>
                <w:szCs w:val="20"/>
              </w:rPr>
              <w:t>14 male / 2</w:t>
            </w:r>
            <w:r w:rsidRPr="0054562B">
              <w:rPr>
                <w:rFonts w:ascii="Calibri" w:hAnsi="Calibri" w:cs="Calibri"/>
                <w:color w:val="000000" w:themeColor="text1"/>
                <w:szCs w:val="20"/>
              </w:rPr>
              <w:t xml:space="preserve"> female)</w:t>
            </w:r>
          </w:p>
        </w:tc>
        <w:tc>
          <w:tcPr>
            <w:tcW w:w="875" w:type="pct"/>
          </w:tcPr>
          <w:p w14:paraId="10D131D9" w14:textId="77777777" w:rsidR="009C61D9" w:rsidRPr="00750415" w:rsidRDefault="009C61D9" w:rsidP="001B00C7">
            <w:pPr>
              <w:spacing w:beforeLines="40" w:before="96" w:afterLines="80" w:after="192"/>
              <w:rPr>
                <w:rFonts w:cstheme="minorHAnsi"/>
                <w:color w:val="000000" w:themeColor="text1"/>
                <w:szCs w:val="20"/>
              </w:rPr>
            </w:pPr>
          </w:p>
          <w:p w14:paraId="44721DCF" w14:textId="5451EFF9" w:rsidR="009C61D9" w:rsidRPr="00750415" w:rsidRDefault="00D65A38" w:rsidP="001B00C7">
            <w:pPr>
              <w:spacing w:beforeLines="40" w:before="96" w:afterLines="80" w:after="192"/>
              <w:rPr>
                <w:rFonts w:cstheme="minorHAnsi"/>
                <w:color w:val="000000" w:themeColor="text1"/>
                <w:szCs w:val="20"/>
              </w:rPr>
            </w:pPr>
            <w:r>
              <w:rPr>
                <w:rFonts w:cstheme="minorHAnsi"/>
                <w:color w:val="000000" w:themeColor="text1"/>
                <w:szCs w:val="20"/>
              </w:rPr>
              <w:br/>
            </w:r>
            <w:r>
              <w:rPr>
                <w:rFonts w:cstheme="minorHAnsi"/>
                <w:color w:val="000000" w:themeColor="text1"/>
                <w:szCs w:val="20"/>
              </w:rPr>
              <w:br/>
            </w:r>
            <w:r>
              <w:rPr>
                <w:rFonts w:cstheme="minorHAnsi"/>
                <w:color w:val="000000" w:themeColor="text1"/>
                <w:szCs w:val="20"/>
              </w:rPr>
              <w:br/>
            </w:r>
            <w:r>
              <w:rPr>
                <w:rFonts w:cstheme="minorHAnsi"/>
                <w:color w:val="000000" w:themeColor="text1"/>
                <w:szCs w:val="20"/>
              </w:rPr>
              <w:br/>
            </w:r>
            <w:r w:rsidR="009C61D9" w:rsidRPr="00750415">
              <w:rPr>
                <w:rFonts w:cstheme="minorHAnsi"/>
                <w:color w:val="000000" w:themeColor="text1"/>
                <w:szCs w:val="20"/>
              </w:rPr>
              <w:t xml:space="preserve">(a) </w:t>
            </w:r>
            <w:r w:rsidR="009C61D9">
              <w:rPr>
                <w:rFonts w:cstheme="minorHAnsi"/>
                <w:color w:val="000000" w:themeColor="text1"/>
                <w:szCs w:val="20"/>
              </w:rPr>
              <w:t>3,000</w:t>
            </w:r>
            <w:r w:rsidR="009C61D9" w:rsidRPr="00750415">
              <w:rPr>
                <w:rFonts w:cstheme="minorHAnsi"/>
                <w:color w:val="000000" w:themeColor="text1"/>
                <w:szCs w:val="20"/>
              </w:rPr>
              <w:t xml:space="preserve"> people (</w:t>
            </w:r>
            <w:r w:rsidR="009C61D9">
              <w:rPr>
                <w:rFonts w:cstheme="minorHAnsi"/>
                <w:color w:val="000000" w:themeColor="text1"/>
                <w:szCs w:val="20"/>
              </w:rPr>
              <w:t>1,681 male / 1,319</w:t>
            </w:r>
            <w:r w:rsidR="009C61D9" w:rsidRPr="00750415">
              <w:rPr>
                <w:rFonts w:cstheme="minorHAnsi"/>
                <w:color w:val="000000" w:themeColor="text1"/>
                <w:szCs w:val="20"/>
              </w:rPr>
              <w:t xml:space="preserve"> female)</w:t>
            </w:r>
          </w:p>
          <w:p w14:paraId="68EE6F14" w14:textId="77777777" w:rsidR="009C61D9" w:rsidRPr="00750415" w:rsidRDefault="009C61D9" w:rsidP="001B00C7">
            <w:pPr>
              <w:spacing w:beforeLines="40" w:before="96" w:afterLines="80" w:after="192"/>
              <w:rPr>
                <w:rFonts w:cstheme="minorHAnsi"/>
                <w:color w:val="000000" w:themeColor="text1"/>
                <w:szCs w:val="20"/>
              </w:rPr>
            </w:pPr>
            <w:r w:rsidRPr="00750415">
              <w:rPr>
                <w:rFonts w:cstheme="minorHAnsi"/>
                <w:color w:val="000000" w:themeColor="text1"/>
                <w:szCs w:val="20"/>
              </w:rPr>
              <w:t xml:space="preserve">(b) </w:t>
            </w:r>
            <w:r>
              <w:rPr>
                <w:rFonts w:cstheme="minorHAnsi"/>
                <w:color w:val="000000" w:themeColor="text1"/>
                <w:szCs w:val="20"/>
              </w:rPr>
              <w:t>2,514</w:t>
            </w:r>
            <w:r w:rsidRPr="00750415">
              <w:rPr>
                <w:rFonts w:cstheme="minorHAnsi"/>
                <w:color w:val="000000" w:themeColor="text1"/>
                <w:szCs w:val="20"/>
              </w:rPr>
              <w:t xml:space="preserve"> people (</w:t>
            </w:r>
            <w:r>
              <w:rPr>
                <w:rFonts w:cstheme="minorHAnsi"/>
                <w:color w:val="000000" w:themeColor="text1"/>
                <w:szCs w:val="20"/>
              </w:rPr>
              <w:t>1,280 male / 1,234</w:t>
            </w:r>
            <w:r w:rsidRPr="00750415">
              <w:rPr>
                <w:rFonts w:cstheme="minorHAnsi"/>
                <w:color w:val="000000" w:themeColor="text1"/>
                <w:szCs w:val="20"/>
              </w:rPr>
              <w:t xml:space="preserve"> female)</w:t>
            </w:r>
          </w:p>
          <w:p w14:paraId="1E284D27" w14:textId="77777777" w:rsidR="009C61D9" w:rsidRPr="00750415" w:rsidRDefault="009C61D9" w:rsidP="001B00C7">
            <w:pPr>
              <w:spacing w:beforeLines="40" w:before="96" w:afterLines="80" w:after="192"/>
              <w:rPr>
                <w:rFonts w:cstheme="minorHAnsi"/>
                <w:color w:val="000000" w:themeColor="text1"/>
                <w:szCs w:val="20"/>
              </w:rPr>
            </w:pPr>
            <w:r w:rsidRPr="00750415">
              <w:rPr>
                <w:rFonts w:cstheme="minorHAnsi"/>
                <w:color w:val="000000" w:themeColor="text1"/>
                <w:szCs w:val="20"/>
              </w:rPr>
              <w:t xml:space="preserve">(c) </w:t>
            </w:r>
            <w:r>
              <w:rPr>
                <w:rFonts w:cstheme="minorHAnsi"/>
                <w:color w:val="000000" w:themeColor="text1"/>
                <w:szCs w:val="20"/>
              </w:rPr>
              <w:t>459</w:t>
            </w:r>
            <w:r w:rsidRPr="00750415">
              <w:rPr>
                <w:rFonts w:cstheme="minorHAnsi"/>
                <w:color w:val="000000" w:themeColor="text1"/>
                <w:szCs w:val="20"/>
              </w:rPr>
              <w:t xml:space="preserve"> people (</w:t>
            </w:r>
            <w:r>
              <w:rPr>
                <w:rFonts w:cstheme="minorHAnsi"/>
                <w:color w:val="000000" w:themeColor="text1"/>
                <w:szCs w:val="20"/>
              </w:rPr>
              <w:t>378 male / 81</w:t>
            </w:r>
            <w:r w:rsidRPr="00750415">
              <w:rPr>
                <w:rFonts w:cstheme="minorHAnsi"/>
                <w:color w:val="000000" w:themeColor="text1"/>
                <w:szCs w:val="20"/>
              </w:rPr>
              <w:t xml:space="preserve"> female)</w:t>
            </w:r>
          </w:p>
          <w:p w14:paraId="0B248074" w14:textId="77777777" w:rsidR="009C61D9" w:rsidRPr="00C654B9" w:rsidRDefault="009C61D9" w:rsidP="001B00C7">
            <w:pPr>
              <w:spacing w:beforeLines="40" w:before="96" w:afterLines="80" w:after="192"/>
              <w:rPr>
                <w:rFonts w:cstheme="minorHAnsi"/>
                <w:color w:val="000000" w:themeColor="text1"/>
                <w:szCs w:val="20"/>
              </w:rPr>
            </w:pPr>
            <w:r w:rsidRPr="00750415">
              <w:rPr>
                <w:rFonts w:cstheme="minorHAnsi"/>
                <w:color w:val="000000" w:themeColor="text1"/>
                <w:szCs w:val="20"/>
              </w:rPr>
              <w:t xml:space="preserve">(d) </w:t>
            </w:r>
            <w:r>
              <w:rPr>
                <w:rFonts w:cstheme="minorHAnsi"/>
                <w:color w:val="000000" w:themeColor="text1"/>
                <w:szCs w:val="20"/>
              </w:rPr>
              <w:t>27</w:t>
            </w:r>
            <w:r w:rsidRPr="00750415">
              <w:rPr>
                <w:rFonts w:cstheme="minorHAnsi"/>
                <w:color w:val="000000" w:themeColor="text1"/>
                <w:szCs w:val="20"/>
              </w:rPr>
              <w:t xml:space="preserve"> people (</w:t>
            </w:r>
            <w:r>
              <w:rPr>
                <w:rFonts w:cstheme="minorHAnsi"/>
                <w:color w:val="000000" w:themeColor="text1"/>
                <w:szCs w:val="20"/>
              </w:rPr>
              <w:t xml:space="preserve">23 male / 4 </w:t>
            </w:r>
            <w:r w:rsidRPr="00750415">
              <w:rPr>
                <w:rFonts w:cstheme="minorHAnsi"/>
                <w:color w:val="000000" w:themeColor="text1"/>
                <w:szCs w:val="20"/>
              </w:rPr>
              <w:t>female)</w:t>
            </w:r>
          </w:p>
        </w:tc>
      </w:tr>
      <w:tr w:rsidR="009C61D9" w:rsidRPr="0054562B" w14:paraId="5673DFBD" w14:textId="77777777" w:rsidTr="001B00C7">
        <w:trPr>
          <w:trHeight w:val="575"/>
          <w:jc w:val="center"/>
        </w:trPr>
        <w:tc>
          <w:tcPr>
            <w:tcW w:w="928" w:type="pct"/>
            <w:tcBorders>
              <w:bottom w:val="single" w:sz="4" w:space="0" w:color="auto"/>
            </w:tcBorders>
            <w:shd w:val="clear" w:color="auto" w:fill="E7E6E6" w:themeFill="background2"/>
            <w:vAlign w:val="center"/>
          </w:tcPr>
          <w:p w14:paraId="1C22598D" w14:textId="77777777" w:rsidR="009C61D9" w:rsidRPr="0054562B" w:rsidRDefault="009C61D9" w:rsidP="001B00C7">
            <w:pPr>
              <w:spacing w:beforeLines="40" w:before="96" w:afterLines="80" w:after="192"/>
              <w:jc w:val="center"/>
              <w:rPr>
                <w:rFonts w:ascii="Calibri" w:hAnsi="Calibri" w:cs="Calibri"/>
                <w:b/>
                <w:bCs/>
                <w:i/>
                <w:caps/>
                <w:szCs w:val="20"/>
              </w:rPr>
            </w:pPr>
            <w:r w:rsidRPr="0054562B">
              <w:rPr>
                <w:rFonts w:ascii="Calibri" w:hAnsi="Calibri" w:cs="Calibri"/>
                <w:b/>
                <w:bCs/>
                <w:caps/>
                <w:szCs w:val="20"/>
              </w:rPr>
              <w:t>Project component 1</w:t>
            </w:r>
          </w:p>
        </w:tc>
        <w:tc>
          <w:tcPr>
            <w:tcW w:w="4072" w:type="pct"/>
            <w:gridSpan w:val="4"/>
            <w:shd w:val="clear" w:color="auto" w:fill="E7E6E6" w:themeFill="background2"/>
            <w:vAlign w:val="center"/>
          </w:tcPr>
          <w:p w14:paraId="6CD22F77" w14:textId="77777777" w:rsidR="009C61D9" w:rsidRPr="0054562B" w:rsidRDefault="009C61D9" w:rsidP="001B00C7">
            <w:pPr>
              <w:spacing w:beforeLines="40" w:before="96" w:afterLines="80" w:after="192"/>
              <w:jc w:val="center"/>
              <w:rPr>
                <w:rFonts w:ascii="Calibri" w:hAnsi="Calibri" w:cs="Calibri"/>
                <w:b/>
                <w:caps/>
                <w:szCs w:val="20"/>
              </w:rPr>
            </w:pPr>
            <w:r w:rsidRPr="0054562B">
              <w:rPr>
                <w:rFonts w:ascii="Calibri" w:hAnsi="Calibri" w:cs="Calibri"/>
                <w:b/>
                <w:caps/>
                <w:szCs w:val="20"/>
              </w:rPr>
              <w:t>Enabling framework to harmonize tourism development with nature conservation</w:t>
            </w:r>
          </w:p>
        </w:tc>
      </w:tr>
      <w:tr w:rsidR="009C61D9" w:rsidRPr="0054562B" w14:paraId="0A21436B" w14:textId="77777777" w:rsidTr="001B00C7">
        <w:trPr>
          <w:trHeight w:val="575"/>
          <w:jc w:val="cent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4B13" w14:textId="77777777" w:rsidR="009C61D9" w:rsidRPr="0054562B" w:rsidRDefault="009C61D9" w:rsidP="001B00C7">
            <w:pPr>
              <w:spacing w:beforeLines="40" w:before="96" w:afterLines="80" w:after="192"/>
              <w:jc w:val="center"/>
              <w:rPr>
                <w:rFonts w:ascii="Calibri" w:hAnsi="Calibri" w:cs="Calibri"/>
                <w:b/>
                <w:bCs/>
                <w:szCs w:val="20"/>
              </w:rPr>
            </w:pPr>
            <w:r w:rsidRPr="0054562B">
              <w:rPr>
                <w:rFonts w:ascii="Calibri" w:hAnsi="Calibri" w:cs="Calibri"/>
                <w:b/>
                <w:bCs/>
                <w:szCs w:val="20"/>
              </w:rPr>
              <w:t>Project Outcome 1</w:t>
            </w:r>
          </w:p>
          <w:p w14:paraId="675BE394" w14:textId="77777777" w:rsidR="009C61D9" w:rsidRPr="0054562B" w:rsidRDefault="009C61D9" w:rsidP="001B00C7">
            <w:pPr>
              <w:spacing w:beforeLines="40" w:before="96" w:afterLines="80" w:after="192"/>
              <w:jc w:val="center"/>
              <w:rPr>
                <w:rFonts w:ascii="Calibri" w:hAnsi="Calibri" w:cs="Calibri"/>
                <w:color w:val="000000"/>
                <w:szCs w:val="20"/>
              </w:rPr>
            </w:pPr>
            <w:r w:rsidRPr="0054562B">
              <w:rPr>
                <w:rFonts w:ascii="Calibri" w:hAnsi="Calibri" w:cs="Calibri"/>
                <w:color w:val="000000" w:themeColor="text1"/>
                <w:szCs w:val="20"/>
              </w:rPr>
              <w:t xml:space="preserve">Strengthened and harmonized policy, regulatory and incentive framework for promotion of nature-based tourism </w:t>
            </w:r>
            <w:r w:rsidRPr="0054562B">
              <w:rPr>
                <w:rFonts w:ascii="Calibri" w:hAnsi="Calibri" w:cs="Calibri"/>
                <w:color w:val="000000" w:themeColor="text1"/>
                <w:szCs w:val="20"/>
              </w:rPr>
              <w:lastRenderedPageBreak/>
              <w:t>while reducing threats to wildlife and habitats</w:t>
            </w:r>
          </w:p>
        </w:tc>
        <w:tc>
          <w:tcPr>
            <w:tcW w:w="1445" w:type="pct"/>
            <w:tcBorders>
              <w:left w:val="single" w:sz="4" w:space="0" w:color="auto"/>
            </w:tcBorders>
            <w:shd w:val="clear" w:color="auto" w:fill="FFFFFF" w:themeFill="background1"/>
          </w:tcPr>
          <w:p w14:paraId="4B369023" w14:textId="77777777" w:rsidR="009C61D9" w:rsidRPr="0054562B" w:rsidRDefault="009C61D9" w:rsidP="001B00C7">
            <w:pPr>
              <w:spacing w:beforeLines="40" w:before="96" w:afterLines="80" w:after="192"/>
              <w:rPr>
                <w:rFonts w:ascii="Calibri" w:hAnsi="Calibri" w:cs="Calibri"/>
                <w:bCs/>
                <w:i/>
                <w:szCs w:val="20"/>
                <w:u w:val="single"/>
              </w:rPr>
            </w:pPr>
            <w:r w:rsidRPr="0054562B">
              <w:rPr>
                <w:rFonts w:ascii="Calibri" w:hAnsi="Calibri" w:cs="Calibri"/>
                <w:bCs/>
                <w:i/>
                <w:szCs w:val="20"/>
                <w:u w:val="single"/>
              </w:rPr>
              <w:lastRenderedPageBreak/>
              <w:t>Outcome 1, Indicator 1:</w:t>
            </w:r>
          </w:p>
          <w:p w14:paraId="074473B9" w14:textId="77777777" w:rsidR="009C61D9" w:rsidRPr="0054562B"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N</w:t>
            </w:r>
            <w:r w:rsidRPr="001E3314">
              <w:rPr>
                <w:rFonts w:ascii="Calibri" w:hAnsi="Calibri" w:cs="Calibri"/>
                <w:color w:val="000000"/>
                <w:szCs w:val="20"/>
              </w:rPr>
              <w:t xml:space="preserve">ature conservation and biodiversity </w:t>
            </w:r>
            <w:r>
              <w:rPr>
                <w:rFonts w:ascii="Calibri" w:hAnsi="Calibri" w:cs="Calibri"/>
                <w:color w:val="000000"/>
                <w:szCs w:val="20"/>
              </w:rPr>
              <w:t xml:space="preserve">requirements and guidelines </w:t>
            </w:r>
            <w:r w:rsidRPr="001E3314">
              <w:rPr>
                <w:rFonts w:ascii="Calibri" w:hAnsi="Calibri" w:cs="Calibri"/>
                <w:color w:val="000000"/>
                <w:szCs w:val="20"/>
              </w:rPr>
              <w:t>incorporated in</w:t>
            </w:r>
            <w:r>
              <w:rPr>
                <w:rFonts w:ascii="Calibri" w:hAnsi="Calibri" w:cs="Calibri"/>
                <w:color w:val="000000"/>
                <w:szCs w:val="20"/>
              </w:rPr>
              <w:t>to</w:t>
            </w:r>
            <w:r w:rsidRPr="001E3314">
              <w:rPr>
                <w:rFonts w:ascii="Calibri" w:hAnsi="Calibri" w:cs="Calibri"/>
                <w:color w:val="000000"/>
                <w:szCs w:val="20"/>
              </w:rPr>
              <w:t xml:space="preserve"> tourism</w:t>
            </w:r>
            <w:r>
              <w:rPr>
                <w:rFonts w:ascii="Calibri" w:hAnsi="Calibri" w:cs="Calibri"/>
                <w:color w:val="000000"/>
                <w:szCs w:val="20"/>
              </w:rPr>
              <w:t xml:space="preserve"> and sectoral</w:t>
            </w:r>
            <w:r w:rsidRPr="001E3314">
              <w:rPr>
                <w:rFonts w:ascii="Calibri" w:hAnsi="Calibri" w:cs="Calibri"/>
                <w:color w:val="000000"/>
                <w:szCs w:val="20"/>
              </w:rPr>
              <w:t xml:space="preserve"> policies, regula</w:t>
            </w:r>
            <w:r>
              <w:rPr>
                <w:rFonts w:ascii="Calibri" w:hAnsi="Calibri" w:cs="Calibri"/>
                <w:color w:val="000000"/>
                <w:szCs w:val="20"/>
              </w:rPr>
              <w:t xml:space="preserve">tory and incentive frameworks </w:t>
            </w:r>
            <w:r w:rsidRPr="001E3314">
              <w:rPr>
                <w:rFonts w:ascii="Calibri" w:hAnsi="Calibri" w:cs="Calibri"/>
                <w:color w:val="000000"/>
                <w:szCs w:val="20"/>
              </w:rPr>
              <w:t>and</w:t>
            </w:r>
            <w:r>
              <w:rPr>
                <w:rFonts w:ascii="Calibri" w:hAnsi="Calibri" w:cs="Calibri"/>
                <w:color w:val="000000"/>
                <w:szCs w:val="20"/>
              </w:rPr>
              <w:t xml:space="preserve"> </w:t>
            </w:r>
            <w:r w:rsidRPr="001E3314">
              <w:rPr>
                <w:rFonts w:ascii="Calibri" w:hAnsi="Calibri" w:cs="Calibri"/>
                <w:color w:val="000000"/>
                <w:szCs w:val="20"/>
              </w:rPr>
              <w:lastRenderedPageBreak/>
              <w:t>master plans</w:t>
            </w:r>
            <w:r>
              <w:rPr>
                <w:rFonts w:ascii="Calibri" w:hAnsi="Calibri" w:cs="Calibri"/>
                <w:color w:val="000000"/>
                <w:szCs w:val="20"/>
              </w:rPr>
              <w:t>, as well as integrated into the work plans of coordinating agencies</w:t>
            </w:r>
          </w:p>
          <w:p w14:paraId="68182DFC" w14:textId="77777777" w:rsidR="009C61D9" w:rsidRDefault="009C61D9" w:rsidP="001B00C7">
            <w:pPr>
              <w:spacing w:beforeLines="40" w:before="96" w:afterLines="80" w:after="192"/>
              <w:rPr>
                <w:rFonts w:ascii="Calibri" w:hAnsi="Calibri" w:cs="Calibri"/>
                <w:bCs/>
                <w:iCs/>
                <w:szCs w:val="20"/>
              </w:rPr>
            </w:pPr>
          </w:p>
          <w:p w14:paraId="02A91C14" w14:textId="77777777" w:rsidR="009C61D9" w:rsidRPr="0014339A" w:rsidRDefault="009C61D9" w:rsidP="001B00C7">
            <w:pPr>
              <w:spacing w:beforeLines="40" w:before="96" w:afterLines="80" w:after="192"/>
              <w:rPr>
                <w:rFonts w:ascii="Calibri" w:hAnsi="Calibri" w:cs="Calibri"/>
                <w:bCs/>
                <w:iCs/>
                <w:szCs w:val="20"/>
              </w:rPr>
            </w:pPr>
          </w:p>
        </w:tc>
        <w:tc>
          <w:tcPr>
            <w:tcW w:w="876" w:type="pct"/>
            <w:shd w:val="clear" w:color="auto" w:fill="FFFFFF" w:themeFill="background1"/>
          </w:tcPr>
          <w:p w14:paraId="4EB2505A" w14:textId="77777777" w:rsidR="001B00C7" w:rsidRDefault="009C61D9" w:rsidP="001B00C7">
            <w:pPr>
              <w:spacing w:beforeLines="40" w:before="96" w:afterLines="80" w:after="192"/>
              <w:rPr>
                <w:rFonts w:cstheme="minorHAnsi"/>
                <w:szCs w:val="20"/>
              </w:rPr>
            </w:pPr>
            <w:r w:rsidRPr="00E502C5">
              <w:rPr>
                <w:rFonts w:ascii="Calibri" w:hAnsi="Calibri" w:cs="Calibri"/>
                <w:bCs/>
                <w:iCs/>
                <w:szCs w:val="20"/>
              </w:rPr>
              <w:lastRenderedPageBreak/>
              <w:t xml:space="preserve">1. There are no guidelines or action plans on integrating the requirements of nature conservation and biodiversity in national and provincial tourism planning/plans, as well </w:t>
            </w:r>
            <w:r w:rsidRPr="00E502C5">
              <w:rPr>
                <w:rFonts w:ascii="Calibri" w:hAnsi="Calibri" w:cs="Calibri"/>
                <w:bCs/>
                <w:iCs/>
                <w:szCs w:val="20"/>
              </w:rPr>
              <w:lastRenderedPageBreak/>
              <w:t>as sustainable development of nature-based tourism in the National Biodiversity Strategy and Action Plan - up to 2030, vision 2050 (NBSAP)  (Decision 149/</w:t>
            </w:r>
            <w:r>
              <w:rPr>
                <w:rFonts w:ascii="Calibri" w:hAnsi="Calibri" w:cs="Calibri"/>
                <w:bCs/>
                <w:iCs/>
                <w:szCs w:val="20"/>
              </w:rPr>
              <w:t>2022/</w:t>
            </w:r>
            <w:r w:rsidRPr="00E502C5">
              <w:rPr>
                <w:rFonts w:ascii="Calibri" w:hAnsi="Calibri" w:cs="Calibri"/>
                <w:bCs/>
                <w:iCs/>
                <w:szCs w:val="20"/>
              </w:rPr>
              <w:t>QD-TTg dated 28 January 2022)</w:t>
            </w:r>
            <w:r w:rsidRPr="00E502C5">
              <w:rPr>
                <w:rFonts w:cstheme="minorHAnsi"/>
                <w:szCs w:val="20"/>
              </w:rPr>
              <w:t xml:space="preserve">  </w:t>
            </w:r>
          </w:p>
          <w:p w14:paraId="1B3234DB" w14:textId="75FB8F38" w:rsidR="001B00C7" w:rsidRDefault="009C61D9" w:rsidP="001B00C7">
            <w:pPr>
              <w:spacing w:beforeLines="40" w:before="96" w:afterLines="80" w:after="192"/>
              <w:rPr>
                <w:rFonts w:ascii="Calibri" w:hAnsi="Calibri" w:cs="Calibri"/>
                <w:bCs/>
                <w:iCs/>
                <w:szCs w:val="20"/>
                <w:lang w:val="vi-VN"/>
              </w:rPr>
            </w:pPr>
            <w:r w:rsidRPr="00E502C5">
              <w:rPr>
                <w:rFonts w:ascii="Calibri" w:hAnsi="Calibri" w:cs="Calibri"/>
                <w:bCs/>
                <w:iCs/>
                <w:szCs w:val="20"/>
              </w:rPr>
              <w:t>2</w:t>
            </w:r>
            <w:r w:rsidRPr="00E502C5">
              <w:rPr>
                <w:rFonts w:ascii="Calibri" w:hAnsi="Calibri" w:cs="Calibri"/>
                <w:bCs/>
                <w:iCs/>
                <w:szCs w:val="20"/>
                <w:lang w:val="vi-VN"/>
              </w:rPr>
              <w:t xml:space="preserve">. </w:t>
            </w:r>
            <w:r w:rsidRPr="00E502C5">
              <w:rPr>
                <w:rFonts w:ascii="Calibri" w:hAnsi="Calibri" w:cs="Calibri"/>
                <w:bCs/>
                <w:iCs/>
                <w:szCs w:val="20"/>
              </w:rPr>
              <w:t>Lack</w:t>
            </w:r>
            <w:r w:rsidRPr="00E502C5">
              <w:rPr>
                <w:rFonts w:ascii="Calibri" w:hAnsi="Calibri" w:cs="Calibri"/>
                <w:bCs/>
                <w:iCs/>
                <w:szCs w:val="20"/>
                <w:lang w:val="vi-VN"/>
              </w:rPr>
              <w:t xml:space="preserve"> of technical guidlines for nature/</w:t>
            </w:r>
            <w:r w:rsidRPr="00E502C5">
              <w:rPr>
                <w:rFonts w:ascii="Calibri" w:hAnsi="Calibri" w:cs="Calibri"/>
                <w:bCs/>
                <w:iCs/>
                <w:szCs w:val="20"/>
              </w:rPr>
              <w:t>b</w:t>
            </w:r>
            <w:r w:rsidRPr="00E502C5">
              <w:rPr>
                <w:rFonts w:ascii="Calibri" w:hAnsi="Calibri" w:cs="Calibri"/>
                <w:bCs/>
                <w:iCs/>
                <w:szCs w:val="20"/>
                <w:lang w:val="vi-VN"/>
              </w:rPr>
              <w:t>iodiversity 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 xml:space="preserve">at </w:t>
            </w:r>
            <w:r w:rsidRPr="00E502C5">
              <w:rPr>
                <w:rFonts w:ascii="Calibri" w:hAnsi="Calibri" w:cs="Calibri"/>
                <w:bCs/>
                <w:iCs/>
                <w:szCs w:val="20"/>
                <w:lang w:val="vi-VN"/>
              </w:rPr>
              <w:t>de</w:t>
            </w:r>
            <w:r w:rsidRPr="00E502C5">
              <w:rPr>
                <w:rFonts w:ascii="Calibri" w:hAnsi="Calibri" w:cs="Calibri"/>
                <w:bCs/>
                <w:iCs/>
                <w:szCs w:val="20"/>
              </w:rPr>
              <w:t>s</w:t>
            </w:r>
            <w:r w:rsidRPr="00E502C5">
              <w:rPr>
                <w:rFonts w:ascii="Calibri" w:hAnsi="Calibri" w:cs="Calibri"/>
                <w:bCs/>
                <w:iCs/>
                <w:szCs w:val="20"/>
                <w:lang w:val="vi-VN"/>
              </w:rPr>
              <w:t>i</w:t>
            </w:r>
            <w:r w:rsidRPr="00E502C5">
              <w:rPr>
                <w:rFonts w:ascii="Calibri" w:hAnsi="Calibri" w:cs="Calibri"/>
                <w:bCs/>
                <w:iCs/>
                <w:szCs w:val="20"/>
              </w:rPr>
              <w:t>g</w:t>
            </w:r>
            <w:r w:rsidRPr="00E502C5">
              <w:rPr>
                <w:rFonts w:ascii="Calibri" w:hAnsi="Calibri" w:cs="Calibri"/>
                <w:bCs/>
                <w:iCs/>
                <w:szCs w:val="20"/>
                <w:lang w:val="vi-VN"/>
              </w:rPr>
              <w:t xml:space="preserve">nated </w:t>
            </w:r>
            <w:r w:rsidRPr="00E502C5">
              <w:rPr>
                <w:rFonts w:ascii="Calibri" w:hAnsi="Calibri" w:cs="Calibri"/>
                <w:bCs/>
                <w:iCs/>
                <w:szCs w:val="20"/>
              </w:rPr>
              <w:t>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 sites</w:t>
            </w:r>
          </w:p>
          <w:p w14:paraId="11C65B09" w14:textId="134362CE" w:rsidR="009C61D9" w:rsidRPr="001B00C7" w:rsidRDefault="009C61D9" w:rsidP="001B00C7">
            <w:pPr>
              <w:spacing w:beforeLines="40" w:before="96" w:afterLines="80" w:after="192"/>
              <w:rPr>
                <w:rFonts w:ascii="Calibri" w:hAnsi="Calibri" w:cs="Calibri"/>
                <w:bCs/>
                <w:iCs/>
                <w:szCs w:val="20"/>
                <w:lang w:val="vi-VN"/>
              </w:rPr>
            </w:pPr>
            <w:r>
              <w:rPr>
                <w:rFonts w:ascii="Calibri" w:hAnsi="Calibri" w:cs="Calibri"/>
                <w:bCs/>
                <w:iCs/>
                <w:szCs w:val="20"/>
              </w:rPr>
              <w:t xml:space="preserve">3. </w:t>
            </w:r>
            <w:r w:rsidRPr="00E502C5">
              <w:rPr>
                <w:rFonts w:ascii="Calibri" w:hAnsi="Calibri" w:cs="Calibri"/>
                <w:bCs/>
                <w:iCs/>
                <w:szCs w:val="20"/>
              </w:rPr>
              <w:t>There is no performance-based incentive framework at national or provincial level to minimize the negative impacts of tourism development in high-value biodiversity areas</w:t>
            </w:r>
          </w:p>
          <w:p w14:paraId="51A76CA9" w14:textId="77777777" w:rsidR="009C61D9" w:rsidRPr="00E502C5" w:rsidRDefault="009C61D9" w:rsidP="001B00C7">
            <w:pPr>
              <w:spacing w:beforeLines="40" w:before="96" w:afterLines="80" w:after="192"/>
              <w:rPr>
                <w:rFonts w:ascii="Calibri" w:hAnsi="Calibri" w:cs="Calibri"/>
                <w:bCs/>
                <w:iCs/>
                <w:szCs w:val="20"/>
              </w:rPr>
            </w:pPr>
          </w:p>
        </w:tc>
        <w:tc>
          <w:tcPr>
            <w:tcW w:w="876" w:type="pct"/>
            <w:shd w:val="clear" w:color="auto" w:fill="FFFFFF" w:themeFill="background1"/>
          </w:tcPr>
          <w:p w14:paraId="64DB6637" w14:textId="379E3AEC" w:rsidR="009C61D9" w:rsidRPr="001B00C7" w:rsidRDefault="009C61D9" w:rsidP="001B00C7">
            <w:pPr>
              <w:spacing w:beforeLines="40" w:before="96" w:afterLines="80" w:after="192"/>
              <w:rPr>
                <w:rFonts w:ascii="Calibri" w:hAnsi="Calibri" w:cs="Calibri"/>
                <w:bCs/>
                <w:iCs/>
                <w:szCs w:val="20"/>
                <w:lang w:val="vi-VN"/>
              </w:rPr>
            </w:pPr>
            <w:r w:rsidRPr="00E502C5">
              <w:rPr>
                <w:rFonts w:ascii="Calibri" w:hAnsi="Calibri" w:cs="Calibri"/>
                <w:szCs w:val="20"/>
              </w:rPr>
              <w:lastRenderedPageBreak/>
              <w:t>1</w:t>
            </w:r>
            <w:r w:rsidRPr="00E502C5">
              <w:rPr>
                <w:rFonts w:ascii="Calibri" w:hAnsi="Calibri" w:cs="Calibri"/>
                <w:szCs w:val="20"/>
                <w:lang w:val="vi-VN"/>
              </w:rPr>
              <w:t>.</w:t>
            </w:r>
            <w:r w:rsidRPr="00E502C5">
              <w:rPr>
                <w:rFonts w:ascii="Calibri" w:hAnsi="Calibri" w:cs="Calibri"/>
                <w:szCs w:val="20"/>
              </w:rPr>
              <w:t>Draft</w:t>
            </w:r>
            <w:r w:rsidRPr="00E502C5">
              <w:rPr>
                <w:rFonts w:ascii="Calibri" w:hAnsi="Calibri" w:cs="Calibri"/>
                <w:szCs w:val="20"/>
                <w:lang w:val="vi-VN"/>
              </w:rPr>
              <w:t xml:space="preserve"> </w:t>
            </w:r>
            <w:r w:rsidRPr="00E502C5">
              <w:rPr>
                <w:rFonts w:ascii="Calibri" w:hAnsi="Calibri" w:cs="Calibri"/>
                <w:szCs w:val="20"/>
              </w:rPr>
              <w:t xml:space="preserve">national </w:t>
            </w:r>
            <w:r w:rsidRPr="00E502C5">
              <w:rPr>
                <w:rFonts w:ascii="Calibri" w:hAnsi="Calibri" w:cs="Calibri"/>
                <w:szCs w:val="20"/>
                <w:lang w:val="vi-VN"/>
              </w:rPr>
              <w:t>guidelines</w:t>
            </w:r>
            <w:r w:rsidRPr="00E502C5">
              <w:rPr>
                <w:rFonts w:ascii="Calibri" w:hAnsi="Calibri" w:cs="Calibri"/>
                <w:bCs/>
                <w:iCs/>
                <w:szCs w:val="20"/>
              </w:rPr>
              <w:t xml:space="preserve"> on</w:t>
            </w:r>
            <w:r w:rsidRPr="00E502C5">
              <w:rPr>
                <w:rFonts w:ascii="Calibri" w:hAnsi="Calibri" w:cs="Calibri"/>
                <w:bCs/>
                <w:iCs/>
                <w:szCs w:val="20"/>
                <w:lang w:val="vi-VN"/>
              </w:rPr>
              <w:t xml:space="preserve"> </w:t>
            </w:r>
            <w:r w:rsidRPr="00E502C5">
              <w:rPr>
                <w:rFonts w:ascii="Calibri" w:hAnsi="Calibri" w:cs="Calibri"/>
                <w:bCs/>
                <w:iCs/>
                <w:szCs w:val="20"/>
              </w:rPr>
              <w:t>integrating the requirements of nature conservation and biodiversity in tourism planning/plans as well as sustainable development of nature-based tourism</w:t>
            </w:r>
            <w:r w:rsidRPr="00E502C5">
              <w:rPr>
                <w:rFonts w:ascii="Calibri" w:hAnsi="Calibri" w:cs="Calibri"/>
                <w:bCs/>
                <w:iCs/>
                <w:szCs w:val="20"/>
                <w:lang w:val="vi-VN"/>
              </w:rPr>
              <w:t xml:space="preserve"> </w:t>
            </w:r>
            <w:r w:rsidRPr="00E502C5">
              <w:rPr>
                <w:rFonts w:ascii="Calibri" w:hAnsi="Calibri" w:cs="Calibri"/>
                <w:bCs/>
                <w:iCs/>
                <w:szCs w:val="20"/>
                <w:lang w:val="vi-VN"/>
              </w:rPr>
              <w:lastRenderedPageBreak/>
              <w:t xml:space="preserve">at National and provincial/site levels are developed and ready to pilot at </w:t>
            </w:r>
            <w:r w:rsidRPr="00E502C5">
              <w:rPr>
                <w:rFonts w:ascii="Calibri" w:hAnsi="Calibri" w:cs="Calibri"/>
                <w:bCs/>
                <w:iCs/>
                <w:szCs w:val="20"/>
              </w:rPr>
              <w:t xml:space="preserve">target </w:t>
            </w:r>
            <w:r w:rsidRPr="00E502C5">
              <w:rPr>
                <w:rFonts w:ascii="Calibri" w:hAnsi="Calibri" w:cs="Calibri"/>
                <w:bCs/>
                <w:iCs/>
                <w:szCs w:val="20"/>
                <w:lang w:val="vi-VN"/>
              </w:rPr>
              <w:t>demonstration sites</w:t>
            </w:r>
          </w:p>
          <w:p w14:paraId="4FED33D5" w14:textId="4B2BD365" w:rsidR="009C61D9" w:rsidRPr="00E502C5" w:rsidRDefault="009C61D9" w:rsidP="001B00C7">
            <w:pPr>
              <w:spacing w:beforeLines="40" w:before="96" w:afterLines="80" w:after="192"/>
              <w:rPr>
                <w:rFonts w:ascii="Calibri" w:hAnsi="Calibri" w:cs="Calibri"/>
                <w:bCs/>
                <w:iCs/>
                <w:szCs w:val="20"/>
                <w:lang w:val="vi-VN"/>
              </w:rPr>
            </w:pPr>
            <w:r w:rsidRPr="00E502C5">
              <w:rPr>
                <w:rFonts w:ascii="Calibri" w:hAnsi="Calibri" w:cs="Calibri"/>
                <w:szCs w:val="20"/>
              </w:rPr>
              <w:t>2</w:t>
            </w:r>
            <w:r w:rsidRPr="00E502C5">
              <w:rPr>
                <w:rFonts w:ascii="Calibri" w:hAnsi="Calibri" w:cs="Calibri"/>
                <w:szCs w:val="20"/>
                <w:lang w:val="vi-VN"/>
              </w:rPr>
              <w:t xml:space="preserve">. Draft </w:t>
            </w:r>
            <w:r w:rsidRPr="00E502C5">
              <w:rPr>
                <w:rFonts w:ascii="Calibri" w:hAnsi="Calibri" w:cs="Calibri"/>
                <w:szCs w:val="20"/>
              </w:rPr>
              <w:t xml:space="preserve">set of </w:t>
            </w:r>
            <w:r w:rsidRPr="00E502C5">
              <w:rPr>
                <w:rFonts w:ascii="Calibri" w:hAnsi="Calibri" w:cs="Calibri"/>
                <w:bCs/>
                <w:iCs/>
                <w:szCs w:val="20"/>
                <w:lang w:val="vi-VN"/>
              </w:rPr>
              <w:t>technical guid</w:t>
            </w:r>
            <w:r w:rsidRPr="00E502C5">
              <w:rPr>
                <w:rFonts w:ascii="Calibri" w:hAnsi="Calibri" w:cs="Calibri"/>
                <w:bCs/>
                <w:iCs/>
                <w:szCs w:val="20"/>
              </w:rPr>
              <w:t>e</w:t>
            </w:r>
            <w:r w:rsidRPr="00E502C5">
              <w:rPr>
                <w:rFonts w:ascii="Calibri" w:hAnsi="Calibri" w:cs="Calibri"/>
                <w:bCs/>
                <w:iCs/>
                <w:szCs w:val="20"/>
                <w:lang w:val="vi-VN"/>
              </w:rPr>
              <w:t>lines for nature/</w:t>
            </w:r>
            <w:r w:rsidRPr="00E502C5">
              <w:rPr>
                <w:rFonts w:ascii="Calibri" w:hAnsi="Calibri" w:cs="Calibri"/>
                <w:bCs/>
                <w:iCs/>
                <w:szCs w:val="20"/>
              </w:rPr>
              <w:t>b</w:t>
            </w:r>
            <w:r w:rsidRPr="00E502C5">
              <w:rPr>
                <w:rFonts w:ascii="Calibri" w:hAnsi="Calibri" w:cs="Calibri"/>
                <w:bCs/>
                <w:iCs/>
                <w:szCs w:val="20"/>
                <w:lang w:val="vi-VN"/>
              </w:rPr>
              <w:t>iodiversity 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 xml:space="preserve">at </w:t>
            </w:r>
            <w:r w:rsidR="00880D56">
              <w:rPr>
                <w:rFonts w:ascii="Calibri" w:hAnsi="Calibri" w:cs="Calibri"/>
                <w:bCs/>
                <w:iCs/>
                <w:szCs w:val="20"/>
              </w:rPr>
              <w:t xml:space="preserve">designated </w:t>
            </w:r>
            <w:r w:rsidRPr="00E502C5">
              <w:rPr>
                <w:rFonts w:ascii="Calibri" w:hAnsi="Calibri" w:cs="Calibri"/>
                <w:bCs/>
                <w:iCs/>
                <w:szCs w:val="20"/>
              </w:rPr>
              <w:t>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 sites</w:t>
            </w:r>
          </w:p>
          <w:p w14:paraId="207C961C" w14:textId="77777777" w:rsidR="009C61D9" w:rsidRPr="003716D3" w:rsidRDefault="009C61D9" w:rsidP="001B00C7">
            <w:pPr>
              <w:spacing w:beforeLines="40" w:before="96" w:afterLines="80" w:after="192"/>
              <w:rPr>
                <w:rFonts w:ascii="Calibri" w:hAnsi="Calibri" w:cs="Calibri"/>
                <w:szCs w:val="20"/>
              </w:rPr>
            </w:pPr>
            <w:r w:rsidRPr="00E502C5">
              <w:rPr>
                <w:rFonts w:ascii="Calibri" w:hAnsi="Calibri" w:cs="Calibri"/>
                <w:bCs/>
                <w:iCs/>
                <w:szCs w:val="20"/>
              </w:rPr>
              <w:t>3. Draft framework, guidelines and governance for a performance-based incentive mechanism developed to minimize the negative impacts of tourism development in high-biodiversity areas and improving quality of life of the local communities</w:t>
            </w:r>
          </w:p>
        </w:tc>
        <w:tc>
          <w:tcPr>
            <w:tcW w:w="875" w:type="pct"/>
            <w:shd w:val="clear" w:color="auto" w:fill="FFFFFF" w:themeFill="background1"/>
          </w:tcPr>
          <w:p w14:paraId="669774CE"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t>1a. Adoption</w:t>
            </w:r>
            <w:r>
              <w:rPr>
                <w:rFonts w:ascii="Calibri" w:hAnsi="Calibri" w:cs="Calibri"/>
                <w:color w:val="000000"/>
                <w:szCs w:val="20"/>
                <w:lang w:val="vi-VN"/>
              </w:rPr>
              <w:t xml:space="preserve"> of t</w:t>
            </w:r>
            <w:r>
              <w:rPr>
                <w:rFonts w:ascii="Calibri" w:hAnsi="Calibri" w:cs="Calibri"/>
                <w:color w:val="000000"/>
                <w:szCs w:val="20"/>
              </w:rPr>
              <w:t>he</w:t>
            </w:r>
            <w:r>
              <w:rPr>
                <w:rFonts w:ascii="Calibri" w:hAnsi="Calibri" w:cs="Calibri"/>
                <w:color w:val="000000"/>
                <w:szCs w:val="20"/>
                <w:lang w:val="vi-VN"/>
              </w:rPr>
              <w:t xml:space="preserve"> </w:t>
            </w:r>
            <w:r>
              <w:rPr>
                <w:rFonts w:ascii="Calibri" w:hAnsi="Calibri" w:cs="Calibri"/>
                <w:szCs w:val="20"/>
                <w:lang w:val="vi-VN"/>
              </w:rPr>
              <w:t>guid</w:t>
            </w:r>
            <w:r>
              <w:rPr>
                <w:rFonts w:ascii="Calibri" w:hAnsi="Calibri" w:cs="Calibri"/>
                <w:szCs w:val="20"/>
              </w:rPr>
              <w:t>e</w:t>
            </w:r>
            <w:r>
              <w:rPr>
                <w:rFonts w:ascii="Calibri" w:hAnsi="Calibri" w:cs="Calibri"/>
                <w:szCs w:val="20"/>
                <w:lang w:val="vi-VN"/>
              </w:rPr>
              <w:t>lines</w:t>
            </w:r>
            <w:r>
              <w:rPr>
                <w:rFonts w:ascii="Calibri" w:hAnsi="Calibri" w:cs="Calibri"/>
                <w:bCs/>
                <w:iCs/>
                <w:szCs w:val="20"/>
              </w:rPr>
              <w:t xml:space="preserve"> on</w:t>
            </w:r>
            <w:r>
              <w:rPr>
                <w:rFonts w:ascii="Calibri" w:hAnsi="Calibri" w:cs="Calibri"/>
                <w:bCs/>
                <w:iCs/>
                <w:szCs w:val="20"/>
                <w:lang w:val="vi-VN"/>
              </w:rPr>
              <w:t xml:space="preserve"> </w:t>
            </w:r>
            <w:r w:rsidRPr="00076457">
              <w:rPr>
                <w:rFonts w:ascii="Calibri" w:hAnsi="Calibri" w:cs="Calibri"/>
                <w:bCs/>
                <w:iCs/>
                <w:szCs w:val="20"/>
              </w:rPr>
              <w:t>integrating the requirements of nature conservation and biodiversity in tourism planning/plans as well as sustainable development of nature-based tourism</w:t>
            </w:r>
            <w:r>
              <w:rPr>
                <w:rFonts w:ascii="Calibri" w:hAnsi="Calibri" w:cs="Calibri"/>
                <w:bCs/>
                <w:iCs/>
                <w:szCs w:val="20"/>
                <w:lang w:val="vi-VN"/>
              </w:rPr>
              <w:t xml:space="preserve"> </w:t>
            </w:r>
            <w:r>
              <w:rPr>
                <w:rFonts w:ascii="Calibri" w:hAnsi="Calibri" w:cs="Calibri"/>
                <w:bCs/>
                <w:iCs/>
                <w:szCs w:val="20"/>
                <w:lang w:val="vi-VN"/>
              </w:rPr>
              <w:lastRenderedPageBreak/>
              <w:t>at National and provincial/site levels</w:t>
            </w:r>
          </w:p>
          <w:p w14:paraId="5B68EB5C" w14:textId="77777777" w:rsidR="009C61D9" w:rsidRPr="00E34A89" w:rsidRDefault="009C61D9" w:rsidP="001B00C7">
            <w:pPr>
              <w:spacing w:beforeLines="40" w:before="96" w:afterLines="80" w:after="192"/>
              <w:rPr>
                <w:rFonts w:ascii="Calibri" w:hAnsi="Calibri" w:cs="Calibri"/>
                <w:bCs/>
                <w:iCs/>
                <w:szCs w:val="20"/>
                <w:lang w:val="vi-VN"/>
              </w:rPr>
            </w:pPr>
            <w:r>
              <w:rPr>
                <w:rFonts w:ascii="Calibri" w:hAnsi="Calibri" w:cs="Calibri"/>
                <w:color w:val="000000"/>
                <w:szCs w:val="20"/>
              </w:rPr>
              <w:t>1b.</w:t>
            </w:r>
            <w:r>
              <w:rPr>
                <w:rFonts w:ascii="Calibri" w:hAnsi="Calibri" w:cs="Calibri"/>
                <w:color w:val="000000"/>
                <w:szCs w:val="20"/>
                <w:lang w:val="vi-VN"/>
              </w:rPr>
              <w:t xml:space="preserve"> </w:t>
            </w:r>
            <w:r>
              <w:rPr>
                <w:rFonts w:ascii="Calibri" w:hAnsi="Calibri" w:cs="Calibri"/>
                <w:color w:val="000000"/>
                <w:szCs w:val="20"/>
              </w:rPr>
              <w:t xml:space="preserve">Approved planning </w:t>
            </w:r>
            <w:r w:rsidRPr="00076457">
              <w:rPr>
                <w:rFonts w:ascii="Calibri" w:hAnsi="Calibri" w:cs="Calibri"/>
                <w:bCs/>
                <w:iCs/>
                <w:szCs w:val="20"/>
              </w:rPr>
              <w:t xml:space="preserve">requirements </w:t>
            </w:r>
            <w:r>
              <w:rPr>
                <w:rFonts w:ascii="Calibri" w:hAnsi="Calibri" w:cs="Calibri"/>
                <w:bCs/>
                <w:iCs/>
                <w:szCs w:val="20"/>
              </w:rPr>
              <w:t xml:space="preserve">for </w:t>
            </w:r>
            <w:r w:rsidRPr="00076457">
              <w:rPr>
                <w:rFonts w:ascii="Calibri" w:hAnsi="Calibri" w:cs="Calibri"/>
                <w:bCs/>
                <w:iCs/>
                <w:szCs w:val="20"/>
              </w:rPr>
              <w:t xml:space="preserve">nature conservation and biodiversity </w:t>
            </w:r>
            <w:r>
              <w:rPr>
                <w:rFonts w:ascii="Calibri" w:hAnsi="Calibri" w:cs="Calibri"/>
                <w:bCs/>
                <w:iCs/>
                <w:szCs w:val="20"/>
              </w:rPr>
              <w:t>are</w:t>
            </w:r>
            <w:r>
              <w:rPr>
                <w:rFonts w:ascii="Calibri" w:hAnsi="Calibri" w:cs="Calibri"/>
                <w:bCs/>
                <w:iCs/>
                <w:szCs w:val="20"/>
                <w:lang w:val="vi-VN"/>
              </w:rPr>
              <w:t xml:space="preserve"> integrated</w:t>
            </w:r>
            <w:r>
              <w:rPr>
                <w:rFonts w:ascii="Calibri" w:hAnsi="Calibri" w:cs="Calibri"/>
                <w:bCs/>
                <w:iCs/>
                <w:szCs w:val="20"/>
              </w:rPr>
              <w:t xml:space="preserve"> into at least 4 tourism plans at national, provincial and site level</w:t>
            </w:r>
          </w:p>
          <w:p w14:paraId="7A119C46" w14:textId="6B59B536" w:rsidR="009C61D9" w:rsidRPr="00E502C5" w:rsidRDefault="009C61D9" w:rsidP="001B00C7">
            <w:pPr>
              <w:spacing w:beforeLines="40" w:before="96" w:afterLines="80" w:after="192"/>
              <w:rPr>
                <w:rFonts w:ascii="Calibri" w:hAnsi="Calibri" w:cs="Calibri"/>
                <w:szCs w:val="20"/>
              </w:rPr>
            </w:pPr>
            <w:r w:rsidRPr="00E502C5">
              <w:rPr>
                <w:rFonts w:ascii="Calibri" w:hAnsi="Calibri" w:cs="Calibri"/>
                <w:szCs w:val="20"/>
              </w:rPr>
              <w:t>2a</w:t>
            </w:r>
            <w:r w:rsidRPr="00E502C5">
              <w:rPr>
                <w:rFonts w:ascii="Calibri" w:hAnsi="Calibri" w:cs="Calibri"/>
                <w:b/>
                <w:bCs/>
                <w:szCs w:val="20"/>
                <w:lang w:val="vi-VN"/>
              </w:rPr>
              <w:t xml:space="preserve"> </w:t>
            </w:r>
            <w:r w:rsidRPr="00E502C5">
              <w:rPr>
                <w:rFonts w:ascii="Calibri" w:hAnsi="Calibri" w:cs="Calibri"/>
                <w:bCs/>
                <w:iCs/>
                <w:szCs w:val="20"/>
              </w:rPr>
              <w:t>T</w:t>
            </w:r>
            <w:r w:rsidRPr="00E502C5">
              <w:rPr>
                <w:rFonts w:ascii="Calibri" w:hAnsi="Calibri" w:cs="Calibri"/>
                <w:bCs/>
                <w:iCs/>
                <w:szCs w:val="20"/>
                <w:lang w:val="vi-VN"/>
              </w:rPr>
              <w:t>echnical guid</w:t>
            </w:r>
            <w:r w:rsidR="00880D56">
              <w:rPr>
                <w:rFonts w:ascii="Calibri" w:hAnsi="Calibri" w:cs="Calibri"/>
                <w:bCs/>
                <w:iCs/>
                <w:szCs w:val="20"/>
                <w:lang w:val="en-CA"/>
              </w:rPr>
              <w:t>e</w:t>
            </w:r>
            <w:r w:rsidRPr="00E502C5">
              <w:rPr>
                <w:rFonts w:ascii="Calibri" w:hAnsi="Calibri" w:cs="Calibri"/>
                <w:bCs/>
                <w:iCs/>
                <w:szCs w:val="20"/>
                <w:lang w:val="vi-VN"/>
              </w:rPr>
              <w:t>lines for nature/</w:t>
            </w:r>
            <w:r w:rsidRPr="00E502C5">
              <w:rPr>
                <w:rFonts w:ascii="Calibri" w:hAnsi="Calibri" w:cs="Calibri"/>
                <w:bCs/>
                <w:iCs/>
                <w:szCs w:val="20"/>
              </w:rPr>
              <w:t>b</w:t>
            </w:r>
            <w:r w:rsidRPr="00E502C5">
              <w:rPr>
                <w:rFonts w:ascii="Calibri" w:hAnsi="Calibri" w:cs="Calibri"/>
                <w:bCs/>
                <w:iCs/>
                <w:szCs w:val="20"/>
                <w:lang w:val="vi-VN"/>
              </w:rPr>
              <w:t>iodiversity 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at designated 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w:t>
            </w:r>
            <w:r w:rsidRPr="00E502C5">
              <w:rPr>
                <w:rFonts w:ascii="Calibri" w:hAnsi="Calibri" w:cs="Calibri"/>
                <w:bCs/>
                <w:iCs/>
                <w:szCs w:val="20"/>
              </w:rPr>
              <w:t xml:space="preserve"> sites adopted and being applied to at least the tourism and infrastructure sectors</w:t>
            </w:r>
          </w:p>
          <w:p w14:paraId="4C0F187B" w14:textId="77777777" w:rsidR="00EA4B11"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2b. Nature conservation guidelines being applied by at least </w:t>
            </w:r>
            <w:r>
              <w:rPr>
                <w:rFonts w:ascii="Calibri" w:hAnsi="Calibri" w:cs="Calibri"/>
                <w:b/>
                <w:bCs/>
                <w:color w:val="000000"/>
                <w:szCs w:val="20"/>
              </w:rPr>
              <w:t>3</w:t>
            </w:r>
            <w:r>
              <w:rPr>
                <w:rFonts w:ascii="Calibri" w:hAnsi="Calibri" w:cs="Calibri"/>
                <w:color w:val="000000"/>
                <w:szCs w:val="20"/>
              </w:rPr>
              <w:t xml:space="preserve"> ministries at national (MoNRE, MoCST and MARD) and by </w:t>
            </w:r>
            <w:r>
              <w:rPr>
                <w:rFonts w:ascii="Calibri" w:hAnsi="Calibri" w:cs="Calibri"/>
                <w:b/>
                <w:bCs/>
                <w:color w:val="000000"/>
                <w:szCs w:val="20"/>
              </w:rPr>
              <w:t>4</w:t>
            </w:r>
            <w:r>
              <w:rPr>
                <w:rFonts w:ascii="Calibri" w:hAnsi="Calibri" w:cs="Calibri"/>
                <w:color w:val="000000"/>
                <w:szCs w:val="20"/>
              </w:rPr>
              <w:t xml:space="preserve"> provincial departments (DoNRE, DARD, DoCST, DoPAM, </w:t>
            </w:r>
          </w:p>
          <w:p w14:paraId="586086D3" w14:textId="3B65D0FC" w:rsidR="009C61D9" w:rsidRPr="001B00C7" w:rsidRDefault="009C61D9" w:rsidP="001B00C7">
            <w:pPr>
              <w:spacing w:beforeLines="40" w:before="96" w:afterLines="80" w:after="192"/>
              <w:rPr>
                <w:rFonts w:ascii="Calibri" w:hAnsi="Calibri" w:cs="Calibri"/>
                <w:color w:val="000000"/>
                <w:szCs w:val="20"/>
              </w:rPr>
            </w:pPr>
            <w:r>
              <w:rPr>
                <w:rFonts w:ascii="Calibri" w:hAnsi="Calibri" w:cs="Calibri"/>
                <w:bCs/>
                <w:iCs/>
                <w:szCs w:val="20"/>
              </w:rPr>
              <w:t xml:space="preserve">3. A performance-based </w:t>
            </w:r>
            <w:r w:rsidRPr="00B67EB7">
              <w:rPr>
                <w:rFonts w:ascii="Calibri" w:hAnsi="Calibri" w:cs="Calibri"/>
                <w:bCs/>
                <w:iCs/>
                <w:szCs w:val="20"/>
              </w:rPr>
              <w:t xml:space="preserve">incentive framework </w:t>
            </w:r>
            <w:r>
              <w:rPr>
                <w:rFonts w:ascii="Calibri" w:hAnsi="Calibri" w:cs="Calibri"/>
                <w:bCs/>
                <w:iCs/>
                <w:szCs w:val="20"/>
              </w:rPr>
              <w:t xml:space="preserve">refined and operationalized </w:t>
            </w:r>
            <w:r w:rsidRPr="00B67EB7">
              <w:rPr>
                <w:rFonts w:ascii="Calibri" w:hAnsi="Calibri" w:cs="Calibri"/>
                <w:bCs/>
                <w:iCs/>
                <w:szCs w:val="20"/>
              </w:rPr>
              <w:t xml:space="preserve">to </w:t>
            </w:r>
            <w:r w:rsidRPr="00B67EB7">
              <w:rPr>
                <w:rFonts w:ascii="Calibri" w:hAnsi="Calibri" w:cs="Calibri"/>
                <w:bCs/>
                <w:iCs/>
                <w:szCs w:val="20"/>
              </w:rPr>
              <w:lastRenderedPageBreak/>
              <w:t>minimize the negative impacts of tourism development in high-biodiversity areas</w:t>
            </w:r>
            <w:r>
              <w:rPr>
                <w:rFonts w:ascii="Calibri" w:hAnsi="Calibri" w:cs="Calibri"/>
                <w:bCs/>
                <w:iCs/>
                <w:szCs w:val="20"/>
              </w:rPr>
              <w:t xml:space="preserve"> and improve the </w:t>
            </w:r>
            <w:r w:rsidRPr="0014731D">
              <w:rPr>
                <w:rFonts w:ascii="Calibri" w:hAnsi="Calibri" w:cs="Calibri"/>
                <w:bCs/>
                <w:iCs/>
                <w:szCs w:val="20"/>
              </w:rPr>
              <w:t xml:space="preserve">quality of life of </w:t>
            </w:r>
            <w:r>
              <w:rPr>
                <w:rFonts w:ascii="Calibri" w:hAnsi="Calibri" w:cs="Calibri"/>
                <w:bCs/>
                <w:iCs/>
                <w:szCs w:val="20"/>
              </w:rPr>
              <w:t>local communities</w:t>
            </w:r>
          </w:p>
        </w:tc>
      </w:tr>
      <w:tr w:rsidR="009C61D9" w:rsidRPr="0054562B" w14:paraId="4F032A50" w14:textId="77777777" w:rsidTr="001B00C7">
        <w:trPr>
          <w:trHeight w:val="485"/>
          <w:jc w:val="cent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240F87"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shd w:val="clear" w:color="auto" w:fill="FFFFFF" w:themeFill="background1"/>
          </w:tcPr>
          <w:p w14:paraId="3774759A" w14:textId="77777777" w:rsidR="009C61D9" w:rsidRPr="0054562B" w:rsidRDefault="009C61D9" w:rsidP="001B00C7">
            <w:pPr>
              <w:spacing w:beforeLines="40" w:before="96" w:afterLines="80" w:after="192"/>
              <w:rPr>
                <w:rFonts w:ascii="Calibri" w:hAnsi="Calibri" w:cs="Calibri"/>
                <w:bCs/>
                <w:i/>
                <w:szCs w:val="20"/>
              </w:rPr>
            </w:pPr>
            <w:r w:rsidRPr="0054562B">
              <w:rPr>
                <w:rFonts w:ascii="Calibri" w:hAnsi="Calibri" w:cs="Calibri"/>
                <w:bCs/>
                <w:i/>
                <w:szCs w:val="20"/>
                <w:u w:val="single"/>
              </w:rPr>
              <w:t>Outcome 1, Indicator 2</w:t>
            </w:r>
            <w:r w:rsidRPr="0054562B">
              <w:rPr>
                <w:rFonts w:ascii="Calibri" w:hAnsi="Calibri" w:cs="Calibri"/>
                <w:bCs/>
                <w:i/>
                <w:szCs w:val="20"/>
              </w:rPr>
              <w:t>:</w:t>
            </w:r>
          </w:p>
          <w:p w14:paraId="09D05A55"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Improved institutional capacity for nature-based tourism development, as measured by UNDP capacity development scorecard</w:t>
            </w:r>
          </w:p>
          <w:p w14:paraId="1515E62C"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(a) Capacity development score for MONRE</w:t>
            </w:r>
          </w:p>
          <w:p w14:paraId="042BF410"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(b) Capacity development score for MOCST</w:t>
            </w:r>
          </w:p>
          <w:p w14:paraId="253EC7A1"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(c1) Capacity development score at provincial level for Nui Chua</w:t>
            </w:r>
            <w:r w:rsidRPr="0054562B">
              <w:rPr>
                <w:rFonts w:ascii="Calibri" w:hAnsi="Calibri" w:cs="Calibri"/>
                <w:color w:val="000000"/>
                <w:szCs w:val="20"/>
              </w:rPr>
              <w:t xml:space="preserve"> National Park</w:t>
            </w:r>
          </w:p>
          <w:p w14:paraId="747D3FB4" w14:textId="77777777" w:rsidR="009C61D9" w:rsidRPr="00CC5FA4"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(c2) Capacity development score at provincial level for Phong Nha-Ke Bang</w:t>
            </w:r>
            <w:r w:rsidRPr="0054562B">
              <w:rPr>
                <w:rFonts w:ascii="Calibri" w:hAnsi="Calibri" w:cs="Calibri"/>
                <w:color w:val="000000"/>
                <w:szCs w:val="20"/>
              </w:rPr>
              <w:t xml:space="preserve"> National Park</w:t>
            </w:r>
          </w:p>
        </w:tc>
        <w:tc>
          <w:tcPr>
            <w:tcW w:w="876" w:type="pct"/>
            <w:shd w:val="clear" w:color="auto" w:fill="FFFFFF" w:themeFill="background1"/>
          </w:tcPr>
          <w:p w14:paraId="0401E2E4" w14:textId="4EB78629" w:rsidR="009C61D9" w:rsidRDefault="007A71F5" w:rsidP="001B00C7">
            <w:pPr>
              <w:spacing w:beforeLines="40" w:before="96" w:afterLines="80" w:after="192"/>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28 (44.4%)</w:t>
            </w:r>
          </w:p>
          <w:p w14:paraId="5769FA1A"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(b) MOCST = 23 (36.5%)</w:t>
            </w:r>
          </w:p>
          <w:p w14:paraId="17AC96E8"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15 (23.8%)</w:t>
            </w:r>
          </w:p>
          <w:p w14:paraId="4093993C" w14:textId="0C5C4E59" w:rsidR="009C61D9" w:rsidRPr="003235C4"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r>
              <w:rPr>
                <w:rFonts w:ascii="Calibri" w:hAnsi="Calibri" w:cs="Calibri"/>
                <w:color w:val="000000"/>
                <w:szCs w:val="20"/>
              </w:rPr>
              <w:t>Phong Nha-Ke Bang</w:t>
            </w:r>
            <w:r w:rsidRPr="0054562B">
              <w:rPr>
                <w:rFonts w:ascii="Calibri" w:hAnsi="Calibri" w:cs="Calibri"/>
                <w:color w:val="000000"/>
                <w:szCs w:val="20"/>
              </w:rPr>
              <w:t xml:space="preserve"> National Park = </w:t>
            </w:r>
            <w:r>
              <w:rPr>
                <w:rFonts w:ascii="Calibri" w:hAnsi="Calibri" w:cs="Calibri"/>
                <w:color w:val="000000"/>
                <w:szCs w:val="20"/>
              </w:rPr>
              <w:t>20 (31.7%)</w:t>
            </w:r>
          </w:p>
        </w:tc>
        <w:tc>
          <w:tcPr>
            <w:tcW w:w="876" w:type="pct"/>
            <w:shd w:val="clear" w:color="auto" w:fill="FFFFFF" w:themeFill="background1"/>
          </w:tcPr>
          <w:p w14:paraId="796A630B" w14:textId="09451469" w:rsidR="009C61D9" w:rsidRDefault="004E4472" w:rsidP="001B00C7">
            <w:pPr>
              <w:spacing w:beforeLines="40" w:before="96" w:afterLines="80" w:after="192"/>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28 (44.4%)</w:t>
            </w:r>
          </w:p>
          <w:p w14:paraId="01668B72"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(b) MOCST = 23 (36.5%)</w:t>
            </w:r>
          </w:p>
          <w:p w14:paraId="56003E00"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15 (23.8%)</w:t>
            </w:r>
          </w:p>
          <w:p w14:paraId="3F21F867" w14:textId="49D97D38"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r>
              <w:rPr>
                <w:rFonts w:ascii="Calibri" w:hAnsi="Calibri" w:cs="Calibri"/>
                <w:color w:val="000000"/>
                <w:szCs w:val="20"/>
              </w:rPr>
              <w:t>Phong Nha-Ke Bang</w:t>
            </w:r>
            <w:r w:rsidRPr="0054562B">
              <w:rPr>
                <w:rFonts w:ascii="Calibri" w:hAnsi="Calibri" w:cs="Calibri"/>
                <w:color w:val="000000"/>
                <w:szCs w:val="20"/>
              </w:rPr>
              <w:t xml:space="preserve"> National Park = </w:t>
            </w:r>
            <w:r>
              <w:rPr>
                <w:rFonts w:ascii="Calibri" w:hAnsi="Calibri" w:cs="Calibri"/>
                <w:color w:val="000000"/>
                <w:szCs w:val="20"/>
              </w:rPr>
              <w:t>20 (31.7%)</w:t>
            </w:r>
          </w:p>
        </w:tc>
        <w:tc>
          <w:tcPr>
            <w:tcW w:w="875" w:type="pct"/>
            <w:shd w:val="clear" w:color="auto" w:fill="FFFFFF" w:themeFill="background1"/>
          </w:tcPr>
          <w:p w14:paraId="15436275" w14:textId="6215D3DC" w:rsidR="009C61D9" w:rsidRDefault="004E4472" w:rsidP="001B00C7">
            <w:pPr>
              <w:spacing w:beforeLines="40" w:before="96" w:afterLines="80" w:after="192"/>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47.5 (75.4%)</w:t>
            </w:r>
          </w:p>
          <w:p w14:paraId="5524F094"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(b) MOCST = 50 (79.4%)</w:t>
            </w:r>
          </w:p>
          <w:p w14:paraId="052E41F3" w14:textId="77777777"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45 (75.4%)</w:t>
            </w:r>
          </w:p>
          <w:p w14:paraId="6B69A59B" w14:textId="01C25B96" w:rsidR="009C61D9" w:rsidRPr="0054562B" w:rsidRDefault="009C61D9" w:rsidP="001B00C7">
            <w:pPr>
              <w:spacing w:beforeLines="40" w:before="96" w:afterLines="80" w:after="192"/>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r>
              <w:rPr>
                <w:rFonts w:ascii="Calibri" w:hAnsi="Calibri" w:cs="Calibri"/>
                <w:color w:val="000000"/>
                <w:szCs w:val="20"/>
              </w:rPr>
              <w:t>Phong Nha-Ke Bang</w:t>
            </w:r>
            <w:r w:rsidRPr="0054562B">
              <w:rPr>
                <w:rFonts w:ascii="Calibri" w:hAnsi="Calibri" w:cs="Calibri"/>
                <w:color w:val="000000"/>
                <w:szCs w:val="20"/>
              </w:rPr>
              <w:t xml:space="preserve"> National Park = </w:t>
            </w:r>
            <w:r>
              <w:rPr>
                <w:rFonts w:ascii="Calibri" w:hAnsi="Calibri" w:cs="Calibri"/>
                <w:color w:val="000000"/>
                <w:szCs w:val="20"/>
              </w:rPr>
              <w:t>49 (77.8%)</w:t>
            </w:r>
          </w:p>
        </w:tc>
      </w:tr>
      <w:tr w:rsidR="009C61D9" w:rsidRPr="0054562B" w14:paraId="59459F9D" w14:textId="77777777" w:rsidTr="001B00C7">
        <w:trPr>
          <w:trHeight w:val="485"/>
          <w:jc w:val="cent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B1468"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shd w:val="clear" w:color="auto" w:fill="FFFFFF" w:themeFill="background1"/>
          </w:tcPr>
          <w:p w14:paraId="57CAAF59" w14:textId="77777777" w:rsidR="009C61D9" w:rsidRPr="00895E09" w:rsidRDefault="009C61D9" w:rsidP="001B00C7">
            <w:pPr>
              <w:spacing w:beforeLines="40" w:before="96" w:afterLines="80" w:after="192"/>
              <w:rPr>
                <w:rFonts w:ascii="Calibri" w:hAnsi="Calibri" w:cs="Calibri"/>
                <w:bCs/>
                <w:i/>
                <w:szCs w:val="20"/>
                <w:u w:val="single"/>
              </w:rPr>
            </w:pPr>
            <w:r w:rsidRPr="00895E09">
              <w:rPr>
                <w:rFonts w:ascii="Calibri" w:hAnsi="Calibri" w:cs="Calibri"/>
                <w:bCs/>
                <w:i/>
                <w:szCs w:val="20"/>
                <w:u w:val="single"/>
              </w:rPr>
              <w:t xml:space="preserve">Outcome 1, Indicator </w:t>
            </w:r>
            <w:r>
              <w:rPr>
                <w:rFonts w:ascii="Calibri" w:hAnsi="Calibri" w:cs="Calibri"/>
                <w:bCs/>
                <w:i/>
                <w:szCs w:val="20"/>
                <w:u w:val="single"/>
              </w:rPr>
              <w:t>3</w:t>
            </w:r>
            <w:r w:rsidRPr="00895E09">
              <w:rPr>
                <w:rFonts w:ascii="Calibri" w:hAnsi="Calibri" w:cs="Calibri"/>
                <w:bCs/>
                <w:i/>
                <w:szCs w:val="20"/>
                <w:u w:val="single"/>
              </w:rPr>
              <w:t>:</w:t>
            </w:r>
          </w:p>
          <w:p w14:paraId="15B5D3CF" w14:textId="77777777" w:rsidR="009C61D9" w:rsidRPr="00717329" w:rsidRDefault="009C61D9" w:rsidP="001B00C7">
            <w:pPr>
              <w:spacing w:beforeLines="40" w:before="96" w:afterLines="80" w:after="192"/>
              <w:rPr>
                <w:rFonts w:cstheme="minorHAnsi"/>
                <w:bCs/>
                <w:iCs/>
              </w:rPr>
            </w:pPr>
            <w:r>
              <w:rPr>
                <w:rFonts w:cstheme="minorHAnsi"/>
                <w:iCs/>
                <w:szCs w:val="20"/>
              </w:rPr>
              <w:t xml:space="preserve">(a) </w:t>
            </w:r>
            <w:r w:rsidRPr="00717329">
              <w:rPr>
                <w:rFonts w:cstheme="minorHAnsi"/>
                <w:iCs/>
                <w:szCs w:val="20"/>
              </w:rPr>
              <w:t xml:space="preserve">Number of methodologies and guidelines </w:t>
            </w:r>
            <w:r>
              <w:rPr>
                <w:rFonts w:cstheme="minorHAnsi"/>
                <w:iCs/>
                <w:szCs w:val="20"/>
              </w:rPr>
              <w:t xml:space="preserve">to support monitoring efforts of nature-based tourism </w:t>
            </w:r>
            <w:r w:rsidRPr="00717329">
              <w:rPr>
                <w:rFonts w:cstheme="minorHAnsi"/>
                <w:iCs/>
                <w:szCs w:val="20"/>
              </w:rPr>
              <w:t>developed and operationalized for promotion of effective protected area</w:t>
            </w:r>
            <w:r>
              <w:rPr>
                <w:rFonts w:cstheme="minorHAnsi"/>
                <w:iCs/>
                <w:szCs w:val="20"/>
              </w:rPr>
              <w:t xml:space="preserve"> / biosphere reserve / world heritage site</w:t>
            </w:r>
            <w:r w:rsidRPr="00717329">
              <w:rPr>
                <w:rFonts w:cstheme="minorHAnsi"/>
                <w:iCs/>
                <w:szCs w:val="20"/>
              </w:rPr>
              <w:t xml:space="preserve"> management</w:t>
            </w:r>
          </w:p>
          <w:p w14:paraId="7B8B63F1" w14:textId="77777777" w:rsidR="009C61D9" w:rsidRDefault="009C61D9" w:rsidP="001B00C7">
            <w:pPr>
              <w:spacing w:beforeLines="40" w:before="96" w:afterLines="80" w:after="192"/>
              <w:rPr>
                <w:rFonts w:ascii="Calibri" w:hAnsi="Calibri" w:cs="Calibri"/>
                <w:bCs/>
                <w:szCs w:val="20"/>
              </w:rPr>
            </w:pPr>
            <w:r>
              <w:rPr>
                <w:rFonts w:ascii="Calibri" w:hAnsi="Calibri" w:cs="Calibri"/>
                <w:bCs/>
                <w:szCs w:val="20"/>
              </w:rPr>
              <w:t>(b) Improved connectivity planning at the landscape level</w:t>
            </w:r>
          </w:p>
          <w:p w14:paraId="2D861A26" w14:textId="77777777" w:rsidR="009C61D9" w:rsidRPr="0054562B" w:rsidRDefault="009C61D9" w:rsidP="001B00C7">
            <w:pPr>
              <w:spacing w:beforeLines="40" w:before="96" w:afterLines="80" w:after="192"/>
              <w:rPr>
                <w:rFonts w:ascii="Calibri" w:hAnsi="Calibri" w:cs="Calibri"/>
                <w:bCs/>
                <w:szCs w:val="20"/>
              </w:rPr>
            </w:pPr>
          </w:p>
        </w:tc>
        <w:tc>
          <w:tcPr>
            <w:tcW w:w="876" w:type="pct"/>
            <w:shd w:val="clear" w:color="auto" w:fill="FFFFFF" w:themeFill="background1"/>
          </w:tcPr>
          <w:p w14:paraId="0CA5F88D" w14:textId="73644848" w:rsidR="009C61D9" w:rsidRDefault="004E4472"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sidR="009C61D9">
              <w:rPr>
                <w:rFonts w:ascii="Calibri" w:hAnsi="Calibri" w:cs="Calibri"/>
                <w:color w:val="000000"/>
                <w:szCs w:val="20"/>
              </w:rPr>
              <w:t xml:space="preserve">(a1) </w:t>
            </w:r>
            <w:r w:rsidR="009C61D9" w:rsidRPr="005D5CB3">
              <w:rPr>
                <w:rFonts w:ascii="Calibri" w:hAnsi="Calibri" w:cs="Calibri"/>
                <w:color w:val="000000"/>
                <w:szCs w:val="20"/>
              </w:rPr>
              <w:t>The content</w:t>
            </w:r>
            <w:r w:rsidR="009C61D9">
              <w:rPr>
                <w:rFonts w:ascii="Calibri" w:hAnsi="Calibri" w:cs="Calibri"/>
                <w:color w:val="000000"/>
                <w:szCs w:val="20"/>
              </w:rPr>
              <w:t xml:space="preserve"> </w:t>
            </w:r>
            <w:r w:rsidR="009C61D9" w:rsidRPr="005D5CB3">
              <w:rPr>
                <w:rFonts w:ascii="Calibri" w:hAnsi="Calibri" w:cs="Calibri"/>
                <w:color w:val="000000"/>
                <w:szCs w:val="20"/>
              </w:rPr>
              <w:t xml:space="preserve">on biodiversity and wildlife conservation </w:t>
            </w:r>
            <w:r w:rsidR="009C61D9">
              <w:rPr>
                <w:rFonts w:ascii="Calibri" w:hAnsi="Calibri" w:cs="Calibri"/>
                <w:color w:val="000000"/>
                <w:szCs w:val="20"/>
              </w:rPr>
              <w:t xml:space="preserve">within Environmental Impact Assessment (EIA) and Strategic Environmental Assessment (SEA) </w:t>
            </w:r>
            <w:r w:rsidR="009C61D9" w:rsidRPr="005D5CB3">
              <w:rPr>
                <w:rFonts w:ascii="Calibri" w:hAnsi="Calibri" w:cs="Calibri"/>
                <w:color w:val="000000"/>
                <w:szCs w:val="20"/>
              </w:rPr>
              <w:t xml:space="preserve">is very limited, not specific, </w:t>
            </w:r>
            <w:r w:rsidR="009C61D9">
              <w:rPr>
                <w:rFonts w:ascii="Calibri" w:hAnsi="Calibri" w:cs="Calibri"/>
                <w:color w:val="000000"/>
                <w:szCs w:val="20"/>
              </w:rPr>
              <w:t xml:space="preserve">with </w:t>
            </w:r>
            <w:r w:rsidR="009C61D9" w:rsidRPr="005D5CB3">
              <w:rPr>
                <w:rFonts w:ascii="Calibri" w:hAnsi="Calibri" w:cs="Calibri"/>
                <w:color w:val="000000"/>
                <w:szCs w:val="20"/>
              </w:rPr>
              <w:lastRenderedPageBreak/>
              <w:t>no guidelines for implementation</w:t>
            </w:r>
          </w:p>
          <w:p w14:paraId="563CFD68" w14:textId="77777777" w:rsidR="009C61D9" w:rsidRDefault="009C61D9" w:rsidP="001B00C7">
            <w:pPr>
              <w:spacing w:beforeLines="40" w:before="96" w:afterLines="80" w:after="192"/>
              <w:rPr>
                <w:rFonts w:ascii="Calibri" w:hAnsi="Calibri" w:cs="Calibri"/>
                <w:color w:val="000000"/>
                <w:szCs w:val="20"/>
              </w:rPr>
            </w:pPr>
          </w:p>
          <w:p w14:paraId="7CD263DB" w14:textId="77777777" w:rsidR="009C61D9"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(a2) No standardized guidelines and criteria to define visitor load / carrying capacity in high-value biodiversity areas in PAs</w:t>
            </w:r>
          </w:p>
          <w:p w14:paraId="2E4DCA09" w14:textId="77777777" w:rsidR="009C61D9" w:rsidRDefault="009C61D9" w:rsidP="001B00C7">
            <w:pPr>
              <w:spacing w:beforeLines="40" w:before="96" w:afterLines="80" w:after="192"/>
              <w:rPr>
                <w:rFonts w:ascii="Calibri" w:hAnsi="Calibri" w:cs="Calibri"/>
                <w:color w:val="000000"/>
                <w:szCs w:val="20"/>
              </w:rPr>
            </w:pPr>
          </w:p>
          <w:p w14:paraId="794C904F" w14:textId="77777777" w:rsidR="009C61D9" w:rsidRDefault="009C61D9" w:rsidP="001B00C7">
            <w:pPr>
              <w:spacing w:beforeLines="40" w:before="96" w:afterLines="80" w:after="192"/>
              <w:rPr>
                <w:rFonts w:ascii="Calibri" w:hAnsi="Calibri" w:cs="Calibri"/>
                <w:color w:val="000000"/>
                <w:szCs w:val="20"/>
              </w:rPr>
            </w:pPr>
          </w:p>
          <w:p w14:paraId="09492D20" w14:textId="77777777" w:rsidR="009C61D9" w:rsidRDefault="009C61D9" w:rsidP="001B00C7">
            <w:pPr>
              <w:spacing w:beforeLines="40" w:before="96" w:afterLines="80" w:after="192"/>
              <w:rPr>
                <w:rFonts w:ascii="Calibri" w:hAnsi="Calibri" w:cs="Calibri"/>
                <w:color w:val="000000"/>
                <w:szCs w:val="20"/>
              </w:rPr>
            </w:pPr>
          </w:p>
          <w:p w14:paraId="4D14DCC7" w14:textId="6A41A14B" w:rsidR="009C61D9" w:rsidRDefault="001E6366"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657CBF">
              <w:rPr>
                <w:rFonts w:ascii="Calibri" w:hAnsi="Calibri" w:cs="Calibri"/>
                <w:color w:val="000000"/>
                <w:szCs w:val="20"/>
              </w:rPr>
              <w:br/>
            </w:r>
            <w:r w:rsidR="00657CBF">
              <w:rPr>
                <w:rFonts w:ascii="Calibri" w:hAnsi="Calibri" w:cs="Calibri"/>
                <w:color w:val="000000"/>
                <w:szCs w:val="20"/>
              </w:rPr>
              <w:br/>
            </w:r>
            <w:r w:rsidR="009C61D9">
              <w:rPr>
                <w:rFonts w:ascii="Calibri" w:hAnsi="Calibri" w:cs="Calibri"/>
                <w:color w:val="000000"/>
                <w:szCs w:val="20"/>
              </w:rPr>
              <w:t xml:space="preserve">(a3) </w:t>
            </w:r>
            <w:r w:rsidR="009C61D9" w:rsidRPr="003B7C10">
              <w:rPr>
                <w:rFonts w:ascii="Calibri" w:hAnsi="Calibri" w:cs="Calibri"/>
                <w:color w:val="000000"/>
                <w:szCs w:val="20"/>
              </w:rPr>
              <w:t xml:space="preserve">There is no set of </w:t>
            </w:r>
            <w:r w:rsidR="009C61D9">
              <w:rPr>
                <w:rFonts w:ascii="Calibri" w:hAnsi="Calibri" w:cs="Calibri"/>
                <w:color w:val="000000"/>
                <w:szCs w:val="20"/>
              </w:rPr>
              <w:t xml:space="preserve">standard </w:t>
            </w:r>
            <w:r w:rsidR="009C61D9" w:rsidRPr="003B7C10">
              <w:rPr>
                <w:rFonts w:ascii="Calibri" w:hAnsi="Calibri" w:cs="Calibri"/>
                <w:color w:val="000000"/>
                <w:szCs w:val="20"/>
              </w:rPr>
              <w:t>criteria</w:t>
            </w:r>
            <w:r w:rsidR="009C61D9">
              <w:rPr>
                <w:rFonts w:ascii="Calibri" w:hAnsi="Calibri" w:cs="Calibri"/>
                <w:color w:val="000000"/>
                <w:szCs w:val="20"/>
              </w:rPr>
              <w:t xml:space="preserve"> or system</w:t>
            </w:r>
            <w:r w:rsidR="009C61D9" w:rsidRPr="003B7C10">
              <w:rPr>
                <w:rFonts w:ascii="Calibri" w:hAnsi="Calibri" w:cs="Calibri"/>
                <w:color w:val="000000"/>
                <w:szCs w:val="20"/>
              </w:rPr>
              <w:t xml:space="preserve"> to </w:t>
            </w:r>
            <w:r w:rsidR="009C61D9">
              <w:rPr>
                <w:rFonts w:ascii="Calibri" w:hAnsi="Calibri" w:cs="Calibri"/>
                <w:color w:val="000000"/>
                <w:szCs w:val="20"/>
              </w:rPr>
              <w:t xml:space="preserve">monitor, </w:t>
            </w:r>
            <w:r w:rsidR="009C61D9" w:rsidRPr="003B7C10">
              <w:rPr>
                <w:rFonts w:ascii="Calibri" w:hAnsi="Calibri" w:cs="Calibri"/>
                <w:color w:val="000000"/>
                <w:szCs w:val="20"/>
              </w:rPr>
              <w:t xml:space="preserve">evaluate the effectiveness </w:t>
            </w:r>
            <w:r w:rsidR="009C61D9">
              <w:rPr>
                <w:rFonts w:ascii="Calibri" w:hAnsi="Calibri" w:cs="Calibri"/>
                <w:color w:val="000000"/>
                <w:szCs w:val="20"/>
              </w:rPr>
              <w:t>and enforce compliance of biodiversity conservation in nature-based tourism development in high-value biodiversity areas in protected areas, nature reserves or n</w:t>
            </w:r>
            <w:r w:rsidR="009C61D9" w:rsidRPr="003B7C10">
              <w:rPr>
                <w:rFonts w:ascii="Calibri" w:hAnsi="Calibri" w:cs="Calibri"/>
                <w:color w:val="000000"/>
                <w:szCs w:val="20"/>
              </w:rPr>
              <w:t xml:space="preserve">atural </w:t>
            </w:r>
            <w:r w:rsidR="009C61D9">
              <w:rPr>
                <w:rFonts w:ascii="Calibri" w:hAnsi="Calibri" w:cs="Calibri"/>
                <w:color w:val="000000"/>
                <w:szCs w:val="20"/>
              </w:rPr>
              <w:t>h</w:t>
            </w:r>
            <w:r w:rsidR="009C61D9" w:rsidRPr="003B7C10">
              <w:rPr>
                <w:rFonts w:ascii="Calibri" w:hAnsi="Calibri" w:cs="Calibri"/>
                <w:color w:val="000000"/>
                <w:szCs w:val="20"/>
              </w:rPr>
              <w:t>eritage</w:t>
            </w:r>
            <w:r w:rsidR="009C61D9">
              <w:rPr>
                <w:rFonts w:ascii="Calibri" w:hAnsi="Calibri" w:cs="Calibri"/>
                <w:color w:val="000000"/>
                <w:szCs w:val="20"/>
              </w:rPr>
              <w:t xml:space="preserve"> sites</w:t>
            </w:r>
            <w:r w:rsidR="009C61D9" w:rsidRPr="003B7C10">
              <w:rPr>
                <w:rFonts w:ascii="Calibri" w:hAnsi="Calibri" w:cs="Calibri"/>
                <w:color w:val="000000"/>
                <w:szCs w:val="20"/>
              </w:rPr>
              <w:t xml:space="preserve"> </w:t>
            </w:r>
          </w:p>
          <w:p w14:paraId="3466A133" w14:textId="77777777" w:rsidR="009C61D9" w:rsidRDefault="009C61D9" w:rsidP="001B00C7">
            <w:pPr>
              <w:spacing w:beforeLines="40" w:before="96" w:afterLines="80" w:after="192"/>
              <w:rPr>
                <w:rFonts w:ascii="Calibri" w:hAnsi="Calibri" w:cs="Calibri"/>
                <w:color w:val="FF0000"/>
                <w:szCs w:val="20"/>
              </w:rPr>
            </w:pPr>
          </w:p>
          <w:p w14:paraId="6042F260" w14:textId="77777777" w:rsidR="009C61D9" w:rsidRDefault="009C61D9" w:rsidP="001B00C7">
            <w:pPr>
              <w:spacing w:beforeLines="40" w:before="96" w:afterLines="80" w:after="192"/>
              <w:rPr>
                <w:rFonts w:ascii="Calibri" w:hAnsi="Calibri" w:cs="Calibri"/>
                <w:color w:val="FF0000"/>
                <w:szCs w:val="20"/>
              </w:rPr>
            </w:pPr>
          </w:p>
          <w:p w14:paraId="03592658" w14:textId="77777777" w:rsidR="009C61D9" w:rsidRDefault="009C61D9" w:rsidP="001B00C7">
            <w:pPr>
              <w:spacing w:beforeLines="40" w:before="96" w:afterLines="80" w:after="192"/>
              <w:rPr>
                <w:rFonts w:ascii="Calibri" w:hAnsi="Calibri" w:cs="Calibri"/>
                <w:color w:val="FF0000"/>
                <w:szCs w:val="20"/>
              </w:rPr>
            </w:pPr>
          </w:p>
          <w:p w14:paraId="79816428" w14:textId="77777777" w:rsidR="009C61D9" w:rsidRDefault="009C61D9" w:rsidP="001B00C7">
            <w:pPr>
              <w:spacing w:beforeLines="40" w:before="96" w:afterLines="80" w:after="192"/>
              <w:rPr>
                <w:rFonts w:ascii="Calibri" w:hAnsi="Calibri" w:cs="Calibri"/>
                <w:szCs w:val="20"/>
              </w:rPr>
            </w:pPr>
          </w:p>
          <w:p w14:paraId="73EC5641" w14:textId="31D7C4C4" w:rsidR="009C61D9" w:rsidRPr="0054562B" w:rsidRDefault="00014E7F" w:rsidP="001B00C7">
            <w:pPr>
              <w:spacing w:beforeLines="40" w:before="96" w:afterLines="80" w:after="192"/>
              <w:rPr>
                <w:rFonts w:ascii="Calibri" w:hAnsi="Calibri" w:cs="Calibri"/>
                <w:color w:val="000000"/>
                <w:szCs w:val="20"/>
              </w:rPr>
            </w:pPr>
            <w:r>
              <w:rPr>
                <w:rFonts w:ascii="Calibri" w:hAnsi="Calibri" w:cs="Calibri"/>
                <w:szCs w:val="20"/>
              </w:rPr>
              <w:br/>
            </w:r>
            <w:r w:rsidR="009C61D9" w:rsidRPr="009F6276">
              <w:rPr>
                <w:rFonts w:ascii="Calibri" w:hAnsi="Calibri" w:cs="Calibri"/>
                <w:szCs w:val="20"/>
              </w:rPr>
              <w:t xml:space="preserve">(b) </w:t>
            </w:r>
            <w:r w:rsidR="009C61D9">
              <w:rPr>
                <w:rFonts w:ascii="Calibri" w:hAnsi="Calibri" w:cs="Calibri"/>
                <w:szCs w:val="20"/>
              </w:rPr>
              <w:t xml:space="preserve"> </w:t>
            </w:r>
            <w:r w:rsidR="009C61D9" w:rsidRPr="00880494">
              <w:rPr>
                <w:rFonts w:ascii="Calibri" w:hAnsi="Calibri" w:cs="Calibri"/>
                <w:szCs w:val="20"/>
              </w:rPr>
              <w:t>Abs</w:t>
            </w:r>
            <w:r w:rsidR="009C61D9">
              <w:rPr>
                <w:rFonts w:ascii="Calibri" w:hAnsi="Calibri" w:cs="Calibri"/>
                <w:szCs w:val="20"/>
              </w:rPr>
              <w:t>e</w:t>
            </w:r>
            <w:r w:rsidR="009C61D9" w:rsidRPr="00880494">
              <w:rPr>
                <w:rFonts w:ascii="Calibri" w:hAnsi="Calibri" w:cs="Calibri"/>
                <w:szCs w:val="20"/>
              </w:rPr>
              <w:t>nce</w:t>
            </w:r>
            <w:r w:rsidR="009C61D9" w:rsidRPr="00360255">
              <w:rPr>
                <w:rFonts w:ascii="Calibri" w:hAnsi="Calibri" w:cs="Calibri"/>
                <w:szCs w:val="20"/>
                <w:lang w:val="vi-VN"/>
              </w:rPr>
              <w:t xml:space="preserve"> </w:t>
            </w:r>
            <w:r w:rsidR="009C61D9" w:rsidRPr="00880494">
              <w:rPr>
                <w:rFonts w:ascii="Calibri" w:hAnsi="Calibri" w:cs="Calibri"/>
                <w:szCs w:val="20"/>
                <w:lang w:val="vi-VN"/>
              </w:rPr>
              <w:t>of</w:t>
            </w:r>
            <w:r w:rsidR="009C61D9" w:rsidRPr="00360255">
              <w:rPr>
                <w:rFonts w:ascii="Calibri" w:hAnsi="Calibri" w:cs="Calibri"/>
                <w:szCs w:val="20"/>
                <w:lang w:val="vi-VN"/>
              </w:rPr>
              <w:t xml:space="preserve"> </w:t>
            </w:r>
            <w:r w:rsidR="009C61D9" w:rsidRPr="00880494">
              <w:rPr>
                <w:rFonts w:ascii="Calibri" w:hAnsi="Calibri" w:cs="Calibri"/>
                <w:szCs w:val="20"/>
                <w:lang w:val="vi-VN"/>
              </w:rPr>
              <w:t>clear</w:t>
            </w:r>
            <w:r w:rsidR="009C61D9" w:rsidRPr="00360255">
              <w:rPr>
                <w:rFonts w:ascii="Calibri" w:hAnsi="Calibri" w:cs="Calibri"/>
                <w:szCs w:val="20"/>
                <w:lang w:val="vi-VN"/>
              </w:rPr>
              <w:t xml:space="preserve"> </w:t>
            </w:r>
            <w:r w:rsidR="009C61D9" w:rsidRPr="00880494">
              <w:rPr>
                <w:rFonts w:ascii="Calibri" w:hAnsi="Calibri" w:cs="Calibri"/>
                <w:szCs w:val="20"/>
                <w:lang w:val="vi-VN"/>
              </w:rPr>
              <w:t>guidelines</w:t>
            </w:r>
            <w:r w:rsidR="009C61D9" w:rsidRPr="00360255">
              <w:rPr>
                <w:rFonts w:ascii="Calibri" w:hAnsi="Calibri" w:cs="Calibri"/>
                <w:szCs w:val="20"/>
                <w:lang w:val="vi-VN"/>
              </w:rPr>
              <w:t xml:space="preserve"> </w:t>
            </w:r>
            <w:r w:rsidR="009C61D9" w:rsidRPr="00880494">
              <w:rPr>
                <w:rFonts w:ascii="Calibri" w:hAnsi="Calibri" w:cs="Calibri"/>
                <w:szCs w:val="20"/>
                <w:lang w:val="vi-VN"/>
              </w:rPr>
              <w:t>and</w:t>
            </w:r>
            <w:r w:rsidR="009C61D9" w:rsidRPr="00360255">
              <w:rPr>
                <w:rFonts w:ascii="Calibri" w:hAnsi="Calibri" w:cs="Calibri"/>
                <w:szCs w:val="20"/>
                <w:lang w:val="vi-VN"/>
              </w:rPr>
              <w:t xml:space="preserve"> </w:t>
            </w:r>
            <w:r w:rsidR="009C61D9">
              <w:rPr>
                <w:rFonts w:ascii="Calibri" w:hAnsi="Calibri" w:cs="Calibri"/>
                <w:szCs w:val="20"/>
                <w:lang w:val="vi-VN"/>
              </w:rPr>
              <w:t>cri</w:t>
            </w:r>
            <w:r w:rsidR="009C61D9" w:rsidRPr="00880494">
              <w:rPr>
                <w:rFonts w:ascii="Calibri" w:hAnsi="Calibri" w:cs="Calibri"/>
                <w:szCs w:val="20"/>
                <w:lang w:val="vi-VN"/>
              </w:rPr>
              <w:t>teria</w:t>
            </w:r>
            <w:r w:rsidR="009C61D9" w:rsidRPr="00360255">
              <w:rPr>
                <w:rFonts w:ascii="Calibri" w:hAnsi="Calibri" w:cs="Calibri"/>
                <w:szCs w:val="20"/>
                <w:lang w:val="vi-VN"/>
              </w:rPr>
              <w:t xml:space="preserve"> </w:t>
            </w:r>
            <w:r w:rsidR="009C61D9" w:rsidRPr="00880494">
              <w:rPr>
                <w:rFonts w:ascii="Calibri" w:hAnsi="Calibri" w:cs="Calibri"/>
                <w:szCs w:val="20"/>
                <w:lang w:val="vi-VN"/>
              </w:rPr>
              <w:t>for</w:t>
            </w:r>
            <w:r w:rsidR="009C61D9" w:rsidRPr="00360255">
              <w:rPr>
                <w:rFonts w:ascii="Calibri" w:hAnsi="Calibri" w:cs="Calibri"/>
                <w:szCs w:val="20"/>
                <w:lang w:val="vi-VN"/>
              </w:rPr>
              <w:t xml:space="preserve"> </w:t>
            </w:r>
            <w:r w:rsidR="009C61D9">
              <w:rPr>
                <w:rFonts w:ascii="Calibri" w:hAnsi="Calibri" w:cs="Calibri"/>
                <w:szCs w:val="20"/>
                <w:lang w:val="vi-VN"/>
              </w:rPr>
              <w:t>landscape</w:t>
            </w:r>
            <w:r w:rsidR="009C61D9" w:rsidRPr="00360255">
              <w:rPr>
                <w:rFonts w:ascii="Calibri" w:hAnsi="Calibri" w:cs="Calibri"/>
                <w:szCs w:val="20"/>
                <w:lang w:val="vi-VN"/>
              </w:rPr>
              <w:t xml:space="preserve"> </w:t>
            </w:r>
            <w:r w:rsidR="009C61D9" w:rsidRPr="00880494">
              <w:rPr>
                <w:rFonts w:ascii="Calibri" w:hAnsi="Calibri" w:cs="Calibri"/>
                <w:szCs w:val="20"/>
                <w:lang w:val="vi-VN"/>
              </w:rPr>
              <w:t>zoning</w:t>
            </w:r>
            <w:r w:rsidR="009C61D9" w:rsidRPr="00360255">
              <w:rPr>
                <w:rFonts w:ascii="Calibri" w:hAnsi="Calibri" w:cs="Calibri"/>
                <w:szCs w:val="20"/>
                <w:lang w:val="vi-VN"/>
              </w:rPr>
              <w:t xml:space="preserve"> </w:t>
            </w:r>
            <w:r w:rsidR="009C61D9" w:rsidRPr="00880494">
              <w:rPr>
                <w:rFonts w:ascii="Calibri" w:hAnsi="Calibri" w:cs="Calibri"/>
                <w:szCs w:val="20"/>
                <w:lang w:val="vi-VN"/>
              </w:rPr>
              <w:t>and</w:t>
            </w:r>
            <w:r w:rsidR="009C61D9" w:rsidRPr="00360255">
              <w:rPr>
                <w:rFonts w:ascii="Calibri" w:hAnsi="Calibri" w:cs="Calibri"/>
                <w:szCs w:val="20"/>
                <w:lang w:val="vi-VN"/>
              </w:rPr>
              <w:t xml:space="preserve"> </w:t>
            </w:r>
            <w:r w:rsidR="009C61D9" w:rsidRPr="00880494">
              <w:rPr>
                <w:rFonts w:ascii="Calibri" w:hAnsi="Calibri" w:cs="Calibri"/>
                <w:szCs w:val="20"/>
                <w:lang w:val="vi-VN"/>
              </w:rPr>
              <w:t>protection</w:t>
            </w:r>
            <w:r w:rsidR="009C61D9" w:rsidRPr="00360255">
              <w:rPr>
                <w:rFonts w:ascii="Calibri" w:hAnsi="Calibri" w:cs="Calibri"/>
                <w:szCs w:val="20"/>
                <w:lang w:val="vi-VN"/>
              </w:rPr>
              <w:t xml:space="preserve"> </w:t>
            </w:r>
            <w:r w:rsidR="009C61D9" w:rsidRPr="00880494">
              <w:rPr>
                <w:rFonts w:ascii="Calibri" w:hAnsi="Calibri" w:cs="Calibri"/>
                <w:szCs w:val="20"/>
                <w:lang w:val="vi-VN"/>
              </w:rPr>
              <w:t>in</w:t>
            </w:r>
            <w:r w:rsidR="009C61D9">
              <w:rPr>
                <w:rFonts w:ascii="Calibri" w:hAnsi="Calibri" w:cs="Calibri"/>
                <w:szCs w:val="20"/>
                <w:lang w:val="vi-VN"/>
              </w:rPr>
              <w:t xml:space="preserve"> natural</w:t>
            </w:r>
            <w:r w:rsidR="009C61D9">
              <w:rPr>
                <w:rFonts w:ascii="Calibri" w:hAnsi="Calibri" w:cs="Calibri"/>
                <w:szCs w:val="20"/>
              </w:rPr>
              <w:t xml:space="preserve"> heritage sites, including at  biosphere reserves </w:t>
            </w:r>
          </w:p>
        </w:tc>
        <w:tc>
          <w:tcPr>
            <w:tcW w:w="876" w:type="pct"/>
            <w:shd w:val="clear" w:color="auto" w:fill="FFFFFF" w:themeFill="background1"/>
          </w:tcPr>
          <w:p w14:paraId="4CB5E20A" w14:textId="44A7EF1E" w:rsidR="009C61D9" w:rsidRDefault="004E4472"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sidR="009C61D9">
              <w:rPr>
                <w:rFonts w:ascii="Calibri" w:hAnsi="Calibri" w:cs="Calibri"/>
                <w:color w:val="000000"/>
                <w:szCs w:val="20"/>
              </w:rPr>
              <w:t xml:space="preserve">(a1) </w:t>
            </w:r>
            <w:r w:rsidR="009C61D9" w:rsidRPr="00511A81">
              <w:rPr>
                <w:rFonts w:ascii="Calibri" w:hAnsi="Calibri" w:cs="Calibri"/>
                <w:color w:val="000000"/>
                <w:szCs w:val="20"/>
              </w:rPr>
              <w:t>Wil</w:t>
            </w:r>
            <w:r w:rsidR="009C61D9">
              <w:rPr>
                <w:rFonts w:ascii="Calibri" w:hAnsi="Calibri" w:cs="Calibri"/>
                <w:color w:val="000000"/>
                <w:szCs w:val="20"/>
              </w:rPr>
              <w:t>dlife / biodiversity provisions and considerations included into the EIA and SEA framework and adopted by M</w:t>
            </w:r>
            <w:r w:rsidR="00C0665F">
              <w:rPr>
                <w:rFonts w:ascii="Calibri" w:hAnsi="Calibri" w:cs="Calibri"/>
                <w:color w:val="000000"/>
                <w:szCs w:val="20"/>
              </w:rPr>
              <w:t>O</w:t>
            </w:r>
            <w:r w:rsidR="009C61D9">
              <w:rPr>
                <w:rFonts w:ascii="Calibri" w:hAnsi="Calibri" w:cs="Calibri"/>
                <w:color w:val="000000"/>
                <w:szCs w:val="20"/>
              </w:rPr>
              <w:t>NRE</w:t>
            </w:r>
          </w:p>
          <w:p w14:paraId="78AD7F28" w14:textId="77777777" w:rsidR="009C61D9" w:rsidRDefault="009C61D9" w:rsidP="001B00C7">
            <w:pPr>
              <w:spacing w:beforeLines="40" w:before="96" w:afterLines="80" w:after="192"/>
              <w:rPr>
                <w:rFonts w:ascii="Calibri" w:hAnsi="Calibri" w:cs="Calibri"/>
                <w:color w:val="000000"/>
                <w:szCs w:val="20"/>
              </w:rPr>
            </w:pPr>
          </w:p>
          <w:p w14:paraId="32F42675" w14:textId="77777777" w:rsidR="009C61D9" w:rsidRDefault="009C61D9" w:rsidP="001B00C7">
            <w:pPr>
              <w:spacing w:beforeLines="40" w:before="96" w:afterLines="80" w:after="192"/>
              <w:rPr>
                <w:rFonts w:ascii="Calibri" w:hAnsi="Calibri" w:cs="Calibri"/>
                <w:color w:val="000000"/>
                <w:szCs w:val="20"/>
              </w:rPr>
            </w:pPr>
          </w:p>
          <w:p w14:paraId="5B7412F8" w14:textId="77777777" w:rsidR="009C61D9" w:rsidRDefault="009C61D9" w:rsidP="001B00C7">
            <w:pPr>
              <w:spacing w:beforeLines="40" w:before="96" w:afterLines="80" w:after="192"/>
              <w:rPr>
                <w:rFonts w:ascii="Calibri" w:hAnsi="Calibri" w:cs="Calibri"/>
                <w:color w:val="000000"/>
                <w:szCs w:val="20"/>
              </w:rPr>
            </w:pPr>
          </w:p>
          <w:p w14:paraId="599554D4" w14:textId="6DD493C0" w:rsidR="009C61D9" w:rsidRDefault="001E6366"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 xml:space="preserve">(a2) </w:t>
            </w:r>
            <w:r w:rsidR="009C61D9" w:rsidRPr="003B7C10">
              <w:rPr>
                <w:rFonts w:ascii="Calibri" w:hAnsi="Calibri" w:cs="Calibri"/>
                <w:color w:val="000000"/>
                <w:szCs w:val="20"/>
              </w:rPr>
              <w:t xml:space="preserve">Standardization </w:t>
            </w:r>
            <w:r w:rsidR="009C61D9">
              <w:rPr>
                <w:rFonts w:ascii="Calibri" w:hAnsi="Calibri" w:cs="Calibri"/>
                <w:color w:val="000000"/>
                <w:szCs w:val="20"/>
              </w:rPr>
              <w:t xml:space="preserve">of monitoring </w:t>
            </w:r>
            <w:r w:rsidR="009C61D9" w:rsidRPr="003B7C10">
              <w:rPr>
                <w:rFonts w:ascii="Calibri" w:hAnsi="Calibri" w:cs="Calibri"/>
                <w:color w:val="000000"/>
                <w:szCs w:val="20"/>
              </w:rPr>
              <w:t>guidelines are drafted in the two project provinces</w:t>
            </w:r>
            <w:r w:rsidR="009C61D9">
              <w:rPr>
                <w:rFonts w:ascii="Calibri" w:hAnsi="Calibri" w:cs="Calibri"/>
                <w:color w:val="000000"/>
                <w:szCs w:val="20"/>
              </w:rPr>
              <w:t>, including load limits and carrying capacity defined and approved by each of the 2 targeted provinces</w:t>
            </w:r>
          </w:p>
          <w:p w14:paraId="50E41DD5" w14:textId="77777777" w:rsidR="009C61D9" w:rsidRDefault="009C61D9" w:rsidP="001B00C7">
            <w:pPr>
              <w:spacing w:beforeLines="40" w:before="96" w:afterLines="80" w:after="192"/>
              <w:rPr>
                <w:rFonts w:ascii="Calibri" w:hAnsi="Calibri" w:cs="Calibri"/>
                <w:color w:val="000000"/>
                <w:szCs w:val="20"/>
              </w:rPr>
            </w:pPr>
          </w:p>
          <w:p w14:paraId="5A5965E5" w14:textId="77777777" w:rsidR="009C61D9" w:rsidRDefault="009C61D9" w:rsidP="001B00C7">
            <w:pPr>
              <w:spacing w:beforeLines="40" w:before="96" w:afterLines="80" w:after="192"/>
              <w:rPr>
                <w:rFonts w:ascii="Calibri" w:hAnsi="Calibri" w:cs="Calibri"/>
                <w:color w:val="000000"/>
                <w:szCs w:val="20"/>
              </w:rPr>
            </w:pPr>
          </w:p>
          <w:p w14:paraId="58117C3B" w14:textId="77777777" w:rsidR="00014E7F" w:rsidRDefault="00014E7F" w:rsidP="001B00C7">
            <w:pPr>
              <w:spacing w:beforeLines="40" w:before="96" w:afterLines="80" w:after="192"/>
              <w:rPr>
                <w:rFonts w:ascii="Calibri" w:hAnsi="Calibri" w:cs="Calibri"/>
                <w:color w:val="000000"/>
                <w:szCs w:val="20"/>
              </w:rPr>
            </w:pPr>
          </w:p>
          <w:p w14:paraId="233F8B05" w14:textId="7A6D8EF0" w:rsidR="009C61D9" w:rsidRPr="0054562B" w:rsidRDefault="001E6366"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 xml:space="preserve">(a3) </w:t>
            </w:r>
            <w:r w:rsidR="009C61D9" w:rsidRPr="0070149A">
              <w:rPr>
                <w:rFonts w:ascii="Calibri" w:hAnsi="Calibri" w:cs="Calibri"/>
                <w:color w:val="000000"/>
                <w:szCs w:val="20"/>
              </w:rPr>
              <w:t>Development of a</w:t>
            </w:r>
            <w:r w:rsidR="009C61D9">
              <w:rPr>
                <w:rFonts w:ascii="Calibri" w:hAnsi="Calibri" w:cs="Calibri"/>
                <w:color w:val="000000"/>
                <w:szCs w:val="20"/>
              </w:rPr>
              <w:t xml:space="preserve"> Nature-Based Tourism Management and Planning Information System</w:t>
            </w:r>
            <w:r w:rsidR="009C61D9" w:rsidRPr="0070149A">
              <w:rPr>
                <w:rFonts w:ascii="Calibri" w:hAnsi="Calibri" w:cs="Calibri"/>
                <w:color w:val="000000"/>
                <w:szCs w:val="20"/>
              </w:rPr>
              <w:t xml:space="preserve"> to monitor, </w:t>
            </w:r>
            <w:r w:rsidR="009C61D9">
              <w:rPr>
                <w:rFonts w:ascii="Calibri" w:hAnsi="Calibri" w:cs="Calibri"/>
                <w:color w:val="000000"/>
                <w:szCs w:val="20"/>
              </w:rPr>
              <w:t xml:space="preserve">report on and </w:t>
            </w:r>
            <w:r w:rsidR="009C61D9" w:rsidRPr="0070149A">
              <w:rPr>
                <w:rFonts w:ascii="Calibri" w:hAnsi="Calibri" w:cs="Calibri"/>
                <w:color w:val="000000"/>
                <w:szCs w:val="20"/>
              </w:rPr>
              <w:t>evaluate the effectiveness and compliance with guidelines developed for management of national parks, nature reserves and natural heritage sites,</w:t>
            </w:r>
            <w:r w:rsidR="009C61D9">
              <w:rPr>
                <w:rFonts w:ascii="Calibri" w:hAnsi="Calibri" w:cs="Calibri"/>
                <w:color w:val="000000"/>
                <w:szCs w:val="20"/>
              </w:rPr>
              <w:t xml:space="preserve"> that is</w:t>
            </w:r>
            <w:r w:rsidR="009C61D9" w:rsidRPr="0070149A">
              <w:rPr>
                <w:rFonts w:ascii="Calibri" w:hAnsi="Calibri" w:cs="Calibri"/>
                <w:color w:val="000000"/>
                <w:szCs w:val="20"/>
              </w:rPr>
              <w:t xml:space="preserve"> driven by a stakeholder needs assessment, documented </w:t>
            </w:r>
            <w:r w:rsidR="009C61D9" w:rsidRPr="0070149A">
              <w:rPr>
                <w:rFonts w:ascii="Calibri" w:hAnsi="Calibri" w:cs="Calibri"/>
                <w:color w:val="000000"/>
                <w:szCs w:val="20"/>
              </w:rPr>
              <w:lastRenderedPageBreak/>
              <w:t>requirements and a conceptual data and application design</w:t>
            </w:r>
            <w:r w:rsidR="009C61D9">
              <w:rPr>
                <w:rFonts w:ascii="Calibri" w:hAnsi="Calibri" w:cs="Calibri"/>
                <w:color w:val="000000"/>
                <w:szCs w:val="20"/>
              </w:rPr>
              <w:t xml:space="preserve"> approved through Joint Application Design sessions</w:t>
            </w:r>
            <w:r w:rsidR="009C61D9" w:rsidRPr="0070149A">
              <w:rPr>
                <w:rFonts w:ascii="Calibri" w:hAnsi="Calibri" w:cs="Calibri"/>
                <w:color w:val="000000"/>
                <w:szCs w:val="20"/>
              </w:rPr>
              <w:t xml:space="preserve">  </w:t>
            </w:r>
          </w:p>
          <w:p w14:paraId="3ECE5C86" w14:textId="4FE2BA0F" w:rsidR="009C61D9" w:rsidRPr="0054562B"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(b) </w:t>
            </w:r>
            <w:r>
              <w:rPr>
                <w:rFonts w:ascii="Calibri" w:hAnsi="Calibri" w:cs="Calibri"/>
                <w:szCs w:val="20"/>
              </w:rPr>
              <w:t>G</w:t>
            </w:r>
            <w:r w:rsidRPr="00DD3531">
              <w:rPr>
                <w:rFonts w:ascii="Calibri" w:hAnsi="Calibri" w:cs="Calibri"/>
                <w:szCs w:val="20"/>
                <w:lang w:val="vi-VN"/>
              </w:rPr>
              <w:t>uidelines</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Pr>
                <w:rFonts w:ascii="Calibri" w:hAnsi="Calibri" w:cs="Calibri"/>
                <w:szCs w:val="20"/>
                <w:lang w:val="vi-VN"/>
              </w:rPr>
              <w:t>cri</w:t>
            </w:r>
            <w:r w:rsidRPr="00DD3531">
              <w:rPr>
                <w:rFonts w:ascii="Calibri" w:hAnsi="Calibri" w:cs="Calibri"/>
                <w:szCs w:val="20"/>
                <w:lang w:val="vi-VN"/>
              </w:rPr>
              <w:t>teria</w:t>
            </w:r>
            <w:r w:rsidRPr="00360255">
              <w:rPr>
                <w:rFonts w:ascii="Calibri" w:hAnsi="Calibri" w:cs="Calibri"/>
                <w:szCs w:val="20"/>
                <w:lang w:val="vi-VN"/>
              </w:rPr>
              <w:t xml:space="preserve"> </w:t>
            </w:r>
            <w:r>
              <w:rPr>
                <w:rFonts w:ascii="Calibri" w:hAnsi="Calibri" w:cs="Calibri"/>
                <w:szCs w:val="20"/>
                <w:lang w:val="vi-VN"/>
              </w:rPr>
              <w:t xml:space="preserve">developed and ready </w:t>
            </w:r>
            <w:r>
              <w:rPr>
                <w:rFonts w:ascii="Calibri" w:hAnsi="Calibri" w:cs="Calibri"/>
                <w:szCs w:val="20"/>
              </w:rPr>
              <w:t xml:space="preserve">for piloting </w:t>
            </w:r>
            <w:r w:rsidRPr="00DD3531">
              <w:rPr>
                <w:rFonts w:ascii="Calibri" w:hAnsi="Calibri" w:cs="Calibri"/>
                <w:szCs w:val="20"/>
                <w:lang w:val="vi-VN"/>
              </w:rPr>
              <w:t>for</w:t>
            </w:r>
            <w:r w:rsidRPr="00360255">
              <w:rPr>
                <w:rFonts w:ascii="Calibri" w:hAnsi="Calibri" w:cs="Calibri"/>
                <w:szCs w:val="20"/>
                <w:lang w:val="vi-VN"/>
              </w:rPr>
              <w:t xml:space="preserve"> </w:t>
            </w:r>
            <w:r>
              <w:rPr>
                <w:rFonts w:ascii="Calibri" w:hAnsi="Calibri" w:cs="Calibri"/>
                <w:szCs w:val="20"/>
                <w:lang w:val="vi-VN"/>
              </w:rPr>
              <w:t>landscape</w:t>
            </w:r>
            <w:r w:rsidRPr="00360255">
              <w:rPr>
                <w:rFonts w:ascii="Calibri" w:hAnsi="Calibri" w:cs="Calibri"/>
                <w:szCs w:val="20"/>
                <w:lang w:val="vi-VN"/>
              </w:rPr>
              <w:t xml:space="preserve"> </w:t>
            </w:r>
            <w:r w:rsidRPr="00DD3531">
              <w:rPr>
                <w:rFonts w:ascii="Calibri" w:hAnsi="Calibri" w:cs="Calibri"/>
                <w:szCs w:val="20"/>
                <w:lang w:val="vi-VN"/>
              </w:rPr>
              <w:t>zoning</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sidRPr="00DD3531">
              <w:rPr>
                <w:rFonts w:ascii="Calibri" w:hAnsi="Calibri" w:cs="Calibri"/>
                <w:szCs w:val="20"/>
                <w:lang w:val="vi-VN"/>
              </w:rPr>
              <w:t>protection</w:t>
            </w:r>
            <w:r w:rsidRPr="00360255">
              <w:rPr>
                <w:rFonts w:ascii="Calibri" w:hAnsi="Calibri" w:cs="Calibri"/>
                <w:szCs w:val="20"/>
                <w:lang w:val="vi-VN"/>
              </w:rPr>
              <w:t xml:space="preserve"> </w:t>
            </w:r>
            <w:r w:rsidRPr="00DD3531">
              <w:rPr>
                <w:rFonts w:ascii="Calibri" w:hAnsi="Calibri" w:cs="Calibri"/>
                <w:szCs w:val="20"/>
                <w:lang w:val="vi-VN"/>
              </w:rPr>
              <w:t>in</w:t>
            </w:r>
            <w:r>
              <w:rPr>
                <w:rFonts w:ascii="Calibri" w:hAnsi="Calibri" w:cs="Calibri"/>
                <w:szCs w:val="20"/>
                <w:lang w:val="vi-VN"/>
              </w:rPr>
              <w:t xml:space="preserve"> natural he</w:t>
            </w:r>
            <w:r>
              <w:rPr>
                <w:rFonts w:ascii="Calibri" w:hAnsi="Calibri" w:cs="Calibri"/>
                <w:szCs w:val="20"/>
              </w:rPr>
              <w:t>r</w:t>
            </w:r>
            <w:r>
              <w:rPr>
                <w:rFonts w:ascii="Calibri" w:hAnsi="Calibri" w:cs="Calibri"/>
                <w:szCs w:val="20"/>
                <w:lang w:val="vi-VN"/>
              </w:rPr>
              <w:t>itage</w:t>
            </w:r>
            <w:r>
              <w:rPr>
                <w:rFonts w:ascii="Calibri" w:hAnsi="Calibri" w:cs="Calibri"/>
                <w:szCs w:val="20"/>
              </w:rPr>
              <w:t xml:space="preserve"> sites at Nui Chua and Phong Nha-Ke Bang National Parks</w:t>
            </w:r>
          </w:p>
        </w:tc>
        <w:tc>
          <w:tcPr>
            <w:tcW w:w="875" w:type="pct"/>
            <w:shd w:val="clear" w:color="auto" w:fill="FFFFFF" w:themeFill="background1"/>
          </w:tcPr>
          <w:p w14:paraId="0DC053B4" w14:textId="3915A939" w:rsidR="009C61D9" w:rsidRDefault="004E4472" w:rsidP="001B00C7">
            <w:pPr>
              <w:spacing w:beforeLines="40" w:before="96" w:afterLines="80" w:after="192"/>
              <w:rPr>
                <w:rFonts w:cstheme="minorHAnsi"/>
                <w:color w:val="000000"/>
                <w:szCs w:val="20"/>
              </w:rPr>
            </w:pPr>
            <w:r>
              <w:rPr>
                <w:rFonts w:cstheme="minorHAnsi"/>
                <w:color w:val="000000"/>
                <w:szCs w:val="20"/>
              </w:rPr>
              <w:lastRenderedPageBreak/>
              <w:br/>
            </w:r>
            <w:r>
              <w:rPr>
                <w:rFonts w:cstheme="minorHAnsi"/>
                <w:color w:val="000000"/>
                <w:szCs w:val="20"/>
              </w:rPr>
              <w:br/>
            </w:r>
            <w:r w:rsidR="009C61D9" w:rsidRPr="00FB777A">
              <w:rPr>
                <w:rFonts w:cstheme="minorHAnsi"/>
                <w:color w:val="000000"/>
                <w:szCs w:val="20"/>
              </w:rPr>
              <w:t xml:space="preserve">(a1) Wildlife </w:t>
            </w:r>
            <w:r w:rsidR="009C61D9">
              <w:rPr>
                <w:rFonts w:cstheme="minorHAnsi"/>
                <w:color w:val="000000"/>
                <w:szCs w:val="20"/>
              </w:rPr>
              <w:t xml:space="preserve">and biodiversity </w:t>
            </w:r>
            <w:r w:rsidR="009C61D9" w:rsidRPr="00FB777A">
              <w:rPr>
                <w:rFonts w:cstheme="minorHAnsi"/>
                <w:color w:val="000000"/>
                <w:szCs w:val="20"/>
              </w:rPr>
              <w:t>provisions operationalized in EIA</w:t>
            </w:r>
            <w:r w:rsidR="009C61D9">
              <w:rPr>
                <w:rFonts w:cstheme="minorHAnsi"/>
                <w:color w:val="000000"/>
                <w:szCs w:val="20"/>
              </w:rPr>
              <w:t xml:space="preserve"> and SEA</w:t>
            </w:r>
            <w:r w:rsidR="009C61D9" w:rsidRPr="00FB777A">
              <w:rPr>
                <w:rFonts w:cstheme="minorHAnsi"/>
                <w:color w:val="000000"/>
                <w:szCs w:val="20"/>
              </w:rPr>
              <w:t xml:space="preserve"> assessed and refined</w:t>
            </w:r>
          </w:p>
          <w:p w14:paraId="2657DDC2" w14:textId="77777777" w:rsidR="009C61D9" w:rsidRDefault="009C61D9" w:rsidP="001B00C7">
            <w:pPr>
              <w:spacing w:beforeLines="40" w:before="96" w:afterLines="80" w:after="192"/>
              <w:rPr>
                <w:rFonts w:cstheme="minorHAnsi"/>
                <w:color w:val="000000"/>
                <w:szCs w:val="20"/>
              </w:rPr>
            </w:pPr>
          </w:p>
          <w:p w14:paraId="13E32C41" w14:textId="77777777" w:rsidR="009C61D9" w:rsidRDefault="009C61D9" w:rsidP="001B00C7">
            <w:pPr>
              <w:spacing w:beforeLines="40" w:before="96" w:afterLines="80" w:after="192"/>
              <w:rPr>
                <w:rFonts w:cstheme="minorHAnsi"/>
                <w:color w:val="000000"/>
                <w:szCs w:val="20"/>
              </w:rPr>
            </w:pPr>
          </w:p>
          <w:p w14:paraId="0D2565C0" w14:textId="77777777" w:rsidR="009C61D9" w:rsidRDefault="009C61D9" w:rsidP="001B00C7">
            <w:pPr>
              <w:spacing w:beforeLines="40" w:before="96" w:afterLines="80" w:after="192"/>
              <w:rPr>
                <w:rFonts w:cstheme="minorHAnsi"/>
                <w:color w:val="000000"/>
                <w:szCs w:val="20"/>
              </w:rPr>
            </w:pPr>
          </w:p>
          <w:p w14:paraId="6EBD29B3" w14:textId="77777777" w:rsidR="009C61D9" w:rsidRDefault="009C61D9" w:rsidP="001B00C7">
            <w:pPr>
              <w:spacing w:beforeLines="40" w:before="96" w:afterLines="80" w:after="192"/>
              <w:rPr>
                <w:rFonts w:cstheme="minorHAnsi"/>
                <w:color w:val="000000"/>
                <w:szCs w:val="20"/>
              </w:rPr>
            </w:pPr>
          </w:p>
          <w:p w14:paraId="38E1A45C" w14:textId="63450508" w:rsidR="009C61D9" w:rsidRPr="0054562B" w:rsidRDefault="001E6366" w:rsidP="001B00C7">
            <w:pPr>
              <w:spacing w:beforeLines="40" w:before="96" w:afterLines="80" w:after="192"/>
              <w:rPr>
                <w:rFonts w:ascii="Calibri" w:hAnsi="Calibri" w:cs="Calibri"/>
                <w:color w:val="000000"/>
                <w:szCs w:val="20"/>
              </w:rPr>
            </w:pPr>
            <w:r>
              <w:rPr>
                <w:rFonts w:cstheme="minorHAnsi"/>
                <w:szCs w:val="20"/>
              </w:rPr>
              <w:br/>
            </w:r>
            <w:r w:rsidR="009C61D9" w:rsidRPr="00FB777A">
              <w:rPr>
                <w:rFonts w:cstheme="minorHAnsi"/>
                <w:szCs w:val="20"/>
              </w:rPr>
              <w:t>(a</w:t>
            </w:r>
            <w:r w:rsidR="009C61D9">
              <w:rPr>
                <w:rFonts w:cstheme="minorHAnsi"/>
                <w:szCs w:val="20"/>
              </w:rPr>
              <w:t>2 + a3</w:t>
            </w:r>
            <w:r w:rsidR="009C61D9" w:rsidRPr="00FB777A">
              <w:rPr>
                <w:rFonts w:cstheme="minorHAnsi"/>
                <w:szCs w:val="20"/>
              </w:rPr>
              <w:t xml:space="preserve">) </w:t>
            </w:r>
            <w:r w:rsidR="009C61D9">
              <w:rPr>
                <w:rFonts w:cstheme="minorHAnsi"/>
                <w:szCs w:val="20"/>
              </w:rPr>
              <w:t>Compliance m</w:t>
            </w:r>
            <w:r w:rsidR="009C61D9">
              <w:rPr>
                <w:rFonts w:cstheme="minorHAnsi"/>
                <w:color w:val="000000"/>
                <w:szCs w:val="20"/>
              </w:rPr>
              <w:t>echanism</w:t>
            </w:r>
            <w:r w:rsidR="009C61D9" w:rsidRPr="00FB777A">
              <w:rPr>
                <w:rFonts w:cstheme="minorHAnsi"/>
                <w:color w:val="000000"/>
                <w:szCs w:val="20"/>
              </w:rPr>
              <w:t xml:space="preserve"> </w:t>
            </w:r>
            <w:r w:rsidR="009C61D9">
              <w:rPr>
                <w:rFonts w:cstheme="minorHAnsi"/>
                <w:color w:val="000000"/>
                <w:szCs w:val="20"/>
              </w:rPr>
              <w:t xml:space="preserve">on biodiversity conservation in nature-based tourism development guidelines in high-value biodiversity areas </w:t>
            </w:r>
            <w:r w:rsidR="009C61D9" w:rsidRPr="00FB777A">
              <w:rPr>
                <w:rFonts w:cstheme="minorHAnsi"/>
                <w:color w:val="000000"/>
                <w:szCs w:val="20"/>
              </w:rPr>
              <w:t>operationalized</w:t>
            </w:r>
            <w:r w:rsidR="009C61D9">
              <w:rPr>
                <w:rFonts w:cstheme="minorHAnsi"/>
                <w:color w:val="000000"/>
                <w:szCs w:val="20"/>
              </w:rPr>
              <w:t xml:space="preserve"> through a </w:t>
            </w:r>
            <w:r w:rsidR="009C61D9" w:rsidRPr="00572475">
              <w:rPr>
                <w:rFonts w:ascii="Calibri" w:hAnsi="Calibri" w:cs="Calibri"/>
                <w:color w:val="000000"/>
                <w:szCs w:val="20"/>
              </w:rPr>
              <w:t xml:space="preserve">national monitoring, </w:t>
            </w:r>
            <w:r w:rsidR="009C61D9">
              <w:rPr>
                <w:rFonts w:ascii="Calibri" w:hAnsi="Calibri" w:cs="Calibri"/>
                <w:color w:val="000000"/>
                <w:szCs w:val="20"/>
              </w:rPr>
              <w:t xml:space="preserve">reporting and </w:t>
            </w:r>
            <w:r w:rsidR="009C61D9" w:rsidRPr="00572475">
              <w:rPr>
                <w:rFonts w:ascii="Calibri" w:hAnsi="Calibri" w:cs="Calibri"/>
                <w:color w:val="000000"/>
                <w:szCs w:val="20"/>
              </w:rPr>
              <w:t xml:space="preserve">verification </w:t>
            </w:r>
            <w:r w:rsidR="009C61D9">
              <w:rPr>
                <w:rFonts w:ascii="Calibri" w:hAnsi="Calibri" w:cs="Calibri"/>
                <w:color w:val="000000"/>
                <w:szCs w:val="20"/>
              </w:rPr>
              <w:t>information</w:t>
            </w:r>
            <w:r w:rsidR="009C61D9" w:rsidRPr="00572475">
              <w:rPr>
                <w:rFonts w:ascii="Calibri" w:hAnsi="Calibri" w:cs="Calibri"/>
                <w:color w:val="000000"/>
                <w:szCs w:val="20"/>
              </w:rPr>
              <w:t xml:space="preserve"> system</w:t>
            </w:r>
            <w:r w:rsidR="009C61D9">
              <w:rPr>
                <w:rFonts w:cstheme="minorHAnsi"/>
                <w:color w:val="000000"/>
                <w:szCs w:val="20"/>
              </w:rPr>
              <w:t xml:space="preserve"> and institutionalized at </w:t>
            </w:r>
            <w:r w:rsidR="009C61D9" w:rsidRPr="00FB777A">
              <w:rPr>
                <w:rFonts w:cstheme="minorHAnsi"/>
                <w:color w:val="000000"/>
                <w:szCs w:val="20"/>
              </w:rPr>
              <w:t>2 targeted provinces</w:t>
            </w:r>
            <w:r w:rsidR="009C61D9">
              <w:rPr>
                <w:rFonts w:cstheme="minorHAnsi"/>
                <w:color w:val="000000"/>
                <w:szCs w:val="20"/>
              </w:rPr>
              <w:br/>
            </w:r>
            <w:r w:rsidR="009C61D9">
              <w:rPr>
                <w:rFonts w:cstheme="minorHAnsi"/>
                <w:color w:val="000000"/>
                <w:szCs w:val="20"/>
              </w:rPr>
              <w:br/>
            </w:r>
          </w:p>
          <w:p w14:paraId="436B208F" w14:textId="77777777" w:rsidR="009C61D9" w:rsidRPr="00FB777A" w:rsidRDefault="009C61D9" w:rsidP="001B00C7">
            <w:pPr>
              <w:spacing w:beforeLines="40" w:before="96" w:afterLines="80" w:after="192"/>
              <w:rPr>
                <w:rFonts w:cstheme="minorHAnsi"/>
                <w:color w:val="000000"/>
                <w:szCs w:val="20"/>
              </w:rPr>
            </w:pPr>
          </w:p>
          <w:p w14:paraId="7FCCDE32" w14:textId="77777777" w:rsidR="009C61D9" w:rsidRDefault="009C61D9" w:rsidP="001B00C7">
            <w:pPr>
              <w:spacing w:beforeLines="40" w:before="96" w:afterLines="80" w:after="192"/>
              <w:rPr>
                <w:rFonts w:ascii="Calibri" w:hAnsi="Calibri" w:cs="Calibri"/>
                <w:color w:val="000000"/>
                <w:szCs w:val="20"/>
              </w:rPr>
            </w:pPr>
          </w:p>
          <w:p w14:paraId="7175129B" w14:textId="77777777" w:rsidR="009C61D9" w:rsidRDefault="009C61D9" w:rsidP="001B00C7">
            <w:pPr>
              <w:spacing w:beforeLines="40" w:before="96" w:afterLines="80" w:after="192"/>
              <w:rPr>
                <w:rFonts w:ascii="Calibri" w:hAnsi="Calibri" w:cs="Calibri"/>
                <w:color w:val="000000"/>
                <w:szCs w:val="20"/>
              </w:rPr>
            </w:pPr>
          </w:p>
          <w:p w14:paraId="3357BA9F" w14:textId="77777777" w:rsidR="009C61D9" w:rsidRDefault="009C61D9" w:rsidP="001B00C7">
            <w:pPr>
              <w:spacing w:beforeLines="40" w:before="96" w:afterLines="80" w:after="192"/>
              <w:rPr>
                <w:rFonts w:ascii="Calibri" w:hAnsi="Calibri" w:cs="Calibri"/>
                <w:color w:val="000000"/>
                <w:szCs w:val="20"/>
              </w:rPr>
            </w:pPr>
          </w:p>
          <w:p w14:paraId="479F3868" w14:textId="77777777" w:rsidR="009C61D9" w:rsidRDefault="009C61D9" w:rsidP="001B00C7">
            <w:pPr>
              <w:spacing w:beforeLines="40" w:before="96" w:afterLines="80" w:after="192"/>
              <w:rPr>
                <w:rFonts w:ascii="Calibri" w:hAnsi="Calibri" w:cs="Calibri"/>
                <w:color w:val="000000"/>
                <w:szCs w:val="20"/>
              </w:rPr>
            </w:pPr>
          </w:p>
          <w:p w14:paraId="4243D508" w14:textId="77777777" w:rsidR="009C61D9" w:rsidRDefault="009C61D9" w:rsidP="001B00C7">
            <w:pPr>
              <w:spacing w:beforeLines="40" w:before="96" w:afterLines="80" w:after="192"/>
              <w:rPr>
                <w:rFonts w:ascii="Calibri" w:hAnsi="Calibri" w:cs="Calibri"/>
                <w:color w:val="000000"/>
                <w:szCs w:val="20"/>
              </w:rPr>
            </w:pPr>
          </w:p>
          <w:p w14:paraId="3F507949" w14:textId="77777777" w:rsidR="009C61D9" w:rsidRDefault="009C61D9" w:rsidP="001B00C7">
            <w:pPr>
              <w:spacing w:beforeLines="40" w:before="96" w:afterLines="80" w:after="192"/>
              <w:rPr>
                <w:rFonts w:ascii="Calibri" w:hAnsi="Calibri" w:cs="Calibri"/>
                <w:color w:val="000000"/>
                <w:szCs w:val="20"/>
              </w:rPr>
            </w:pPr>
          </w:p>
          <w:p w14:paraId="0D49B625" w14:textId="77777777" w:rsidR="009C61D9" w:rsidRDefault="009C61D9" w:rsidP="001B00C7">
            <w:pPr>
              <w:spacing w:beforeLines="40" w:before="96" w:afterLines="80" w:after="192"/>
              <w:rPr>
                <w:rFonts w:ascii="Calibri" w:hAnsi="Calibri" w:cs="Calibri"/>
                <w:color w:val="000000"/>
                <w:szCs w:val="20"/>
              </w:rPr>
            </w:pPr>
          </w:p>
          <w:p w14:paraId="5FDD6E00" w14:textId="77777777" w:rsidR="009C61D9" w:rsidRDefault="009C61D9" w:rsidP="001B00C7">
            <w:pPr>
              <w:spacing w:beforeLines="40" w:before="96" w:afterLines="80" w:after="192"/>
              <w:rPr>
                <w:rFonts w:ascii="Calibri" w:hAnsi="Calibri" w:cs="Calibri"/>
                <w:color w:val="000000"/>
                <w:szCs w:val="20"/>
              </w:rPr>
            </w:pPr>
          </w:p>
          <w:p w14:paraId="4CD1D78E" w14:textId="77777777" w:rsidR="009C61D9" w:rsidRDefault="009C61D9" w:rsidP="001B00C7">
            <w:pPr>
              <w:spacing w:beforeLines="40" w:before="96" w:afterLines="80" w:after="192"/>
              <w:rPr>
                <w:rFonts w:ascii="Calibri" w:hAnsi="Calibri" w:cs="Calibri"/>
                <w:color w:val="000000"/>
                <w:szCs w:val="20"/>
              </w:rPr>
            </w:pPr>
          </w:p>
          <w:p w14:paraId="29474F75" w14:textId="77777777" w:rsidR="009C61D9" w:rsidRDefault="009C61D9" w:rsidP="001B00C7">
            <w:pPr>
              <w:spacing w:beforeLines="40" w:before="96" w:afterLines="80" w:after="192"/>
              <w:rPr>
                <w:rFonts w:ascii="Calibri" w:hAnsi="Calibri" w:cs="Calibri"/>
                <w:color w:val="000000"/>
                <w:szCs w:val="20"/>
              </w:rPr>
            </w:pPr>
          </w:p>
          <w:p w14:paraId="70787C4E" w14:textId="3DA46B2B" w:rsidR="009C61D9" w:rsidRPr="001E6366" w:rsidRDefault="00014E7F" w:rsidP="001B00C7">
            <w:pPr>
              <w:spacing w:beforeLines="40" w:before="96" w:afterLines="80" w:after="192"/>
              <w:rPr>
                <w:rFonts w:ascii="Calibri" w:hAnsi="Calibri" w:cs="Calibri"/>
                <w:color w:val="000000"/>
                <w:szCs w:val="20"/>
                <w:highlight w:val="green"/>
              </w:rPr>
            </w:pPr>
            <w:r>
              <w:rPr>
                <w:rFonts w:ascii="Calibri" w:hAnsi="Calibri" w:cs="Calibri"/>
                <w:color w:val="000000"/>
                <w:szCs w:val="20"/>
              </w:rPr>
              <w:br/>
            </w:r>
            <w:r w:rsidR="009C61D9">
              <w:rPr>
                <w:rFonts w:ascii="Calibri" w:hAnsi="Calibri" w:cs="Calibri"/>
                <w:color w:val="000000"/>
                <w:szCs w:val="20"/>
              </w:rPr>
              <w:t xml:space="preserve">(b) </w:t>
            </w:r>
            <w:r w:rsidR="009C61D9">
              <w:rPr>
                <w:rFonts w:ascii="Calibri" w:hAnsi="Calibri" w:cs="Calibri"/>
                <w:szCs w:val="20"/>
              </w:rPr>
              <w:t>G</w:t>
            </w:r>
            <w:r w:rsidR="009C61D9" w:rsidRPr="00DD3531">
              <w:rPr>
                <w:rFonts w:ascii="Calibri" w:hAnsi="Calibri" w:cs="Calibri"/>
                <w:szCs w:val="20"/>
                <w:lang w:val="vi-VN"/>
              </w:rPr>
              <w:t>uidelines</w:t>
            </w:r>
            <w:r w:rsidR="009C61D9" w:rsidRPr="00360255">
              <w:rPr>
                <w:rFonts w:ascii="Calibri" w:hAnsi="Calibri" w:cs="Calibri"/>
                <w:szCs w:val="20"/>
                <w:lang w:val="vi-VN"/>
              </w:rPr>
              <w:t xml:space="preserve"> </w:t>
            </w:r>
            <w:r w:rsidR="009C61D9" w:rsidRPr="00DD3531">
              <w:rPr>
                <w:rFonts w:ascii="Calibri" w:hAnsi="Calibri" w:cs="Calibri"/>
                <w:szCs w:val="20"/>
                <w:lang w:val="vi-VN"/>
              </w:rPr>
              <w:t>and</w:t>
            </w:r>
            <w:r w:rsidR="009C61D9" w:rsidRPr="00360255">
              <w:rPr>
                <w:rFonts w:ascii="Calibri" w:hAnsi="Calibri" w:cs="Calibri"/>
                <w:szCs w:val="20"/>
                <w:lang w:val="vi-VN"/>
              </w:rPr>
              <w:t xml:space="preserve"> </w:t>
            </w:r>
            <w:r w:rsidR="009C61D9">
              <w:rPr>
                <w:rFonts w:ascii="Calibri" w:hAnsi="Calibri" w:cs="Calibri"/>
                <w:szCs w:val="20"/>
                <w:lang w:val="vi-VN"/>
              </w:rPr>
              <w:t>cri</w:t>
            </w:r>
            <w:r w:rsidR="009C61D9" w:rsidRPr="00DD3531">
              <w:rPr>
                <w:rFonts w:ascii="Calibri" w:hAnsi="Calibri" w:cs="Calibri"/>
                <w:szCs w:val="20"/>
                <w:lang w:val="vi-VN"/>
              </w:rPr>
              <w:t>teria</w:t>
            </w:r>
            <w:r w:rsidR="009C61D9" w:rsidRPr="00360255">
              <w:rPr>
                <w:rFonts w:ascii="Calibri" w:hAnsi="Calibri" w:cs="Calibri"/>
                <w:szCs w:val="20"/>
                <w:lang w:val="vi-VN"/>
              </w:rPr>
              <w:t xml:space="preserve"> </w:t>
            </w:r>
            <w:r w:rsidR="009C61D9">
              <w:rPr>
                <w:rFonts w:ascii="Calibri" w:hAnsi="Calibri" w:cs="Calibri"/>
                <w:szCs w:val="20"/>
                <w:lang w:val="vi-VN"/>
              </w:rPr>
              <w:t xml:space="preserve">developed and ready to be adopted </w:t>
            </w:r>
            <w:r w:rsidR="009C61D9" w:rsidRPr="00DD3531">
              <w:rPr>
                <w:rFonts w:ascii="Calibri" w:hAnsi="Calibri" w:cs="Calibri"/>
                <w:szCs w:val="20"/>
                <w:lang w:val="vi-VN"/>
              </w:rPr>
              <w:t>for</w:t>
            </w:r>
            <w:r w:rsidR="009C61D9">
              <w:rPr>
                <w:rFonts w:ascii="Calibri" w:hAnsi="Calibri" w:cs="Calibri"/>
                <w:szCs w:val="20"/>
              </w:rPr>
              <w:t xml:space="preserve"> </w:t>
            </w:r>
            <w:r w:rsidR="009C61D9">
              <w:rPr>
                <w:rFonts w:ascii="Calibri" w:hAnsi="Calibri" w:cs="Calibri"/>
                <w:szCs w:val="20"/>
                <w:lang w:val="vi-VN"/>
              </w:rPr>
              <w:t>landscape</w:t>
            </w:r>
            <w:r w:rsidR="009C61D9" w:rsidRPr="00360255">
              <w:rPr>
                <w:rFonts w:ascii="Calibri" w:hAnsi="Calibri" w:cs="Calibri"/>
                <w:szCs w:val="20"/>
                <w:lang w:val="vi-VN"/>
              </w:rPr>
              <w:t xml:space="preserve"> </w:t>
            </w:r>
            <w:r w:rsidR="009C61D9" w:rsidRPr="00DD3531">
              <w:rPr>
                <w:rFonts w:ascii="Calibri" w:hAnsi="Calibri" w:cs="Calibri"/>
                <w:szCs w:val="20"/>
                <w:lang w:val="vi-VN"/>
              </w:rPr>
              <w:t>zoning</w:t>
            </w:r>
            <w:r w:rsidR="009C61D9" w:rsidRPr="00360255">
              <w:rPr>
                <w:rFonts w:ascii="Calibri" w:hAnsi="Calibri" w:cs="Calibri"/>
                <w:szCs w:val="20"/>
                <w:lang w:val="vi-VN"/>
              </w:rPr>
              <w:t xml:space="preserve"> </w:t>
            </w:r>
            <w:r w:rsidR="009C61D9" w:rsidRPr="00DD3531">
              <w:rPr>
                <w:rFonts w:ascii="Calibri" w:hAnsi="Calibri" w:cs="Calibri"/>
                <w:szCs w:val="20"/>
                <w:lang w:val="vi-VN"/>
              </w:rPr>
              <w:t>and</w:t>
            </w:r>
            <w:r w:rsidR="009C61D9" w:rsidRPr="00360255">
              <w:rPr>
                <w:rFonts w:ascii="Calibri" w:hAnsi="Calibri" w:cs="Calibri"/>
                <w:szCs w:val="20"/>
                <w:lang w:val="vi-VN"/>
              </w:rPr>
              <w:t xml:space="preserve"> </w:t>
            </w:r>
            <w:r w:rsidR="009C61D9" w:rsidRPr="00DD3531">
              <w:rPr>
                <w:rFonts w:ascii="Calibri" w:hAnsi="Calibri" w:cs="Calibri"/>
                <w:szCs w:val="20"/>
                <w:lang w:val="vi-VN"/>
              </w:rPr>
              <w:t>protection</w:t>
            </w:r>
            <w:r w:rsidR="009C61D9" w:rsidRPr="00360255">
              <w:rPr>
                <w:rFonts w:ascii="Calibri" w:hAnsi="Calibri" w:cs="Calibri"/>
                <w:szCs w:val="20"/>
                <w:lang w:val="vi-VN"/>
              </w:rPr>
              <w:t xml:space="preserve"> </w:t>
            </w:r>
            <w:r w:rsidR="009C61D9" w:rsidRPr="00DD3531">
              <w:rPr>
                <w:rFonts w:ascii="Calibri" w:hAnsi="Calibri" w:cs="Calibri"/>
                <w:szCs w:val="20"/>
                <w:lang w:val="vi-VN"/>
              </w:rPr>
              <w:t>in</w:t>
            </w:r>
            <w:r w:rsidR="009C61D9">
              <w:rPr>
                <w:rFonts w:ascii="Calibri" w:hAnsi="Calibri" w:cs="Calibri"/>
                <w:szCs w:val="20"/>
                <w:lang w:val="vi-VN"/>
              </w:rPr>
              <w:t xml:space="preserve"> natural</w:t>
            </w:r>
            <w:r w:rsidR="009C61D9">
              <w:rPr>
                <w:rFonts w:ascii="Calibri" w:hAnsi="Calibri" w:cs="Calibri"/>
                <w:szCs w:val="20"/>
              </w:rPr>
              <w:t xml:space="preserve"> heritage sites nationally</w:t>
            </w:r>
          </w:p>
        </w:tc>
      </w:tr>
      <w:tr w:rsidR="009C61D9" w:rsidRPr="0054562B" w14:paraId="338DE533" w14:textId="77777777" w:rsidTr="001B00C7">
        <w:trPr>
          <w:trHeight w:val="413"/>
          <w:jc w:val="cent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93DCC" w14:textId="77777777" w:rsidR="009C61D9" w:rsidRPr="0054562B" w:rsidRDefault="009C61D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0094AD4E" w14:textId="77777777" w:rsidR="009C61D9" w:rsidRPr="006C716F" w:rsidRDefault="009C61D9" w:rsidP="001B00C7">
            <w:pPr>
              <w:spacing w:beforeLines="40" w:before="96" w:afterLines="80" w:after="192"/>
              <w:rPr>
                <w:rFonts w:ascii="Calibri" w:hAnsi="Calibri" w:cs="Calibri"/>
                <w:bCs/>
                <w:szCs w:val="20"/>
                <w:u w:val="single"/>
              </w:rPr>
            </w:pPr>
            <w:r w:rsidRPr="006C716F">
              <w:rPr>
                <w:rFonts w:ascii="Calibri" w:hAnsi="Calibri" w:cs="Calibri"/>
                <w:bCs/>
                <w:i/>
                <w:szCs w:val="20"/>
                <w:u w:val="single"/>
              </w:rPr>
              <w:t>Outcome 1, Indicator 4:</w:t>
            </w:r>
          </w:p>
          <w:p w14:paraId="62C935EB" w14:textId="77777777" w:rsidR="009C61D9" w:rsidRPr="00CB72F5" w:rsidRDefault="009C61D9" w:rsidP="001B00C7">
            <w:pPr>
              <w:spacing w:beforeLines="40" w:before="96" w:afterLines="80" w:after="192"/>
              <w:rPr>
                <w:rFonts w:ascii="Calibri" w:hAnsi="Calibri" w:cs="Calibri"/>
                <w:color w:val="000000"/>
                <w:szCs w:val="20"/>
              </w:rPr>
            </w:pPr>
            <w:r w:rsidRPr="006C716F">
              <w:rPr>
                <w:rFonts w:ascii="Calibri" w:hAnsi="Calibri" w:cs="Calibri"/>
                <w:color w:val="000000"/>
                <w:szCs w:val="20"/>
              </w:rPr>
              <w:t xml:space="preserve">National policy and legislative framework for PMES and PWES (payment for marine and wetland ecosystem services) </w:t>
            </w:r>
          </w:p>
        </w:tc>
        <w:tc>
          <w:tcPr>
            <w:tcW w:w="876" w:type="pct"/>
          </w:tcPr>
          <w:p w14:paraId="5C265522" w14:textId="77777777" w:rsidR="009C61D9" w:rsidRPr="00581F04" w:rsidRDefault="009C61D9" w:rsidP="001B00C7">
            <w:pPr>
              <w:spacing w:beforeLines="40" w:before="96" w:afterLines="80" w:after="192"/>
              <w:rPr>
                <w:rFonts w:ascii="Calibri" w:hAnsi="Calibri" w:cs="Calibri"/>
                <w:color w:val="000000"/>
                <w:szCs w:val="20"/>
              </w:rPr>
            </w:pPr>
            <w:r w:rsidRPr="00581F04">
              <w:rPr>
                <w:rFonts w:ascii="Calibri" w:hAnsi="Calibri" w:cs="Calibri"/>
                <w:color w:val="000000"/>
                <w:szCs w:val="20"/>
              </w:rPr>
              <w:t>No guidance on implementation of PMES and PWES in either at the national or provincial level</w:t>
            </w:r>
          </w:p>
        </w:tc>
        <w:tc>
          <w:tcPr>
            <w:tcW w:w="876" w:type="pct"/>
          </w:tcPr>
          <w:p w14:paraId="459CD9B6" w14:textId="77777777" w:rsidR="009C61D9" w:rsidRDefault="009C61D9" w:rsidP="001B00C7">
            <w:pPr>
              <w:spacing w:beforeLines="40" w:before="96" w:afterLines="80" w:after="192"/>
              <w:rPr>
                <w:rFonts w:ascii="Calibri" w:hAnsi="Calibri" w:cs="Calibri"/>
                <w:color w:val="000000"/>
                <w:szCs w:val="20"/>
              </w:rPr>
            </w:pPr>
            <w:r w:rsidRPr="005D6016">
              <w:rPr>
                <w:rFonts w:ascii="Calibri" w:hAnsi="Calibri" w:cs="Calibri"/>
                <w:color w:val="000000"/>
                <w:szCs w:val="20"/>
              </w:rPr>
              <w:t xml:space="preserve">Draft Technical Guidelines on PMES </w:t>
            </w:r>
            <w:r>
              <w:rPr>
                <w:rFonts w:ascii="Calibri" w:hAnsi="Calibri" w:cs="Calibri"/>
                <w:color w:val="000000"/>
                <w:szCs w:val="20"/>
              </w:rPr>
              <w:t xml:space="preserve">and PWES </w:t>
            </w:r>
            <w:r w:rsidRPr="005D6016">
              <w:rPr>
                <w:rFonts w:ascii="Calibri" w:hAnsi="Calibri" w:cs="Calibri"/>
                <w:color w:val="000000"/>
                <w:szCs w:val="20"/>
              </w:rPr>
              <w:t>developed</w:t>
            </w:r>
          </w:p>
          <w:p w14:paraId="2D58E539" w14:textId="77777777" w:rsidR="009C61D9" w:rsidRPr="0054562B" w:rsidRDefault="009C61D9" w:rsidP="001B00C7">
            <w:pPr>
              <w:spacing w:beforeLines="40" w:before="96" w:afterLines="80" w:after="192"/>
              <w:rPr>
                <w:rFonts w:ascii="Calibri" w:hAnsi="Calibri" w:cs="Calibri"/>
                <w:color w:val="000000"/>
                <w:szCs w:val="20"/>
              </w:rPr>
            </w:pPr>
          </w:p>
        </w:tc>
        <w:tc>
          <w:tcPr>
            <w:tcW w:w="875" w:type="pct"/>
          </w:tcPr>
          <w:p w14:paraId="465E87D6" w14:textId="77777777" w:rsidR="009C61D9" w:rsidRPr="00024AD4" w:rsidRDefault="009C61D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Technical guidelines on PMES and PWES </w:t>
            </w:r>
            <w:r w:rsidRPr="005D6016">
              <w:rPr>
                <w:rFonts w:ascii="Calibri" w:hAnsi="Calibri" w:cs="Calibri"/>
                <w:color w:val="000000"/>
                <w:szCs w:val="20"/>
              </w:rPr>
              <w:t>to be submitted to competent authorities</w:t>
            </w:r>
          </w:p>
        </w:tc>
      </w:tr>
      <w:tr w:rsidR="008325FB" w:rsidRPr="0054562B" w14:paraId="274A4465" w14:textId="77777777" w:rsidTr="001B00C7">
        <w:trPr>
          <w:trHeight w:val="2821"/>
          <w:jc w:val="cent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EA1CD" w14:textId="77777777" w:rsidR="008325FB" w:rsidRPr="0054562B" w:rsidRDefault="008325FB"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11B2323B" w14:textId="77777777" w:rsidR="008325FB" w:rsidRPr="00780A5A" w:rsidRDefault="008325FB" w:rsidP="001B00C7">
            <w:pPr>
              <w:spacing w:beforeLines="40" w:before="96" w:afterLines="80" w:after="192"/>
              <w:rPr>
                <w:rFonts w:ascii="Calibri" w:hAnsi="Calibri" w:cs="Calibri"/>
                <w:bCs/>
                <w:szCs w:val="20"/>
                <w:u w:val="single"/>
              </w:rPr>
            </w:pPr>
            <w:r w:rsidRPr="00780A5A">
              <w:rPr>
                <w:rFonts w:ascii="Calibri" w:hAnsi="Calibri" w:cs="Calibri"/>
                <w:bCs/>
                <w:i/>
                <w:szCs w:val="20"/>
                <w:u w:val="single"/>
              </w:rPr>
              <w:t>Outcome 1, Indicator 5:</w:t>
            </w:r>
          </w:p>
          <w:p w14:paraId="7C3DC577" w14:textId="77777777" w:rsidR="008325FB" w:rsidRPr="00780A5A" w:rsidRDefault="008325FB" w:rsidP="001B00C7">
            <w:pPr>
              <w:spacing w:beforeLines="40" w:before="96" w:afterLines="80" w:after="192"/>
              <w:rPr>
                <w:rFonts w:ascii="Calibri" w:hAnsi="Calibri" w:cs="Calibri"/>
                <w:szCs w:val="20"/>
              </w:rPr>
            </w:pPr>
            <w:r w:rsidRPr="00780A5A">
              <w:rPr>
                <w:rFonts w:ascii="Calibri" w:hAnsi="Calibri" w:cs="Calibri"/>
                <w:szCs w:val="20"/>
              </w:rPr>
              <w:t># of tourism certifications, codes of conduct and stewardship designations integrating biodiversity conservation</w:t>
            </w:r>
          </w:p>
          <w:p w14:paraId="2A7806BA" w14:textId="77777777" w:rsidR="008325FB" w:rsidRPr="00780A5A" w:rsidRDefault="008325FB" w:rsidP="001B00C7">
            <w:pPr>
              <w:spacing w:beforeLines="40" w:before="96" w:afterLines="80" w:after="192"/>
              <w:rPr>
                <w:rFonts w:ascii="Calibri" w:hAnsi="Calibri" w:cs="Calibri"/>
                <w:szCs w:val="20"/>
              </w:rPr>
            </w:pPr>
            <w:r w:rsidRPr="00780A5A">
              <w:rPr>
                <w:rFonts w:ascii="Calibri" w:hAnsi="Calibri" w:cs="Calibri"/>
                <w:szCs w:val="20"/>
              </w:rPr>
              <w:t>The project will pursue appropriate options:</w:t>
            </w:r>
          </w:p>
          <w:p w14:paraId="774FA292"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GSTC Sustainability Criteria and their recognized schemes</w:t>
            </w:r>
          </w:p>
          <w:p w14:paraId="451CABE2"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 xml:space="preserve">Green Lotus Label </w:t>
            </w:r>
          </w:p>
          <w:p w14:paraId="77FAC5DB"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lastRenderedPageBreak/>
              <w:t>ASEAN Homestay Standards in Vietnam</w:t>
            </w:r>
          </w:p>
          <w:p w14:paraId="6A854AB5"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Vietnam Tourism Occupational Standards (VTOS) for Responsible Tourism</w:t>
            </w:r>
          </w:p>
          <w:p w14:paraId="168FEE2E"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Blue Sail Ecolabel for tourist cruise boats in Ha Long Bay</w:t>
            </w:r>
          </w:p>
          <w:p w14:paraId="2AB107D2"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Biosphere tourism label in Kien Giang Province</w:t>
            </w:r>
          </w:p>
          <w:p w14:paraId="6485C41A"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Sets of Green Tourism criteria for Quang Nam Province</w:t>
            </w:r>
          </w:p>
          <w:p w14:paraId="7AC0F7DA"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Vietnam Tourism Advisory Board (TAB)</w:t>
            </w:r>
          </w:p>
          <w:p w14:paraId="57F1614D" w14:textId="77777777" w:rsidR="008325FB" w:rsidRPr="008325FB" w:rsidRDefault="008325FB" w:rsidP="001B00C7">
            <w:pPr>
              <w:pStyle w:val="ListParagraph"/>
              <w:numPr>
                <w:ilvl w:val="0"/>
                <w:numId w:val="31"/>
              </w:numPr>
              <w:spacing w:beforeLines="40" w:before="96" w:afterLines="80" w:after="192"/>
              <w:ind w:left="167" w:hanging="218"/>
              <w:rPr>
                <w:rFonts w:asciiTheme="minorHAnsi" w:hAnsiTheme="minorHAnsi" w:cstheme="minorHAnsi"/>
                <w:sz w:val="20"/>
                <w:szCs w:val="20"/>
              </w:rPr>
            </w:pPr>
            <w:r w:rsidRPr="008325FB">
              <w:rPr>
                <w:rFonts w:asciiTheme="minorHAnsi" w:hAnsiTheme="minorHAnsi" w:cstheme="minorHAnsi"/>
                <w:sz w:val="20"/>
                <w:szCs w:val="20"/>
              </w:rPr>
              <w:t>Responsible Travel Club of Vietnam</w:t>
            </w:r>
          </w:p>
          <w:p w14:paraId="0AEF5D83" w14:textId="622EB198" w:rsidR="008325FB" w:rsidRPr="001E6366" w:rsidRDefault="008325FB" w:rsidP="001B00C7">
            <w:pPr>
              <w:pStyle w:val="ListParagraph"/>
              <w:numPr>
                <w:ilvl w:val="0"/>
                <w:numId w:val="31"/>
              </w:numPr>
              <w:spacing w:beforeLines="40" w:before="96" w:afterLines="80" w:after="192"/>
              <w:ind w:left="167" w:hanging="218"/>
              <w:rPr>
                <w:rFonts w:ascii="Calibri" w:hAnsi="Calibri" w:cs="Calibri"/>
                <w:bCs/>
                <w:i/>
                <w:sz w:val="20"/>
                <w:szCs w:val="20"/>
              </w:rPr>
            </w:pPr>
            <w:r w:rsidRPr="008325FB">
              <w:rPr>
                <w:rFonts w:asciiTheme="minorHAnsi" w:hAnsiTheme="minorHAnsi" w:cstheme="minorHAnsi"/>
                <w:sz w:val="20"/>
                <w:szCs w:val="20"/>
              </w:rPr>
              <w:t>Vietnam National Parks and Protected Areas Association (VNPPA)</w:t>
            </w:r>
          </w:p>
        </w:tc>
        <w:tc>
          <w:tcPr>
            <w:tcW w:w="876" w:type="pct"/>
          </w:tcPr>
          <w:p w14:paraId="1BE3282F" w14:textId="17BEB380" w:rsidR="008325FB" w:rsidRPr="008325FB" w:rsidRDefault="008325FB" w:rsidP="001B00C7">
            <w:pPr>
              <w:spacing w:beforeLines="40" w:before="96" w:afterLines="80" w:after="192"/>
              <w:rPr>
                <w:rFonts w:ascii="Calibri" w:hAnsi="Calibri" w:cs="Calibri"/>
                <w:bCs/>
                <w:iCs/>
                <w:szCs w:val="20"/>
              </w:rPr>
            </w:pPr>
            <w:r w:rsidRPr="008325FB">
              <w:rPr>
                <w:rFonts w:cstheme="minorHAnsi"/>
                <w:bCs/>
                <w:iCs/>
                <w:szCs w:val="20"/>
              </w:rPr>
              <w:lastRenderedPageBreak/>
              <w:t xml:space="preserve">Apart from a theoretical biosphere tourism scheme in Kien Giang Biosphere Reserve, the remaining certifications do not adequately include criteria encouraging biodiversity conservation. Local livelihood opportunities (an important approach to biodiversity conservation) reflected </w:t>
            </w:r>
            <w:r w:rsidRPr="008325FB">
              <w:rPr>
                <w:rFonts w:cstheme="minorHAnsi"/>
                <w:bCs/>
                <w:iCs/>
                <w:szCs w:val="20"/>
              </w:rPr>
              <w:lastRenderedPageBreak/>
              <w:t>in many schemes. Global Sustainable Tourism Council (GSTC) Sustainability Criteria and their recognized/ authorized schemes and the Green Tourism Criteria for Quang Nam province can provide good criteria frameworks for updating/ developing the certification schemes in Vietnam in such a way that effectively integrates biodiversity and livelihood opportunities.</w:t>
            </w:r>
          </w:p>
        </w:tc>
        <w:tc>
          <w:tcPr>
            <w:tcW w:w="876" w:type="pct"/>
          </w:tcPr>
          <w:p w14:paraId="74895263" w14:textId="77777777" w:rsidR="008325FB" w:rsidRPr="00BA06C7" w:rsidRDefault="008325FB" w:rsidP="001B00C7">
            <w:pPr>
              <w:spacing w:beforeLines="40" w:before="96" w:afterLines="80" w:after="192"/>
              <w:rPr>
                <w:rFonts w:ascii="Calibri" w:hAnsi="Calibri" w:cs="Calibri"/>
                <w:bCs/>
                <w:i/>
                <w:szCs w:val="20"/>
              </w:rPr>
            </w:pPr>
            <w:r w:rsidRPr="00BA06C7">
              <w:rPr>
                <w:rFonts w:ascii="Calibri" w:hAnsi="Calibri" w:cs="Calibri"/>
                <w:szCs w:val="20"/>
              </w:rPr>
              <w:lastRenderedPageBreak/>
              <w:t>At least 2 provincial certifications modified/ developed to include biodiversity conservation and local livelihood opportunities and 2 certification schemes piloted at targeted demonstration sites</w:t>
            </w:r>
          </w:p>
        </w:tc>
        <w:tc>
          <w:tcPr>
            <w:tcW w:w="875" w:type="pct"/>
          </w:tcPr>
          <w:p w14:paraId="225B654F" w14:textId="7FBA49CF" w:rsidR="008325FB" w:rsidRPr="001E6366" w:rsidRDefault="008325FB" w:rsidP="001B00C7">
            <w:pPr>
              <w:spacing w:beforeLines="40" w:before="96" w:afterLines="80" w:after="192"/>
              <w:rPr>
                <w:rFonts w:ascii="Calibri" w:hAnsi="Calibri" w:cs="Calibri"/>
                <w:szCs w:val="20"/>
              </w:rPr>
            </w:pPr>
            <w:r w:rsidRPr="00BA06C7">
              <w:rPr>
                <w:rFonts w:ascii="Calibri" w:hAnsi="Calibri" w:cs="Calibri"/>
                <w:szCs w:val="20"/>
              </w:rPr>
              <w:t>At least 1 national and 2 provincial certifications modified/ developed to include biodiversity conservation and local livelihood opportunities and 4 certification schemes being implemented at targeted demonstration sites.</w:t>
            </w:r>
          </w:p>
        </w:tc>
      </w:tr>
      <w:tr w:rsidR="008325FB" w:rsidRPr="0054562B" w14:paraId="165DAF2B" w14:textId="77777777" w:rsidTr="001B00C7">
        <w:trPr>
          <w:trHeight w:val="620"/>
          <w:jc w:val="center"/>
        </w:trPr>
        <w:tc>
          <w:tcPr>
            <w:tcW w:w="928" w:type="pct"/>
            <w:tcBorders>
              <w:top w:val="single" w:sz="4" w:space="0" w:color="auto"/>
            </w:tcBorders>
            <w:shd w:val="clear" w:color="auto" w:fill="D9D9D9" w:themeFill="background1" w:themeFillShade="D9"/>
          </w:tcPr>
          <w:p w14:paraId="672E8F1C" w14:textId="77777777" w:rsidR="008325FB" w:rsidRPr="0054562B" w:rsidRDefault="008325FB"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Outputs to achieve Outcome 1</w:t>
            </w:r>
          </w:p>
        </w:tc>
        <w:tc>
          <w:tcPr>
            <w:tcW w:w="4072" w:type="pct"/>
            <w:gridSpan w:val="4"/>
            <w:shd w:val="clear" w:color="auto" w:fill="FFFFFF" w:themeFill="background1"/>
          </w:tcPr>
          <w:p w14:paraId="00351CC3" w14:textId="77777777" w:rsidR="008325FB" w:rsidRDefault="008325FB" w:rsidP="001B00C7">
            <w:pPr>
              <w:tabs>
                <w:tab w:val="left" w:pos="162"/>
              </w:tabs>
              <w:spacing w:beforeLines="40" w:before="96" w:afterLines="80" w:after="192"/>
              <w:ind w:right="28"/>
              <w:rPr>
                <w:rFonts w:ascii="Calibri" w:eastAsia="Calibri" w:hAnsi="Calibri" w:cs="Calibri"/>
                <w:bCs/>
                <w:iCs/>
                <w:szCs w:val="20"/>
              </w:rPr>
            </w:pPr>
            <w:r w:rsidRPr="00F82A4F">
              <w:rPr>
                <w:rFonts w:ascii="Calibri" w:eastAsia="Calibri" w:hAnsi="Calibri" w:cs="Calibri"/>
                <w:b/>
                <w:iCs/>
                <w:szCs w:val="20"/>
              </w:rPr>
              <w:t>Output 1.1:</w:t>
            </w:r>
            <w:r w:rsidRPr="00962758">
              <w:rPr>
                <w:rFonts w:ascii="Calibri" w:eastAsia="Calibri" w:hAnsi="Calibri" w:cs="Calibri"/>
                <w:bCs/>
                <w:iCs/>
                <w:szCs w:val="20"/>
              </w:rPr>
              <w:t xml:space="preserve"> </w:t>
            </w:r>
            <w:r w:rsidRPr="00243C11">
              <w:rPr>
                <w:rFonts w:ascii="Calibri" w:eastAsia="Calibri" w:hAnsi="Calibri" w:cs="Calibri"/>
                <w:bCs/>
                <w:iCs/>
                <w:szCs w:val="20"/>
              </w:rPr>
              <w:t>An effective national inter-sectoral coordination and partnership forum on biodiversity and ecosystem services established for multi-level planning on nature-based tourism in high-value biodiversity areas to support implementation of the NBSAP under Decision 149/2022/QD-TTg dated 28 January 2022 and contribute to the effective coordination and implementation of national biodiversity, tourism law and national tourism strategies.</w:t>
            </w:r>
          </w:p>
          <w:p w14:paraId="752533D2" w14:textId="77777777" w:rsidR="008325FB" w:rsidRPr="00962758" w:rsidRDefault="008325FB" w:rsidP="001B00C7">
            <w:pPr>
              <w:spacing w:beforeLines="40" w:before="96" w:afterLines="80" w:after="192"/>
              <w:jc w:val="both"/>
              <w:rPr>
                <w:rFonts w:ascii="Calibri" w:eastAsia="Calibri" w:hAnsi="Calibri" w:cs="Calibri"/>
                <w:bCs/>
                <w:iCs/>
                <w:szCs w:val="20"/>
              </w:rPr>
            </w:pPr>
            <w:r w:rsidRPr="00F82A4F">
              <w:rPr>
                <w:rFonts w:ascii="Calibri" w:eastAsia="Calibri" w:hAnsi="Calibri" w:cs="Calibri"/>
                <w:b/>
                <w:iCs/>
                <w:szCs w:val="20"/>
              </w:rPr>
              <w:t>Output 1.2:</w:t>
            </w:r>
            <w:r w:rsidRPr="00962758">
              <w:rPr>
                <w:rFonts w:ascii="Calibri" w:eastAsia="Calibri" w:hAnsi="Calibri" w:cs="Calibri"/>
                <w:bCs/>
                <w:iCs/>
                <w:szCs w:val="20"/>
              </w:rPr>
              <w:t xml:space="preserve"> </w:t>
            </w:r>
            <w:r w:rsidRPr="00243C11">
              <w:rPr>
                <w:rFonts w:ascii="Calibri" w:eastAsia="Calibri" w:hAnsi="Calibri" w:cs="Calibri"/>
                <w:bCs/>
                <w:iCs/>
                <w:szCs w:val="20"/>
              </w:rPr>
              <w:t>Biodiversity conservation standards, criteria and guidelines for sustainable tourism development, management and operations in high-value biodiversity areas developed and adopted, supported by a monitoring, verification and reporting system.</w:t>
            </w:r>
          </w:p>
          <w:p w14:paraId="11A7E1DD" w14:textId="77777777" w:rsidR="008325FB" w:rsidRPr="00962758" w:rsidRDefault="008325FB" w:rsidP="001B00C7">
            <w:pPr>
              <w:spacing w:beforeLines="40" w:before="96" w:afterLines="80" w:after="192"/>
              <w:rPr>
                <w:rFonts w:ascii="Calibri" w:eastAsia="Calibri" w:hAnsi="Calibri"/>
                <w:iCs/>
                <w:szCs w:val="20"/>
              </w:rPr>
            </w:pPr>
            <w:r w:rsidRPr="00F82A4F">
              <w:rPr>
                <w:rFonts w:ascii="Calibri" w:eastAsia="Calibri" w:hAnsi="Calibri"/>
                <w:b/>
                <w:bCs/>
                <w:iCs/>
                <w:szCs w:val="20"/>
              </w:rPr>
              <w:t>Output 1.3:</w:t>
            </w:r>
            <w:r w:rsidRPr="00962758">
              <w:rPr>
                <w:rFonts w:ascii="Calibri" w:eastAsia="Calibri" w:hAnsi="Calibri"/>
                <w:iCs/>
                <w:szCs w:val="20"/>
              </w:rPr>
              <w:t xml:space="preserve">  </w:t>
            </w:r>
            <w:r w:rsidRPr="00243C11">
              <w:rPr>
                <w:rFonts w:ascii="Calibri" w:eastAsia="Calibri" w:hAnsi="Calibri"/>
                <w:iCs/>
                <w:szCs w:val="20"/>
              </w:rPr>
              <w:t>Mainstreaming biodiversity conservation into tourism policy, regulations and master planning for development of national nature-based tourism and integration in PA management policies.</w:t>
            </w:r>
          </w:p>
          <w:p w14:paraId="73EA0A35" w14:textId="77777777" w:rsidR="008325FB" w:rsidRPr="00962758" w:rsidRDefault="008325FB" w:rsidP="001B00C7">
            <w:pPr>
              <w:spacing w:beforeLines="40" w:before="96" w:afterLines="80" w:after="192"/>
              <w:jc w:val="both"/>
              <w:rPr>
                <w:rFonts w:ascii="Calibri" w:eastAsia="Calibri" w:hAnsi="Calibri"/>
                <w:iCs/>
                <w:szCs w:val="20"/>
              </w:rPr>
            </w:pPr>
            <w:r w:rsidRPr="00F82A4F">
              <w:rPr>
                <w:rFonts w:ascii="Calibri" w:eastAsia="Calibri" w:hAnsi="Calibri"/>
                <w:b/>
                <w:bCs/>
                <w:iCs/>
                <w:szCs w:val="20"/>
              </w:rPr>
              <w:lastRenderedPageBreak/>
              <w:t>Output 1.4:</w:t>
            </w:r>
            <w:r w:rsidRPr="00962758">
              <w:rPr>
                <w:rFonts w:ascii="Calibri" w:eastAsia="Calibri" w:hAnsi="Calibri"/>
                <w:iCs/>
                <w:szCs w:val="20"/>
              </w:rPr>
              <w:t xml:space="preserve"> </w:t>
            </w:r>
            <w:r w:rsidRPr="00D0016E">
              <w:rPr>
                <w:rFonts w:ascii="Calibri" w:eastAsia="Calibri" w:hAnsi="Calibri"/>
                <w:iCs/>
                <w:szCs w:val="20"/>
              </w:rPr>
              <w:t>Guidelines for operationalizing nature-based tourism strengthened, in particular for promotion of: (i) public-private partnerships in nature-based tourism; and (ii) community participation and benefit sharing from nature-based tourism, that ensures biodiversity conservation improvement and informs a clear policy.</w:t>
            </w:r>
            <w:r w:rsidRPr="00962758">
              <w:rPr>
                <w:rFonts w:ascii="Calibri" w:eastAsia="Calibri" w:hAnsi="Calibri"/>
                <w:iCs/>
                <w:szCs w:val="20"/>
              </w:rPr>
              <w:t xml:space="preserve"> </w:t>
            </w:r>
          </w:p>
          <w:p w14:paraId="4FE8BE25" w14:textId="77777777" w:rsidR="008325FB" w:rsidRPr="00962758" w:rsidRDefault="008325FB" w:rsidP="001B00C7">
            <w:pPr>
              <w:spacing w:beforeLines="40" w:before="96" w:afterLines="80" w:after="192"/>
              <w:jc w:val="both"/>
              <w:rPr>
                <w:rFonts w:ascii="Calibri" w:eastAsia="Calibri" w:hAnsi="Calibri"/>
                <w:iCs/>
                <w:szCs w:val="20"/>
              </w:rPr>
            </w:pPr>
            <w:r w:rsidRPr="00F82A4F">
              <w:rPr>
                <w:rFonts w:ascii="Calibri" w:eastAsia="Calibri" w:hAnsi="Calibri"/>
                <w:b/>
                <w:bCs/>
                <w:iCs/>
                <w:szCs w:val="20"/>
              </w:rPr>
              <w:t>Output 1.5:</w:t>
            </w:r>
            <w:r w:rsidRPr="00962758">
              <w:rPr>
                <w:rFonts w:ascii="Calibri" w:eastAsia="Calibri" w:hAnsi="Calibri"/>
                <w:iCs/>
                <w:szCs w:val="20"/>
              </w:rPr>
              <w:t xml:space="preserve"> </w:t>
            </w:r>
            <w:r w:rsidRPr="00ED5EE8">
              <w:rPr>
                <w:rFonts w:ascii="Calibri" w:eastAsia="Calibri" w:hAnsi="Calibri"/>
                <w:iCs/>
                <w:szCs w:val="20"/>
              </w:rPr>
              <w:t>Practical and standardized methodologies for ecological and social impact assessments developed for nature-based tourism in high-value biodiversity areas to minimize impacts on wildlife, habitats and local culture and lifestyles and standards to ensure compliance.</w:t>
            </w:r>
            <w:r w:rsidRPr="00962758">
              <w:rPr>
                <w:rFonts w:ascii="Calibri" w:eastAsia="Calibri" w:hAnsi="Calibri"/>
                <w:iCs/>
                <w:szCs w:val="20"/>
              </w:rPr>
              <w:t xml:space="preserve"> </w:t>
            </w:r>
          </w:p>
          <w:p w14:paraId="03315384" w14:textId="77777777" w:rsidR="008325FB" w:rsidRPr="00483821" w:rsidRDefault="008325FB" w:rsidP="001B00C7">
            <w:pPr>
              <w:spacing w:beforeLines="40" w:before="96" w:afterLines="80" w:after="192"/>
              <w:jc w:val="both"/>
              <w:rPr>
                <w:rFonts w:ascii="Calibri" w:eastAsia="Calibri" w:hAnsi="Calibri"/>
                <w:iCs/>
                <w:szCs w:val="20"/>
              </w:rPr>
            </w:pPr>
            <w:r w:rsidRPr="00F82A4F">
              <w:rPr>
                <w:rFonts w:ascii="Calibri" w:eastAsia="Calibri" w:hAnsi="Calibri"/>
                <w:b/>
                <w:bCs/>
                <w:iCs/>
                <w:szCs w:val="20"/>
              </w:rPr>
              <w:t>Output 1.6:</w:t>
            </w:r>
            <w:r w:rsidRPr="00962758">
              <w:rPr>
                <w:rFonts w:ascii="Calibri" w:eastAsia="Calibri" w:hAnsi="Calibri"/>
                <w:iCs/>
                <w:szCs w:val="20"/>
              </w:rPr>
              <w:t xml:space="preserve"> </w:t>
            </w:r>
            <w:r w:rsidRPr="00ED5EE8">
              <w:rPr>
                <w:rFonts w:ascii="Calibri" w:eastAsia="Calibri" w:hAnsi="Calibri"/>
                <w:iCs/>
                <w:szCs w:val="20"/>
              </w:rPr>
              <w:t>Enabling national policy and clear legal framework underpinning the promotion and application of payment for ecosystem services from marine ecosystems (PMES) and wetlands applied in project sites and replicated.</w:t>
            </w:r>
          </w:p>
        </w:tc>
      </w:tr>
      <w:tr w:rsidR="008325FB" w:rsidRPr="0054562B" w14:paraId="29B11284" w14:textId="77777777" w:rsidTr="001B00C7">
        <w:trPr>
          <w:trHeight w:val="620"/>
          <w:jc w:val="center"/>
        </w:trPr>
        <w:tc>
          <w:tcPr>
            <w:tcW w:w="928" w:type="pct"/>
            <w:tcBorders>
              <w:bottom w:val="single" w:sz="4" w:space="0" w:color="auto"/>
            </w:tcBorders>
            <w:shd w:val="clear" w:color="auto" w:fill="E7E6E6" w:themeFill="background2"/>
            <w:vAlign w:val="center"/>
          </w:tcPr>
          <w:p w14:paraId="2315D1A7" w14:textId="77777777" w:rsidR="008325FB" w:rsidRPr="0054562B" w:rsidRDefault="008325FB" w:rsidP="001B00C7">
            <w:pPr>
              <w:spacing w:beforeLines="40" w:before="96" w:afterLines="80" w:after="192"/>
              <w:jc w:val="center"/>
              <w:rPr>
                <w:rFonts w:ascii="Calibri" w:hAnsi="Calibri" w:cs="Calibri"/>
                <w:b/>
                <w:bCs/>
                <w:i/>
                <w:caps/>
                <w:szCs w:val="20"/>
              </w:rPr>
            </w:pPr>
            <w:r w:rsidRPr="0054562B">
              <w:rPr>
                <w:rFonts w:ascii="Calibri" w:hAnsi="Calibri" w:cs="Calibri"/>
                <w:b/>
                <w:bCs/>
                <w:caps/>
                <w:szCs w:val="20"/>
              </w:rPr>
              <w:lastRenderedPageBreak/>
              <w:t>Project component 2</w:t>
            </w:r>
          </w:p>
        </w:tc>
        <w:tc>
          <w:tcPr>
            <w:tcW w:w="4072" w:type="pct"/>
            <w:gridSpan w:val="4"/>
            <w:shd w:val="clear" w:color="auto" w:fill="E7E6E6" w:themeFill="background2"/>
            <w:vAlign w:val="center"/>
          </w:tcPr>
          <w:p w14:paraId="1718B3A9" w14:textId="77777777" w:rsidR="008325FB" w:rsidRPr="0054562B" w:rsidRDefault="008325FB" w:rsidP="001B00C7">
            <w:pPr>
              <w:spacing w:beforeLines="40" w:before="96" w:afterLines="80" w:after="192"/>
              <w:jc w:val="center"/>
              <w:rPr>
                <w:rFonts w:ascii="Calibri" w:hAnsi="Calibri" w:cs="Calibri"/>
                <w:b/>
                <w:bCs/>
                <w:i/>
                <w:caps/>
                <w:szCs w:val="20"/>
              </w:rPr>
            </w:pPr>
            <w:r w:rsidRPr="0054562B">
              <w:rPr>
                <w:rFonts w:ascii="Calibri" w:hAnsi="Calibri" w:cs="Calibri"/>
                <w:b/>
                <w:bCs/>
                <w:caps/>
                <w:szCs w:val="20"/>
              </w:rPr>
              <w:t xml:space="preserve">Nature-based tourism partnerships benefitting communities, wildlife and habitats at </w:t>
            </w:r>
            <w:r>
              <w:rPr>
                <w:rFonts w:ascii="Calibri" w:hAnsi="Calibri" w:cs="Calibri"/>
                <w:b/>
                <w:bCs/>
                <w:caps/>
                <w:szCs w:val="20"/>
              </w:rPr>
              <w:t>Nui Chua</w:t>
            </w:r>
            <w:r w:rsidRPr="0054562B">
              <w:rPr>
                <w:rFonts w:ascii="Calibri" w:hAnsi="Calibri" w:cs="Calibri"/>
                <w:b/>
                <w:bCs/>
                <w:caps/>
                <w:szCs w:val="20"/>
              </w:rPr>
              <w:t xml:space="preserve"> and </w:t>
            </w:r>
            <w:r>
              <w:rPr>
                <w:rFonts w:ascii="Calibri" w:hAnsi="Calibri" w:cs="Calibri"/>
                <w:b/>
                <w:bCs/>
                <w:caps/>
                <w:szCs w:val="20"/>
              </w:rPr>
              <w:t>Phong Nha-Ke Bang</w:t>
            </w:r>
            <w:r w:rsidRPr="0054562B">
              <w:rPr>
                <w:rFonts w:ascii="Calibri" w:hAnsi="Calibri" w:cs="Calibri"/>
                <w:b/>
                <w:bCs/>
                <w:caps/>
                <w:szCs w:val="20"/>
              </w:rPr>
              <w:t xml:space="preserve"> national parks</w:t>
            </w:r>
          </w:p>
        </w:tc>
      </w:tr>
      <w:tr w:rsidR="00DA2A29" w:rsidRPr="0054562B" w14:paraId="441F4D23" w14:textId="77777777" w:rsidTr="001B00C7">
        <w:trPr>
          <w:trHeight w:val="440"/>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09202DAB"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Outcome 2</w:t>
            </w:r>
          </w:p>
          <w:p w14:paraId="3284B930" w14:textId="77777777" w:rsidR="00DA2A29" w:rsidRPr="008D2710" w:rsidRDefault="00DA2A29" w:rsidP="001B00C7">
            <w:pPr>
              <w:spacing w:beforeLines="40" w:before="96" w:afterLines="80" w:after="192"/>
              <w:jc w:val="center"/>
              <w:rPr>
                <w:rFonts w:ascii="Calibri" w:hAnsi="Calibri" w:cs="Calibri"/>
                <w:bCs/>
                <w:iCs/>
                <w:color w:val="000000" w:themeColor="text1"/>
                <w:szCs w:val="20"/>
              </w:rPr>
            </w:pPr>
            <w:r w:rsidRPr="0054562B">
              <w:rPr>
                <w:rFonts w:ascii="Calibri" w:hAnsi="Calibri" w:cs="Calibri"/>
                <w:bCs/>
                <w:iCs/>
                <w:color w:val="000000" w:themeColor="text1"/>
                <w:szCs w:val="20"/>
              </w:rPr>
              <w:t>Strengthened public-private partnerships for nature-based tourism enhance local livelihoods, increase PA revenue generation, improve tourism management, and reduce threats in PAs from poaching, illegal activities and related impacts</w:t>
            </w:r>
          </w:p>
        </w:tc>
        <w:tc>
          <w:tcPr>
            <w:tcW w:w="1445" w:type="pct"/>
            <w:tcBorders>
              <w:left w:val="single" w:sz="4" w:space="0" w:color="auto"/>
            </w:tcBorders>
          </w:tcPr>
          <w:p w14:paraId="28C12587" w14:textId="77777777" w:rsidR="00DA2A29" w:rsidRPr="0054562B" w:rsidRDefault="00DA2A29" w:rsidP="001B00C7">
            <w:pPr>
              <w:spacing w:beforeLines="40" w:before="96" w:afterLines="80" w:after="192"/>
              <w:rPr>
                <w:rFonts w:ascii="Calibri" w:hAnsi="Calibri" w:cs="Calibri"/>
                <w:bCs/>
                <w:i/>
                <w:szCs w:val="20"/>
              </w:rPr>
            </w:pPr>
            <w:r w:rsidRPr="0054562B">
              <w:rPr>
                <w:rFonts w:ascii="Calibri" w:hAnsi="Calibri" w:cs="Calibri"/>
                <w:bCs/>
                <w:i/>
                <w:szCs w:val="20"/>
                <w:u w:val="single"/>
              </w:rPr>
              <w:t xml:space="preserve">Outcome 2, Indicator </w:t>
            </w:r>
            <w:r>
              <w:rPr>
                <w:rFonts w:ascii="Calibri" w:hAnsi="Calibri" w:cs="Calibri"/>
                <w:bCs/>
                <w:i/>
                <w:szCs w:val="20"/>
                <w:u w:val="single"/>
              </w:rPr>
              <w:t>1</w:t>
            </w:r>
            <w:r w:rsidRPr="0054562B">
              <w:rPr>
                <w:rFonts w:ascii="Calibri" w:hAnsi="Calibri" w:cs="Calibri"/>
                <w:bCs/>
                <w:i/>
                <w:szCs w:val="20"/>
                <w:u w:val="single"/>
              </w:rPr>
              <w:t>:</w:t>
            </w:r>
          </w:p>
          <w:p w14:paraId="14C983A3" w14:textId="77777777" w:rsidR="00DA2A29" w:rsidRPr="0054562B" w:rsidRDefault="00DA2A29" w:rsidP="001B00C7">
            <w:pPr>
              <w:spacing w:beforeLines="40" w:before="96" w:afterLines="80" w:after="192"/>
              <w:rPr>
                <w:rFonts w:ascii="Calibri" w:hAnsi="Calibri" w:cs="Calibri"/>
                <w:szCs w:val="20"/>
              </w:rPr>
            </w:pPr>
            <w:r w:rsidRPr="00895E09">
              <w:rPr>
                <w:rFonts w:ascii="Calibri" w:hAnsi="Calibri" w:cs="Calibri"/>
                <w:color w:val="000000"/>
                <w:szCs w:val="20"/>
              </w:rPr>
              <w:t xml:space="preserve">Visitor </w:t>
            </w:r>
            <w:r>
              <w:rPr>
                <w:rFonts w:ascii="Calibri" w:hAnsi="Calibri" w:cs="Calibri"/>
                <w:color w:val="000000"/>
                <w:szCs w:val="20"/>
              </w:rPr>
              <w:t xml:space="preserve">/ tourism </w:t>
            </w:r>
            <w:r w:rsidRPr="00895E09">
              <w:rPr>
                <w:rFonts w:ascii="Calibri" w:hAnsi="Calibri" w:cs="Calibri"/>
                <w:color w:val="000000"/>
                <w:szCs w:val="20"/>
              </w:rPr>
              <w:t>management</w:t>
            </w:r>
            <w:r>
              <w:rPr>
                <w:rFonts w:ascii="Calibri" w:hAnsi="Calibri" w:cs="Calibri"/>
                <w:color w:val="000000"/>
                <w:szCs w:val="20"/>
              </w:rPr>
              <w:t xml:space="preserve"> and business plans</w:t>
            </w:r>
            <w:r w:rsidRPr="00895E09">
              <w:rPr>
                <w:rFonts w:ascii="Calibri" w:hAnsi="Calibri" w:cs="Calibri"/>
                <w:color w:val="000000"/>
                <w:szCs w:val="20"/>
              </w:rPr>
              <w:t xml:space="preserve"> </w:t>
            </w:r>
            <w:r>
              <w:rPr>
                <w:rFonts w:ascii="Calibri" w:hAnsi="Calibri" w:cs="Calibri"/>
                <w:color w:val="000000"/>
                <w:szCs w:val="20"/>
              </w:rPr>
              <w:t xml:space="preserve">including nature-based tourism and livelihood considerations </w:t>
            </w:r>
            <w:r w:rsidRPr="00895E09">
              <w:rPr>
                <w:rFonts w:ascii="Calibri" w:hAnsi="Calibri" w:cs="Calibri"/>
                <w:color w:val="000000"/>
                <w:szCs w:val="20"/>
              </w:rPr>
              <w:t>finalized for project sites</w:t>
            </w:r>
          </w:p>
        </w:tc>
        <w:tc>
          <w:tcPr>
            <w:tcW w:w="876" w:type="pct"/>
          </w:tcPr>
          <w:p w14:paraId="2470A43B" w14:textId="0E20F37D" w:rsidR="00DA2A29" w:rsidRPr="008325FB"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r>
            <w:r w:rsidRPr="008325FB">
              <w:rPr>
                <w:rFonts w:ascii="Calibri" w:hAnsi="Calibri" w:cs="Calibri"/>
                <w:szCs w:val="20"/>
              </w:rPr>
              <w:t xml:space="preserve">The main strategic directions and targets for ecotourism development and management are set in the two important legislative documents, namely Forest Sustainable Management Plan up to 2030 and the Project Proposals for Ecotourism Development in the National Parks (the one for the PNKB NP is underway). These documents outline important midterm plans and mechanism for </w:t>
            </w:r>
            <w:r w:rsidRPr="008325FB">
              <w:rPr>
                <w:rFonts w:ascii="Calibri" w:hAnsi="Calibri" w:cs="Calibri"/>
                <w:szCs w:val="20"/>
              </w:rPr>
              <w:lastRenderedPageBreak/>
              <w:t>ecotourism development in the parks, including key tourist market segments, tourism products and services, tourism investment projects and land use, mechanisms on forest environmental and leasing services.</w:t>
            </w:r>
          </w:p>
          <w:p w14:paraId="11CBC4A8" w14:textId="7FF38071" w:rsidR="00DA2A29" w:rsidRPr="0054562B" w:rsidRDefault="00DA2A29" w:rsidP="001B00C7">
            <w:pPr>
              <w:spacing w:beforeLines="40" w:before="96" w:afterLines="80" w:after="192"/>
              <w:rPr>
                <w:rFonts w:ascii="Calibri" w:hAnsi="Calibri" w:cs="Calibri"/>
                <w:szCs w:val="20"/>
              </w:rPr>
            </w:pPr>
            <w:r w:rsidRPr="008325FB">
              <w:rPr>
                <w:rFonts w:ascii="Calibri" w:hAnsi="Calibri" w:cs="Calibri"/>
                <w:szCs w:val="20"/>
              </w:rPr>
              <w:t>The business units of the parks (the Ecotourism and Environmental Education Center) are mainly engaged in collecting entrance fees and tour guiding services under relatively subsidized and controlled mechanism</w:t>
            </w:r>
            <w:r>
              <w:rPr>
                <w:rFonts w:ascii="Calibri" w:hAnsi="Calibri" w:cs="Calibri"/>
                <w:szCs w:val="20"/>
              </w:rPr>
              <w:t>s</w:t>
            </w:r>
            <w:r w:rsidRPr="008325FB">
              <w:rPr>
                <w:rFonts w:ascii="Calibri" w:hAnsi="Calibri" w:cs="Calibri"/>
                <w:szCs w:val="20"/>
              </w:rPr>
              <w:t xml:space="preserve">, having low level of business planning. The </w:t>
            </w:r>
            <w:r>
              <w:rPr>
                <w:rFonts w:ascii="Calibri" w:hAnsi="Calibri" w:cs="Calibri"/>
                <w:szCs w:val="20"/>
              </w:rPr>
              <w:t>advantage</w:t>
            </w:r>
            <w:r w:rsidRPr="008325FB">
              <w:rPr>
                <w:rFonts w:ascii="Calibri" w:hAnsi="Calibri" w:cs="Calibri"/>
                <w:szCs w:val="20"/>
              </w:rPr>
              <w:t xml:space="preserve"> of this mechanism is to avoid over-commercialization of their services </w:t>
            </w:r>
            <w:r>
              <w:rPr>
                <w:rFonts w:ascii="Calibri" w:hAnsi="Calibri" w:cs="Calibri"/>
                <w:szCs w:val="20"/>
              </w:rPr>
              <w:t xml:space="preserve">but </w:t>
            </w:r>
            <w:r w:rsidRPr="008325FB">
              <w:rPr>
                <w:rFonts w:ascii="Calibri" w:hAnsi="Calibri" w:cs="Calibri"/>
                <w:szCs w:val="20"/>
              </w:rPr>
              <w:t>detrimental to forest protection and biodiversity conservation.</w:t>
            </w:r>
          </w:p>
        </w:tc>
        <w:tc>
          <w:tcPr>
            <w:tcW w:w="876" w:type="pct"/>
          </w:tcPr>
          <w:p w14:paraId="56915370" w14:textId="77777777" w:rsidR="0013049D" w:rsidRPr="0013049D" w:rsidRDefault="0013049D" w:rsidP="001B00C7">
            <w:pPr>
              <w:pStyle w:val="ListParagraph"/>
              <w:spacing w:beforeLines="40" w:before="96" w:afterLines="80" w:after="192"/>
              <w:ind w:left="360"/>
              <w:rPr>
                <w:rFonts w:asciiTheme="minorHAnsi" w:hAnsiTheme="minorHAnsi" w:cstheme="minorHAnsi"/>
                <w:bCs/>
                <w:iCs/>
                <w:sz w:val="20"/>
                <w:szCs w:val="20"/>
              </w:rPr>
            </w:pPr>
          </w:p>
          <w:p w14:paraId="09803B29" w14:textId="77777777" w:rsidR="0013049D" w:rsidRPr="0013049D" w:rsidRDefault="0013049D" w:rsidP="001B00C7">
            <w:pPr>
              <w:pStyle w:val="ListParagraph"/>
              <w:spacing w:beforeLines="40" w:before="96" w:afterLines="80" w:after="192"/>
              <w:ind w:left="360"/>
              <w:rPr>
                <w:rFonts w:asciiTheme="minorHAnsi" w:hAnsiTheme="minorHAnsi" w:cstheme="minorHAnsi"/>
                <w:bCs/>
                <w:iCs/>
                <w:sz w:val="20"/>
                <w:szCs w:val="20"/>
              </w:rPr>
            </w:pPr>
          </w:p>
          <w:p w14:paraId="6246C46F" w14:textId="77777777" w:rsidR="0013049D" w:rsidRPr="0013049D" w:rsidRDefault="0013049D" w:rsidP="001B00C7">
            <w:pPr>
              <w:pStyle w:val="ListParagraph"/>
              <w:spacing w:beforeLines="40" w:before="96" w:afterLines="80" w:after="192"/>
              <w:ind w:left="360"/>
              <w:rPr>
                <w:rFonts w:asciiTheme="minorHAnsi" w:hAnsiTheme="minorHAnsi" w:cstheme="minorHAnsi"/>
                <w:bCs/>
                <w:iCs/>
                <w:sz w:val="20"/>
                <w:szCs w:val="20"/>
              </w:rPr>
            </w:pPr>
          </w:p>
          <w:p w14:paraId="2633C18A" w14:textId="77777777" w:rsidR="0013049D" w:rsidRPr="0013049D" w:rsidRDefault="00DA2A29" w:rsidP="001B00C7">
            <w:pPr>
              <w:pStyle w:val="ListParagraph"/>
              <w:numPr>
                <w:ilvl w:val="0"/>
                <w:numId w:val="56"/>
              </w:numPr>
              <w:spacing w:beforeLines="40" w:before="96" w:afterLines="80" w:after="192"/>
              <w:rPr>
                <w:rFonts w:asciiTheme="minorHAnsi" w:hAnsiTheme="minorHAnsi" w:cstheme="minorHAnsi"/>
                <w:bCs/>
                <w:iCs/>
                <w:sz w:val="20"/>
                <w:szCs w:val="20"/>
              </w:rPr>
            </w:pPr>
            <w:r w:rsidRPr="0013049D">
              <w:rPr>
                <w:rFonts w:asciiTheme="minorHAnsi" w:hAnsiTheme="minorHAnsi" w:cstheme="minorHAnsi"/>
                <w:bCs/>
                <w:iCs/>
                <w:sz w:val="20"/>
                <w:szCs w:val="20"/>
              </w:rPr>
              <w:t xml:space="preserve">The following business plans and agreements </w:t>
            </w:r>
            <w:r w:rsidR="004721B4" w:rsidRPr="0013049D">
              <w:rPr>
                <w:rFonts w:asciiTheme="minorHAnsi" w:hAnsiTheme="minorHAnsi" w:cstheme="minorHAnsi"/>
                <w:bCs/>
                <w:iCs/>
                <w:sz w:val="20"/>
                <w:szCs w:val="20"/>
              </w:rPr>
              <w:t xml:space="preserve">drafted at </w:t>
            </w:r>
            <w:r w:rsidRPr="0013049D">
              <w:rPr>
                <w:rFonts w:asciiTheme="minorHAnsi" w:hAnsiTheme="minorHAnsi" w:cstheme="minorHAnsi"/>
                <w:bCs/>
                <w:iCs/>
                <w:sz w:val="20"/>
                <w:szCs w:val="20"/>
              </w:rPr>
              <w:t>each demonstration site:</w:t>
            </w:r>
          </w:p>
          <w:p w14:paraId="60B33C9C" w14:textId="77777777" w:rsidR="0013049D" w:rsidRPr="0013049D" w:rsidRDefault="00DA2A29" w:rsidP="001B00C7">
            <w:pPr>
              <w:pStyle w:val="ListParagraph"/>
              <w:numPr>
                <w:ilvl w:val="1"/>
                <w:numId w:val="56"/>
              </w:numPr>
              <w:spacing w:beforeLines="40" w:before="96" w:afterLines="80" w:after="192"/>
              <w:ind w:left="693" w:hanging="284"/>
              <w:rPr>
                <w:rFonts w:asciiTheme="minorHAnsi" w:hAnsiTheme="minorHAnsi" w:cstheme="minorHAnsi"/>
                <w:bCs/>
                <w:iCs/>
                <w:sz w:val="20"/>
                <w:szCs w:val="20"/>
              </w:rPr>
            </w:pPr>
            <w:r w:rsidRPr="0013049D">
              <w:rPr>
                <w:rFonts w:asciiTheme="minorHAnsi" w:hAnsiTheme="minorHAnsi" w:cstheme="minorHAnsi"/>
                <w:bCs/>
                <w:iCs/>
                <w:sz w:val="20"/>
                <w:szCs w:val="20"/>
              </w:rPr>
              <w:t>At least one forest environmental service/ leasing contract with a new business partner/ investor</w:t>
            </w:r>
          </w:p>
          <w:p w14:paraId="6FDF747F" w14:textId="3733FE65" w:rsidR="00DA2A29" w:rsidRPr="0013049D" w:rsidRDefault="00DA2A29" w:rsidP="001B00C7">
            <w:pPr>
              <w:pStyle w:val="ListParagraph"/>
              <w:numPr>
                <w:ilvl w:val="1"/>
                <w:numId w:val="56"/>
              </w:numPr>
              <w:spacing w:beforeLines="40" w:before="96" w:afterLines="80" w:after="192"/>
              <w:ind w:left="693" w:hanging="284"/>
              <w:rPr>
                <w:rFonts w:asciiTheme="minorHAnsi" w:hAnsiTheme="minorHAnsi" w:cstheme="minorHAnsi"/>
                <w:bCs/>
                <w:iCs/>
                <w:sz w:val="20"/>
                <w:szCs w:val="20"/>
              </w:rPr>
            </w:pPr>
            <w:r w:rsidRPr="0013049D">
              <w:rPr>
                <w:rFonts w:asciiTheme="minorHAnsi" w:hAnsiTheme="minorHAnsi" w:cstheme="minorHAnsi"/>
                <w:bCs/>
                <w:iCs/>
                <w:sz w:val="20"/>
                <w:szCs w:val="20"/>
              </w:rPr>
              <w:lastRenderedPageBreak/>
              <w:t>At least one annual work plan of the business unit of the national park</w:t>
            </w:r>
          </w:p>
          <w:p w14:paraId="6A852093" w14:textId="51D52C7D" w:rsidR="00DA2A29" w:rsidRPr="0013049D" w:rsidRDefault="00E92C13" w:rsidP="001B00C7">
            <w:pPr>
              <w:spacing w:beforeLines="40" w:before="96" w:afterLines="80" w:after="192"/>
              <w:rPr>
                <w:rFonts w:cstheme="minorHAnsi"/>
                <w:bCs/>
                <w:iCs/>
                <w:szCs w:val="20"/>
              </w:rPr>
            </w:pPr>
            <w:r w:rsidRPr="0013049D">
              <w:rPr>
                <w:rFonts w:cstheme="minorHAnsi"/>
                <w:bCs/>
                <w:iCs/>
                <w:szCs w:val="20"/>
              </w:rPr>
              <w:br/>
              <w:t xml:space="preserve">(NB: </w:t>
            </w:r>
            <w:r w:rsidR="00DA2A29" w:rsidRPr="0013049D">
              <w:rPr>
                <w:rFonts w:cstheme="minorHAnsi"/>
                <w:bCs/>
                <w:iCs/>
                <w:szCs w:val="20"/>
              </w:rPr>
              <w:t>Visitor impact management, biodiversity conservation and local livelihood opportunity considerations must be integrated in the reviewing and consultation processes.</w:t>
            </w:r>
            <w:r w:rsidRPr="0013049D">
              <w:rPr>
                <w:rFonts w:cstheme="minorHAnsi"/>
                <w:bCs/>
                <w:iCs/>
                <w:szCs w:val="20"/>
              </w:rPr>
              <w:t>)</w:t>
            </w:r>
          </w:p>
          <w:p w14:paraId="103F8BBC" w14:textId="77777777" w:rsidR="00DA2A29" w:rsidRPr="0013049D" w:rsidRDefault="00DA2A29" w:rsidP="001B00C7">
            <w:pPr>
              <w:spacing w:beforeLines="40" w:before="96" w:afterLines="80" w:after="192"/>
              <w:rPr>
                <w:rFonts w:cstheme="minorHAnsi"/>
                <w:szCs w:val="20"/>
              </w:rPr>
            </w:pPr>
          </w:p>
          <w:p w14:paraId="51441C99" w14:textId="49201622" w:rsidR="00DA2A29" w:rsidRPr="0013049D" w:rsidRDefault="00DA2A29" w:rsidP="001B00C7">
            <w:pPr>
              <w:spacing w:beforeLines="40" w:before="96" w:afterLines="80" w:after="192"/>
              <w:rPr>
                <w:rFonts w:cstheme="minorHAnsi"/>
                <w:bCs/>
                <w:iCs/>
                <w:szCs w:val="20"/>
              </w:rPr>
            </w:pPr>
          </w:p>
        </w:tc>
        <w:tc>
          <w:tcPr>
            <w:tcW w:w="875" w:type="pct"/>
          </w:tcPr>
          <w:p w14:paraId="7B6096D0" w14:textId="77777777" w:rsidR="0013049D" w:rsidRPr="0013049D" w:rsidRDefault="0013049D" w:rsidP="001B00C7">
            <w:pPr>
              <w:pStyle w:val="ListParagraph"/>
              <w:spacing w:beforeLines="40" w:before="96" w:afterLines="80" w:after="192"/>
              <w:ind w:left="360"/>
              <w:rPr>
                <w:rFonts w:asciiTheme="minorHAnsi" w:hAnsiTheme="minorHAnsi" w:cstheme="minorHAnsi"/>
                <w:sz w:val="20"/>
                <w:szCs w:val="20"/>
              </w:rPr>
            </w:pPr>
          </w:p>
          <w:p w14:paraId="1DFB0F19" w14:textId="77777777" w:rsidR="0013049D" w:rsidRPr="0013049D" w:rsidRDefault="0013049D" w:rsidP="001B00C7">
            <w:pPr>
              <w:pStyle w:val="ListParagraph"/>
              <w:spacing w:beforeLines="40" w:before="96" w:afterLines="80" w:after="192"/>
              <w:ind w:left="360"/>
              <w:rPr>
                <w:rFonts w:asciiTheme="minorHAnsi" w:hAnsiTheme="minorHAnsi" w:cstheme="minorHAnsi"/>
                <w:sz w:val="20"/>
                <w:szCs w:val="20"/>
              </w:rPr>
            </w:pPr>
          </w:p>
          <w:p w14:paraId="75DA94E3" w14:textId="77777777" w:rsidR="0013049D" w:rsidRPr="0013049D" w:rsidRDefault="0013049D" w:rsidP="001B00C7">
            <w:pPr>
              <w:pStyle w:val="ListParagraph"/>
              <w:spacing w:beforeLines="40" w:before="96" w:afterLines="80" w:after="192"/>
              <w:ind w:left="360"/>
              <w:rPr>
                <w:rFonts w:asciiTheme="minorHAnsi" w:hAnsiTheme="minorHAnsi" w:cstheme="minorHAnsi"/>
                <w:sz w:val="20"/>
                <w:szCs w:val="20"/>
              </w:rPr>
            </w:pPr>
          </w:p>
          <w:p w14:paraId="1A4CD753" w14:textId="437EE316" w:rsidR="004721B4" w:rsidRPr="0013049D" w:rsidRDefault="00DA2A29" w:rsidP="001B00C7">
            <w:pPr>
              <w:pStyle w:val="ListParagraph"/>
              <w:numPr>
                <w:ilvl w:val="0"/>
                <w:numId w:val="56"/>
              </w:numPr>
              <w:spacing w:beforeLines="40" w:before="96" w:afterLines="80" w:after="192"/>
              <w:rPr>
                <w:rFonts w:asciiTheme="minorHAnsi" w:hAnsiTheme="minorHAnsi" w:cstheme="minorHAnsi"/>
                <w:sz w:val="20"/>
                <w:szCs w:val="20"/>
              </w:rPr>
            </w:pPr>
            <w:r w:rsidRPr="0013049D">
              <w:rPr>
                <w:rFonts w:ascii="Calibri" w:hAnsi="Calibri" w:cs="Calibri"/>
                <w:sz w:val="20"/>
                <w:szCs w:val="20"/>
              </w:rPr>
              <w:t>4 plans (a business plan and visitor / tourism management plan)</w:t>
            </w:r>
            <w:r w:rsidRPr="0013049D">
              <w:rPr>
                <w:rFonts w:ascii="Calibri" w:hAnsi="Calibri" w:cs="Calibri"/>
                <w:b/>
                <w:bCs/>
                <w:sz w:val="20"/>
                <w:szCs w:val="20"/>
                <w:u w:val="single"/>
              </w:rPr>
              <w:t xml:space="preserve"> finalized and under implementation</w:t>
            </w:r>
            <w:r w:rsidRPr="0013049D">
              <w:rPr>
                <w:rFonts w:ascii="Calibri" w:hAnsi="Calibri" w:cs="Calibri"/>
                <w:sz w:val="20"/>
                <w:szCs w:val="20"/>
              </w:rPr>
              <w:t xml:space="preserve"> at each national park</w:t>
            </w:r>
          </w:p>
          <w:p w14:paraId="033CA3E8" w14:textId="28F06169" w:rsidR="00E92C13" w:rsidRPr="0013049D" w:rsidRDefault="00E92C13" w:rsidP="001B00C7">
            <w:pPr>
              <w:pStyle w:val="ListParagraph"/>
              <w:numPr>
                <w:ilvl w:val="0"/>
                <w:numId w:val="56"/>
              </w:numPr>
              <w:spacing w:beforeLines="40" w:before="96" w:afterLines="80" w:after="192"/>
              <w:rPr>
                <w:rFonts w:asciiTheme="minorHAnsi" w:hAnsiTheme="minorHAnsi" w:cstheme="minorHAnsi"/>
                <w:sz w:val="20"/>
                <w:szCs w:val="20"/>
              </w:rPr>
            </w:pPr>
            <w:r w:rsidRPr="0013049D">
              <w:rPr>
                <w:rFonts w:asciiTheme="minorHAnsi" w:hAnsiTheme="minorHAnsi" w:cstheme="minorHAnsi"/>
                <w:sz w:val="20"/>
                <w:szCs w:val="20"/>
              </w:rPr>
              <w:t>A guideline for business planning for ecotourism development in national parks: case studies of PNKB and NC NPs developed</w:t>
            </w:r>
          </w:p>
          <w:p w14:paraId="4868C04A" w14:textId="77777777" w:rsidR="00E92C13" w:rsidRPr="0013049D" w:rsidRDefault="00E92C13" w:rsidP="001B00C7">
            <w:pPr>
              <w:pStyle w:val="ListParagraph"/>
              <w:numPr>
                <w:ilvl w:val="0"/>
                <w:numId w:val="56"/>
              </w:numPr>
              <w:spacing w:beforeLines="40" w:before="96" w:afterLines="80" w:after="192"/>
              <w:rPr>
                <w:rFonts w:asciiTheme="minorHAnsi" w:hAnsiTheme="minorHAnsi" w:cstheme="minorHAnsi"/>
                <w:sz w:val="20"/>
                <w:szCs w:val="20"/>
              </w:rPr>
            </w:pPr>
            <w:r w:rsidRPr="0013049D">
              <w:rPr>
                <w:rFonts w:asciiTheme="minorHAnsi" w:hAnsiTheme="minorHAnsi" w:cstheme="minorHAnsi"/>
                <w:sz w:val="20"/>
                <w:szCs w:val="20"/>
              </w:rPr>
              <w:lastRenderedPageBreak/>
              <w:t>A policy handbook for forest environmental service/ leasing contracts is developed</w:t>
            </w:r>
          </w:p>
          <w:p w14:paraId="3D0A02EF" w14:textId="75A5BBE3" w:rsidR="00DA2A29" w:rsidRPr="0013049D" w:rsidRDefault="00DA2A29" w:rsidP="001B00C7">
            <w:pPr>
              <w:spacing w:beforeLines="40" w:before="96" w:afterLines="80" w:after="192"/>
              <w:rPr>
                <w:rFonts w:ascii="Calibri" w:hAnsi="Calibri" w:cs="Calibri"/>
                <w:szCs w:val="20"/>
              </w:rPr>
            </w:pPr>
          </w:p>
        </w:tc>
      </w:tr>
      <w:tr w:rsidR="00DA2A29" w:rsidRPr="0054562B" w14:paraId="360571E6" w14:textId="77777777" w:rsidTr="001B00C7">
        <w:trPr>
          <w:trHeight w:val="274"/>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7FDF0809" w14:textId="77777777" w:rsidR="00DA2A29" w:rsidRPr="004A1CB4" w:rsidRDefault="00DA2A29" w:rsidP="001B00C7">
            <w:pPr>
              <w:spacing w:beforeLines="40" w:before="96" w:afterLines="80" w:after="192"/>
              <w:rPr>
                <w:rFonts w:ascii="Calibri" w:hAnsi="Calibri" w:cs="Calibri"/>
                <w:iCs/>
                <w:szCs w:val="20"/>
              </w:rPr>
            </w:pPr>
          </w:p>
        </w:tc>
        <w:tc>
          <w:tcPr>
            <w:tcW w:w="1445" w:type="pct"/>
            <w:tcBorders>
              <w:left w:val="single" w:sz="4" w:space="0" w:color="auto"/>
            </w:tcBorders>
          </w:tcPr>
          <w:p w14:paraId="2A4436AF" w14:textId="77777777" w:rsidR="00DA2A29" w:rsidRPr="0054562B" w:rsidRDefault="00DA2A29" w:rsidP="001B00C7">
            <w:pPr>
              <w:spacing w:beforeLines="40" w:before="96" w:afterLines="80" w:after="192"/>
              <w:rPr>
                <w:rFonts w:ascii="Calibri" w:hAnsi="Calibri" w:cs="Calibri"/>
                <w:bCs/>
                <w:i/>
                <w:szCs w:val="20"/>
              </w:rPr>
            </w:pPr>
            <w:r w:rsidRPr="0054562B">
              <w:rPr>
                <w:rFonts w:ascii="Calibri" w:hAnsi="Calibri" w:cs="Calibri"/>
                <w:bCs/>
                <w:i/>
                <w:szCs w:val="20"/>
                <w:u w:val="single"/>
              </w:rPr>
              <w:t xml:space="preserve">Outcome 2, Indicator </w:t>
            </w:r>
            <w:r>
              <w:rPr>
                <w:rFonts w:ascii="Calibri" w:hAnsi="Calibri" w:cs="Calibri"/>
                <w:bCs/>
                <w:i/>
                <w:szCs w:val="20"/>
                <w:u w:val="single"/>
              </w:rPr>
              <w:t>2</w:t>
            </w:r>
            <w:r w:rsidRPr="0054562B">
              <w:rPr>
                <w:rFonts w:ascii="Calibri" w:hAnsi="Calibri" w:cs="Calibri"/>
                <w:bCs/>
                <w:i/>
                <w:szCs w:val="20"/>
                <w:u w:val="single"/>
              </w:rPr>
              <w:t>:</w:t>
            </w:r>
          </w:p>
          <w:p w14:paraId="15F2A354"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Reduced threats in PAs </w:t>
            </w:r>
          </w:p>
          <w:p w14:paraId="1870997F" w14:textId="77777777" w:rsidR="00DA2A29" w:rsidRPr="00300012" w:rsidRDefault="00DA2A29" w:rsidP="001B00C7">
            <w:pPr>
              <w:spacing w:beforeLines="40" w:before="96" w:afterLines="80" w:after="192"/>
              <w:rPr>
                <w:rFonts w:ascii="Calibri" w:hAnsi="Calibri" w:cs="Calibri"/>
                <w:color w:val="000000"/>
                <w:szCs w:val="20"/>
              </w:rPr>
            </w:pPr>
            <w:r w:rsidRPr="00300012">
              <w:rPr>
                <w:rFonts w:ascii="Calibri" w:hAnsi="Calibri" w:cs="Calibri"/>
                <w:color w:val="000000"/>
                <w:szCs w:val="20"/>
              </w:rPr>
              <w:lastRenderedPageBreak/>
              <w:t xml:space="preserve">(a) Illegal activities as shown in SMART monthly patrolling reports </w:t>
            </w:r>
          </w:p>
          <w:p w14:paraId="32BD57A8" w14:textId="77777777" w:rsidR="00DA2A29" w:rsidRPr="00300012" w:rsidRDefault="00DA2A29" w:rsidP="001B00C7">
            <w:pPr>
              <w:spacing w:beforeLines="40" w:before="96" w:afterLines="80" w:after="192"/>
              <w:rPr>
                <w:rFonts w:ascii="Calibri" w:hAnsi="Calibri" w:cs="Calibri"/>
                <w:color w:val="000000"/>
                <w:szCs w:val="20"/>
              </w:rPr>
            </w:pPr>
            <w:r w:rsidRPr="00300012">
              <w:rPr>
                <w:rFonts w:ascii="Calibri" w:hAnsi="Calibri" w:cs="Calibri"/>
                <w:color w:val="000000"/>
                <w:szCs w:val="20"/>
              </w:rPr>
              <w:t xml:space="preserve">(b) Increased detection rate </w:t>
            </w:r>
          </w:p>
          <w:p w14:paraId="24D89C8D" w14:textId="77777777" w:rsidR="00DA2A29" w:rsidRPr="00300012" w:rsidRDefault="00DA2A29" w:rsidP="001B00C7">
            <w:pPr>
              <w:spacing w:beforeLines="40" w:before="96" w:afterLines="80" w:after="192"/>
              <w:rPr>
                <w:rFonts w:ascii="Calibri" w:hAnsi="Calibri" w:cs="Calibri"/>
                <w:color w:val="000000"/>
                <w:szCs w:val="20"/>
              </w:rPr>
            </w:pPr>
            <w:r w:rsidRPr="00300012">
              <w:rPr>
                <w:rFonts w:ascii="Calibri" w:hAnsi="Calibri" w:cs="Calibri"/>
                <w:color w:val="000000"/>
                <w:szCs w:val="20"/>
              </w:rPr>
              <w:t>(c) % of violations prosecuted in court</w:t>
            </w:r>
          </w:p>
          <w:p w14:paraId="24FAA2DE" w14:textId="77777777" w:rsidR="00DA2A29" w:rsidRPr="0054562B"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(d) Improved landscape connectivity through planning of landscape corridors</w:t>
            </w:r>
          </w:p>
        </w:tc>
        <w:tc>
          <w:tcPr>
            <w:tcW w:w="876" w:type="pct"/>
          </w:tcPr>
          <w:p w14:paraId="3E46E9BA" w14:textId="674792BC"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lastRenderedPageBreak/>
              <w:t>(a) No SMART patrols in Nui Chua / inadequate patrols Phong Nha-Ke Bang</w:t>
            </w:r>
          </w:p>
          <w:p w14:paraId="41815E8F" w14:textId="4BCC1D7F" w:rsidR="00DA2A29" w:rsidRDefault="00FA73BC"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DA2A29">
              <w:rPr>
                <w:rFonts w:ascii="Calibri" w:hAnsi="Calibri" w:cs="Calibri"/>
                <w:color w:val="000000"/>
                <w:szCs w:val="20"/>
              </w:rPr>
              <w:t>(b) Detection rate = 22 administrative cases in Nui Chua; 12 administrative cases and 2 criminal cases in Phong Nha-Ke Bang in 2021</w:t>
            </w:r>
          </w:p>
          <w:p w14:paraId="1B15738F"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(c) 0% in Nui Chua (only criminal cases are prosecuted in court) and 50% in Phong Nha-Bang in 2021</w:t>
            </w:r>
          </w:p>
          <w:p w14:paraId="20FF0619" w14:textId="7798FD7C" w:rsidR="00DA2A29" w:rsidRPr="00DA7F62"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(d) 0 ha</w:t>
            </w:r>
          </w:p>
        </w:tc>
        <w:tc>
          <w:tcPr>
            <w:tcW w:w="876" w:type="pct"/>
          </w:tcPr>
          <w:p w14:paraId="7299BC0E" w14:textId="2523D116"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lastRenderedPageBreak/>
              <w:t>(a) 250 SMART patrols in Nui Chua and 2900 SMART patrols in Phong Nha-Ke Bang</w:t>
            </w:r>
          </w:p>
          <w:p w14:paraId="0ED05029"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(b) 30 administrative cases and 2 criminal cases in Nui Chua; 20 administrative cases and 4 criminal cases in Phong Nha-Ke Bang</w:t>
            </w:r>
          </w:p>
          <w:p w14:paraId="689FFE19" w14:textId="70946847" w:rsidR="00DA2A29" w:rsidRDefault="00FA73BC"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DA2A29">
              <w:rPr>
                <w:rFonts w:ascii="Calibri" w:hAnsi="Calibri" w:cs="Calibri"/>
                <w:color w:val="000000"/>
                <w:szCs w:val="20"/>
              </w:rPr>
              <w:t>(c) at least 50% of criminal cases in Nui Chua and 70% of criminal cases in Phong Nha-Ke Bang prosecuted in court</w:t>
            </w:r>
          </w:p>
          <w:p w14:paraId="5CE3F0AD" w14:textId="36E531AF"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(d) 0 ha</w:t>
            </w:r>
          </w:p>
          <w:p w14:paraId="2F9516C2" w14:textId="77777777" w:rsidR="00DA2A29" w:rsidRPr="0054562B" w:rsidRDefault="00DA2A29" w:rsidP="001B00C7">
            <w:pPr>
              <w:spacing w:beforeLines="40" w:before="96" w:afterLines="80" w:after="192"/>
              <w:rPr>
                <w:rFonts w:ascii="Calibri" w:hAnsi="Calibri" w:cs="Calibri"/>
                <w:bCs/>
                <w:iCs/>
                <w:szCs w:val="20"/>
              </w:rPr>
            </w:pPr>
          </w:p>
        </w:tc>
        <w:tc>
          <w:tcPr>
            <w:tcW w:w="875" w:type="pct"/>
          </w:tcPr>
          <w:p w14:paraId="0596D843" w14:textId="450771EB"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lastRenderedPageBreak/>
              <w:t>(a) 500 SMART patrols in Nui Chua and 3400 SMART patrols in Phong Nha-Ke Bang</w:t>
            </w:r>
          </w:p>
          <w:p w14:paraId="06F33645"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(b) 40 administrative and 4 criminals cases in Nui Chua; 25 administrative and 5 criminal cases in Phong Nha-Ke Bang</w:t>
            </w:r>
          </w:p>
          <w:p w14:paraId="3B75A3D3" w14:textId="08714F27" w:rsidR="00DA2A29" w:rsidRDefault="00FA73BC" w:rsidP="001B00C7">
            <w:pPr>
              <w:spacing w:beforeLines="40" w:before="96" w:afterLines="80" w:after="192"/>
              <w:rPr>
                <w:rFonts w:ascii="Calibri" w:hAnsi="Calibri" w:cs="Calibri"/>
                <w:color w:val="000000"/>
                <w:szCs w:val="20"/>
              </w:rPr>
            </w:pPr>
            <w:r>
              <w:rPr>
                <w:rFonts w:ascii="Calibri" w:hAnsi="Calibri" w:cs="Calibri"/>
                <w:color w:val="000000"/>
                <w:szCs w:val="20"/>
              </w:rPr>
              <w:br/>
            </w:r>
            <w:r w:rsidR="00DA2A29">
              <w:rPr>
                <w:rFonts w:ascii="Calibri" w:hAnsi="Calibri" w:cs="Calibri"/>
                <w:color w:val="000000"/>
                <w:szCs w:val="20"/>
              </w:rPr>
              <w:t>(c) 70% of criminal cases in Nui Chua and 80% of criminal cases in Phong Nha-Ke Bang prosecuted in court</w:t>
            </w:r>
          </w:p>
          <w:p w14:paraId="2B1A9651" w14:textId="216109C7" w:rsidR="00DA2A29" w:rsidRPr="009D5C95"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(d) 2 new corridors totaling 2,841 ha planned for approval by the end of the project based on application of approved national guidelines and criteria, including 1 new corridor at each National Park (</w:t>
            </w:r>
            <w:r w:rsidRPr="007F49A9">
              <w:rPr>
                <w:rFonts w:ascii="Calibri" w:hAnsi="Calibri" w:cs="Calibri"/>
                <w:color w:val="000000"/>
                <w:szCs w:val="20"/>
              </w:rPr>
              <w:t>1802 ha</w:t>
            </w:r>
            <w:r>
              <w:rPr>
                <w:rFonts w:ascii="Calibri" w:hAnsi="Calibri" w:cs="Calibri"/>
                <w:color w:val="000000"/>
                <w:szCs w:val="20"/>
              </w:rPr>
              <w:t xml:space="preserve"> at Nui Chua and 1039 ha at Phong Nha-Ke Bang). </w:t>
            </w:r>
          </w:p>
        </w:tc>
      </w:tr>
      <w:tr w:rsidR="00DA2A29" w:rsidRPr="0054562B" w14:paraId="63DBCB6D" w14:textId="77777777" w:rsidTr="001B00C7">
        <w:trPr>
          <w:trHeight w:val="440"/>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09EF618B" w14:textId="77777777" w:rsidR="00DA2A29" w:rsidRPr="0054562B" w:rsidRDefault="00DA2A29" w:rsidP="001B00C7">
            <w:pPr>
              <w:spacing w:beforeLines="40" w:before="96" w:afterLines="80" w:after="192"/>
              <w:jc w:val="center"/>
              <w:rPr>
                <w:rFonts w:ascii="Calibri" w:hAnsi="Calibri" w:cs="Calibri"/>
                <w:i/>
                <w:szCs w:val="20"/>
              </w:rPr>
            </w:pPr>
          </w:p>
        </w:tc>
        <w:tc>
          <w:tcPr>
            <w:tcW w:w="1445" w:type="pct"/>
            <w:tcBorders>
              <w:left w:val="single" w:sz="4" w:space="0" w:color="auto"/>
            </w:tcBorders>
          </w:tcPr>
          <w:p w14:paraId="3F7DD4EF" w14:textId="77777777" w:rsidR="00DA2A29" w:rsidRPr="007F49A9" w:rsidRDefault="00DA2A29" w:rsidP="001B00C7">
            <w:pPr>
              <w:spacing w:beforeLines="40" w:before="96" w:afterLines="80" w:after="192"/>
              <w:rPr>
                <w:rFonts w:ascii="Calibri" w:hAnsi="Calibri" w:cs="Calibri"/>
                <w:i/>
                <w:iCs/>
                <w:color w:val="000000"/>
                <w:szCs w:val="20"/>
                <w:u w:val="single"/>
              </w:rPr>
            </w:pPr>
            <w:r w:rsidRPr="007F49A9">
              <w:rPr>
                <w:rFonts w:ascii="Calibri" w:hAnsi="Calibri" w:cs="Calibri"/>
                <w:i/>
                <w:iCs/>
                <w:color w:val="000000"/>
                <w:szCs w:val="20"/>
                <w:u w:val="single"/>
              </w:rPr>
              <w:t>Outcome 2, indicator 3</w:t>
            </w:r>
          </w:p>
          <w:p w14:paraId="595E9A95"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color w:val="000000"/>
                <w:szCs w:val="20"/>
              </w:rPr>
              <w:t xml:space="preserve">Multi-indicator biodiversity health assessment at tourism sites covering: </w:t>
            </w:r>
          </w:p>
          <w:p w14:paraId="193E57A8" w14:textId="77777777" w:rsidR="00DA2A29" w:rsidRPr="007F49A9" w:rsidRDefault="00DA2A29" w:rsidP="001B00C7">
            <w:pPr>
              <w:spacing w:beforeLines="40" w:before="96" w:afterLines="80" w:after="192"/>
              <w:rPr>
                <w:rFonts w:ascii="Calibri" w:hAnsi="Calibri" w:cs="Calibri"/>
                <w:b/>
                <w:bCs/>
                <w:color w:val="000000"/>
                <w:szCs w:val="20"/>
              </w:rPr>
            </w:pPr>
            <w:r w:rsidRPr="007F49A9">
              <w:rPr>
                <w:rFonts w:ascii="Calibri" w:hAnsi="Calibri" w:cs="Calibri"/>
                <w:b/>
                <w:bCs/>
                <w:color w:val="000000"/>
                <w:szCs w:val="20"/>
              </w:rPr>
              <w:lastRenderedPageBreak/>
              <w:t>Terrestrial species:</w:t>
            </w:r>
          </w:p>
          <w:p w14:paraId="07B57E95" w14:textId="77777777" w:rsidR="00DA2A29" w:rsidRPr="007F49A9" w:rsidRDefault="00DA2A29" w:rsidP="001B00C7">
            <w:pPr>
              <w:spacing w:beforeLines="40" w:before="96" w:afterLines="80" w:after="192"/>
              <w:rPr>
                <w:rFonts w:ascii="Calibri" w:hAnsi="Calibri" w:cs="Calibri"/>
                <w:color w:val="000000" w:themeColor="text1"/>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r w:rsidRPr="007F49A9">
              <w:rPr>
                <w:rFonts w:ascii="Calibri" w:hAnsi="Calibri" w:cs="Calibri"/>
                <w:i/>
                <w:iCs/>
                <w:color w:val="000000"/>
                <w:szCs w:val="20"/>
              </w:rPr>
              <w:t>Tragulus versicolor</w:t>
            </w:r>
            <w:r w:rsidRPr="007F49A9">
              <w:rPr>
                <w:rFonts w:ascii="Calibri" w:hAnsi="Calibri" w:cs="Calibri"/>
                <w:color w:val="000000"/>
                <w:szCs w:val="20"/>
              </w:rPr>
              <w:t>) at Nui Chua National Park</w:t>
            </w:r>
            <w:r w:rsidRPr="007F49A9" w:rsidDel="00B56F2E">
              <w:rPr>
                <w:rFonts w:ascii="Calibri" w:hAnsi="Calibri" w:cs="Calibri"/>
                <w:color w:val="000000"/>
                <w:szCs w:val="20"/>
              </w:rPr>
              <w:t xml:space="preserve"> </w:t>
            </w:r>
            <w:r w:rsidRPr="007F49A9">
              <w:rPr>
                <w:rFonts w:ascii="Calibri" w:hAnsi="Calibri" w:cs="Calibri"/>
                <w:bCs/>
                <w:iCs/>
                <w:szCs w:val="20"/>
              </w:rPr>
              <w:t xml:space="preserve">(b) </w:t>
            </w:r>
            <w:r w:rsidRPr="007F49A9">
              <w:rPr>
                <w:rFonts w:ascii="Calibri" w:hAnsi="Calibri" w:cs="Calibri"/>
                <w:color w:val="000000" w:themeColor="text1"/>
                <w:szCs w:val="20"/>
              </w:rPr>
              <w:t># HWC incidents with black-shanked douc – (</w:t>
            </w:r>
            <w:r w:rsidRPr="007F49A9">
              <w:rPr>
                <w:rFonts w:ascii="Calibri" w:hAnsi="Calibri" w:cs="Calibri"/>
                <w:i/>
                <w:iCs/>
                <w:color w:val="000000" w:themeColor="text1"/>
                <w:szCs w:val="20"/>
              </w:rPr>
              <w:t>Pygathrix nigripes</w:t>
            </w:r>
            <w:r w:rsidRPr="007F49A9">
              <w:rPr>
                <w:rFonts w:ascii="Calibri" w:hAnsi="Calibri" w:cs="Calibri"/>
                <w:color w:val="000000" w:themeColor="text1"/>
                <w:szCs w:val="20"/>
              </w:rPr>
              <w:t>) Nui Chua National Park</w:t>
            </w:r>
          </w:p>
          <w:p w14:paraId="58C5D698"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color w:val="000000" w:themeColor="text1"/>
                <w:szCs w:val="20"/>
              </w:rPr>
              <w:t>(c) Conservation status of Southern White-cheeked Gibbon (</w:t>
            </w:r>
            <w:r w:rsidRPr="007F49A9">
              <w:rPr>
                <w:rFonts w:ascii="Calibri" w:hAnsi="Calibri" w:cs="Calibri"/>
                <w:i/>
                <w:iCs/>
                <w:color w:val="000000" w:themeColor="text1"/>
                <w:szCs w:val="20"/>
              </w:rPr>
              <w:t>Nomascus siki</w:t>
            </w:r>
            <w:r w:rsidRPr="007F49A9">
              <w:rPr>
                <w:rFonts w:ascii="Calibri" w:hAnsi="Calibri" w:cs="Calibri"/>
                <w:color w:val="000000" w:themeColor="text1"/>
                <w:szCs w:val="20"/>
              </w:rPr>
              <w:t>)</w:t>
            </w:r>
          </w:p>
          <w:p w14:paraId="54B89A7C" w14:textId="7650F4AC" w:rsidR="00DA2A29" w:rsidRPr="00A41F11" w:rsidRDefault="00DA2A29" w:rsidP="001B00C7">
            <w:pPr>
              <w:spacing w:beforeLines="40" w:before="96" w:afterLines="80" w:after="192"/>
              <w:rPr>
                <w:rFonts w:ascii="Calibri" w:hAnsi="Calibri" w:cs="Calibri"/>
                <w:szCs w:val="20"/>
                <w:lang w:bidi="th-TH"/>
              </w:rPr>
            </w:pPr>
            <w:r w:rsidRPr="007F49A9">
              <w:rPr>
                <w:rFonts w:ascii="Calibri" w:hAnsi="Calibri" w:cs="Calibri"/>
                <w:bCs/>
                <w:iCs/>
                <w:szCs w:val="20"/>
              </w:rPr>
              <w:t xml:space="preserve">(d) </w:t>
            </w:r>
            <w:r w:rsidRPr="007F49A9">
              <w:rPr>
                <w:rFonts w:ascii="Calibri" w:hAnsi="Calibri" w:cs="Calibri"/>
                <w:color w:val="000000" w:themeColor="text1"/>
                <w:szCs w:val="20"/>
              </w:rPr>
              <w:t># HWC incidents with Black Hatinh Langur (</w:t>
            </w:r>
            <w:r w:rsidRPr="007F49A9">
              <w:rPr>
                <w:rFonts w:ascii="Calibri" w:hAnsi="Calibri" w:cs="Calibri"/>
                <w:i/>
                <w:iCs/>
                <w:color w:val="000000" w:themeColor="text1"/>
                <w:szCs w:val="20"/>
              </w:rPr>
              <w:t>Trachypithecus hatinhensis / hatinhensis ebenus</w:t>
            </w:r>
            <w:r w:rsidRPr="007F49A9">
              <w:rPr>
                <w:rFonts w:ascii="Calibri" w:hAnsi="Calibri" w:cs="Calibri"/>
                <w:color w:val="000000" w:themeColor="text1"/>
                <w:szCs w:val="20"/>
              </w:rPr>
              <w:t>)</w:t>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00A41F11">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r w:rsidRPr="007F49A9">
              <w:rPr>
                <w:rFonts w:ascii="Calibri" w:hAnsi="Calibri" w:cs="Calibri"/>
                <w:i/>
                <w:iCs/>
                <w:color w:val="000000"/>
                <w:szCs w:val="20"/>
              </w:rPr>
              <w:t>Rheinardia ocellata</w:t>
            </w:r>
            <w:r w:rsidRPr="007F49A9">
              <w:rPr>
                <w:rFonts w:ascii="Calibri" w:hAnsi="Calibri" w:cs="Calibri"/>
                <w:color w:val="000000"/>
                <w:szCs w:val="20"/>
              </w:rPr>
              <w:t>)</w:t>
            </w:r>
            <w:r w:rsidRPr="007F49A9">
              <w:rPr>
                <w:rFonts w:ascii="Calibri" w:hAnsi="Calibri" w:cs="Calibri"/>
                <w:szCs w:val="20"/>
                <w:lang w:bidi="th-TH"/>
              </w:rPr>
              <w:t xml:space="preserve">” at </w:t>
            </w:r>
            <w:r w:rsidRPr="007F49A9">
              <w:rPr>
                <w:rFonts w:ascii="Calibri" w:hAnsi="Calibri" w:cs="Calibri"/>
                <w:color w:val="000000"/>
                <w:szCs w:val="20"/>
              </w:rPr>
              <w:t>Phong Nha-Ke Bang National Park</w:t>
            </w:r>
          </w:p>
          <w:p w14:paraId="490B5905" w14:textId="77777777" w:rsidR="00DA2A29" w:rsidRPr="007F49A9" w:rsidRDefault="00DA2A29" w:rsidP="001B00C7">
            <w:pPr>
              <w:spacing w:beforeLines="40" w:before="96" w:afterLines="80" w:after="192"/>
              <w:rPr>
                <w:rFonts w:ascii="Calibri" w:hAnsi="Calibri" w:cs="Calibri"/>
                <w:szCs w:val="20"/>
                <w:lang w:bidi="th-TH"/>
              </w:rPr>
            </w:pPr>
          </w:p>
          <w:p w14:paraId="5362E3B7" w14:textId="77777777" w:rsidR="00DA2A29" w:rsidRPr="007F49A9" w:rsidRDefault="00DA2A29" w:rsidP="001B00C7">
            <w:pPr>
              <w:spacing w:beforeLines="40" w:before="96" w:afterLines="80" w:after="192"/>
              <w:rPr>
                <w:rFonts w:ascii="Calibri" w:hAnsi="Calibri" w:cs="Calibri"/>
                <w:b/>
                <w:bCs/>
                <w:color w:val="000000"/>
                <w:szCs w:val="20"/>
              </w:rPr>
            </w:pPr>
          </w:p>
          <w:p w14:paraId="74816746" w14:textId="3E55B9DD" w:rsidR="00DA2A29" w:rsidRPr="007F49A9" w:rsidRDefault="00DA2A29" w:rsidP="001B00C7">
            <w:pPr>
              <w:spacing w:beforeLines="40" w:before="96" w:afterLines="80" w:after="192"/>
              <w:rPr>
                <w:rFonts w:ascii="Calibri" w:hAnsi="Calibri" w:cs="Calibri"/>
                <w:color w:val="000000"/>
                <w:szCs w:val="20"/>
              </w:rPr>
            </w:pPr>
            <w:r>
              <w:rPr>
                <w:rFonts w:ascii="Calibri" w:hAnsi="Calibri" w:cs="Calibri"/>
                <w:b/>
                <w:bCs/>
                <w:color w:val="000000"/>
                <w:szCs w:val="20"/>
              </w:rPr>
              <w:br/>
            </w:r>
            <w:r w:rsidRPr="007F49A9">
              <w:rPr>
                <w:rFonts w:ascii="Calibri" w:hAnsi="Calibri" w:cs="Calibri"/>
                <w:b/>
                <w:bCs/>
                <w:color w:val="000000"/>
                <w:szCs w:val="20"/>
              </w:rPr>
              <w:t>Reptile species:</w:t>
            </w:r>
            <w:r w:rsidR="00D6479B">
              <w:rPr>
                <w:rFonts w:ascii="Calibri" w:hAnsi="Calibri" w:cs="Calibri"/>
                <w:b/>
                <w:bCs/>
                <w:color w:val="000000"/>
                <w:szCs w:val="20"/>
              </w:rPr>
              <w:br/>
            </w:r>
            <w:r w:rsidR="00D6479B">
              <w:rPr>
                <w:rFonts w:ascii="Calibri" w:hAnsi="Calibri" w:cs="Calibri"/>
                <w:color w:val="000000"/>
                <w:szCs w:val="20"/>
              </w:rPr>
              <w:br/>
            </w:r>
            <w:r w:rsidRPr="007F49A9">
              <w:rPr>
                <w:rFonts w:ascii="Calibri" w:hAnsi="Calibri" w:cs="Calibri"/>
                <w:color w:val="000000"/>
                <w:szCs w:val="20"/>
              </w:rPr>
              <w:lastRenderedPageBreak/>
              <w:t>(f) # Cao Van Sung bent-toed gecko (</w:t>
            </w:r>
            <w:r w:rsidRPr="007F49A9">
              <w:rPr>
                <w:rFonts w:ascii="Calibri" w:hAnsi="Calibri" w:cs="Calibri"/>
                <w:i/>
                <w:iCs/>
                <w:color w:val="000000"/>
                <w:szCs w:val="20"/>
              </w:rPr>
              <w:t>Cyrtodactylus caovansungi</w:t>
            </w:r>
            <w:r w:rsidRPr="007F49A9">
              <w:rPr>
                <w:rFonts w:ascii="Calibri" w:hAnsi="Calibri" w:cs="Calibri"/>
                <w:color w:val="000000"/>
                <w:szCs w:val="20"/>
              </w:rPr>
              <w:t>) at Nui Chua</w:t>
            </w:r>
          </w:p>
          <w:p w14:paraId="2363E9FC" w14:textId="77777777" w:rsidR="00DA2A29" w:rsidRPr="007F49A9" w:rsidRDefault="00DA2A29" w:rsidP="001B00C7">
            <w:pPr>
              <w:spacing w:beforeLines="40" w:before="96" w:afterLines="80" w:after="192"/>
              <w:rPr>
                <w:rFonts w:ascii="Calibri" w:hAnsi="Calibri" w:cs="Calibri"/>
                <w:szCs w:val="20"/>
                <w:lang w:bidi="th-TH"/>
              </w:rPr>
            </w:pPr>
          </w:p>
          <w:p w14:paraId="1409644F" w14:textId="619AAED0" w:rsidR="00DA2A29" w:rsidRPr="007F49A9" w:rsidRDefault="00DA2A29" w:rsidP="001B00C7">
            <w:pPr>
              <w:spacing w:beforeLines="40" w:before="96" w:afterLines="80" w:after="192"/>
              <w:rPr>
                <w:rFonts w:ascii="Calibri" w:hAnsi="Calibri" w:cs="Calibri"/>
                <w:b/>
                <w:bCs/>
                <w:szCs w:val="20"/>
                <w:lang w:bidi="th-TH"/>
              </w:rPr>
            </w:pPr>
            <w:r w:rsidRPr="007F49A9">
              <w:rPr>
                <w:rFonts w:ascii="Calibri" w:hAnsi="Calibri" w:cs="Calibri"/>
                <w:b/>
                <w:bCs/>
                <w:color w:val="000000"/>
                <w:szCs w:val="20"/>
              </w:rPr>
              <w:t>Marine species:</w:t>
            </w:r>
          </w:p>
          <w:p w14:paraId="4759DDCD"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w:t>
            </w:r>
          </w:p>
          <w:p w14:paraId="5D9ED6AA"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w:t>
            </w:r>
            <w:r w:rsidRPr="007F49A9">
              <w:rPr>
                <w:rFonts w:ascii="Calibri" w:hAnsi="Calibri" w:cs="Calibri"/>
                <w:szCs w:val="20"/>
                <w:lang w:bidi="th-TH"/>
              </w:rPr>
              <w:t xml:space="preserve"> through use of innovation and technologies</w:t>
            </w:r>
          </w:p>
        </w:tc>
        <w:tc>
          <w:tcPr>
            <w:tcW w:w="876" w:type="pct"/>
          </w:tcPr>
          <w:p w14:paraId="319E25C1" w14:textId="77777777" w:rsidR="00DA2A29" w:rsidRDefault="00DA2A29" w:rsidP="001B00C7">
            <w:pPr>
              <w:spacing w:beforeLines="40" w:before="96" w:afterLines="80" w:after="192"/>
              <w:rPr>
                <w:rFonts w:ascii="Calibri" w:hAnsi="Calibri" w:cs="Calibri"/>
                <w:b/>
                <w:bCs/>
                <w:color w:val="000000"/>
                <w:szCs w:val="20"/>
              </w:rPr>
            </w:pPr>
          </w:p>
          <w:p w14:paraId="1B1B2978" w14:textId="77777777" w:rsidR="00DA2A29" w:rsidRDefault="00DA2A29" w:rsidP="001B00C7">
            <w:pPr>
              <w:spacing w:beforeLines="40" w:before="96" w:afterLines="80" w:after="192"/>
              <w:rPr>
                <w:rFonts w:ascii="Calibri" w:hAnsi="Calibri" w:cs="Calibri"/>
                <w:b/>
                <w:bCs/>
                <w:color w:val="000000"/>
                <w:szCs w:val="20"/>
              </w:rPr>
            </w:pPr>
          </w:p>
          <w:p w14:paraId="0A1789F2" w14:textId="23C49CE9" w:rsidR="00DA2A29" w:rsidRPr="007F49A9" w:rsidRDefault="00DA2A29" w:rsidP="001B00C7">
            <w:pPr>
              <w:spacing w:beforeLines="40" w:before="96" w:afterLines="80" w:after="192"/>
              <w:rPr>
                <w:rFonts w:ascii="Calibri" w:hAnsi="Calibri" w:cs="Calibri"/>
                <w:b/>
                <w:bCs/>
                <w:color w:val="000000"/>
                <w:szCs w:val="20"/>
              </w:rPr>
            </w:pPr>
            <w:r>
              <w:rPr>
                <w:rFonts w:ascii="Calibri" w:hAnsi="Calibri" w:cs="Calibri"/>
                <w:b/>
                <w:bCs/>
                <w:color w:val="000000"/>
                <w:szCs w:val="20"/>
              </w:rPr>
              <w:lastRenderedPageBreak/>
              <w:br/>
            </w:r>
            <w:r w:rsidRPr="007F49A9">
              <w:rPr>
                <w:rFonts w:ascii="Calibri" w:hAnsi="Calibri" w:cs="Calibri"/>
                <w:b/>
                <w:bCs/>
                <w:color w:val="000000"/>
                <w:szCs w:val="20"/>
              </w:rPr>
              <w:t>Terrestrial species:</w:t>
            </w:r>
          </w:p>
          <w:p w14:paraId="4413C96D"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r w:rsidRPr="007F49A9">
              <w:rPr>
                <w:rFonts w:ascii="Calibri" w:hAnsi="Calibri" w:cs="Calibri"/>
                <w:i/>
                <w:iCs/>
                <w:color w:val="000000"/>
                <w:szCs w:val="20"/>
              </w:rPr>
              <w:t>Tragulus versicolor</w:t>
            </w:r>
            <w:r w:rsidRPr="007F49A9">
              <w:rPr>
                <w:rFonts w:ascii="Calibri" w:hAnsi="Calibri" w:cs="Calibri"/>
                <w:color w:val="000000"/>
                <w:szCs w:val="20"/>
              </w:rPr>
              <w:t>) at Nui Chua National Park = 40</w:t>
            </w:r>
          </w:p>
          <w:p w14:paraId="4623437F"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r w:rsidRPr="007F49A9">
              <w:rPr>
                <w:rFonts w:ascii="Calibri" w:hAnsi="Calibri" w:cs="Calibri"/>
                <w:i/>
                <w:iCs/>
                <w:color w:val="000000" w:themeColor="text1"/>
                <w:szCs w:val="20"/>
              </w:rPr>
              <w:t>Pygathrix nigripes</w:t>
            </w:r>
            <w:r w:rsidRPr="007F49A9">
              <w:rPr>
                <w:rFonts w:ascii="Calibri" w:hAnsi="Calibri" w:cs="Calibri"/>
                <w:color w:val="000000" w:themeColor="text1"/>
                <w:szCs w:val="20"/>
              </w:rPr>
              <w:t xml:space="preserve"> </w:t>
            </w:r>
            <w:r w:rsidRPr="007F49A9">
              <w:rPr>
                <w:rFonts w:ascii="Calibri" w:hAnsi="Calibri" w:cs="Calibri"/>
                <w:color w:val="000000"/>
                <w:szCs w:val="20"/>
              </w:rPr>
              <w:t>= 5</w:t>
            </w:r>
          </w:p>
          <w:p w14:paraId="51E1445D" w14:textId="77777777" w:rsidR="00DA2A29" w:rsidRPr="007F49A9" w:rsidRDefault="00DA2A29" w:rsidP="001B00C7">
            <w:pPr>
              <w:spacing w:beforeLines="40" w:before="96" w:afterLines="80" w:after="192"/>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r w:rsidRPr="007F49A9">
              <w:rPr>
                <w:rFonts w:ascii="Calibri" w:hAnsi="Calibri" w:cs="Calibri"/>
                <w:i/>
                <w:iCs/>
                <w:color w:val="000000" w:themeColor="text1"/>
                <w:szCs w:val="20"/>
              </w:rPr>
              <w:t>Nomascus siki</w:t>
            </w:r>
            <w:r w:rsidRPr="007F49A9">
              <w:rPr>
                <w:rFonts w:ascii="Calibri" w:hAnsi="Calibri" w:cs="Calibri"/>
                <w:color w:val="000000" w:themeColor="text1"/>
                <w:szCs w:val="20"/>
              </w:rPr>
              <w:t xml:space="preserve">) </w:t>
            </w:r>
            <w:r w:rsidRPr="007F49A9">
              <w:rPr>
                <w:rFonts w:ascii="Calibri" w:hAnsi="Calibri" w:cs="Calibri"/>
                <w:color w:val="000000"/>
                <w:szCs w:val="20"/>
              </w:rPr>
              <w:t>= 250</w:t>
            </w:r>
          </w:p>
          <w:p w14:paraId="4A088CD6"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bCs/>
                <w:iCs/>
                <w:szCs w:val="20"/>
              </w:rPr>
              <w:t xml:space="preserve">(d) </w:t>
            </w:r>
            <w:r w:rsidRPr="007F49A9">
              <w:rPr>
                <w:rFonts w:ascii="Calibri" w:hAnsi="Calibri" w:cs="Calibri"/>
                <w:color w:val="000000" w:themeColor="text1"/>
                <w:szCs w:val="20"/>
              </w:rPr>
              <w:t># HWC incidents with Black Hatinh Langur (</w:t>
            </w:r>
            <w:r w:rsidRPr="007F49A9">
              <w:rPr>
                <w:rFonts w:ascii="Calibri" w:hAnsi="Calibri" w:cs="Calibri"/>
                <w:i/>
                <w:iCs/>
                <w:color w:val="000000" w:themeColor="text1"/>
                <w:szCs w:val="20"/>
              </w:rPr>
              <w:t>Trachypithecus hatinhensis / hatinhensis ebenus</w:t>
            </w:r>
            <w:r w:rsidRPr="007F49A9">
              <w:rPr>
                <w:rFonts w:ascii="Calibri" w:hAnsi="Calibri" w:cs="Calibri"/>
                <w:color w:val="000000" w:themeColor="text1"/>
                <w:szCs w:val="20"/>
              </w:rPr>
              <w:t xml:space="preserve">) </w:t>
            </w:r>
            <w:r w:rsidRPr="007F49A9">
              <w:rPr>
                <w:rFonts w:ascii="Calibri" w:hAnsi="Calibri" w:cs="Calibri"/>
                <w:color w:val="000000"/>
                <w:szCs w:val="20"/>
              </w:rPr>
              <w:t>= 6</w:t>
            </w:r>
          </w:p>
          <w:p w14:paraId="450FBA8B"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r w:rsidRPr="007F49A9">
              <w:rPr>
                <w:rFonts w:ascii="Calibri" w:hAnsi="Calibri" w:cs="Calibri"/>
                <w:i/>
                <w:iCs/>
                <w:color w:val="000000"/>
                <w:szCs w:val="20"/>
              </w:rPr>
              <w:t>Rheinardia ocellata</w:t>
            </w:r>
            <w:r w:rsidRPr="007F49A9">
              <w:rPr>
                <w:rFonts w:ascii="Calibri" w:hAnsi="Calibri" w:cs="Calibri"/>
                <w:color w:val="000000"/>
                <w:szCs w:val="20"/>
              </w:rPr>
              <w:t>)</w:t>
            </w:r>
            <w:r w:rsidRPr="007F49A9">
              <w:rPr>
                <w:rFonts w:ascii="Calibri" w:hAnsi="Calibri" w:cs="Calibri"/>
                <w:szCs w:val="20"/>
                <w:lang w:bidi="th-TH"/>
              </w:rPr>
              <w:t xml:space="preserve">” at </w:t>
            </w:r>
            <w:r w:rsidRPr="007F49A9">
              <w:rPr>
                <w:rFonts w:ascii="Calibri" w:hAnsi="Calibri" w:cs="Calibri"/>
                <w:color w:val="000000"/>
                <w:szCs w:val="20"/>
              </w:rPr>
              <w:t>Phong Nha-Ke Bang National Park = 20</w:t>
            </w:r>
          </w:p>
          <w:p w14:paraId="0774474F" w14:textId="77777777" w:rsidR="00DA2A29" w:rsidRPr="007F49A9" w:rsidRDefault="00DA2A29" w:rsidP="001B00C7">
            <w:pPr>
              <w:spacing w:beforeLines="40" w:before="96" w:afterLines="80" w:after="192"/>
              <w:rPr>
                <w:rFonts w:ascii="Calibri" w:hAnsi="Calibri" w:cs="Calibri"/>
                <w:szCs w:val="20"/>
                <w:lang w:bidi="th-TH"/>
              </w:rPr>
            </w:pPr>
          </w:p>
          <w:p w14:paraId="12E048E4" w14:textId="77777777" w:rsidR="00DA2A29" w:rsidRPr="007F49A9" w:rsidRDefault="00DA2A29" w:rsidP="001B00C7">
            <w:pPr>
              <w:spacing w:beforeLines="40" w:before="96" w:afterLines="80" w:after="192"/>
              <w:rPr>
                <w:rFonts w:ascii="Calibri" w:hAnsi="Calibri" w:cs="Calibri"/>
                <w:b/>
                <w:bCs/>
                <w:color w:val="000000"/>
                <w:szCs w:val="20"/>
              </w:rPr>
            </w:pPr>
            <w:r w:rsidRPr="007F49A9">
              <w:rPr>
                <w:rFonts w:ascii="Calibri" w:hAnsi="Calibri" w:cs="Calibri"/>
                <w:b/>
                <w:bCs/>
                <w:color w:val="000000"/>
                <w:szCs w:val="20"/>
              </w:rPr>
              <w:t>Reptile species:</w:t>
            </w:r>
          </w:p>
          <w:p w14:paraId="4159063B" w14:textId="77777777" w:rsidR="00DA2A29" w:rsidRPr="007F49A9" w:rsidRDefault="00DA2A29" w:rsidP="001B00C7">
            <w:pPr>
              <w:spacing w:beforeLines="40" w:before="96" w:afterLines="80" w:after="192"/>
              <w:rPr>
                <w:rFonts w:eastAsia="SimSun" w:cstheme="minorHAnsi"/>
                <w:szCs w:val="20"/>
              </w:rPr>
            </w:pPr>
            <w:r w:rsidRPr="007F49A9">
              <w:rPr>
                <w:rFonts w:cstheme="minorHAnsi"/>
                <w:szCs w:val="20"/>
              </w:rPr>
              <w:t xml:space="preserve">(f) # Cao Van Sung bent-toed gecko </w:t>
            </w:r>
            <w:r w:rsidRPr="007F49A9">
              <w:rPr>
                <w:rFonts w:cstheme="minorHAnsi"/>
                <w:szCs w:val="20"/>
              </w:rPr>
              <w:lastRenderedPageBreak/>
              <w:t>(</w:t>
            </w:r>
            <w:r w:rsidRPr="007F49A9">
              <w:rPr>
                <w:rFonts w:cstheme="minorHAnsi"/>
                <w:i/>
                <w:iCs/>
                <w:szCs w:val="20"/>
              </w:rPr>
              <w:t>Cyrtodactylus caovansungi</w:t>
            </w:r>
            <w:r w:rsidRPr="007F49A9">
              <w:rPr>
                <w:rFonts w:cstheme="minorHAnsi"/>
                <w:szCs w:val="20"/>
              </w:rPr>
              <w:t>) at Nui Chua = 500</w:t>
            </w:r>
          </w:p>
          <w:p w14:paraId="2A4DAC3A" w14:textId="2A0997E4" w:rsidR="00DA2A29" w:rsidRPr="007F49A9" w:rsidRDefault="00DA2A29" w:rsidP="001B00C7">
            <w:pPr>
              <w:spacing w:beforeLines="40" w:before="96" w:afterLines="80" w:after="192"/>
              <w:rPr>
                <w:rFonts w:ascii="Calibri" w:hAnsi="Calibri" w:cs="Calibri"/>
                <w:b/>
                <w:bCs/>
                <w:szCs w:val="20"/>
                <w:lang w:bidi="th-TH"/>
              </w:rPr>
            </w:pPr>
            <w:r>
              <w:rPr>
                <w:rFonts w:ascii="Calibri" w:hAnsi="Calibri" w:cs="Calibri"/>
                <w:b/>
                <w:bCs/>
                <w:color w:val="000000"/>
                <w:szCs w:val="20"/>
              </w:rPr>
              <w:br/>
            </w:r>
            <w:r w:rsidRPr="007F49A9">
              <w:rPr>
                <w:rFonts w:ascii="Calibri" w:hAnsi="Calibri" w:cs="Calibri"/>
                <w:b/>
                <w:bCs/>
                <w:color w:val="000000"/>
                <w:szCs w:val="20"/>
              </w:rPr>
              <w:t>Marine species:</w:t>
            </w:r>
          </w:p>
          <w:p w14:paraId="00D4FAED"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season=20</w:t>
            </w:r>
          </w:p>
          <w:p w14:paraId="05AAFF03"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w:t>
            </w:r>
            <w:r w:rsidRPr="007F49A9">
              <w:rPr>
                <w:rFonts w:ascii="Calibri" w:hAnsi="Calibri" w:cs="Calibri"/>
                <w:szCs w:val="20"/>
                <w:lang w:bidi="th-TH"/>
              </w:rPr>
              <w:t xml:space="preserve"> </w:t>
            </w:r>
          </w:p>
        </w:tc>
        <w:tc>
          <w:tcPr>
            <w:tcW w:w="876" w:type="pct"/>
          </w:tcPr>
          <w:p w14:paraId="0C05D050" w14:textId="77777777" w:rsidR="00DA2A29" w:rsidRDefault="00DA2A29" w:rsidP="001B00C7">
            <w:pPr>
              <w:spacing w:beforeLines="40" w:before="96" w:afterLines="80" w:after="192"/>
              <w:rPr>
                <w:rFonts w:ascii="Calibri" w:hAnsi="Calibri" w:cs="Calibri"/>
                <w:b/>
                <w:bCs/>
                <w:color w:val="000000"/>
                <w:szCs w:val="20"/>
              </w:rPr>
            </w:pPr>
          </w:p>
          <w:p w14:paraId="56155134" w14:textId="77777777" w:rsidR="00DA2A29" w:rsidRDefault="00DA2A29" w:rsidP="001B00C7">
            <w:pPr>
              <w:spacing w:beforeLines="40" w:before="96" w:afterLines="80" w:after="192"/>
              <w:rPr>
                <w:rFonts w:ascii="Calibri" w:hAnsi="Calibri" w:cs="Calibri"/>
                <w:b/>
                <w:bCs/>
                <w:color w:val="000000"/>
                <w:szCs w:val="20"/>
              </w:rPr>
            </w:pPr>
          </w:p>
          <w:p w14:paraId="05455CFD" w14:textId="6CC1EF02" w:rsidR="00DA2A29" w:rsidRPr="007F49A9" w:rsidRDefault="00DA2A29" w:rsidP="001B00C7">
            <w:pPr>
              <w:spacing w:beforeLines="40" w:before="96" w:afterLines="80" w:after="192"/>
              <w:rPr>
                <w:rFonts w:ascii="Calibri" w:hAnsi="Calibri" w:cs="Calibri"/>
                <w:b/>
                <w:bCs/>
                <w:color w:val="000000"/>
                <w:szCs w:val="20"/>
              </w:rPr>
            </w:pPr>
            <w:r>
              <w:rPr>
                <w:rFonts w:ascii="Calibri" w:hAnsi="Calibri" w:cs="Calibri"/>
                <w:b/>
                <w:bCs/>
                <w:color w:val="000000"/>
                <w:szCs w:val="20"/>
              </w:rPr>
              <w:lastRenderedPageBreak/>
              <w:br/>
            </w:r>
            <w:r w:rsidRPr="007F49A9">
              <w:rPr>
                <w:rFonts w:ascii="Calibri" w:hAnsi="Calibri" w:cs="Calibri"/>
                <w:b/>
                <w:bCs/>
                <w:color w:val="000000"/>
                <w:szCs w:val="20"/>
              </w:rPr>
              <w:t>Terrestrial species:</w:t>
            </w:r>
          </w:p>
          <w:p w14:paraId="510D06FD"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r w:rsidRPr="007F49A9">
              <w:rPr>
                <w:rFonts w:ascii="Calibri" w:hAnsi="Calibri" w:cs="Calibri"/>
                <w:i/>
                <w:iCs/>
                <w:color w:val="000000"/>
                <w:szCs w:val="20"/>
              </w:rPr>
              <w:t>Tragulus versicolor</w:t>
            </w:r>
            <w:r w:rsidRPr="007F49A9">
              <w:rPr>
                <w:rFonts w:ascii="Calibri" w:hAnsi="Calibri" w:cs="Calibri"/>
                <w:color w:val="000000"/>
                <w:szCs w:val="20"/>
              </w:rPr>
              <w:t>) at Nui Chua National Park  = 45</w:t>
            </w:r>
          </w:p>
          <w:p w14:paraId="7BD1F0C6"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r w:rsidRPr="007F49A9">
              <w:rPr>
                <w:rFonts w:ascii="Calibri" w:hAnsi="Calibri" w:cs="Calibri"/>
                <w:i/>
                <w:iCs/>
                <w:color w:val="000000" w:themeColor="text1"/>
                <w:szCs w:val="20"/>
              </w:rPr>
              <w:t>Pygathrix nigripes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400EC61A" w14:textId="77777777" w:rsidR="00DA2A29" w:rsidRPr="007F49A9" w:rsidRDefault="00DA2A29" w:rsidP="001B00C7">
            <w:pPr>
              <w:spacing w:beforeLines="40" w:before="96" w:afterLines="80" w:after="192"/>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r w:rsidRPr="007F49A9">
              <w:rPr>
                <w:rFonts w:ascii="Calibri" w:hAnsi="Calibri" w:cs="Calibri"/>
                <w:i/>
                <w:iCs/>
                <w:color w:val="000000" w:themeColor="text1"/>
                <w:szCs w:val="20"/>
              </w:rPr>
              <w:t>Nomascus siki</w:t>
            </w:r>
            <w:r w:rsidRPr="007F49A9">
              <w:rPr>
                <w:rFonts w:ascii="Calibri" w:hAnsi="Calibri" w:cs="Calibri"/>
                <w:color w:val="000000" w:themeColor="text1"/>
                <w:szCs w:val="20"/>
              </w:rPr>
              <w:t>)</w:t>
            </w:r>
            <w:r w:rsidRPr="007F49A9">
              <w:rPr>
                <w:rFonts w:ascii="Calibri" w:hAnsi="Calibri" w:cs="Calibri"/>
                <w:color w:val="000000"/>
                <w:szCs w:val="20"/>
              </w:rPr>
              <w:t xml:space="preserve"> = 250</w:t>
            </w:r>
          </w:p>
          <w:p w14:paraId="11D2BC20"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bCs/>
                <w:iCs/>
                <w:szCs w:val="20"/>
              </w:rPr>
              <w:t xml:space="preserve">(d) </w:t>
            </w:r>
            <w:r w:rsidRPr="007F49A9">
              <w:rPr>
                <w:rFonts w:ascii="Calibri" w:hAnsi="Calibri" w:cs="Calibri"/>
                <w:color w:val="000000" w:themeColor="text1"/>
                <w:szCs w:val="20"/>
              </w:rPr>
              <w:t># HWC incidents with Black Hatinh Langur (</w:t>
            </w:r>
            <w:r w:rsidRPr="007F49A9">
              <w:rPr>
                <w:rFonts w:ascii="Calibri" w:hAnsi="Calibri" w:cs="Calibri"/>
                <w:i/>
                <w:iCs/>
                <w:color w:val="000000" w:themeColor="text1"/>
                <w:szCs w:val="20"/>
              </w:rPr>
              <w:t>Trachypithecus hatinhensis / hatinhensis ebenus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5C87C195"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r w:rsidRPr="007F49A9">
              <w:rPr>
                <w:rFonts w:ascii="Calibri" w:hAnsi="Calibri" w:cs="Calibri"/>
                <w:i/>
                <w:iCs/>
                <w:color w:val="000000"/>
                <w:szCs w:val="20"/>
              </w:rPr>
              <w:t>Rheinardia ocellata</w:t>
            </w:r>
            <w:r w:rsidRPr="007F49A9">
              <w:rPr>
                <w:rFonts w:ascii="Calibri" w:hAnsi="Calibri" w:cs="Calibri"/>
                <w:color w:val="000000"/>
                <w:szCs w:val="20"/>
              </w:rPr>
              <w:t>)</w:t>
            </w:r>
            <w:r w:rsidRPr="007F49A9">
              <w:rPr>
                <w:rFonts w:ascii="Calibri" w:hAnsi="Calibri" w:cs="Calibri"/>
                <w:szCs w:val="20"/>
                <w:lang w:bidi="th-TH"/>
              </w:rPr>
              <w:t xml:space="preserve">” at </w:t>
            </w:r>
            <w:r w:rsidRPr="007F49A9">
              <w:rPr>
                <w:rFonts w:ascii="Calibri" w:hAnsi="Calibri" w:cs="Calibri"/>
                <w:color w:val="000000"/>
                <w:szCs w:val="20"/>
              </w:rPr>
              <w:t>Phong Nha-Ke Bang National Park = 20</w:t>
            </w:r>
          </w:p>
          <w:p w14:paraId="5F1A668A" w14:textId="77777777" w:rsidR="00DA2A29" w:rsidRPr="007F49A9" w:rsidRDefault="00DA2A29" w:rsidP="001B00C7">
            <w:pPr>
              <w:spacing w:beforeLines="40" w:before="96" w:afterLines="80" w:after="192"/>
              <w:rPr>
                <w:rFonts w:ascii="Calibri" w:hAnsi="Calibri" w:cs="Calibri"/>
                <w:szCs w:val="20"/>
                <w:lang w:bidi="th-TH"/>
              </w:rPr>
            </w:pPr>
          </w:p>
          <w:p w14:paraId="12DCAE2D" w14:textId="77777777" w:rsidR="00DA2A29" w:rsidRPr="007F49A9" w:rsidRDefault="00DA2A29" w:rsidP="001B00C7">
            <w:pPr>
              <w:spacing w:beforeLines="40" w:before="96" w:afterLines="80" w:after="192"/>
              <w:rPr>
                <w:rFonts w:ascii="Calibri" w:hAnsi="Calibri" w:cs="Calibri"/>
                <w:b/>
                <w:bCs/>
                <w:color w:val="000000"/>
                <w:szCs w:val="20"/>
              </w:rPr>
            </w:pPr>
            <w:r w:rsidRPr="007F49A9">
              <w:rPr>
                <w:rFonts w:ascii="Calibri" w:hAnsi="Calibri" w:cs="Calibri"/>
                <w:b/>
                <w:bCs/>
                <w:color w:val="000000"/>
                <w:szCs w:val="20"/>
              </w:rPr>
              <w:t>Reptile species:</w:t>
            </w:r>
          </w:p>
          <w:p w14:paraId="3712B95C" w14:textId="77777777" w:rsidR="00DA2A29" w:rsidRPr="007F49A9" w:rsidRDefault="00DA2A29" w:rsidP="001B00C7">
            <w:pPr>
              <w:spacing w:beforeLines="40" w:before="96" w:afterLines="80" w:after="192"/>
              <w:rPr>
                <w:rFonts w:ascii="Calibri" w:eastAsia="SimSun" w:hAnsi="Calibri" w:cs="Calibri"/>
                <w:color w:val="000000"/>
                <w:szCs w:val="20"/>
              </w:rPr>
            </w:pPr>
            <w:r w:rsidRPr="007F49A9">
              <w:rPr>
                <w:rFonts w:ascii="Calibri" w:eastAsia="SimSun" w:hAnsi="Calibri" w:cs="Calibri"/>
                <w:color w:val="000000"/>
                <w:szCs w:val="20"/>
              </w:rPr>
              <w:t xml:space="preserve">(f) Cao Van Sung bent-toed gecko </w:t>
            </w:r>
            <w:r w:rsidRPr="007F49A9">
              <w:rPr>
                <w:rFonts w:ascii="Calibri" w:eastAsia="SimSun" w:hAnsi="Calibri" w:cs="Calibri"/>
                <w:color w:val="000000"/>
                <w:szCs w:val="20"/>
              </w:rPr>
              <w:lastRenderedPageBreak/>
              <w:t>(</w:t>
            </w:r>
            <w:r w:rsidRPr="007F49A9">
              <w:rPr>
                <w:rFonts w:ascii="Calibri" w:eastAsia="SimSun" w:hAnsi="Calibri" w:cs="Calibri"/>
                <w:i/>
                <w:iCs/>
                <w:color w:val="000000"/>
                <w:szCs w:val="20"/>
              </w:rPr>
              <w:t>Cyrtodactylus caovansungi</w:t>
            </w:r>
            <w:r w:rsidRPr="007F49A9">
              <w:rPr>
                <w:rFonts w:ascii="Calibri" w:eastAsia="SimSun" w:hAnsi="Calibri" w:cs="Calibri"/>
                <w:color w:val="000000"/>
                <w:szCs w:val="20"/>
              </w:rPr>
              <w:t>) at Nui Chua = 600</w:t>
            </w:r>
          </w:p>
          <w:p w14:paraId="7B2AE2F4" w14:textId="44BBA5A3" w:rsidR="00DA2A29" w:rsidRPr="007F49A9" w:rsidRDefault="00DA2A29" w:rsidP="001B00C7">
            <w:pPr>
              <w:spacing w:beforeLines="40" w:before="96" w:afterLines="80" w:after="192"/>
              <w:rPr>
                <w:rFonts w:ascii="Calibri" w:hAnsi="Calibri" w:cs="Calibri"/>
                <w:b/>
                <w:bCs/>
                <w:szCs w:val="20"/>
                <w:lang w:bidi="th-TH"/>
              </w:rPr>
            </w:pPr>
            <w:r>
              <w:rPr>
                <w:rFonts w:ascii="Calibri" w:hAnsi="Calibri" w:cs="Calibri"/>
                <w:b/>
                <w:bCs/>
                <w:color w:val="000000"/>
                <w:szCs w:val="20"/>
              </w:rPr>
              <w:br/>
            </w:r>
            <w:r w:rsidRPr="007F49A9">
              <w:rPr>
                <w:rFonts w:ascii="Calibri" w:hAnsi="Calibri" w:cs="Calibri"/>
                <w:b/>
                <w:bCs/>
                <w:color w:val="000000"/>
                <w:szCs w:val="20"/>
              </w:rPr>
              <w:t>Marine species:</w:t>
            </w:r>
          </w:p>
          <w:p w14:paraId="3751AA2B"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 = 25</w:t>
            </w:r>
          </w:p>
          <w:p w14:paraId="52FA1374"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 =</w:t>
            </w:r>
            <w:r w:rsidRPr="007F49A9">
              <w:rPr>
                <w:rFonts w:ascii="Calibri" w:hAnsi="Calibri" w:cs="Calibri"/>
                <w:szCs w:val="20"/>
                <w:lang w:bidi="th-TH"/>
              </w:rPr>
              <w:t xml:space="preserve"> </w:t>
            </w:r>
            <w:r w:rsidRPr="007F49A9">
              <w:rPr>
                <w:rFonts w:ascii="Calibri" w:hAnsi="Calibri" w:cs="Calibri"/>
                <w:color w:val="000000"/>
                <w:szCs w:val="20"/>
              </w:rPr>
              <w:t xml:space="preserve"> application of turtle excluder device (TED) for 50% of local fishermen’s nets</w:t>
            </w:r>
          </w:p>
        </w:tc>
        <w:tc>
          <w:tcPr>
            <w:tcW w:w="875" w:type="pct"/>
          </w:tcPr>
          <w:p w14:paraId="5EC92F31" w14:textId="77777777" w:rsidR="00DA2A29" w:rsidRDefault="00DA2A29" w:rsidP="001B00C7">
            <w:pPr>
              <w:spacing w:beforeLines="40" w:before="96" w:afterLines="80" w:after="192"/>
              <w:rPr>
                <w:rFonts w:ascii="Calibri" w:hAnsi="Calibri" w:cs="Calibri"/>
                <w:b/>
                <w:bCs/>
                <w:color w:val="000000"/>
                <w:szCs w:val="20"/>
              </w:rPr>
            </w:pPr>
          </w:p>
          <w:p w14:paraId="672453C6" w14:textId="77777777" w:rsidR="00DA2A29" w:rsidRDefault="00DA2A29" w:rsidP="001B00C7">
            <w:pPr>
              <w:spacing w:beforeLines="40" w:before="96" w:afterLines="80" w:after="192"/>
              <w:rPr>
                <w:rFonts w:ascii="Calibri" w:hAnsi="Calibri" w:cs="Calibri"/>
                <w:b/>
                <w:bCs/>
                <w:color w:val="000000"/>
                <w:szCs w:val="20"/>
              </w:rPr>
            </w:pPr>
          </w:p>
          <w:p w14:paraId="0CE5FBD7" w14:textId="5C97CF30" w:rsidR="00DA2A29" w:rsidRPr="007F49A9" w:rsidRDefault="00DA2A29" w:rsidP="001B00C7">
            <w:pPr>
              <w:spacing w:beforeLines="40" w:before="96" w:afterLines="80" w:after="192"/>
              <w:rPr>
                <w:rFonts w:ascii="Calibri" w:hAnsi="Calibri" w:cs="Calibri"/>
                <w:b/>
                <w:bCs/>
                <w:color w:val="000000"/>
                <w:szCs w:val="20"/>
              </w:rPr>
            </w:pPr>
            <w:r>
              <w:rPr>
                <w:rFonts w:ascii="Calibri" w:hAnsi="Calibri" w:cs="Calibri"/>
                <w:b/>
                <w:bCs/>
                <w:color w:val="000000"/>
                <w:szCs w:val="20"/>
              </w:rPr>
              <w:lastRenderedPageBreak/>
              <w:br/>
            </w:r>
            <w:r w:rsidRPr="007F49A9">
              <w:rPr>
                <w:rFonts w:ascii="Calibri" w:hAnsi="Calibri" w:cs="Calibri"/>
                <w:b/>
                <w:bCs/>
                <w:color w:val="000000"/>
                <w:szCs w:val="20"/>
              </w:rPr>
              <w:t>Terrestrial species:</w:t>
            </w:r>
          </w:p>
          <w:p w14:paraId="6DFB24FE"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r w:rsidRPr="007F49A9">
              <w:rPr>
                <w:rFonts w:ascii="Calibri" w:hAnsi="Calibri" w:cs="Calibri"/>
                <w:i/>
                <w:iCs/>
                <w:color w:val="000000"/>
                <w:szCs w:val="20"/>
              </w:rPr>
              <w:t>Tragulus versicolor</w:t>
            </w:r>
            <w:r w:rsidRPr="007F49A9">
              <w:rPr>
                <w:rFonts w:ascii="Calibri" w:hAnsi="Calibri" w:cs="Calibri"/>
                <w:color w:val="000000"/>
                <w:szCs w:val="20"/>
              </w:rPr>
              <w:t>) at Nui Chua National Park  = 50</w:t>
            </w:r>
          </w:p>
          <w:p w14:paraId="56C725D3"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r w:rsidRPr="007F49A9">
              <w:rPr>
                <w:rFonts w:ascii="Calibri" w:hAnsi="Calibri" w:cs="Calibri"/>
                <w:i/>
                <w:iCs/>
                <w:color w:val="000000" w:themeColor="text1"/>
                <w:szCs w:val="20"/>
              </w:rPr>
              <w:t>Pygathrix nigripes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3102EBBE" w14:textId="77777777" w:rsidR="00DA2A29" w:rsidRPr="007F49A9" w:rsidRDefault="00DA2A29" w:rsidP="001B00C7">
            <w:pPr>
              <w:spacing w:beforeLines="40" w:before="96" w:afterLines="80" w:after="192"/>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r w:rsidRPr="007F49A9">
              <w:rPr>
                <w:rFonts w:ascii="Calibri" w:hAnsi="Calibri" w:cs="Calibri"/>
                <w:i/>
                <w:iCs/>
                <w:color w:val="000000" w:themeColor="text1"/>
                <w:szCs w:val="20"/>
              </w:rPr>
              <w:t>Nomascus siki</w:t>
            </w:r>
            <w:r w:rsidRPr="007F49A9">
              <w:rPr>
                <w:rFonts w:ascii="Calibri" w:hAnsi="Calibri" w:cs="Calibri"/>
                <w:color w:val="000000" w:themeColor="text1"/>
                <w:szCs w:val="20"/>
              </w:rPr>
              <w:t>)</w:t>
            </w:r>
            <w:r w:rsidRPr="007F49A9">
              <w:rPr>
                <w:rFonts w:ascii="Calibri" w:hAnsi="Calibri" w:cs="Calibri"/>
                <w:color w:val="000000"/>
                <w:szCs w:val="20"/>
              </w:rPr>
              <w:t xml:space="preserve"> = 300</w:t>
            </w:r>
          </w:p>
          <w:p w14:paraId="581A9490"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bCs/>
                <w:iCs/>
                <w:szCs w:val="20"/>
              </w:rPr>
              <w:t xml:space="preserve">(d) </w:t>
            </w:r>
            <w:r w:rsidRPr="007F49A9">
              <w:rPr>
                <w:rFonts w:ascii="Calibri" w:hAnsi="Calibri" w:cs="Calibri"/>
                <w:color w:val="000000" w:themeColor="text1"/>
                <w:szCs w:val="20"/>
              </w:rPr>
              <w:t># HWC incidents with Black Hatinh Langur (</w:t>
            </w:r>
            <w:r w:rsidRPr="007F49A9">
              <w:rPr>
                <w:rFonts w:ascii="Calibri" w:hAnsi="Calibri" w:cs="Calibri"/>
                <w:i/>
                <w:iCs/>
                <w:color w:val="000000" w:themeColor="text1"/>
                <w:szCs w:val="20"/>
              </w:rPr>
              <w:t>Trachypithecus hatinhensis / hatinhensis ebenus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0EC24F87"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r w:rsidRPr="007F49A9">
              <w:rPr>
                <w:rFonts w:ascii="Calibri" w:hAnsi="Calibri" w:cs="Calibri"/>
                <w:i/>
                <w:iCs/>
                <w:color w:val="000000"/>
                <w:szCs w:val="20"/>
              </w:rPr>
              <w:t>Rheinardia ocellata</w:t>
            </w:r>
            <w:r w:rsidRPr="007F49A9">
              <w:rPr>
                <w:rFonts w:ascii="Calibri" w:hAnsi="Calibri" w:cs="Calibri"/>
                <w:color w:val="000000"/>
                <w:szCs w:val="20"/>
              </w:rPr>
              <w:t>)</w:t>
            </w:r>
            <w:r w:rsidRPr="007F49A9">
              <w:rPr>
                <w:rFonts w:ascii="Calibri" w:hAnsi="Calibri" w:cs="Calibri"/>
                <w:szCs w:val="20"/>
                <w:lang w:bidi="th-TH"/>
              </w:rPr>
              <w:t xml:space="preserve">” at </w:t>
            </w:r>
            <w:r w:rsidRPr="007F49A9">
              <w:rPr>
                <w:rFonts w:ascii="Calibri" w:hAnsi="Calibri" w:cs="Calibri"/>
                <w:color w:val="000000"/>
                <w:szCs w:val="20"/>
              </w:rPr>
              <w:t>Phong Nha-Ke Bang National Park = 30</w:t>
            </w:r>
          </w:p>
          <w:p w14:paraId="4F71A125" w14:textId="77777777" w:rsidR="00DA2A29" w:rsidRPr="007F49A9" w:rsidRDefault="00DA2A29" w:rsidP="001B00C7">
            <w:pPr>
              <w:spacing w:beforeLines="40" w:before="96" w:afterLines="80" w:after="192"/>
              <w:rPr>
                <w:rFonts w:ascii="Calibri" w:hAnsi="Calibri" w:cs="Calibri"/>
                <w:szCs w:val="20"/>
                <w:lang w:bidi="th-TH"/>
              </w:rPr>
            </w:pPr>
          </w:p>
          <w:p w14:paraId="553FDDA2" w14:textId="77777777" w:rsidR="00DA2A29" w:rsidRPr="007F49A9" w:rsidRDefault="00DA2A29" w:rsidP="001B00C7">
            <w:pPr>
              <w:spacing w:beforeLines="40" w:before="96" w:afterLines="80" w:after="192"/>
              <w:rPr>
                <w:rFonts w:ascii="Calibri" w:hAnsi="Calibri" w:cs="Calibri"/>
                <w:b/>
                <w:bCs/>
                <w:color w:val="000000"/>
                <w:szCs w:val="20"/>
              </w:rPr>
            </w:pPr>
            <w:r w:rsidRPr="007F49A9">
              <w:rPr>
                <w:rFonts w:ascii="Calibri" w:hAnsi="Calibri" w:cs="Calibri"/>
                <w:b/>
                <w:bCs/>
                <w:color w:val="000000"/>
                <w:szCs w:val="20"/>
              </w:rPr>
              <w:t>Reptile species:</w:t>
            </w:r>
          </w:p>
          <w:p w14:paraId="0E267DDA"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color w:val="000000"/>
                <w:szCs w:val="20"/>
              </w:rPr>
              <w:t xml:space="preserve">(f) # Cao Van Sung bent-toed gecko </w:t>
            </w:r>
            <w:r w:rsidRPr="007F49A9">
              <w:rPr>
                <w:rFonts w:ascii="Calibri" w:hAnsi="Calibri" w:cs="Calibri"/>
                <w:color w:val="000000"/>
                <w:szCs w:val="20"/>
              </w:rPr>
              <w:lastRenderedPageBreak/>
              <w:t>(</w:t>
            </w:r>
            <w:r w:rsidRPr="007F49A9">
              <w:rPr>
                <w:rFonts w:ascii="Calibri" w:hAnsi="Calibri" w:cs="Calibri"/>
                <w:i/>
                <w:iCs/>
                <w:color w:val="000000"/>
                <w:szCs w:val="20"/>
              </w:rPr>
              <w:t>Cyrtodactylus caovansungi</w:t>
            </w:r>
            <w:r w:rsidRPr="007F49A9">
              <w:rPr>
                <w:rFonts w:ascii="Calibri" w:hAnsi="Calibri" w:cs="Calibri"/>
                <w:color w:val="000000"/>
                <w:szCs w:val="20"/>
              </w:rPr>
              <w:t>) at Nui Chua = 700</w:t>
            </w:r>
          </w:p>
          <w:p w14:paraId="7E117A6E" w14:textId="0BF2F766" w:rsidR="00DA2A29" w:rsidRPr="007F49A9" w:rsidRDefault="00DA2A29" w:rsidP="001B00C7">
            <w:pPr>
              <w:spacing w:beforeLines="40" w:before="96" w:afterLines="80" w:after="192"/>
              <w:rPr>
                <w:rFonts w:ascii="Calibri" w:hAnsi="Calibri" w:cs="Calibri"/>
                <w:b/>
                <w:bCs/>
                <w:szCs w:val="20"/>
                <w:lang w:bidi="th-TH"/>
              </w:rPr>
            </w:pPr>
            <w:r>
              <w:rPr>
                <w:rFonts w:ascii="Calibri" w:hAnsi="Calibri" w:cs="Calibri"/>
                <w:b/>
                <w:bCs/>
                <w:color w:val="000000"/>
                <w:szCs w:val="20"/>
              </w:rPr>
              <w:br/>
            </w:r>
            <w:r w:rsidRPr="007F49A9">
              <w:rPr>
                <w:rFonts w:ascii="Calibri" w:hAnsi="Calibri" w:cs="Calibri"/>
                <w:b/>
                <w:bCs/>
                <w:color w:val="000000"/>
                <w:szCs w:val="20"/>
              </w:rPr>
              <w:t>Marine species:</w:t>
            </w:r>
          </w:p>
          <w:p w14:paraId="7F92DABF" w14:textId="77777777" w:rsidR="00DA2A29" w:rsidRPr="007F49A9" w:rsidRDefault="00DA2A29" w:rsidP="001B00C7">
            <w:pPr>
              <w:spacing w:beforeLines="40" w:before="96" w:afterLines="80" w:after="192"/>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 = 30</w:t>
            </w:r>
          </w:p>
          <w:p w14:paraId="3FDEDD47" w14:textId="77777777" w:rsidR="00DA2A29" w:rsidRPr="007F49A9" w:rsidRDefault="00DA2A29" w:rsidP="001B00C7">
            <w:pPr>
              <w:spacing w:beforeLines="40" w:before="96" w:afterLines="80" w:after="192"/>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 =</w:t>
            </w:r>
            <w:r w:rsidRPr="007F49A9">
              <w:rPr>
                <w:rFonts w:ascii="Calibri" w:hAnsi="Calibri" w:cs="Calibri"/>
                <w:szCs w:val="20"/>
                <w:lang w:bidi="th-TH"/>
              </w:rPr>
              <w:t xml:space="preserve"> </w:t>
            </w:r>
            <w:r w:rsidRPr="007F49A9">
              <w:rPr>
                <w:rFonts w:ascii="Calibri" w:hAnsi="Calibri" w:cs="Calibri"/>
                <w:color w:val="000000"/>
                <w:szCs w:val="20"/>
              </w:rPr>
              <w:t>application of turtle excluder device (TED) for 70% of local fishermen’s nets</w:t>
            </w:r>
          </w:p>
        </w:tc>
      </w:tr>
      <w:tr w:rsidR="00DA2A29" w:rsidRPr="0054562B" w14:paraId="7B16DD20" w14:textId="77777777" w:rsidTr="001B00C7">
        <w:trPr>
          <w:trHeight w:val="132"/>
          <w:jc w:val="center"/>
        </w:trPr>
        <w:tc>
          <w:tcPr>
            <w:tcW w:w="928" w:type="pct"/>
            <w:tcBorders>
              <w:top w:val="single" w:sz="4" w:space="0" w:color="auto"/>
              <w:left w:val="single" w:sz="4" w:space="0" w:color="auto"/>
              <w:bottom w:val="nil"/>
              <w:right w:val="single" w:sz="4" w:space="0" w:color="auto"/>
            </w:tcBorders>
            <w:shd w:val="pct12" w:color="auto" w:fill="auto"/>
          </w:tcPr>
          <w:p w14:paraId="0217FE40"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6D819512" w14:textId="77777777" w:rsidR="00DA2A29" w:rsidRPr="0013049D" w:rsidRDefault="00DA2A29" w:rsidP="001B00C7">
            <w:pPr>
              <w:spacing w:beforeLines="40" w:before="96" w:afterLines="80" w:after="192"/>
              <w:rPr>
                <w:rFonts w:ascii="Calibri" w:hAnsi="Calibri" w:cs="Calibri"/>
                <w:bCs/>
                <w:szCs w:val="20"/>
                <w:u w:val="single"/>
              </w:rPr>
            </w:pPr>
            <w:r w:rsidRPr="0013049D">
              <w:rPr>
                <w:rFonts w:ascii="Calibri" w:hAnsi="Calibri" w:cs="Calibri"/>
                <w:bCs/>
                <w:i/>
                <w:szCs w:val="20"/>
                <w:u w:val="single"/>
              </w:rPr>
              <w:t>Outcome 2, Indicator 4:</w:t>
            </w:r>
          </w:p>
          <w:p w14:paraId="0BFAD6E2" w14:textId="77777777" w:rsidR="0013049D" w:rsidRPr="0013049D" w:rsidRDefault="0013049D" w:rsidP="001B00C7">
            <w:pPr>
              <w:spacing w:beforeLines="40" w:before="96" w:afterLines="80" w:after="192"/>
              <w:rPr>
                <w:rFonts w:cstheme="minorHAnsi"/>
                <w:szCs w:val="20"/>
              </w:rPr>
            </w:pPr>
            <w:r w:rsidRPr="0013049D">
              <w:rPr>
                <w:rFonts w:cstheme="minorHAnsi"/>
                <w:szCs w:val="20"/>
              </w:rPr>
              <w:t># of tourism ventures that have supported local livelihoods criteria in the project sites.</w:t>
            </w:r>
          </w:p>
          <w:p w14:paraId="31126229" w14:textId="77777777" w:rsidR="0013049D" w:rsidRPr="0013049D" w:rsidRDefault="0013049D" w:rsidP="001B00C7">
            <w:pPr>
              <w:spacing w:beforeLines="40" w:before="96" w:afterLines="80" w:after="192"/>
              <w:rPr>
                <w:rFonts w:cstheme="minorHAnsi"/>
                <w:szCs w:val="20"/>
              </w:rPr>
            </w:pPr>
            <w:r w:rsidRPr="0013049D">
              <w:rPr>
                <w:rFonts w:cstheme="minorHAnsi"/>
                <w:szCs w:val="20"/>
              </w:rPr>
              <w:t>(a) Total</w:t>
            </w:r>
          </w:p>
          <w:p w14:paraId="294C925E" w14:textId="77777777" w:rsidR="0013049D" w:rsidRPr="0013049D" w:rsidRDefault="0013049D" w:rsidP="001B00C7">
            <w:pPr>
              <w:spacing w:beforeLines="40" w:before="96" w:afterLines="80" w:after="192"/>
              <w:rPr>
                <w:rFonts w:cstheme="minorHAnsi"/>
                <w:szCs w:val="20"/>
              </w:rPr>
            </w:pPr>
            <w:r w:rsidRPr="0013049D">
              <w:rPr>
                <w:rFonts w:cstheme="minorHAnsi"/>
                <w:szCs w:val="20"/>
              </w:rPr>
              <w:t>(b) Homestay/ hotels and resorts</w:t>
            </w:r>
          </w:p>
          <w:p w14:paraId="5BFF304D" w14:textId="7997E0F5" w:rsidR="00DA2A29" w:rsidRPr="0013049D" w:rsidRDefault="0013049D" w:rsidP="001B00C7">
            <w:pPr>
              <w:spacing w:beforeLines="40" w:before="96" w:afterLines="80" w:after="192"/>
              <w:rPr>
                <w:rFonts w:ascii="Calibri" w:hAnsi="Calibri" w:cs="Calibri"/>
                <w:i/>
                <w:iCs/>
                <w:szCs w:val="20"/>
                <w:u w:val="single"/>
              </w:rPr>
            </w:pPr>
            <w:r w:rsidRPr="0013049D">
              <w:rPr>
                <w:rFonts w:cstheme="minorHAnsi"/>
                <w:szCs w:val="20"/>
              </w:rPr>
              <w:t>(c) # tour operators</w:t>
            </w:r>
          </w:p>
        </w:tc>
        <w:tc>
          <w:tcPr>
            <w:tcW w:w="876" w:type="pct"/>
          </w:tcPr>
          <w:p w14:paraId="67ECD0E3" w14:textId="77777777" w:rsidR="00DA2A29" w:rsidRPr="00A41F11" w:rsidRDefault="00DA2A29" w:rsidP="001B00C7">
            <w:pPr>
              <w:spacing w:beforeLines="40" w:before="96" w:afterLines="80" w:after="192"/>
              <w:rPr>
                <w:rFonts w:ascii="Calibri" w:hAnsi="Calibri" w:cs="Calibri"/>
                <w:szCs w:val="20"/>
              </w:rPr>
            </w:pPr>
          </w:p>
          <w:p w14:paraId="03168948" w14:textId="77777777" w:rsidR="00DA2A29" w:rsidRPr="00A41F11" w:rsidRDefault="00DA2A29" w:rsidP="001B00C7">
            <w:pPr>
              <w:spacing w:beforeLines="40" w:before="96" w:afterLines="80" w:after="192"/>
              <w:rPr>
                <w:rFonts w:ascii="Calibri" w:hAnsi="Calibri" w:cs="Calibri"/>
                <w:szCs w:val="20"/>
              </w:rPr>
            </w:pPr>
          </w:p>
          <w:p w14:paraId="21653320" w14:textId="0CC2A0E7" w:rsidR="00DA2A29" w:rsidRPr="00A41F11" w:rsidRDefault="003F46AA" w:rsidP="001B00C7">
            <w:pPr>
              <w:spacing w:beforeLines="40" w:before="96" w:afterLines="80" w:after="192"/>
              <w:rPr>
                <w:rFonts w:ascii="Calibri" w:hAnsi="Calibri" w:cs="Calibri"/>
                <w:szCs w:val="20"/>
              </w:rPr>
            </w:pPr>
            <w:r w:rsidRPr="00A41F11">
              <w:rPr>
                <w:rFonts w:ascii="Calibri" w:hAnsi="Calibri" w:cs="Calibri"/>
                <w:szCs w:val="20"/>
              </w:rPr>
              <w:br/>
            </w:r>
            <w:r w:rsidR="00DA2A29" w:rsidRPr="00A41F11">
              <w:rPr>
                <w:rFonts w:ascii="Calibri" w:hAnsi="Calibri" w:cs="Calibri"/>
                <w:szCs w:val="20"/>
              </w:rPr>
              <w:t xml:space="preserve">(a) </w:t>
            </w:r>
            <w:r w:rsidR="0013049D" w:rsidRPr="00A41F11">
              <w:rPr>
                <w:rFonts w:cstheme="minorHAnsi"/>
                <w:szCs w:val="20"/>
              </w:rPr>
              <w:t>200</w:t>
            </w:r>
          </w:p>
          <w:p w14:paraId="42671383" w14:textId="610E7EF2" w:rsidR="00DA2A29"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(b) </w:t>
            </w:r>
            <w:r w:rsidR="0013049D" w:rsidRPr="00A41F11">
              <w:rPr>
                <w:rFonts w:cstheme="minorHAnsi"/>
                <w:szCs w:val="20"/>
              </w:rPr>
              <w:t>42 in Nui Chua NP; 123 in PNKB NP</w:t>
            </w:r>
          </w:p>
          <w:p w14:paraId="32DB93B8" w14:textId="233E6E64" w:rsidR="0013049D"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(c) </w:t>
            </w:r>
            <w:r w:rsidR="0013049D" w:rsidRPr="00A41F11">
              <w:rPr>
                <w:rFonts w:cstheme="minorHAnsi"/>
                <w:szCs w:val="20"/>
              </w:rPr>
              <w:t>7 in Ninh Thuan province; 26 local out of the total 50 travel companies in PNKB NP</w:t>
            </w:r>
          </w:p>
        </w:tc>
        <w:tc>
          <w:tcPr>
            <w:tcW w:w="876" w:type="pct"/>
          </w:tcPr>
          <w:p w14:paraId="2CBEBE68" w14:textId="77777777" w:rsidR="00DA2A29" w:rsidRPr="00A41F11" w:rsidRDefault="00DA2A29" w:rsidP="001B00C7">
            <w:pPr>
              <w:spacing w:beforeLines="40" w:before="96" w:afterLines="80" w:after="192"/>
              <w:rPr>
                <w:rFonts w:ascii="Calibri" w:hAnsi="Calibri" w:cs="Calibri"/>
                <w:color w:val="000000" w:themeColor="text1"/>
                <w:szCs w:val="20"/>
              </w:rPr>
            </w:pPr>
          </w:p>
          <w:p w14:paraId="2C9B56FA" w14:textId="77777777" w:rsidR="00DA2A29" w:rsidRPr="00A41F11" w:rsidRDefault="00DA2A29" w:rsidP="001B00C7">
            <w:pPr>
              <w:spacing w:beforeLines="40" w:before="96" w:afterLines="80" w:after="192"/>
              <w:rPr>
                <w:rFonts w:ascii="Calibri" w:hAnsi="Calibri" w:cs="Calibri"/>
                <w:color w:val="000000" w:themeColor="text1"/>
                <w:szCs w:val="20"/>
              </w:rPr>
            </w:pPr>
          </w:p>
          <w:p w14:paraId="4A3B9CC6" w14:textId="6C0CBFA0" w:rsidR="00DA2A29" w:rsidRPr="00A41F11" w:rsidRDefault="00FC7738" w:rsidP="001B00C7">
            <w:pPr>
              <w:spacing w:beforeLines="40" w:before="96" w:afterLines="80" w:after="192"/>
              <w:rPr>
                <w:rFonts w:ascii="Calibri" w:hAnsi="Calibri" w:cs="Calibri"/>
                <w:szCs w:val="20"/>
              </w:rPr>
            </w:pPr>
            <w:r w:rsidRPr="00A41F11">
              <w:rPr>
                <w:rFonts w:ascii="Calibri" w:hAnsi="Calibri" w:cs="Calibri"/>
                <w:szCs w:val="20"/>
              </w:rPr>
              <w:br/>
            </w:r>
            <w:r w:rsidR="00DA2A29" w:rsidRPr="00A41F11">
              <w:rPr>
                <w:rFonts w:ascii="Calibri" w:hAnsi="Calibri" w:cs="Calibri"/>
                <w:szCs w:val="20"/>
              </w:rPr>
              <w:t xml:space="preserve">(a) </w:t>
            </w:r>
            <w:r w:rsidRPr="00A41F11">
              <w:rPr>
                <w:rFonts w:ascii="Calibri" w:hAnsi="Calibri" w:cs="Calibri"/>
                <w:szCs w:val="20"/>
              </w:rPr>
              <w:t>250</w:t>
            </w:r>
          </w:p>
          <w:p w14:paraId="6BFA3896" w14:textId="303366F0" w:rsidR="00DA2A29"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(b) </w:t>
            </w:r>
            <w:r w:rsidR="00FC7738" w:rsidRPr="00A41F11">
              <w:rPr>
                <w:rFonts w:ascii="Calibri" w:hAnsi="Calibri" w:cs="Calibri"/>
                <w:szCs w:val="20"/>
              </w:rPr>
              <w:t>200</w:t>
            </w:r>
          </w:p>
          <w:p w14:paraId="7959B877" w14:textId="2A4B5890" w:rsidR="00DA2A29"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(c) </w:t>
            </w:r>
            <w:r w:rsidR="00FC7738" w:rsidRPr="00A41F11">
              <w:rPr>
                <w:rFonts w:ascii="Calibri" w:hAnsi="Calibri" w:cs="Calibri"/>
                <w:szCs w:val="20"/>
              </w:rPr>
              <w:t>50</w:t>
            </w:r>
          </w:p>
          <w:p w14:paraId="14D64057" w14:textId="77777777" w:rsidR="00A128DE" w:rsidRPr="00A41F11" w:rsidRDefault="00A128DE" w:rsidP="001B00C7">
            <w:pPr>
              <w:spacing w:beforeLines="40" w:before="96" w:afterLines="80" w:after="192"/>
              <w:rPr>
                <w:rFonts w:cstheme="minorHAnsi"/>
                <w:color w:val="FF0000"/>
                <w:szCs w:val="20"/>
              </w:rPr>
            </w:pPr>
          </w:p>
          <w:p w14:paraId="11F23DA5" w14:textId="77777777" w:rsidR="00A128DE" w:rsidRPr="00A41F11" w:rsidRDefault="00A128DE" w:rsidP="001B00C7">
            <w:pPr>
              <w:spacing w:beforeLines="40" w:before="96" w:afterLines="80" w:after="192"/>
              <w:rPr>
                <w:rFonts w:cstheme="minorHAnsi"/>
                <w:color w:val="FF0000"/>
                <w:szCs w:val="20"/>
              </w:rPr>
            </w:pPr>
          </w:p>
          <w:p w14:paraId="0206B5AE" w14:textId="03217834" w:rsidR="00DA2A29" w:rsidRPr="00A41F11" w:rsidRDefault="00DA2A29" w:rsidP="001B00C7">
            <w:pPr>
              <w:spacing w:beforeLines="40" w:before="96" w:afterLines="80" w:after="192"/>
              <w:rPr>
                <w:rFonts w:ascii="Calibri" w:hAnsi="Calibri" w:cs="Calibri"/>
                <w:color w:val="000000" w:themeColor="text1"/>
                <w:szCs w:val="20"/>
              </w:rPr>
            </w:pPr>
          </w:p>
        </w:tc>
        <w:tc>
          <w:tcPr>
            <w:tcW w:w="875" w:type="pct"/>
          </w:tcPr>
          <w:p w14:paraId="56747ED8" w14:textId="77777777" w:rsidR="00DA2A29" w:rsidRPr="00A41F11" w:rsidRDefault="00DA2A29" w:rsidP="001B00C7">
            <w:pPr>
              <w:spacing w:beforeLines="40" w:before="96" w:afterLines="80" w:after="192"/>
              <w:rPr>
                <w:rFonts w:ascii="Calibri" w:hAnsi="Calibri" w:cs="Calibri"/>
                <w:color w:val="000000" w:themeColor="text1"/>
                <w:szCs w:val="20"/>
              </w:rPr>
            </w:pPr>
          </w:p>
          <w:p w14:paraId="4E330BDF" w14:textId="77777777" w:rsidR="00DA2A29" w:rsidRPr="00A41F11" w:rsidRDefault="00DA2A29" w:rsidP="001B00C7">
            <w:pPr>
              <w:spacing w:beforeLines="40" w:before="96" w:afterLines="80" w:after="192"/>
              <w:rPr>
                <w:rFonts w:ascii="Calibri" w:hAnsi="Calibri" w:cs="Calibri"/>
                <w:color w:val="000000" w:themeColor="text1"/>
                <w:szCs w:val="20"/>
              </w:rPr>
            </w:pPr>
          </w:p>
          <w:p w14:paraId="165C9C48" w14:textId="7BB1DE2D" w:rsidR="00DA2A29" w:rsidRPr="00A41F11" w:rsidRDefault="00A128DE" w:rsidP="001B00C7">
            <w:pPr>
              <w:spacing w:beforeLines="40" w:before="96" w:afterLines="80" w:after="192"/>
              <w:rPr>
                <w:rFonts w:ascii="Calibri" w:hAnsi="Calibri" w:cs="Calibri"/>
                <w:szCs w:val="20"/>
              </w:rPr>
            </w:pPr>
            <w:r w:rsidRPr="00A41F11">
              <w:rPr>
                <w:rFonts w:ascii="Calibri" w:hAnsi="Calibri" w:cs="Calibri"/>
                <w:szCs w:val="20"/>
              </w:rPr>
              <w:br/>
            </w:r>
            <w:r w:rsidR="00DA2A29" w:rsidRPr="00A41F11">
              <w:rPr>
                <w:rFonts w:ascii="Calibri" w:hAnsi="Calibri" w:cs="Calibri"/>
                <w:szCs w:val="20"/>
              </w:rPr>
              <w:t xml:space="preserve">(a) </w:t>
            </w:r>
            <w:r w:rsidRPr="00A41F11">
              <w:rPr>
                <w:rFonts w:ascii="Calibri" w:hAnsi="Calibri" w:cs="Calibri"/>
                <w:szCs w:val="20"/>
              </w:rPr>
              <w:t>300</w:t>
            </w:r>
          </w:p>
          <w:p w14:paraId="79E42A3A" w14:textId="2719EB76" w:rsidR="00DA2A29"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(b) </w:t>
            </w:r>
            <w:r w:rsidR="00A128DE" w:rsidRPr="00A41F11">
              <w:rPr>
                <w:rFonts w:ascii="Calibri" w:hAnsi="Calibri" w:cs="Calibri"/>
                <w:szCs w:val="20"/>
              </w:rPr>
              <w:t>240</w:t>
            </w:r>
          </w:p>
          <w:p w14:paraId="4134FC7D" w14:textId="2D5C03CA" w:rsidR="00DA2A29" w:rsidRPr="00A41F11" w:rsidRDefault="00DA2A29" w:rsidP="001B00C7">
            <w:pPr>
              <w:spacing w:beforeLines="40" w:before="96" w:afterLines="80" w:after="192"/>
              <w:rPr>
                <w:rFonts w:ascii="Calibri" w:hAnsi="Calibri" w:cs="Calibri"/>
                <w:szCs w:val="20"/>
              </w:rPr>
            </w:pPr>
            <w:r w:rsidRPr="00A41F11">
              <w:rPr>
                <w:rFonts w:ascii="Calibri" w:hAnsi="Calibri" w:cs="Calibri"/>
                <w:szCs w:val="20"/>
              </w:rPr>
              <w:t xml:space="preserve">(c) </w:t>
            </w:r>
            <w:r w:rsidR="00A128DE" w:rsidRPr="00A41F11">
              <w:rPr>
                <w:rFonts w:ascii="Calibri" w:hAnsi="Calibri" w:cs="Calibri"/>
                <w:szCs w:val="20"/>
              </w:rPr>
              <w:t>60</w:t>
            </w:r>
          </w:p>
          <w:p w14:paraId="6AE06DDD" w14:textId="4F9B32C2" w:rsidR="00A41F11" w:rsidRPr="00A41F11" w:rsidRDefault="00A128DE" w:rsidP="001B00C7">
            <w:pPr>
              <w:spacing w:beforeLines="40" w:before="96" w:afterLines="80" w:after="192"/>
              <w:rPr>
                <w:rFonts w:ascii="Calibri" w:hAnsi="Calibri" w:cs="Calibri"/>
                <w:szCs w:val="20"/>
              </w:rPr>
            </w:pPr>
            <w:r w:rsidRPr="00A41F11">
              <w:rPr>
                <w:rFonts w:ascii="Calibri" w:hAnsi="Calibri" w:cs="Calibri"/>
                <w:szCs w:val="20"/>
              </w:rPr>
              <w:br/>
            </w:r>
          </w:p>
          <w:p w14:paraId="28C72659" w14:textId="4C98C145" w:rsidR="00A128DE" w:rsidRPr="00A41F11" w:rsidRDefault="00A128DE" w:rsidP="001B00C7">
            <w:pPr>
              <w:spacing w:beforeLines="40" w:before="96" w:afterLines="80" w:after="192"/>
              <w:rPr>
                <w:rFonts w:ascii="Calibri" w:hAnsi="Calibri" w:cs="Calibri"/>
                <w:szCs w:val="20"/>
              </w:rPr>
            </w:pPr>
          </w:p>
        </w:tc>
      </w:tr>
      <w:tr w:rsidR="00DA2A29" w:rsidRPr="0054562B" w14:paraId="36AB695A" w14:textId="77777777" w:rsidTr="001B00C7">
        <w:trPr>
          <w:trHeight w:val="620"/>
          <w:jc w:val="center"/>
        </w:trPr>
        <w:tc>
          <w:tcPr>
            <w:tcW w:w="928" w:type="pct"/>
            <w:tcBorders>
              <w:top w:val="single" w:sz="4" w:space="0" w:color="auto"/>
              <w:left w:val="single" w:sz="4" w:space="0" w:color="auto"/>
              <w:bottom w:val="nil"/>
              <w:right w:val="single" w:sz="4" w:space="0" w:color="auto"/>
            </w:tcBorders>
            <w:shd w:val="pct12" w:color="auto" w:fill="auto"/>
          </w:tcPr>
          <w:p w14:paraId="372E08B1"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7C102FB6" w14:textId="77777777" w:rsidR="00DA2A29" w:rsidRPr="0054562B" w:rsidRDefault="00DA2A29" w:rsidP="001B00C7">
            <w:pPr>
              <w:spacing w:beforeLines="40" w:before="96" w:afterLines="80" w:after="192"/>
              <w:rPr>
                <w:rFonts w:ascii="Calibri" w:hAnsi="Calibri" w:cs="Calibri"/>
                <w:i/>
                <w:iCs/>
                <w:color w:val="000000"/>
                <w:szCs w:val="20"/>
                <w:u w:val="single"/>
              </w:rPr>
            </w:pPr>
            <w:r w:rsidRPr="0054562B">
              <w:rPr>
                <w:rFonts w:ascii="Calibri" w:hAnsi="Calibri" w:cs="Calibri"/>
                <w:i/>
                <w:iCs/>
                <w:color w:val="000000"/>
                <w:szCs w:val="20"/>
                <w:u w:val="single"/>
              </w:rPr>
              <w:t xml:space="preserve">Outcome 2, indicator </w:t>
            </w:r>
            <w:r>
              <w:rPr>
                <w:rFonts w:ascii="Calibri" w:hAnsi="Calibri" w:cs="Calibri"/>
                <w:i/>
                <w:iCs/>
                <w:color w:val="000000"/>
                <w:szCs w:val="20"/>
                <w:u w:val="single"/>
              </w:rPr>
              <w:t>5</w:t>
            </w:r>
          </w:p>
          <w:p w14:paraId="140348EA" w14:textId="77777777" w:rsidR="00DA2A29" w:rsidRDefault="00DA2A29" w:rsidP="001B00C7">
            <w:pPr>
              <w:spacing w:beforeLines="40" w:before="96" w:afterLines="80" w:after="192"/>
              <w:rPr>
                <w:rFonts w:ascii="Calibri" w:hAnsi="Calibri" w:cs="Calibri"/>
                <w:bCs/>
                <w:iCs/>
                <w:szCs w:val="20"/>
              </w:rPr>
            </w:pPr>
            <w:r w:rsidRPr="0054562B">
              <w:rPr>
                <w:rFonts w:ascii="Calibri" w:hAnsi="Calibri" w:cs="Calibri"/>
                <w:bCs/>
                <w:iCs/>
                <w:szCs w:val="20"/>
              </w:rPr>
              <w:t>Number of households benefiting from PMES</w:t>
            </w:r>
            <w:r>
              <w:rPr>
                <w:rFonts w:ascii="Calibri" w:hAnsi="Calibri" w:cs="Calibri"/>
                <w:bCs/>
                <w:iCs/>
                <w:szCs w:val="20"/>
              </w:rPr>
              <w:t xml:space="preserve">, </w:t>
            </w:r>
            <w:r w:rsidRPr="0054562B">
              <w:rPr>
                <w:rFonts w:ascii="Calibri" w:hAnsi="Calibri" w:cs="Calibri"/>
                <w:bCs/>
                <w:iCs/>
                <w:szCs w:val="20"/>
              </w:rPr>
              <w:t xml:space="preserve">and related economic activities in Nui Chua national park and surrounding landscape </w:t>
            </w:r>
          </w:p>
          <w:p w14:paraId="6D58A233" w14:textId="77777777" w:rsidR="00DA2A29" w:rsidRDefault="00DA2A29" w:rsidP="001B00C7">
            <w:pPr>
              <w:spacing w:beforeLines="40" w:before="96" w:afterLines="80" w:after="192"/>
              <w:rPr>
                <w:rFonts w:ascii="Calibri" w:hAnsi="Calibri" w:cs="Calibri"/>
                <w:bCs/>
                <w:iCs/>
                <w:szCs w:val="20"/>
              </w:rPr>
            </w:pPr>
            <w:r>
              <w:rPr>
                <w:rFonts w:ascii="Calibri" w:hAnsi="Calibri" w:cs="Calibri"/>
                <w:bCs/>
                <w:iCs/>
                <w:szCs w:val="20"/>
              </w:rPr>
              <w:t xml:space="preserve">(a) # of provincial ecosystem services plans with guidance on PMES, </w:t>
            </w:r>
          </w:p>
          <w:p w14:paraId="7C536DCB" w14:textId="77777777" w:rsidR="00DA2A29" w:rsidRDefault="00DA2A29" w:rsidP="001B00C7">
            <w:pPr>
              <w:spacing w:beforeLines="40" w:before="96" w:afterLines="80" w:after="192"/>
              <w:rPr>
                <w:rFonts w:ascii="Calibri" w:hAnsi="Calibri" w:cs="Calibri"/>
                <w:bCs/>
                <w:iCs/>
                <w:szCs w:val="20"/>
              </w:rPr>
            </w:pPr>
            <w:r>
              <w:rPr>
                <w:rFonts w:ascii="Calibri" w:hAnsi="Calibri" w:cs="Calibri"/>
                <w:bCs/>
                <w:iCs/>
                <w:szCs w:val="20"/>
              </w:rPr>
              <w:t>(b) # of national park ecosystem services plans including guidance on PMES</w:t>
            </w:r>
          </w:p>
          <w:p w14:paraId="27A7FAE9" w14:textId="77777777" w:rsidR="00DA2A29" w:rsidRPr="0054562B" w:rsidRDefault="00DA2A29" w:rsidP="001B00C7">
            <w:pPr>
              <w:spacing w:beforeLines="40" w:before="96" w:afterLines="80" w:after="192"/>
              <w:rPr>
                <w:rFonts w:ascii="Calibri" w:hAnsi="Calibri" w:cs="Calibri"/>
                <w:bCs/>
                <w:iCs/>
                <w:szCs w:val="20"/>
              </w:rPr>
            </w:pPr>
            <w:r>
              <w:rPr>
                <w:rFonts w:ascii="Calibri" w:hAnsi="Calibri" w:cs="Calibri"/>
                <w:bCs/>
                <w:iCs/>
                <w:szCs w:val="20"/>
              </w:rPr>
              <w:t xml:space="preserve">(c) # of households benefiting from PMES </w:t>
            </w:r>
          </w:p>
        </w:tc>
        <w:tc>
          <w:tcPr>
            <w:tcW w:w="876" w:type="pct"/>
          </w:tcPr>
          <w:p w14:paraId="7251815A" w14:textId="77777777" w:rsidR="00DA2A29" w:rsidRDefault="00DA2A29" w:rsidP="001B00C7">
            <w:pPr>
              <w:spacing w:beforeLines="40" w:before="96" w:afterLines="80" w:after="192"/>
              <w:rPr>
                <w:rFonts w:ascii="Calibri" w:hAnsi="Calibri" w:cs="Calibri"/>
                <w:szCs w:val="20"/>
              </w:rPr>
            </w:pPr>
          </w:p>
          <w:p w14:paraId="3BDC4930" w14:textId="77777777" w:rsidR="00DA2A29" w:rsidRDefault="00DA2A29" w:rsidP="001B00C7">
            <w:pPr>
              <w:spacing w:beforeLines="40" w:before="96" w:afterLines="80" w:after="192"/>
              <w:rPr>
                <w:rFonts w:ascii="Calibri" w:hAnsi="Calibri" w:cs="Calibri"/>
                <w:szCs w:val="20"/>
              </w:rPr>
            </w:pPr>
          </w:p>
          <w:p w14:paraId="0CF09B12" w14:textId="77777777" w:rsidR="00DA2A29" w:rsidRDefault="00DA2A29" w:rsidP="001B00C7">
            <w:pPr>
              <w:spacing w:beforeLines="40" w:before="96" w:afterLines="80" w:after="192"/>
              <w:rPr>
                <w:rFonts w:ascii="Calibri" w:hAnsi="Calibri" w:cs="Calibri"/>
                <w:szCs w:val="20"/>
              </w:rPr>
            </w:pPr>
          </w:p>
          <w:p w14:paraId="2109A230" w14:textId="2D1DC593" w:rsidR="00DA2A29" w:rsidRDefault="00DA2A29" w:rsidP="001B00C7">
            <w:pPr>
              <w:spacing w:beforeLines="40" w:before="96" w:afterLines="80" w:after="192"/>
              <w:rPr>
                <w:rFonts w:ascii="Calibri" w:hAnsi="Calibri" w:cs="Calibri"/>
                <w:szCs w:val="20"/>
              </w:rPr>
            </w:pPr>
            <w:r>
              <w:rPr>
                <w:rFonts w:ascii="Calibri" w:hAnsi="Calibri" w:cs="Calibri"/>
                <w:szCs w:val="20"/>
              </w:rPr>
              <w:t xml:space="preserve">(a) </w:t>
            </w:r>
            <w:r w:rsidR="00A41F11">
              <w:rPr>
                <w:rFonts w:ascii="Calibri" w:hAnsi="Calibri" w:cs="Calibri"/>
                <w:szCs w:val="20"/>
              </w:rPr>
              <w:t>0</w:t>
            </w:r>
          </w:p>
          <w:p w14:paraId="099FCECD"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(b) 0</w:t>
            </w:r>
          </w:p>
          <w:p w14:paraId="52CD4D43"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(c) 0</w:t>
            </w:r>
          </w:p>
          <w:p w14:paraId="2919E56C" w14:textId="77777777" w:rsidR="00DA2A29" w:rsidRDefault="00DA2A29" w:rsidP="001B00C7">
            <w:pPr>
              <w:spacing w:beforeLines="40" w:before="96" w:afterLines="80" w:after="192"/>
              <w:rPr>
                <w:rFonts w:ascii="Calibri" w:hAnsi="Calibri" w:cs="Calibri"/>
                <w:szCs w:val="20"/>
              </w:rPr>
            </w:pPr>
          </w:p>
          <w:p w14:paraId="61833128" w14:textId="77777777" w:rsidR="00DA2A29" w:rsidRDefault="00DA2A29" w:rsidP="001B00C7">
            <w:pPr>
              <w:spacing w:beforeLines="40" w:before="96" w:afterLines="80" w:after="192"/>
              <w:rPr>
                <w:rFonts w:ascii="Calibri" w:hAnsi="Calibri" w:cs="Calibri"/>
                <w:szCs w:val="20"/>
              </w:rPr>
            </w:pPr>
          </w:p>
          <w:p w14:paraId="0101ABF8" w14:textId="77777777" w:rsidR="00DA2A29" w:rsidRPr="0054562B" w:rsidRDefault="00DA2A29" w:rsidP="001B00C7">
            <w:pPr>
              <w:spacing w:beforeLines="40" w:before="96" w:afterLines="80" w:after="192"/>
              <w:rPr>
                <w:rFonts w:ascii="Calibri" w:hAnsi="Calibri" w:cs="Calibri"/>
                <w:szCs w:val="20"/>
              </w:rPr>
            </w:pPr>
          </w:p>
        </w:tc>
        <w:tc>
          <w:tcPr>
            <w:tcW w:w="876" w:type="pct"/>
          </w:tcPr>
          <w:p w14:paraId="382EF3CE" w14:textId="77777777" w:rsidR="00DA2A29" w:rsidRDefault="00DA2A29" w:rsidP="001B00C7">
            <w:pPr>
              <w:spacing w:beforeLines="40" w:before="96" w:afterLines="80" w:after="192"/>
              <w:rPr>
                <w:rFonts w:ascii="Calibri" w:hAnsi="Calibri" w:cs="Calibri"/>
                <w:szCs w:val="20"/>
              </w:rPr>
            </w:pPr>
          </w:p>
          <w:p w14:paraId="7C4BEDD7" w14:textId="77777777" w:rsidR="00DA2A29" w:rsidRDefault="00DA2A29" w:rsidP="001B00C7">
            <w:pPr>
              <w:spacing w:beforeLines="40" w:before="96" w:afterLines="80" w:after="192"/>
              <w:rPr>
                <w:rFonts w:ascii="Calibri" w:hAnsi="Calibri" w:cs="Calibri"/>
                <w:szCs w:val="20"/>
              </w:rPr>
            </w:pPr>
          </w:p>
          <w:p w14:paraId="5224FADD" w14:textId="77777777" w:rsidR="00DA2A29" w:rsidRDefault="00DA2A29" w:rsidP="001B00C7">
            <w:pPr>
              <w:spacing w:beforeLines="40" w:before="96" w:afterLines="80" w:after="192"/>
              <w:rPr>
                <w:rFonts w:ascii="Calibri" w:hAnsi="Calibri" w:cs="Calibri"/>
                <w:szCs w:val="20"/>
              </w:rPr>
            </w:pPr>
          </w:p>
          <w:p w14:paraId="6FB8C507"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 xml:space="preserve">(a) </w:t>
            </w:r>
            <w:r w:rsidRPr="005D6016">
              <w:rPr>
                <w:rFonts w:ascii="Calibri" w:hAnsi="Calibri" w:cs="Calibri"/>
                <w:color w:val="000000"/>
                <w:szCs w:val="20"/>
              </w:rPr>
              <w:t xml:space="preserve"> Draft </w:t>
            </w:r>
            <w:r w:rsidRPr="00F9280B">
              <w:rPr>
                <w:rFonts w:ascii="Calibri" w:hAnsi="Calibri" w:cs="Calibri"/>
                <w:color w:val="000000"/>
                <w:szCs w:val="20"/>
              </w:rPr>
              <w:t xml:space="preserve">Provincial Ecosystem services Plan </w:t>
            </w:r>
            <w:r w:rsidRPr="005D6016">
              <w:rPr>
                <w:rFonts w:ascii="Calibri" w:hAnsi="Calibri" w:cs="Calibri"/>
                <w:color w:val="000000"/>
                <w:szCs w:val="20"/>
              </w:rPr>
              <w:t>developed</w:t>
            </w:r>
            <w:r>
              <w:rPr>
                <w:rFonts w:ascii="Calibri" w:hAnsi="Calibri" w:cs="Calibri"/>
                <w:szCs w:val="20"/>
              </w:rPr>
              <w:t xml:space="preserve"> </w:t>
            </w:r>
          </w:p>
          <w:p w14:paraId="1E6B8818"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(b) 0</w:t>
            </w:r>
          </w:p>
          <w:p w14:paraId="1E50BF96" w14:textId="77777777" w:rsidR="00DA2A29" w:rsidRPr="0054562B" w:rsidRDefault="00DA2A29" w:rsidP="001B00C7">
            <w:pPr>
              <w:spacing w:beforeLines="40" w:before="96" w:afterLines="80" w:after="192"/>
              <w:rPr>
                <w:rFonts w:ascii="Calibri" w:hAnsi="Calibri" w:cs="Calibri"/>
                <w:color w:val="000000" w:themeColor="text1"/>
                <w:szCs w:val="20"/>
              </w:rPr>
            </w:pPr>
            <w:r>
              <w:rPr>
                <w:rFonts w:ascii="Calibri" w:hAnsi="Calibri" w:cs="Calibri"/>
                <w:szCs w:val="20"/>
              </w:rPr>
              <w:t>(c) 0</w:t>
            </w:r>
          </w:p>
        </w:tc>
        <w:tc>
          <w:tcPr>
            <w:tcW w:w="875" w:type="pct"/>
          </w:tcPr>
          <w:p w14:paraId="1AD2A02E" w14:textId="77777777" w:rsidR="00DA2A29" w:rsidRDefault="00DA2A29" w:rsidP="001B00C7">
            <w:pPr>
              <w:spacing w:beforeLines="40" w:before="96" w:afterLines="80" w:after="192"/>
              <w:rPr>
                <w:rFonts w:ascii="Calibri" w:hAnsi="Calibri" w:cs="Calibri"/>
                <w:color w:val="000000"/>
                <w:szCs w:val="20"/>
              </w:rPr>
            </w:pPr>
          </w:p>
          <w:p w14:paraId="1D57D184" w14:textId="77777777" w:rsidR="00DA2A29" w:rsidRDefault="00DA2A29" w:rsidP="001B00C7">
            <w:pPr>
              <w:spacing w:beforeLines="40" w:before="96" w:afterLines="80" w:after="192"/>
              <w:rPr>
                <w:rFonts w:ascii="Calibri" w:hAnsi="Calibri" w:cs="Calibri"/>
                <w:color w:val="000000"/>
                <w:szCs w:val="20"/>
              </w:rPr>
            </w:pPr>
          </w:p>
          <w:p w14:paraId="4D0D6F66" w14:textId="77777777" w:rsidR="00DA2A29" w:rsidRDefault="00DA2A29" w:rsidP="001B00C7">
            <w:pPr>
              <w:spacing w:beforeLines="40" w:before="96" w:afterLines="80" w:after="192"/>
              <w:rPr>
                <w:rFonts w:ascii="Calibri" w:hAnsi="Calibri" w:cs="Calibri"/>
                <w:color w:val="000000"/>
                <w:szCs w:val="20"/>
              </w:rPr>
            </w:pPr>
          </w:p>
          <w:p w14:paraId="3E69589B" w14:textId="77777777" w:rsidR="00DA2A29" w:rsidRPr="00F9280B"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(a) </w:t>
            </w:r>
            <w:r w:rsidRPr="00F9280B">
              <w:rPr>
                <w:rFonts w:ascii="Calibri" w:hAnsi="Calibri" w:cs="Calibri"/>
                <w:color w:val="000000"/>
                <w:szCs w:val="20"/>
              </w:rPr>
              <w:t>1 Provincial Ecosystem services Plan</w:t>
            </w:r>
            <w:r>
              <w:rPr>
                <w:rFonts w:ascii="Calibri" w:hAnsi="Calibri" w:cs="Calibri"/>
                <w:color w:val="000000"/>
                <w:szCs w:val="20"/>
              </w:rPr>
              <w:t xml:space="preserve"> </w:t>
            </w:r>
          </w:p>
          <w:p w14:paraId="6A790FD1"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(b) </w:t>
            </w:r>
            <w:r w:rsidRPr="00F9280B">
              <w:rPr>
                <w:rFonts w:ascii="Calibri" w:hAnsi="Calibri" w:cs="Calibri"/>
                <w:color w:val="000000"/>
                <w:szCs w:val="20"/>
              </w:rPr>
              <w:t>1 National Park Ecosystem Services Plan</w:t>
            </w:r>
            <w:r>
              <w:rPr>
                <w:rFonts w:ascii="Calibri" w:hAnsi="Calibri" w:cs="Calibri"/>
                <w:color w:val="000000"/>
                <w:szCs w:val="20"/>
              </w:rPr>
              <w:t xml:space="preserve"> is implemented</w:t>
            </w:r>
            <w:r w:rsidRPr="00F9280B">
              <w:rPr>
                <w:rFonts w:ascii="Calibri" w:hAnsi="Calibri" w:cs="Calibri"/>
                <w:color w:val="000000"/>
                <w:szCs w:val="20"/>
              </w:rPr>
              <w:t xml:space="preserve"> </w:t>
            </w:r>
          </w:p>
          <w:p w14:paraId="4160B924" w14:textId="77777777" w:rsidR="00DA2A29" w:rsidRPr="0068069F" w:rsidRDefault="00DA2A29" w:rsidP="001B00C7">
            <w:pPr>
              <w:spacing w:beforeLines="40" w:before="96" w:afterLines="80" w:after="192"/>
              <w:rPr>
                <w:rFonts w:ascii="Calibri" w:hAnsi="Calibri" w:cs="Calibri"/>
                <w:color w:val="000000" w:themeColor="text1"/>
                <w:szCs w:val="20"/>
              </w:rPr>
            </w:pPr>
            <w:r>
              <w:rPr>
                <w:rFonts w:ascii="Calibri" w:hAnsi="Calibri" w:cs="Calibri"/>
                <w:color w:val="000000"/>
                <w:szCs w:val="20"/>
              </w:rPr>
              <w:t xml:space="preserve">(c) </w:t>
            </w:r>
            <w:r>
              <w:rPr>
                <w:rFonts w:ascii="Calibri" w:hAnsi="Calibri" w:cs="Calibri"/>
                <w:color w:val="000000" w:themeColor="text1"/>
                <w:szCs w:val="20"/>
              </w:rPr>
              <w:t>Final target on number of households to be determined at mid-term</w:t>
            </w:r>
          </w:p>
        </w:tc>
      </w:tr>
      <w:tr w:rsidR="00DA2A29" w:rsidRPr="0054562B" w14:paraId="60E4C85F" w14:textId="77777777" w:rsidTr="001B00C7">
        <w:trPr>
          <w:trHeight w:val="620"/>
          <w:jc w:val="center"/>
        </w:trPr>
        <w:tc>
          <w:tcPr>
            <w:tcW w:w="928" w:type="pct"/>
            <w:tcBorders>
              <w:top w:val="single" w:sz="4" w:space="0" w:color="auto"/>
              <w:left w:val="single" w:sz="4" w:space="0" w:color="auto"/>
              <w:bottom w:val="nil"/>
              <w:right w:val="single" w:sz="4" w:space="0" w:color="auto"/>
            </w:tcBorders>
            <w:shd w:val="pct12" w:color="auto" w:fill="auto"/>
          </w:tcPr>
          <w:p w14:paraId="68F58247"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2D93BCCE" w14:textId="77777777" w:rsidR="00DA2A29" w:rsidRPr="0054562B" w:rsidRDefault="00DA2A29" w:rsidP="001B00C7">
            <w:pPr>
              <w:spacing w:beforeLines="40" w:before="96" w:afterLines="80" w:after="192"/>
              <w:rPr>
                <w:rFonts w:ascii="Calibri" w:hAnsi="Calibri" w:cs="Calibri"/>
                <w:i/>
                <w:iCs/>
                <w:color w:val="000000"/>
                <w:szCs w:val="20"/>
                <w:u w:val="single"/>
              </w:rPr>
            </w:pPr>
            <w:r w:rsidRPr="0054562B">
              <w:rPr>
                <w:rFonts w:ascii="Calibri" w:hAnsi="Calibri" w:cs="Calibri"/>
                <w:i/>
                <w:iCs/>
                <w:color w:val="000000"/>
                <w:szCs w:val="20"/>
                <w:u w:val="single"/>
              </w:rPr>
              <w:t xml:space="preserve">Outcome 2, indicator </w:t>
            </w:r>
            <w:r>
              <w:rPr>
                <w:rFonts w:ascii="Calibri" w:hAnsi="Calibri" w:cs="Calibri"/>
                <w:i/>
                <w:iCs/>
                <w:color w:val="000000"/>
                <w:szCs w:val="20"/>
                <w:u w:val="single"/>
              </w:rPr>
              <w:t>6</w:t>
            </w:r>
          </w:p>
          <w:p w14:paraId="17BEEA9A" w14:textId="77777777" w:rsidR="00DA2A29" w:rsidRDefault="00DA2A29" w:rsidP="001B00C7">
            <w:pPr>
              <w:spacing w:beforeLines="40" w:before="96" w:afterLines="80" w:after="192"/>
              <w:rPr>
                <w:rFonts w:ascii="Calibri" w:hAnsi="Calibri" w:cs="Calibri"/>
                <w:bCs/>
                <w:iCs/>
                <w:szCs w:val="20"/>
              </w:rPr>
            </w:pPr>
            <w:r>
              <w:rPr>
                <w:rFonts w:ascii="Calibri" w:hAnsi="Calibri" w:cs="Calibri"/>
                <w:bCs/>
                <w:iCs/>
                <w:szCs w:val="20"/>
              </w:rPr>
              <w:t xml:space="preserve">(a) # of </w:t>
            </w:r>
            <w:r w:rsidRPr="008D31E9">
              <w:rPr>
                <w:rFonts w:ascii="Calibri" w:hAnsi="Calibri" w:cs="Calibri"/>
                <w:bCs/>
                <w:iCs/>
                <w:szCs w:val="20"/>
                <w:u w:val="single"/>
              </w:rPr>
              <w:t>new</w:t>
            </w:r>
            <w:r w:rsidRPr="0054562B">
              <w:rPr>
                <w:rFonts w:ascii="Calibri" w:hAnsi="Calibri" w:cs="Calibri"/>
                <w:bCs/>
                <w:iCs/>
                <w:szCs w:val="20"/>
              </w:rPr>
              <w:t xml:space="preserve"> and/or </w:t>
            </w:r>
            <w:r w:rsidRPr="008D31E9">
              <w:rPr>
                <w:rFonts w:ascii="Calibri" w:hAnsi="Calibri" w:cs="Calibri"/>
                <w:bCs/>
                <w:iCs/>
                <w:szCs w:val="20"/>
                <w:u w:val="single"/>
              </w:rPr>
              <w:t>existing</w:t>
            </w:r>
            <w:r>
              <w:rPr>
                <w:rFonts w:ascii="Calibri" w:hAnsi="Calibri" w:cs="Calibri"/>
                <w:bCs/>
                <w:iCs/>
                <w:szCs w:val="20"/>
              </w:rPr>
              <w:t xml:space="preserve">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 xml:space="preserve">‘green’ employment and/or community-based livelihood opportunities created in the 2 PAs </w:t>
            </w:r>
          </w:p>
          <w:p w14:paraId="123ADF87"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bCs/>
                <w:iCs/>
                <w:szCs w:val="20"/>
              </w:rPr>
              <w:t xml:space="preserve">(b) # of new and/or existing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‘green’ employment and/or community-based livelihood opportunities created</w:t>
            </w:r>
            <w:r w:rsidRPr="00D2511F">
              <w:rPr>
                <w:rFonts w:ascii="Calibri" w:hAnsi="Calibri" w:cs="Calibri"/>
                <w:color w:val="000000"/>
                <w:szCs w:val="20"/>
              </w:rPr>
              <w:t xml:space="preserve"> </w:t>
            </w:r>
            <w:r>
              <w:rPr>
                <w:rFonts w:ascii="Calibri" w:hAnsi="Calibri" w:cs="Calibri"/>
                <w:color w:val="000000"/>
                <w:szCs w:val="20"/>
              </w:rPr>
              <w:t xml:space="preserve">at </w:t>
            </w:r>
            <w:r w:rsidRPr="00D2511F">
              <w:rPr>
                <w:rFonts w:ascii="Calibri" w:hAnsi="Calibri" w:cs="Calibri"/>
                <w:color w:val="000000"/>
                <w:szCs w:val="20"/>
              </w:rPr>
              <w:t>N</w:t>
            </w:r>
            <w:r>
              <w:rPr>
                <w:rFonts w:ascii="Calibri" w:hAnsi="Calibri" w:cs="Calibri"/>
                <w:color w:val="000000"/>
                <w:szCs w:val="20"/>
              </w:rPr>
              <w:t>u</w:t>
            </w:r>
            <w:r w:rsidRPr="00D2511F">
              <w:rPr>
                <w:rFonts w:ascii="Calibri" w:hAnsi="Calibri" w:cs="Calibri"/>
                <w:color w:val="000000"/>
                <w:szCs w:val="20"/>
              </w:rPr>
              <w:t>i Ch</w:t>
            </w:r>
            <w:r>
              <w:rPr>
                <w:rFonts w:ascii="Calibri" w:hAnsi="Calibri" w:cs="Calibri"/>
                <w:color w:val="000000"/>
                <w:szCs w:val="20"/>
              </w:rPr>
              <w:t>u</w:t>
            </w:r>
            <w:r w:rsidRPr="00D2511F">
              <w:rPr>
                <w:rFonts w:ascii="Calibri" w:hAnsi="Calibri" w:cs="Calibri"/>
                <w:color w:val="000000"/>
                <w:szCs w:val="20"/>
              </w:rPr>
              <w:t>a</w:t>
            </w:r>
            <w:r>
              <w:rPr>
                <w:rFonts w:ascii="Calibri" w:hAnsi="Calibri" w:cs="Calibri"/>
                <w:color w:val="000000"/>
                <w:szCs w:val="20"/>
              </w:rPr>
              <w:t xml:space="preserve"> National Park</w:t>
            </w:r>
          </w:p>
          <w:p w14:paraId="779DFFC1" w14:textId="77777777" w:rsidR="00DA2A29" w:rsidRPr="002F5348" w:rsidRDefault="00DA2A29" w:rsidP="001B00C7">
            <w:pPr>
              <w:spacing w:beforeLines="40" w:before="96" w:afterLines="80" w:after="192"/>
              <w:rPr>
                <w:rFonts w:ascii="Calibri" w:hAnsi="Calibri" w:cs="Calibri"/>
                <w:color w:val="000000"/>
                <w:szCs w:val="20"/>
              </w:rPr>
            </w:pPr>
            <w:r>
              <w:rPr>
                <w:rFonts w:ascii="Calibri" w:hAnsi="Calibri" w:cs="Calibri"/>
                <w:bCs/>
                <w:iCs/>
                <w:szCs w:val="20"/>
              </w:rPr>
              <w:t xml:space="preserve">(c) # of new and/or existing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‘green’ employment and/or community-based livelihood opportunities created</w:t>
            </w:r>
            <w:r w:rsidRPr="00D2511F">
              <w:rPr>
                <w:rFonts w:ascii="Calibri" w:hAnsi="Calibri" w:cs="Calibri"/>
                <w:color w:val="000000"/>
                <w:szCs w:val="20"/>
              </w:rPr>
              <w:t xml:space="preserve"> </w:t>
            </w:r>
            <w:r>
              <w:rPr>
                <w:rFonts w:ascii="Calibri" w:hAnsi="Calibri" w:cs="Calibri"/>
                <w:color w:val="000000"/>
                <w:szCs w:val="20"/>
              </w:rPr>
              <w:t>at</w:t>
            </w:r>
            <w:r w:rsidRPr="00366E04">
              <w:rPr>
                <w:rFonts w:ascii="Calibri" w:hAnsi="Calibri" w:cs="Calibri"/>
                <w:color w:val="000000"/>
                <w:szCs w:val="20"/>
              </w:rPr>
              <w:t xml:space="preserve"> </w:t>
            </w:r>
            <w:r>
              <w:rPr>
                <w:rFonts w:ascii="Calibri" w:hAnsi="Calibri" w:cs="Calibri"/>
                <w:color w:val="000000"/>
                <w:szCs w:val="20"/>
              </w:rPr>
              <w:t>Phong Nha-Ke Bang</w:t>
            </w:r>
            <w:r w:rsidRPr="00366E04">
              <w:rPr>
                <w:rFonts w:ascii="Calibri" w:hAnsi="Calibri" w:cs="Calibri"/>
                <w:color w:val="000000"/>
                <w:szCs w:val="20"/>
              </w:rPr>
              <w:t xml:space="preserve"> National Park</w:t>
            </w:r>
          </w:p>
        </w:tc>
        <w:tc>
          <w:tcPr>
            <w:tcW w:w="876" w:type="pct"/>
          </w:tcPr>
          <w:p w14:paraId="3328001D" w14:textId="004E7BB9" w:rsidR="00DA2A29" w:rsidRPr="004E226D" w:rsidRDefault="001506C2" w:rsidP="001B00C7">
            <w:pPr>
              <w:spacing w:beforeLines="40" w:before="96" w:afterLines="80" w:after="192"/>
              <w:rPr>
                <w:rFonts w:cstheme="minorHAnsi"/>
                <w:color w:val="000000" w:themeColor="text1"/>
                <w:szCs w:val="20"/>
              </w:rPr>
            </w:pPr>
            <w:r>
              <w:rPr>
                <w:rFonts w:ascii="Calibri" w:hAnsi="Calibri" w:cs="Calibri"/>
                <w:bCs/>
                <w:iCs/>
                <w:szCs w:val="20"/>
              </w:rPr>
              <w:br/>
            </w:r>
            <w:r w:rsidR="00DA2A29" w:rsidRPr="00785A24">
              <w:rPr>
                <w:rFonts w:ascii="Calibri" w:hAnsi="Calibri" w:cs="Calibri"/>
                <w:bCs/>
                <w:iCs/>
                <w:szCs w:val="20"/>
              </w:rPr>
              <w:t xml:space="preserve">(a) </w:t>
            </w:r>
            <w:r w:rsidR="00F847E5" w:rsidRPr="00785A24">
              <w:rPr>
                <w:rFonts w:ascii="Calibri" w:hAnsi="Calibri" w:cs="Calibri"/>
                <w:bCs/>
                <w:iCs/>
                <w:szCs w:val="20"/>
              </w:rPr>
              <w:t>1,100 (of which 70% female)</w:t>
            </w:r>
            <w:r w:rsidR="00DA2A29" w:rsidRPr="00785A24">
              <w:rPr>
                <w:rFonts w:ascii="Calibri" w:hAnsi="Calibri" w:cs="Calibri"/>
                <w:bCs/>
                <w:iCs/>
                <w:szCs w:val="20"/>
              </w:rPr>
              <w:br/>
              <w:t xml:space="preserve">(b) </w:t>
            </w:r>
            <w:r w:rsidR="00F847E5" w:rsidRPr="00785A24">
              <w:rPr>
                <w:rFonts w:ascii="Calibri" w:hAnsi="Calibri" w:cs="Calibri"/>
                <w:color w:val="000000"/>
                <w:szCs w:val="20"/>
              </w:rPr>
              <w:t>Nui Chua National Park = 400 (of which 70% female)</w:t>
            </w:r>
            <w:r w:rsidR="00F847E5" w:rsidRPr="00785A24">
              <w:rPr>
                <w:rFonts w:ascii="Calibri" w:hAnsi="Calibri" w:cs="Calibri"/>
                <w:color w:val="000000"/>
                <w:szCs w:val="20"/>
              </w:rPr>
              <w:br/>
            </w:r>
            <w:r w:rsidR="00DA2A29" w:rsidRPr="00785A24">
              <w:rPr>
                <w:rFonts w:ascii="Calibri" w:hAnsi="Calibri" w:cs="Calibri"/>
                <w:bCs/>
                <w:iCs/>
                <w:szCs w:val="20"/>
              </w:rPr>
              <w:t xml:space="preserve">(c) </w:t>
            </w:r>
            <w:r w:rsidR="00F847E5" w:rsidRPr="00785A24">
              <w:rPr>
                <w:rFonts w:ascii="Calibri" w:hAnsi="Calibri" w:cs="Calibri"/>
                <w:szCs w:val="20"/>
              </w:rPr>
              <w:t>Phong Nha-Ke Bang National Park  = 700 (of which 70% female)</w:t>
            </w:r>
            <w:r w:rsidR="00785A24">
              <w:rPr>
                <w:rFonts w:ascii="Calibri" w:hAnsi="Calibri" w:cs="Calibri"/>
                <w:szCs w:val="20"/>
              </w:rPr>
              <w:br/>
            </w:r>
            <w:r w:rsidR="00785A24">
              <w:rPr>
                <w:rFonts w:ascii="Calibri" w:hAnsi="Calibri" w:cs="Calibri"/>
                <w:szCs w:val="20"/>
              </w:rPr>
              <w:br/>
            </w:r>
            <w:r w:rsidR="00785A24">
              <w:rPr>
                <w:rFonts w:ascii="Calibri" w:hAnsi="Calibri" w:cs="Calibri"/>
                <w:szCs w:val="20"/>
              </w:rPr>
              <w:br/>
            </w:r>
            <w:r w:rsidR="00785A24">
              <w:rPr>
                <w:rFonts w:ascii="Calibri" w:hAnsi="Calibri" w:cs="Calibri"/>
                <w:szCs w:val="20"/>
              </w:rPr>
              <w:br/>
            </w:r>
          </w:p>
        </w:tc>
        <w:tc>
          <w:tcPr>
            <w:tcW w:w="876" w:type="pct"/>
          </w:tcPr>
          <w:p w14:paraId="2D0982C2" w14:textId="4EC8EF50" w:rsidR="00DA2A29" w:rsidRPr="00FA0C8C" w:rsidRDefault="001506C2" w:rsidP="001B00C7">
            <w:pPr>
              <w:spacing w:beforeLines="40" w:before="96" w:afterLines="80" w:after="192"/>
              <w:rPr>
                <w:rFonts w:ascii="Calibri" w:hAnsi="Calibri" w:cs="Calibri"/>
                <w:szCs w:val="20"/>
              </w:rPr>
            </w:pPr>
            <w:r>
              <w:rPr>
                <w:rFonts w:ascii="Calibri" w:hAnsi="Calibri" w:cs="Calibri"/>
                <w:bCs/>
                <w:iCs/>
                <w:szCs w:val="20"/>
              </w:rPr>
              <w:br/>
            </w:r>
            <w:r w:rsidR="00DA2A29" w:rsidRPr="00FA0C8C">
              <w:rPr>
                <w:rFonts w:ascii="Calibri" w:hAnsi="Calibri" w:cs="Calibri"/>
                <w:bCs/>
                <w:iCs/>
                <w:szCs w:val="20"/>
              </w:rPr>
              <w:t xml:space="preserve">(a) </w:t>
            </w:r>
            <w:r w:rsidR="00305C47" w:rsidRPr="00305C47">
              <w:rPr>
                <w:rFonts w:ascii="Calibri" w:hAnsi="Calibri" w:cs="Calibri"/>
                <w:bCs/>
                <w:iCs/>
                <w:szCs w:val="20"/>
              </w:rPr>
              <w:t>1,600 (of which 70% female)</w:t>
            </w:r>
            <w:r w:rsidR="00DA2A29" w:rsidRPr="00FA0C8C">
              <w:rPr>
                <w:rFonts w:ascii="Calibri" w:hAnsi="Calibri" w:cs="Calibri"/>
                <w:bCs/>
                <w:iCs/>
                <w:szCs w:val="20"/>
              </w:rPr>
              <w:br/>
              <w:t xml:space="preserve">(b) </w:t>
            </w:r>
            <w:r w:rsidR="006D2DA0" w:rsidRPr="006D2DA0">
              <w:rPr>
                <w:rFonts w:ascii="Calibri" w:hAnsi="Calibri" w:cs="Calibri"/>
                <w:szCs w:val="20"/>
              </w:rPr>
              <w:t>Nui Chua National Park = 700 (of which 70% female)</w:t>
            </w:r>
            <w:r w:rsidR="006D2DA0">
              <w:rPr>
                <w:rFonts w:ascii="Calibri" w:hAnsi="Calibri" w:cs="Calibri"/>
                <w:szCs w:val="20"/>
              </w:rPr>
              <w:br/>
            </w:r>
            <w:r w:rsidR="00DA2A29" w:rsidRPr="00FA0C8C">
              <w:rPr>
                <w:rFonts w:ascii="Calibri" w:hAnsi="Calibri" w:cs="Calibri"/>
                <w:bCs/>
                <w:iCs/>
                <w:szCs w:val="20"/>
              </w:rPr>
              <w:t xml:space="preserve">(c) </w:t>
            </w:r>
            <w:r w:rsidR="006D2DA0" w:rsidRPr="006D2DA0">
              <w:rPr>
                <w:rFonts w:ascii="Calibri" w:hAnsi="Calibri" w:cs="Calibri"/>
                <w:szCs w:val="20"/>
              </w:rPr>
              <w:t>Phong Nha-Ke Bang National Park = 900 (of which 70% female)</w:t>
            </w:r>
          </w:p>
          <w:p w14:paraId="0B0EAD49" w14:textId="77777777" w:rsidR="00DA2A29" w:rsidRDefault="00DA2A29" w:rsidP="001B00C7">
            <w:pPr>
              <w:spacing w:beforeLines="40" w:before="96" w:afterLines="80" w:after="192"/>
              <w:rPr>
                <w:rFonts w:ascii="Calibri" w:hAnsi="Calibri" w:cs="Calibri"/>
                <w:szCs w:val="20"/>
              </w:rPr>
            </w:pPr>
          </w:p>
          <w:p w14:paraId="0A8AE7B6" w14:textId="77777777" w:rsidR="003F2036" w:rsidRDefault="003F2036" w:rsidP="001B00C7">
            <w:pPr>
              <w:spacing w:beforeLines="40" w:before="96" w:afterLines="80" w:after="192"/>
              <w:rPr>
                <w:rFonts w:ascii="Calibri" w:hAnsi="Calibri" w:cs="Calibri"/>
                <w:szCs w:val="20"/>
              </w:rPr>
            </w:pPr>
          </w:p>
          <w:p w14:paraId="122E7EB4" w14:textId="5DED2353" w:rsidR="003F2036" w:rsidRPr="00FA0C8C" w:rsidRDefault="003F2036" w:rsidP="001B00C7">
            <w:pPr>
              <w:spacing w:beforeLines="40" w:before="96" w:afterLines="80" w:after="192"/>
              <w:rPr>
                <w:rFonts w:ascii="Calibri" w:hAnsi="Calibri" w:cs="Calibri"/>
                <w:szCs w:val="20"/>
              </w:rPr>
            </w:pPr>
          </w:p>
        </w:tc>
        <w:tc>
          <w:tcPr>
            <w:tcW w:w="875" w:type="pct"/>
          </w:tcPr>
          <w:p w14:paraId="3B8A2EDB" w14:textId="77777777" w:rsidR="00DA2A29" w:rsidRDefault="001506C2" w:rsidP="001B00C7">
            <w:pPr>
              <w:spacing w:beforeLines="40" w:before="96" w:afterLines="80" w:after="192"/>
              <w:rPr>
                <w:rFonts w:ascii="Calibri" w:hAnsi="Calibri" w:cs="Calibri"/>
                <w:szCs w:val="20"/>
              </w:rPr>
            </w:pPr>
            <w:r>
              <w:rPr>
                <w:rFonts w:ascii="Calibri" w:hAnsi="Calibri" w:cs="Calibri"/>
                <w:bCs/>
                <w:iCs/>
                <w:szCs w:val="20"/>
              </w:rPr>
              <w:br/>
            </w:r>
            <w:r w:rsidR="00DA2A29" w:rsidRPr="001F4306">
              <w:rPr>
                <w:rFonts w:ascii="Calibri" w:hAnsi="Calibri" w:cs="Calibri"/>
                <w:bCs/>
                <w:iCs/>
                <w:szCs w:val="20"/>
              </w:rPr>
              <w:t xml:space="preserve">(a) </w:t>
            </w:r>
            <w:r w:rsidR="006D2DA0" w:rsidRPr="006D2DA0">
              <w:rPr>
                <w:rFonts w:ascii="Calibri" w:hAnsi="Calibri" w:cs="Calibri"/>
                <w:bCs/>
                <w:iCs/>
                <w:szCs w:val="20"/>
              </w:rPr>
              <w:t>Two national parks = 1,800 (of which 70% female)</w:t>
            </w:r>
            <w:r w:rsidR="00DA2A29" w:rsidRPr="001F4306">
              <w:rPr>
                <w:rFonts w:ascii="Calibri" w:hAnsi="Calibri" w:cs="Calibri"/>
                <w:bCs/>
                <w:iCs/>
                <w:szCs w:val="20"/>
              </w:rPr>
              <w:br/>
              <w:t xml:space="preserve">(b) </w:t>
            </w:r>
            <w:r w:rsidR="006D2DA0" w:rsidRPr="006D2DA0">
              <w:rPr>
                <w:rFonts w:ascii="Calibri" w:hAnsi="Calibri" w:cs="Calibri"/>
                <w:szCs w:val="20"/>
              </w:rPr>
              <w:t>Nui Chua National Park = 800 (of which 70% female</w:t>
            </w:r>
            <w:r w:rsidR="006D2DA0">
              <w:rPr>
                <w:rFonts w:ascii="Calibri" w:hAnsi="Calibri" w:cs="Calibri"/>
                <w:szCs w:val="20"/>
              </w:rPr>
              <w:t>)</w:t>
            </w:r>
            <w:r w:rsidR="006D2DA0">
              <w:rPr>
                <w:rFonts w:ascii="Calibri" w:hAnsi="Calibri" w:cs="Calibri"/>
                <w:szCs w:val="20"/>
              </w:rPr>
              <w:br/>
            </w:r>
            <w:r w:rsidR="00DA2A29" w:rsidRPr="001F4306">
              <w:rPr>
                <w:rFonts w:ascii="Calibri" w:hAnsi="Calibri" w:cs="Calibri"/>
                <w:bCs/>
                <w:iCs/>
                <w:szCs w:val="20"/>
              </w:rPr>
              <w:t xml:space="preserve">(c) </w:t>
            </w:r>
            <w:r w:rsidR="006D2DA0" w:rsidRPr="006D2DA0">
              <w:rPr>
                <w:rFonts w:ascii="Calibri" w:hAnsi="Calibri" w:cs="Calibri"/>
                <w:szCs w:val="20"/>
              </w:rPr>
              <w:t>Phong Nha-Ke Bang National Park  = 1,000 (of which 70% female)</w:t>
            </w:r>
            <w:r w:rsidR="003F2036">
              <w:rPr>
                <w:rFonts w:ascii="Calibri" w:hAnsi="Calibri" w:cs="Calibri"/>
                <w:szCs w:val="20"/>
              </w:rPr>
              <w:br/>
            </w:r>
            <w:r w:rsidR="003F2036">
              <w:rPr>
                <w:rFonts w:ascii="Calibri" w:hAnsi="Calibri" w:cs="Calibri"/>
                <w:szCs w:val="20"/>
              </w:rPr>
              <w:br/>
            </w:r>
          </w:p>
          <w:p w14:paraId="7994EA13" w14:textId="6D710D0E" w:rsidR="003F2036" w:rsidRPr="0054562B" w:rsidRDefault="003F2036" w:rsidP="001B00C7">
            <w:pPr>
              <w:spacing w:beforeLines="40" w:before="96" w:afterLines="80" w:after="192"/>
              <w:rPr>
                <w:rFonts w:ascii="Calibri" w:hAnsi="Calibri" w:cs="Calibri"/>
                <w:color w:val="000000" w:themeColor="text1"/>
                <w:szCs w:val="20"/>
              </w:rPr>
            </w:pPr>
          </w:p>
        </w:tc>
      </w:tr>
      <w:tr w:rsidR="00DA2A29" w:rsidRPr="0054562B" w14:paraId="5F4AE2FC" w14:textId="77777777" w:rsidTr="001B00C7">
        <w:trPr>
          <w:trHeight w:val="274"/>
          <w:jc w:val="center"/>
        </w:trPr>
        <w:tc>
          <w:tcPr>
            <w:tcW w:w="928" w:type="pct"/>
            <w:tcBorders>
              <w:top w:val="single" w:sz="4" w:space="0" w:color="auto"/>
            </w:tcBorders>
            <w:shd w:val="pct12" w:color="auto" w:fill="auto"/>
          </w:tcPr>
          <w:p w14:paraId="43E7CCE3"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lastRenderedPageBreak/>
              <w:t>Outputs to achieve Outcome 2</w:t>
            </w:r>
          </w:p>
        </w:tc>
        <w:tc>
          <w:tcPr>
            <w:tcW w:w="4072" w:type="pct"/>
            <w:gridSpan w:val="4"/>
          </w:tcPr>
          <w:p w14:paraId="2EABFB48" w14:textId="77777777" w:rsidR="00DA2A29" w:rsidRDefault="00DA2A29" w:rsidP="001B00C7">
            <w:pPr>
              <w:spacing w:beforeLines="40" w:before="96" w:afterLines="80" w:after="192"/>
              <w:rPr>
                <w:rFonts w:ascii="Calibri" w:eastAsia="Calibri" w:hAnsi="Calibri" w:cs="Calibri"/>
                <w:bCs/>
                <w:szCs w:val="20"/>
              </w:rPr>
            </w:pPr>
            <w:r w:rsidRPr="00F82A4F">
              <w:rPr>
                <w:rFonts w:ascii="Calibri" w:eastAsia="Calibri" w:hAnsi="Calibri" w:cs="Calibri"/>
                <w:b/>
                <w:szCs w:val="20"/>
              </w:rPr>
              <w:t>Output 2.1:</w:t>
            </w:r>
            <w:r w:rsidRPr="004D6057">
              <w:rPr>
                <w:rFonts w:ascii="Calibri" w:eastAsia="Calibri" w:hAnsi="Calibri" w:cs="Calibri"/>
                <w:bCs/>
                <w:szCs w:val="20"/>
              </w:rPr>
              <w:t xml:space="preserve"> </w:t>
            </w:r>
            <w:r w:rsidRPr="00F76AEA">
              <w:rPr>
                <w:rFonts w:ascii="Calibri" w:eastAsia="Calibri" w:hAnsi="Calibri" w:cs="Calibri"/>
                <w:bCs/>
                <w:szCs w:val="20"/>
              </w:rPr>
              <w:t>Provincial multi-sectoral nature-based tourism platform established to support coordinated action and investment across government and private sector for promotion of nature-based tourism development and biodiversity conservation in Quang Binh and Ninh Thuan provinces.</w:t>
            </w:r>
          </w:p>
          <w:p w14:paraId="526D0AB2" w14:textId="77777777" w:rsidR="00DA2A29" w:rsidRPr="00F76AEA" w:rsidRDefault="00DA2A29" w:rsidP="001B00C7">
            <w:pPr>
              <w:spacing w:beforeLines="40" w:before="96" w:afterLines="80" w:after="192"/>
              <w:rPr>
                <w:rFonts w:ascii="Calibri" w:eastAsia="Calibri" w:hAnsi="Calibri" w:cs="Calibri"/>
                <w:bCs/>
                <w:szCs w:val="20"/>
              </w:rPr>
            </w:pPr>
            <w:r w:rsidRPr="00F82A4F">
              <w:rPr>
                <w:rFonts w:ascii="Calibri" w:eastAsia="Calibri" w:hAnsi="Calibri" w:cs="Calibri"/>
                <w:b/>
                <w:szCs w:val="20"/>
              </w:rPr>
              <w:t>Output 2.2:</w:t>
            </w:r>
            <w:r w:rsidRPr="004D6057">
              <w:rPr>
                <w:rFonts w:ascii="Calibri" w:eastAsia="Calibri" w:hAnsi="Calibri" w:cs="Calibri"/>
                <w:bCs/>
                <w:szCs w:val="20"/>
              </w:rPr>
              <w:t xml:space="preserve"> </w:t>
            </w:r>
            <w:r w:rsidRPr="00F76AEA">
              <w:rPr>
                <w:rFonts w:ascii="Calibri" w:eastAsia="Calibri" w:hAnsi="Calibri" w:cs="Calibri"/>
                <w:bCs/>
                <w:szCs w:val="20"/>
              </w:rPr>
              <w:t>Integrated nature-based tourism programs designed in Nui Chua and Phong Nha-Ke Bang national parks.</w:t>
            </w:r>
          </w:p>
          <w:p w14:paraId="035BFA2E" w14:textId="77777777" w:rsidR="00DA2A29"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2.3:</w:t>
            </w:r>
            <w:r w:rsidRPr="004D6057">
              <w:rPr>
                <w:rFonts w:ascii="Calibri" w:eastAsia="Calibri" w:hAnsi="Calibri" w:cs="Calibri"/>
                <w:bCs/>
                <w:szCs w:val="20"/>
              </w:rPr>
              <w:t xml:space="preserve"> </w:t>
            </w:r>
            <w:r w:rsidRPr="000E08CC">
              <w:rPr>
                <w:rFonts w:ascii="Calibri" w:eastAsia="Calibri" w:hAnsi="Calibri" w:cs="Calibri"/>
                <w:bCs/>
                <w:szCs w:val="20"/>
              </w:rPr>
              <w:t xml:space="preserve">Improved monitoring of status of key biodiversity resources to assess effectiveness of PA management, illegal wildlife threat management and biodiversity conservation outcomes of nature-based tourism. </w:t>
            </w:r>
          </w:p>
          <w:p w14:paraId="68919BDE" w14:textId="77777777" w:rsidR="00DA2A29" w:rsidRPr="004D6057" w:rsidRDefault="00DA2A29" w:rsidP="001B00C7">
            <w:pPr>
              <w:spacing w:beforeLines="40" w:before="96" w:afterLines="80" w:after="192"/>
              <w:jc w:val="both"/>
              <w:rPr>
                <w:rFonts w:ascii="Calibri" w:hAnsi="Calibri" w:cs="Calibri"/>
                <w:szCs w:val="20"/>
              </w:rPr>
            </w:pPr>
            <w:r w:rsidRPr="00F82A4F">
              <w:rPr>
                <w:rFonts w:ascii="Calibri" w:hAnsi="Calibri" w:cs="Calibri"/>
                <w:b/>
                <w:bCs/>
                <w:szCs w:val="20"/>
              </w:rPr>
              <w:t>Output 2.4:</w:t>
            </w:r>
            <w:r w:rsidRPr="004D6057">
              <w:rPr>
                <w:rFonts w:ascii="Calibri" w:hAnsi="Calibri" w:cs="Calibri"/>
                <w:szCs w:val="20"/>
              </w:rPr>
              <w:t xml:space="preserve"> </w:t>
            </w:r>
            <w:r w:rsidRPr="00B12D8A">
              <w:rPr>
                <w:rFonts w:ascii="Calibri" w:hAnsi="Calibri" w:cs="Calibri"/>
                <w:szCs w:val="20"/>
              </w:rPr>
              <w:t>Institutional capacity for improving biodiversity conservation and management of PAs and effective monitoring, surveillance and prevention of illegal wildlife activities.</w:t>
            </w:r>
          </w:p>
          <w:p w14:paraId="17406A98" w14:textId="77777777" w:rsidR="00DA2A29" w:rsidRPr="00A82329" w:rsidRDefault="00DA2A29" w:rsidP="001B00C7">
            <w:pPr>
              <w:spacing w:beforeLines="40" w:before="96" w:afterLines="80" w:after="192"/>
              <w:jc w:val="both"/>
              <w:rPr>
                <w:rFonts w:ascii="Calibri" w:hAnsi="Calibri" w:cs="Calibri"/>
                <w:szCs w:val="20"/>
              </w:rPr>
            </w:pPr>
            <w:r w:rsidRPr="00F82A4F">
              <w:rPr>
                <w:rFonts w:ascii="Calibri" w:hAnsi="Calibri" w:cs="Calibri"/>
                <w:b/>
                <w:bCs/>
                <w:szCs w:val="20"/>
              </w:rPr>
              <w:t>Output 2.5:</w:t>
            </w:r>
            <w:r w:rsidRPr="004D6057">
              <w:rPr>
                <w:rFonts w:ascii="Calibri" w:hAnsi="Calibri" w:cs="Calibri"/>
                <w:szCs w:val="20"/>
              </w:rPr>
              <w:t xml:space="preserve"> </w:t>
            </w:r>
            <w:r w:rsidRPr="00B12D8A">
              <w:rPr>
                <w:rFonts w:ascii="Calibri" w:hAnsi="Calibri" w:cs="Calibri"/>
                <w:szCs w:val="20"/>
              </w:rPr>
              <w:t>Implementation of community-based biodiversity conservation and benefit sharing programs from nature-based tourism and related products and services that provide new and innovative income generation activities.</w:t>
            </w:r>
          </w:p>
          <w:p w14:paraId="24492451" w14:textId="77777777" w:rsidR="00DA2A29" w:rsidRPr="004D6057" w:rsidRDefault="00DA2A29" w:rsidP="001B00C7">
            <w:pPr>
              <w:spacing w:beforeLines="40" w:before="96" w:afterLines="80" w:after="192"/>
              <w:jc w:val="both"/>
              <w:rPr>
                <w:rFonts w:ascii="Calibri" w:hAnsi="Calibri" w:cs="Calibri"/>
                <w:szCs w:val="20"/>
              </w:rPr>
            </w:pPr>
            <w:r w:rsidRPr="00F82A4F">
              <w:rPr>
                <w:rFonts w:ascii="Calibri" w:hAnsi="Calibri" w:cs="Calibri"/>
                <w:b/>
                <w:bCs/>
                <w:szCs w:val="20"/>
              </w:rPr>
              <w:t>Output 2.6:</w:t>
            </w:r>
            <w:r w:rsidRPr="004D6057">
              <w:rPr>
                <w:rFonts w:ascii="Calibri" w:hAnsi="Calibri" w:cs="Calibri"/>
                <w:szCs w:val="20"/>
              </w:rPr>
              <w:t xml:space="preserve"> </w:t>
            </w:r>
            <w:r w:rsidRPr="00B12D8A">
              <w:rPr>
                <w:rFonts w:ascii="Calibri" w:hAnsi="Calibri" w:cs="Calibri"/>
                <w:szCs w:val="20"/>
              </w:rPr>
              <w:t>Demonstration of PMES in Nui Chua national park and surrounding landscape.</w:t>
            </w:r>
          </w:p>
          <w:p w14:paraId="7526745C" w14:textId="417A53D2" w:rsidR="00DA2A29" w:rsidRPr="008A35E1" w:rsidRDefault="00DA2A29" w:rsidP="001B00C7">
            <w:pPr>
              <w:spacing w:beforeLines="40" w:before="96" w:afterLines="80" w:after="192"/>
              <w:jc w:val="both"/>
              <w:rPr>
                <w:rFonts w:ascii="Calibri" w:hAnsi="Calibri" w:cs="Calibri"/>
                <w:szCs w:val="20"/>
              </w:rPr>
            </w:pPr>
            <w:r w:rsidRPr="00F82A4F">
              <w:rPr>
                <w:rFonts w:ascii="Calibri" w:hAnsi="Calibri" w:cs="Calibri"/>
                <w:b/>
                <w:bCs/>
                <w:szCs w:val="20"/>
              </w:rPr>
              <w:t>Output 2.7:</w:t>
            </w:r>
            <w:r w:rsidRPr="004D6057">
              <w:rPr>
                <w:rFonts w:ascii="Calibri" w:hAnsi="Calibri" w:cs="Calibri"/>
                <w:szCs w:val="20"/>
              </w:rPr>
              <w:t xml:space="preserve"> </w:t>
            </w:r>
            <w:r w:rsidRPr="00F94B07">
              <w:rPr>
                <w:rFonts w:ascii="Calibri" w:hAnsi="Calibri" w:cs="Calibri"/>
                <w:szCs w:val="20"/>
              </w:rPr>
              <w:t>Distillation of results from the piloting / evidence-based application of guidelines, criteria at local level as a feedback loop for refinement.</w:t>
            </w:r>
          </w:p>
        </w:tc>
      </w:tr>
      <w:tr w:rsidR="00DA2A29" w:rsidRPr="0054562B" w14:paraId="311ACCD3" w14:textId="77777777" w:rsidTr="001B00C7">
        <w:trPr>
          <w:trHeight w:val="620"/>
          <w:jc w:val="center"/>
        </w:trPr>
        <w:tc>
          <w:tcPr>
            <w:tcW w:w="928" w:type="pct"/>
            <w:tcBorders>
              <w:bottom w:val="single" w:sz="4" w:space="0" w:color="auto"/>
            </w:tcBorders>
            <w:shd w:val="clear" w:color="auto" w:fill="E7E6E6" w:themeFill="background2"/>
            <w:vAlign w:val="center"/>
          </w:tcPr>
          <w:p w14:paraId="56F2B73C" w14:textId="77777777" w:rsidR="00DA2A29" w:rsidRPr="0054562B" w:rsidRDefault="00DA2A29" w:rsidP="001B00C7">
            <w:pPr>
              <w:spacing w:beforeLines="40" w:before="96" w:afterLines="80" w:after="192"/>
              <w:jc w:val="center"/>
              <w:rPr>
                <w:rFonts w:ascii="Calibri" w:hAnsi="Calibri" w:cs="Calibri"/>
                <w:b/>
                <w:bCs/>
                <w:caps/>
                <w:szCs w:val="20"/>
              </w:rPr>
            </w:pPr>
            <w:r w:rsidRPr="0054562B">
              <w:rPr>
                <w:rFonts w:ascii="Calibri" w:hAnsi="Calibri" w:cs="Calibri"/>
                <w:b/>
                <w:bCs/>
                <w:caps/>
                <w:szCs w:val="20"/>
              </w:rPr>
              <w:t>Project component 3</w:t>
            </w:r>
          </w:p>
        </w:tc>
        <w:tc>
          <w:tcPr>
            <w:tcW w:w="4072" w:type="pct"/>
            <w:gridSpan w:val="4"/>
            <w:shd w:val="clear" w:color="auto" w:fill="E7E6E6" w:themeFill="background2"/>
            <w:vAlign w:val="center"/>
          </w:tcPr>
          <w:p w14:paraId="386C62E5" w14:textId="77777777" w:rsidR="00DA2A29" w:rsidRPr="0054562B" w:rsidRDefault="00DA2A29" w:rsidP="001B00C7">
            <w:pPr>
              <w:spacing w:beforeLines="40" w:before="96" w:afterLines="80" w:after="192"/>
              <w:jc w:val="center"/>
              <w:rPr>
                <w:rFonts w:ascii="Calibri" w:hAnsi="Calibri" w:cs="Calibri"/>
                <w:b/>
                <w:bCs/>
                <w:i/>
                <w:caps/>
                <w:szCs w:val="20"/>
              </w:rPr>
            </w:pPr>
            <w:r w:rsidRPr="0054562B">
              <w:rPr>
                <w:rFonts w:ascii="Calibri" w:hAnsi="Calibri" w:cs="Calibri"/>
                <w:b/>
                <w:bCs/>
                <w:caps/>
                <w:szCs w:val="20"/>
              </w:rPr>
              <w:t>Capacity building and behavior change for acceptance of value of nature-based tourism and wildlife and biodiversity protection</w:t>
            </w:r>
          </w:p>
        </w:tc>
      </w:tr>
      <w:tr w:rsidR="00DA2A29" w:rsidRPr="0054562B" w14:paraId="1EE7FB21" w14:textId="77777777" w:rsidTr="001B00C7">
        <w:trPr>
          <w:trHeight w:val="416"/>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6C308820"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Outcome 3</w:t>
            </w:r>
          </w:p>
          <w:p w14:paraId="1CE32CC9" w14:textId="77777777" w:rsidR="00DA2A29" w:rsidRPr="0054562B" w:rsidRDefault="00DA2A29" w:rsidP="001B00C7">
            <w:pPr>
              <w:spacing w:beforeLines="40" w:before="96" w:afterLines="80" w:after="192"/>
              <w:jc w:val="center"/>
              <w:rPr>
                <w:rFonts w:ascii="Calibri" w:hAnsi="Calibri" w:cs="Calibri"/>
                <w:szCs w:val="20"/>
              </w:rPr>
            </w:pPr>
            <w:r w:rsidRPr="0054562B">
              <w:rPr>
                <w:rFonts w:ascii="Calibri" w:hAnsi="Calibri" w:cs="Calibri"/>
                <w:color w:val="000000"/>
                <w:szCs w:val="20"/>
              </w:rPr>
              <w:t>Change in social norms and behaviour promote society’s acceptance of a more sustainable approach to nature-based tourism that protects wildlife</w:t>
            </w:r>
          </w:p>
        </w:tc>
        <w:tc>
          <w:tcPr>
            <w:tcW w:w="1445" w:type="pct"/>
            <w:tcBorders>
              <w:left w:val="single" w:sz="4" w:space="0" w:color="auto"/>
            </w:tcBorders>
          </w:tcPr>
          <w:p w14:paraId="5239E9EB"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Outcome 3, Indicator 1:</w:t>
            </w:r>
          </w:p>
          <w:p w14:paraId="12CFC07A" w14:textId="77777777" w:rsidR="00DA2A29" w:rsidRPr="0054562B" w:rsidRDefault="00DA2A29" w:rsidP="001B00C7">
            <w:pPr>
              <w:spacing w:beforeLines="40" w:before="96" w:afterLines="80" w:after="192"/>
              <w:rPr>
                <w:rFonts w:ascii="Calibri" w:hAnsi="Calibri" w:cs="Calibri"/>
                <w:color w:val="000000"/>
                <w:szCs w:val="20"/>
              </w:rPr>
            </w:pPr>
            <w:r w:rsidRPr="00DF4040">
              <w:rPr>
                <w:rFonts w:ascii="Calibri" w:hAnsi="Calibri" w:cs="Calibri"/>
                <w:color w:val="000000"/>
                <w:szCs w:val="20"/>
              </w:rPr>
              <w:t xml:space="preserve">Number of hotels and tourist operations within the </w:t>
            </w:r>
            <w:r>
              <w:rPr>
                <w:rFonts w:ascii="Calibri" w:hAnsi="Calibri" w:cs="Calibri"/>
                <w:color w:val="000000"/>
                <w:szCs w:val="20"/>
              </w:rPr>
              <w:t xml:space="preserve">2 </w:t>
            </w:r>
            <w:r w:rsidRPr="00DF4040">
              <w:rPr>
                <w:rFonts w:ascii="Calibri" w:hAnsi="Calibri" w:cs="Calibri"/>
                <w:color w:val="000000"/>
                <w:szCs w:val="20"/>
              </w:rPr>
              <w:t>National Parks functioning in accordance with biodiversity-friendly best practice</w:t>
            </w:r>
          </w:p>
          <w:p w14:paraId="4717D592" w14:textId="77777777" w:rsidR="00DA2A29" w:rsidRPr="0054562B" w:rsidRDefault="00DA2A29" w:rsidP="001B00C7">
            <w:pPr>
              <w:spacing w:beforeLines="40" w:before="96" w:afterLines="80" w:after="192"/>
              <w:rPr>
                <w:rFonts w:ascii="Calibri" w:hAnsi="Calibri" w:cs="Calibri"/>
                <w:b/>
                <w:iCs/>
                <w:szCs w:val="20"/>
              </w:rPr>
            </w:pPr>
          </w:p>
        </w:tc>
        <w:tc>
          <w:tcPr>
            <w:tcW w:w="876" w:type="pct"/>
          </w:tcPr>
          <w:p w14:paraId="24376544" w14:textId="02284760" w:rsidR="004E226D" w:rsidRPr="004E226D" w:rsidRDefault="004E226D" w:rsidP="001B00C7">
            <w:pPr>
              <w:spacing w:beforeLines="40" w:before="96" w:afterLines="80" w:after="192"/>
              <w:rPr>
                <w:rFonts w:cstheme="minorHAnsi"/>
                <w:color w:val="000000" w:themeColor="text1"/>
                <w:szCs w:val="20"/>
              </w:rPr>
            </w:pPr>
            <w:r w:rsidRPr="004E226D">
              <w:rPr>
                <w:rFonts w:cstheme="minorHAnsi"/>
                <w:color w:val="000000" w:themeColor="text1"/>
                <w:szCs w:val="20"/>
              </w:rPr>
              <w:br/>
              <w:t>(a) hotels and resorts (1 in Nui Chua NP; 1 in PNKB NP)</w:t>
            </w:r>
            <w:r>
              <w:rPr>
                <w:rFonts w:cstheme="minorHAnsi"/>
                <w:color w:val="000000" w:themeColor="text1"/>
                <w:szCs w:val="20"/>
              </w:rPr>
              <w:br/>
            </w:r>
            <w:r>
              <w:rPr>
                <w:rFonts w:cstheme="minorHAnsi"/>
                <w:color w:val="000000" w:themeColor="text1"/>
                <w:szCs w:val="20"/>
              </w:rPr>
              <w:br/>
            </w:r>
            <w:r>
              <w:rPr>
                <w:rFonts w:cstheme="minorHAnsi"/>
                <w:color w:val="000000" w:themeColor="text1"/>
                <w:szCs w:val="20"/>
              </w:rPr>
              <w:br/>
            </w:r>
            <w:r w:rsidRPr="004E226D">
              <w:rPr>
                <w:rFonts w:cstheme="minorHAnsi"/>
                <w:color w:val="000000" w:themeColor="text1"/>
                <w:szCs w:val="20"/>
              </w:rPr>
              <w:t>(b) tour operators (1 in Nui Chua NP; 4 in PNKB NP)</w:t>
            </w:r>
          </w:p>
          <w:p w14:paraId="7869264A" w14:textId="0C6A7C8A" w:rsidR="00DA2A29" w:rsidRPr="00137A48" w:rsidRDefault="004E226D" w:rsidP="001B00C7">
            <w:pPr>
              <w:spacing w:beforeLines="40" w:before="96" w:afterLines="80" w:after="192"/>
              <w:rPr>
                <w:rFonts w:cstheme="minorHAnsi"/>
                <w:color w:val="000000" w:themeColor="text1"/>
                <w:szCs w:val="20"/>
              </w:rPr>
            </w:pPr>
            <w:r w:rsidRPr="004E226D">
              <w:rPr>
                <w:rFonts w:cstheme="minorHAnsi"/>
                <w:color w:val="000000" w:themeColor="text1"/>
                <w:szCs w:val="20"/>
              </w:rPr>
              <w:lastRenderedPageBreak/>
              <w:t>(c) botanical and fruit gardens (10 in Nui Chua NP; 1 in PNKB NP)</w:t>
            </w:r>
          </w:p>
        </w:tc>
        <w:tc>
          <w:tcPr>
            <w:tcW w:w="876" w:type="pct"/>
          </w:tcPr>
          <w:p w14:paraId="549830FE" w14:textId="5E46CD32" w:rsidR="004E226D" w:rsidRPr="004E226D" w:rsidRDefault="004E226D" w:rsidP="001B00C7">
            <w:pPr>
              <w:spacing w:beforeLines="40" w:before="96" w:afterLines="80" w:after="192"/>
              <w:rPr>
                <w:rFonts w:cstheme="minorHAnsi"/>
                <w:color w:val="000000" w:themeColor="text1"/>
                <w:szCs w:val="20"/>
              </w:rPr>
            </w:pPr>
            <w:r w:rsidRPr="004E226D">
              <w:rPr>
                <w:rFonts w:cstheme="minorHAnsi"/>
                <w:color w:val="000000" w:themeColor="text1"/>
                <w:szCs w:val="20"/>
              </w:rPr>
              <w:lastRenderedPageBreak/>
              <w:br/>
            </w:r>
            <w:r>
              <w:rPr>
                <w:rFonts w:cstheme="minorHAnsi"/>
                <w:color w:val="000000" w:themeColor="text1"/>
                <w:szCs w:val="20"/>
              </w:rPr>
              <w:t>(</w:t>
            </w:r>
            <w:r w:rsidRPr="004E226D">
              <w:rPr>
                <w:rFonts w:cstheme="minorHAnsi"/>
                <w:color w:val="000000" w:themeColor="text1"/>
                <w:szCs w:val="20"/>
              </w:rPr>
              <w:t>a) hotels and resorts (10 in Nui Chua NP; 10 in PNKB NP)</w:t>
            </w:r>
            <w:r>
              <w:rPr>
                <w:rFonts w:cstheme="minorHAnsi"/>
                <w:color w:val="000000" w:themeColor="text1"/>
                <w:szCs w:val="20"/>
              </w:rPr>
              <w:br/>
            </w:r>
            <w:r>
              <w:rPr>
                <w:rFonts w:cstheme="minorHAnsi"/>
                <w:color w:val="000000" w:themeColor="text1"/>
                <w:szCs w:val="20"/>
              </w:rPr>
              <w:br/>
            </w:r>
            <w:r w:rsidRPr="004E226D">
              <w:rPr>
                <w:rFonts w:cstheme="minorHAnsi"/>
                <w:color w:val="000000" w:themeColor="text1"/>
                <w:szCs w:val="20"/>
              </w:rPr>
              <w:t>(b) tour operators (5 in Nui Chua NP; 10 in PNKB NP)</w:t>
            </w:r>
          </w:p>
          <w:p w14:paraId="74EEE66E" w14:textId="52A4AAD6" w:rsidR="00DA2A29" w:rsidRPr="004E226D" w:rsidRDefault="004E226D" w:rsidP="001B00C7">
            <w:pPr>
              <w:spacing w:beforeLines="40" w:before="96" w:afterLines="80" w:after="192"/>
              <w:rPr>
                <w:rFonts w:ascii="Calibri" w:hAnsi="Calibri" w:cs="Calibri"/>
                <w:bCs/>
                <w:iCs/>
                <w:color w:val="000000" w:themeColor="text1"/>
                <w:szCs w:val="20"/>
              </w:rPr>
            </w:pPr>
            <w:r w:rsidRPr="004E226D">
              <w:rPr>
                <w:rFonts w:cstheme="minorHAnsi"/>
                <w:color w:val="000000" w:themeColor="text1"/>
                <w:szCs w:val="20"/>
              </w:rPr>
              <w:t>(c) botanical and fruit gardens (50 in Nui Chua NP; 10 in PNKB NP)</w:t>
            </w:r>
          </w:p>
        </w:tc>
        <w:tc>
          <w:tcPr>
            <w:tcW w:w="875" w:type="pct"/>
          </w:tcPr>
          <w:p w14:paraId="34AC9A38" w14:textId="60A290DD" w:rsidR="004E226D" w:rsidRPr="004E226D" w:rsidRDefault="004E226D" w:rsidP="001B00C7">
            <w:pPr>
              <w:spacing w:beforeLines="40" w:before="96" w:afterLines="80" w:after="192"/>
              <w:rPr>
                <w:rFonts w:cstheme="minorHAnsi"/>
                <w:color w:val="000000" w:themeColor="text1"/>
                <w:szCs w:val="20"/>
              </w:rPr>
            </w:pPr>
            <w:r>
              <w:rPr>
                <w:rFonts w:cstheme="minorHAnsi"/>
                <w:color w:val="000000" w:themeColor="text1"/>
                <w:szCs w:val="20"/>
              </w:rPr>
              <w:br/>
            </w:r>
            <w:r w:rsidRPr="004E226D">
              <w:rPr>
                <w:rFonts w:cstheme="minorHAnsi"/>
                <w:color w:val="000000" w:themeColor="text1"/>
                <w:szCs w:val="20"/>
              </w:rPr>
              <w:t>(a) hotels and resorts (15 in Nui Chua NP; 15 in PNKB NP)</w:t>
            </w:r>
            <w:r>
              <w:rPr>
                <w:rFonts w:cstheme="minorHAnsi"/>
                <w:color w:val="000000" w:themeColor="text1"/>
                <w:szCs w:val="20"/>
              </w:rPr>
              <w:br/>
            </w:r>
            <w:r>
              <w:rPr>
                <w:rFonts w:cstheme="minorHAnsi"/>
                <w:color w:val="000000" w:themeColor="text1"/>
                <w:szCs w:val="20"/>
              </w:rPr>
              <w:br/>
              <w:t>(b</w:t>
            </w:r>
            <w:r w:rsidRPr="004E226D">
              <w:rPr>
                <w:rFonts w:cstheme="minorHAnsi"/>
                <w:color w:val="000000" w:themeColor="text1"/>
                <w:szCs w:val="20"/>
              </w:rPr>
              <w:t>) tour operators (10 in Nui Chua NP; 15 in PNKB NP)</w:t>
            </w:r>
          </w:p>
          <w:p w14:paraId="0C0B0C6A" w14:textId="5084CBF2" w:rsidR="00DA2A29" w:rsidRPr="00137A48" w:rsidRDefault="004E226D" w:rsidP="001B00C7">
            <w:pPr>
              <w:spacing w:beforeLines="40" w:before="96" w:afterLines="80" w:after="192"/>
              <w:rPr>
                <w:rFonts w:cstheme="minorHAnsi"/>
                <w:color w:val="000000" w:themeColor="text1"/>
                <w:szCs w:val="20"/>
              </w:rPr>
            </w:pPr>
            <w:r w:rsidRPr="004E226D">
              <w:rPr>
                <w:rFonts w:cstheme="minorHAnsi"/>
                <w:color w:val="000000" w:themeColor="text1"/>
                <w:szCs w:val="20"/>
              </w:rPr>
              <w:t>(</w:t>
            </w:r>
            <w:r>
              <w:rPr>
                <w:rFonts w:cstheme="minorHAnsi"/>
                <w:color w:val="000000" w:themeColor="text1"/>
                <w:szCs w:val="20"/>
              </w:rPr>
              <w:t>c</w:t>
            </w:r>
            <w:r w:rsidRPr="004E226D">
              <w:rPr>
                <w:rFonts w:cstheme="minorHAnsi"/>
                <w:color w:val="000000" w:themeColor="text1"/>
                <w:szCs w:val="20"/>
              </w:rPr>
              <w:t>) botanical and fruit gardens (50 in Nui Chua NP; 20 in PNKB NP)</w:t>
            </w:r>
          </w:p>
        </w:tc>
      </w:tr>
      <w:tr w:rsidR="00DA2A29" w:rsidRPr="0054562B" w14:paraId="74EC3AB6" w14:textId="77777777" w:rsidTr="001B00C7">
        <w:trPr>
          <w:trHeight w:val="530"/>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4499D271"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5C2B0E65"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 xml:space="preserve">Outcome 3, Indicator </w:t>
            </w:r>
            <w:r>
              <w:rPr>
                <w:rFonts w:ascii="Calibri" w:hAnsi="Calibri" w:cs="Calibri"/>
                <w:bCs/>
                <w:i/>
                <w:szCs w:val="20"/>
                <w:u w:val="single"/>
              </w:rPr>
              <w:t>2</w:t>
            </w:r>
            <w:r w:rsidRPr="0054562B">
              <w:rPr>
                <w:rFonts w:ascii="Calibri" w:hAnsi="Calibri" w:cs="Calibri"/>
                <w:bCs/>
                <w:i/>
                <w:szCs w:val="20"/>
                <w:u w:val="single"/>
              </w:rPr>
              <w:t>:</w:t>
            </w:r>
          </w:p>
          <w:p w14:paraId="7AD40E42" w14:textId="77777777" w:rsidR="00DA2A29" w:rsidRPr="0054562B" w:rsidRDefault="00DA2A29" w:rsidP="001B00C7">
            <w:pPr>
              <w:spacing w:beforeLines="40" w:before="96" w:afterLines="80" w:after="192"/>
              <w:rPr>
                <w:rFonts w:ascii="Calibri" w:hAnsi="Calibri" w:cs="Calibri"/>
                <w:szCs w:val="20"/>
              </w:rPr>
            </w:pPr>
            <w:r w:rsidRPr="0054562B">
              <w:rPr>
                <w:rFonts w:ascii="Calibri" w:hAnsi="Calibri" w:cs="Calibri"/>
                <w:szCs w:val="20"/>
              </w:rPr>
              <w:t>Improved attitudes and awareness of tourists (domestic and international) and communities</w:t>
            </w:r>
            <w:r>
              <w:rPr>
                <w:rFonts w:ascii="Calibri" w:hAnsi="Calibri" w:cs="Calibri"/>
                <w:szCs w:val="20"/>
              </w:rPr>
              <w:t xml:space="preserve"> within the two National Parks</w:t>
            </w:r>
            <w:r w:rsidRPr="0054562B">
              <w:rPr>
                <w:rFonts w:ascii="Calibri" w:hAnsi="Calibri" w:cs="Calibri"/>
                <w:szCs w:val="20"/>
              </w:rPr>
              <w:t xml:space="preserve"> towards wildlife and its protection, measured by KAP (Knowledge, Attitudes and Practices) survey</w:t>
            </w:r>
          </w:p>
        </w:tc>
        <w:tc>
          <w:tcPr>
            <w:tcW w:w="876" w:type="pct"/>
          </w:tcPr>
          <w:p w14:paraId="3433E473" w14:textId="77777777" w:rsidR="00DA2A29" w:rsidRPr="0054562B" w:rsidRDefault="00DA2A29" w:rsidP="001B00C7">
            <w:pPr>
              <w:spacing w:beforeLines="40" w:before="96" w:afterLines="80" w:after="192"/>
              <w:rPr>
                <w:rFonts w:ascii="Calibri" w:hAnsi="Calibri" w:cs="Calibri"/>
                <w:bCs/>
                <w:iCs/>
                <w:szCs w:val="20"/>
              </w:rPr>
            </w:pPr>
            <w:r w:rsidRPr="0054562B">
              <w:rPr>
                <w:rFonts w:ascii="Calibri" w:hAnsi="Calibri" w:cs="Calibri"/>
                <w:szCs w:val="20"/>
              </w:rPr>
              <w:t xml:space="preserve">Baseline to be determined in Y1 through </w:t>
            </w:r>
            <w:r>
              <w:rPr>
                <w:rFonts w:ascii="Calibri" w:hAnsi="Calibri" w:cs="Calibri"/>
                <w:szCs w:val="20"/>
              </w:rPr>
              <w:t xml:space="preserve">deployment of </w:t>
            </w:r>
            <w:r w:rsidRPr="0054562B">
              <w:rPr>
                <w:rFonts w:ascii="Calibri" w:hAnsi="Calibri" w:cs="Calibri"/>
                <w:szCs w:val="20"/>
              </w:rPr>
              <w:t>KAP</w:t>
            </w:r>
            <w:r>
              <w:rPr>
                <w:rFonts w:ascii="Calibri" w:hAnsi="Calibri" w:cs="Calibri"/>
                <w:szCs w:val="20"/>
              </w:rPr>
              <w:t xml:space="preserve"> survey</w:t>
            </w:r>
          </w:p>
        </w:tc>
        <w:tc>
          <w:tcPr>
            <w:tcW w:w="876" w:type="pct"/>
          </w:tcPr>
          <w:p w14:paraId="45CFEDF6" w14:textId="77777777" w:rsidR="00DA2A29" w:rsidRPr="00FB2DB1" w:rsidRDefault="00DA2A29" w:rsidP="001B00C7">
            <w:pPr>
              <w:spacing w:beforeLines="40" w:before="96" w:afterLines="80" w:after="192"/>
              <w:rPr>
                <w:rFonts w:ascii="Calibri" w:hAnsi="Calibri" w:cs="Calibri"/>
                <w:bCs/>
                <w:szCs w:val="20"/>
              </w:rPr>
            </w:pPr>
            <w:r w:rsidRPr="00FB2DB1">
              <w:rPr>
                <w:rFonts w:ascii="Calibri" w:hAnsi="Calibri" w:cs="Calibri"/>
                <w:bCs/>
                <w:szCs w:val="20"/>
              </w:rPr>
              <w:t xml:space="preserve">The KAP survey questionnaire is developed and tested. Data collected and analyzed in Year 1 and Year 3 from the survey </w:t>
            </w:r>
            <w:r>
              <w:rPr>
                <w:rFonts w:ascii="Calibri" w:hAnsi="Calibri" w:cs="Calibri"/>
                <w:bCs/>
                <w:szCs w:val="20"/>
              </w:rPr>
              <w:t xml:space="preserve">targeting </w:t>
            </w:r>
            <w:r w:rsidRPr="00FB2DB1">
              <w:rPr>
                <w:rFonts w:ascii="Calibri" w:hAnsi="Calibri" w:cs="Calibri"/>
                <w:bCs/>
                <w:szCs w:val="20"/>
              </w:rPr>
              <w:t>the following stakeholder groups:</w:t>
            </w:r>
          </w:p>
          <w:p w14:paraId="54E8DC92"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2 policy and decision makers at the national level;</w:t>
            </w:r>
          </w:p>
          <w:p w14:paraId="04629D97"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2 Local government agencies at the project sites;</w:t>
            </w:r>
          </w:p>
          <w:p w14:paraId="56446772"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10 Private Sector, NGOs, CSOs;</w:t>
            </w:r>
          </w:p>
          <w:p w14:paraId="19416618"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10 universities, school</w:t>
            </w:r>
            <w:r>
              <w:rPr>
                <w:rFonts w:ascii="Calibri" w:hAnsi="Calibri" w:cs="Calibri"/>
                <w:bCs/>
                <w:sz w:val="20"/>
                <w:szCs w:val="20"/>
              </w:rPr>
              <w:t>s</w:t>
            </w:r>
            <w:r w:rsidRPr="00FB2DB1">
              <w:rPr>
                <w:rFonts w:ascii="Calibri" w:hAnsi="Calibri" w:cs="Calibri"/>
                <w:bCs/>
                <w:sz w:val="20"/>
                <w:szCs w:val="20"/>
              </w:rPr>
              <w:t>, research organizations</w:t>
            </w:r>
          </w:p>
          <w:p w14:paraId="7CF66CD9"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4 Local communities, Community-based Tourism (CBT), local conservation groups</w:t>
            </w:r>
          </w:p>
          <w:p w14:paraId="21E6F0F0" w14:textId="01615D69" w:rsidR="00DA2A29" w:rsidRPr="0054541A" w:rsidRDefault="00DA2A29" w:rsidP="001B00C7">
            <w:pPr>
              <w:spacing w:beforeLines="40" w:before="96" w:afterLines="80" w:after="192"/>
              <w:rPr>
                <w:rFonts w:ascii="Calibri" w:hAnsi="Calibri" w:cs="Calibri"/>
                <w:bCs/>
                <w:szCs w:val="20"/>
              </w:rPr>
            </w:pPr>
            <w:r w:rsidRPr="00FB2DB1">
              <w:rPr>
                <w:rFonts w:ascii="Calibri" w:hAnsi="Calibri" w:cs="Calibri"/>
                <w:bCs/>
                <w:szCs w:val="20"/>
              </w:rPr>
              <w:lastRenderedPageBreak/>
              <w:t>The midterm survey report is produced, compiled and presented.</w:t>
            </w:r>
          </w:p>
        </w:tc>
        <w:tc>
          <w:tcPr>
            <w:tcW w:w="875" w:type="pct"/>
          </w:tcPr>
          <w:p w14:paraId="33B5F44A" w14:textId="77777777" w:rsidR="00DA2A29" w:rsidRDefault="00DA2A29" w:rsidP="001B00C7">
            <w:pPr>
              <w:spacing w:beforeLines="40" w:before="96" w:afterLines="80" w:after="192"/>
              <w:rPr>
                <w:rFonts w:ascii="Calibri" w:hAnsi="Calibri" w:cs="Calibri"/>
                <w:bCs/>
                <w:szCs w:val="20"/>
              </w:rPr>
            </w:pPr>
            <w:r w:rsidRPr="00FB2DB1">
              <w:rPr>
                <w:rFonts w:ascii="Calibri" w:hAnsi="Calibri" w:cs="Calibri"/>
                <w:bCs/>
                <w:szCs w:val="20"/>
              </w:rPr>
              <w:lastRenderedPageBreak/>
              <w:t>Data collected and analyzed in Year 5 from the survey targeting the following stakeholder groups:</w:t>
            </w:r>
          </w:p>
          <w:p w14:paraId="7D9CC7D8" w14:textId="77777777" w:rsidR="00137A48" w:rsidRPr="00FB2DB1" w:rsidRDefault="00137A48" w:rsidP="001B00C7">
            <w:pPr>
              <w:spacing w:beforeLines="40" w:before="96" w:afterLines="80" w:after="192"/>
              <w:rPr>
                <w:rFonts w:ascii="Calibri" w:hAnsi="Calibri" w:cs="Calibri"/>
                <w:bCs/>
                <w:szCs w:val="20"/>
              </w:rPr>
            </w:pPr>
          </w:p>
          <w:p w14:paraId="66699133"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4 policy and decision makers at the national level;</w:t>
            </w:r>
          </w:p>
          <w:p w14:paraId="7AF434F4"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4 Local government agencies at the project sites;</w:t>
            </w:r>
          </w:p>
          <w:p w14:paraId="05A07645"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20 Private Sector, NGOs, CSOs;</w:t>
            </w:r>
          </w:p>
          <w:p w14:paraId="77E5F1D5" w14:textId="77777777"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10 universities, schools, research organizations</w:t>
            </w:r>
          </w:p>
          <w:p w14:paraId="4B7B5E22" w14:textId="3DF85A0F" w:rsidR="00DA2A29" w:rsidRPr="00FB2DB1" w:rsidRDefault="00DA2A29" w:rsidP="001B00C7">
            <w:pPr>
              <w:pStyle w:val="ListParagraph"/>
              <w:numPr>
                <w:ilvl w:val="0"/>
                <w:numId w:val="32"/>
              </w:numPr>
              <w:spacing w:beforeLines="40" w:before="96" w:afterLines="80" w:after="192"/>
              <w:rPr>
                <w:rFonts w:ascii="Calibri" w:hAnsi="Calibri" w:cs="Calibri"/>
                <w:bCs/>
                <w:sz w:val="20"/>
                <w:szCs w:val="20"/>
              </w:rPr>
            </w:pPr>
            <w:r w:rsidRPr="00FB2DB1">
              <w:rPr>
                <w:rFonts w:ascii="Calibri" w:hAnsi="Calibri" w:cs="Calibri"/>
                <w:bCs/>
                <w:sz w:val="20"/>
                <w:szCs w:val="20"/>
              </w:rPr>
              <w:t>8 Local communities, Community-based Tourism (CBT), local conservation groups</w:t>
            </w:r>
          </w:p>
          <w:p w14:paraId="12E4F734" w14:textId="77777777" w:rsidR="00DA2A29" w:rsidRPr="00FB2DB1" w:rsidRDefault="00DA2A29" w:rsidP="001B00C7">
            <w:pPr>
              <w:spacing w:beforeLines="40" w:before="96" w:afterLines="80" w:after="192"/>
              <w:rPr>
                <w:rFonts w:ascii="Calibri" w:hAnsi="Calibri" w:cs="Calibri"/>
                <w:iCs/>
                <w:szCs w:val="20"/>
              </w:rPr>
            </w:pPr>
            <w:r w:rsidRPr="00FB2DB1">
              <w:rPr>
                <w:rFonts w:ascii="Calibri" w:hAnsi="Calibri" w:cs="Calibri"/>
                <w:bCs/>
                <w:szCs w:val="20"/>
              </w:rPr>
              <w:t>The final survey report is produced, compiled and presented.</w:t>
            </w:r>
          </w:p>
        </w:tc>
      </w:tr>
      <w:tr w:rsidR="00DA2A29" w:rsidRPr="0054562B" w14:paraId="612EA455" w14:textId="77777777" w:rsidTr="001B00C7">
        <w:trPr>
          <w:trHeight w:val="530"/>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25955A7F"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6DBD6FB5"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Outcome 3, Indicator</w:t>
            </w:r>
            <w:r>
              <w:rPr>
                <w:rFonts w:ascii="Calibri" w:hAnsi="Calibri" w:cs="Calibri"/>
                <w:bCs/>
                <w:i/>
                <w:szCs w:val="20"/>
                <w:u w:val="single"/>
              </w:rPr>
              <w:t xml:space="preserve"> 3</w:t>
            </w:r>
            <w:r w:rsidRPr="0054562B">
              <w:rPr>
                <w:rFonts w:ascii="Calibri" w:hAnsi="Calibri" w:cs="Calibri"/>
                <w:bCs/>
                <w:i/>
                <w:szCs w:val="20"/>
                <w:u w:val="single"/>
              </w:rPr>
              <w:t>:</w:t>
            </w:r>
          </w:p>
          <w:p w14:paraId="17736E17"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Number of tour guide certificate courses / accreditations in Viet Nam issued with biodiversity conservation components as part of curriculum</w:t>
            </w:r>
          </w:p>
          <w:p w14:paraId="42531B3B" w14:textId="77777777" w:rsidR="00DA2A29" w:rsidRDefault="00DA2A29" w:rsidP="001B00C7">
            <w:pPr>
              <w:spacing w:beforeLines="40" w:before="96" w:afterLines="80" w:after="192"/>
              <w:rPr>
                <w:rFonts w:ascii="Calibri" w:hAnsi="Calibri" w:cs="Calibri"/>
                <w:szCs w:val="20"/>
              </w:rPr>
            </w:pPr>
          </w:p>
          <w:p w14:paraId="09488D17" w14:textId="77777777" w:rsidR="00DA2A29" w:rsidRDefault="00DA2A29" w:rsidP="001B00C7">
            <w:pPr>
              <w:spacing w:beforeLines="40" w:before="96" w:afterLines="80" w:after="192"/>
              <w:rPr>
                <w:rFonts w:ascii="Calibri" w:hAnsi="Calibri" w:cs="Calibri"/>
                <w:szCs w:val="20"/>
              </w:rPr>
            </w:pPr>
            <w:r>
              <w:rPr>
                <w:rFonts w:ascii="Calibri" w:hAnsi="Calibri" w:cs="Calibri"/>
                <w:szCs w:val="20"/>
              </w:rPr>
              <w:t>(a) certificate courses / accreditations</w:t>
            </w:r>
          </w:p>
          <w:p w14:paraId="3F5958FD" w14:textId="77777777"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t>(b) new graduates / cohorts benefiting from enhanced biodiversity conservation elements in curriculum</w:t>
            </w:r>
          </w:p>
        </w:tc>
        <w:tc>
          <w:tcPr>
            <w:tcW w:w="876" w:type="pct"/>
          </w:tcPr>
          <w:p w14:paraId="240AF6FA" w14:textId="155A5BDF" w:rsidR="00A474F4" w:rsidRPr="00A474F4" w:rsidRDefault="00A474F4" w:rsidP="001B00C7">
            <w:pPr>
              <w:pStyle w:val="ListParagraph"/>
              <w:numPr>
                <w:ilvl w:val="0"/>
                <w:numId w:val="33"/>
              </w:numPr>
              <w:spacing w:beforeLines="40" w:before="96" w:afterLines="80" w:after="192"/>
              <w:rPr>
                <w:rFonts w:ascii="Calibri" w:hAnsi="Calibri" w:cs="Calibri"/>
                <w:bCs/>
                <w:iCs/>
                <w:sz w:val="20"/>
                <w:szCs w:val="20"/>
              </w:rPr>
            </w:pPr>
            <w:r>
              <w:rPr>
                <w:rFonts w:ascii="Calibri" w:hAnsi="Calibri" w:cs="Calibri"/>
                <w:sz w:val="20"/>
                <w:szCs w:val="20"/>
              </w:rPr>
              <w:t xml:space="preserve">2 </w:t>
            </w:r>
            <w:r w:rsidRPr="00A474F4">
              <w:rPr>
                <w:rFonts w:ascii="Calibri" w:hAnsi="Calibri" w:cs="Calibri"/>
                <w:sz w:val="20"/>
                <w:szCs w:val="20"/>
              </w:rPr>
              <w:t>tour guide skill training and/ or refresher courses conducted in 2021 (1 in Nui Chua NP; 1 in PNKB NP)</w:t>
            </w:r>
          </w:p>
          <w:p w14:paraId="4B5BCD29" w14:textId="77777777" w:rsidR="00DA2A29" w:rsidRDefault="00136E40" w:rsidP="001B00C7">
            <w:pPr>
              <w:pStyle w:val="ListParagraph"/>
              <w:numPr>
                <w:ilvl w:val="0"/>
                <w:numId w:val="33"/>
              </w:numPr>
              <w:spacing w:beforeLines="40" w:before="96" w:afterLines="80" w:after="192"/>
              <w:rPr>
                <w:rFonts w:ascii="Calibri" w:hAnsi="Calibri" w:cs="Calibri"/>
                <w:bCs/>
                <w:iCs/>
                <w:sz w:val="20"/>
                <w:szCs w:val="20"/>
              </w:rPr>
            </w:pPr>
            <w:r>
              <w:rPr>
                <w:rFonts w:ascii="Calibri" w:hAnsi="Calibri" w:cs="Calibri"/>
                <w:bCs/>
                <w:iCs/>
                <w:sz w:val="20"/>
                <w:szCs w:val="20"/>
              </w:rPr>
              <w:t xml:space="preserve">A total of 60 </w:t>
            </w:r>
            <w:r w:rsidR="00A474F4" w:rsidRPr="00A474F4">
              <w:rPr>
                <w:rFonts w:ascii="Calibri" w:hAnsi="Calibri" w:cs="Calibri"/>
                <w:bCs/>
                <w:iCs/>
                <w:sz w:val="20"/>
                <w:szCs w:val="20"/>
              </w:rPr>
              <w:t>certified tour guides (25 in Nui Chua NP; 35 in PNKB NP)</w:t>
            </w:r>
          </w:p>
          <w:p w14:paraId="7EC056C6" w14:textId="77CCC325" w:rsidR="0054541A" w:rsidRPr="00136E40" w:rsidRDefault="00136E40" w:rsidP="001B00C7">
            <w:pPr>
              <w:spacing w:beforeLines="40" w:before="96" w:afterLines="80" w:after="192"/>
              <w:rPr>
                <w:rFonts w:ascii="Calibri" w:hAnsi="Calibri" w:cs="Calibri"/>
                <w:bCs/>
                <w:iCs/>
                <w:szCs w:val="20"/>
              </w:rPr>
            </w:pPr>
            <w:r>
              <w:rPr>
                <w:rFonts w:ascii="Calibri" w:hAnsi="Calibri" w:cs="Calibri"/>
                <w:bCs/>
                <w:iCs/>
                <w:szCs w:val="20"/>
              </w:rPr>
              <w:br/>
            </w:r>
          </w:p>
          <w:p w14:paraId="0590CED1" w14:textId="192825B9" w:rsidR="00136E40" w:rsidRPr="00136E40" w:rsidRDefault="00136E40" w:rsidP="001B00C7">
            <w:pPr>
              <w:spacing w:beforeLines="40" w:before="96" w:afterLines="80" w:after="192"/>
              <w:rPr>
                <w:rFonts w:ascii="Calibri" w:hAnsi="Calibri" w:cs="Calibri"/>
                <w:bCs/>
                <w:iCs/>
                <w:szCs w:val="20"/>
              </w:rPr>
            </w:pPr>
          </w:p>
        </w:tc>
        <w:tc>
          <w:tcPr>
            <w:tcW w:w="876" w:type="pct"/>
          </w:tcPr>
          <w:p w14:paraId="0E0366B0" w14:textId="1C911E00" w:rsidR="00136E40" w:rsidRDefault="000E487C" w:rsidP="001B00C7">
            <w:pPr>
              <w:pStyle w:val="ListParagraph"/>
              <w:numPr>
                <w:ilvl w:val="0"/>
                <w:numId w:val="34"/>
              </w:numPr>
              <w:spacing w:beforeLines="40" w:before="96" w:afterLines="80" w:after="192"/>
              <w:rPr>
                <w:rFonts w:ascii="Calibri" w:hAnsi="Calibri" w:cs="Calibri"/>
                <w:sz w:val="20"/>
                <w:szCs w:val="20"/>
              </w:rPr>
            </w:pPr>
            <w:r>
              <w:rPr>
                <w:rFonts w:ascii="Calibri" w:hAnsi="Calibri" w:cs="Calibri"/>
                <w:sz w:val="20"/>
                <w:szCs w:val="20"/>
              </w:rPr>
              <w:t xml:space="preserve">A total of 6 </w:t>
            </w:r>
            <w:r w:rsidR="00136E40" w:rsidRPr="00136E40">
              <w:rPr>
                <w:rFonts w:ascii="Calibri" w:hAnsi="Calibri" w:cs="Calibri"/>
                <w:sz w:val="20"/>
                <w:szCs w:val="20"/>
              </w:rPr>
              <w:t xml:space="preserve">tour guide skill training and/ or refresher courses conducted </w:t>
            </w:r>
            <w:r>
              <w:rPr>
                <w:rFonts w:ascii="Calibri" w:hAnsi="Calibri" w:cs="Calibri"/>
                <w:sz w:val="20"/>
                <w:szCs w:val="20"/>
              </w:rPr>
              <w:t>(</w:t>
            </w:r>
            <w:r w:rsidR="00136E40" w:rsidRPr="00136E40">
              <w:rPr>
                <w:rFonts w:ascii="Calibri" w:hAnsi="Calibri" w:cs="Calibri"/>
                <w:sz w:val="20"/>
                <w:szCs w:val="20"/>
              </w:rPr>
              <w:t>at least 1 course per annum in both Nui Chua NP and PNKB NP)</w:t>
            </w:r>
          </w:p>
          <w:p w14:paraId="04021C4E" w14:textId="15AB096A" w:rsidR="00DA2A29" w:rsidRPr="0007419F" w:rsidRDefault="006F7C1A" w:rsidP="001B00C7">
            <w:pPr>
              <w:pStyle w:val="ListParagraph"/>
              <w:numPr>
                <w:ilvl w:val="0"/>
                <w:numId w:val="34"/>
              </w:numPr>
              <w:spacing w:beforeLines="40" w:before="96" w:afterLines="80" w:after="192"/>
              <w:rPr>
                <w:rFonts w:ascii="Calibri" w:hAnsi="Calibri" w:cs="Calibri"/>
                <w:sz w:val="20"/>
                <w:szCs w:val="20"/>
              </w:rPr>
            </w:pPr>
            <w:r>
              <w:rPr>
                <w:rFonts w:ascii="Calibri" w:hAnsi="Calibri" w:cs="Calibri"/>
                <w:sz w:val="20"/>
                <w:szCs w:val="20"/>
              </w:rPr>
              <w:t xml:space="preserve">A total of 175 certified tour guides </w:t>
            </w:r>
            <w:r w:rsidRPr="006F7C1A">
              <w:rPr>
                <w:rFonts w:ascii="Calibri" w:hAnsi="Calibri" w:cs="Calibri"/>
                <w:sz w:val="20"/>
                <w:szCs w:val="20"/>
              </w:rPr>
              <w:t>(75 in Nui Chua NP; 100 in PNKB NP)</w:t>
            </w:r>
          </w:p>
        </w:tc>
        <w:tc>
          <w:tcPr>
            <w:tcW w:w="875" w:type="pct"/>
          </w:tcPr>
          <w:p w14:paraId="6FC86F1E" w14:textId="16F33A13" w:rsidR="000E487C" w:rsidRDefault="000E487C" w:rsidP="001B00C7">
            <w:pPr>
              <w:pStyle w:val="ListParagraph"/>
              <w:numPr>
                <w:ilvl w:val="0"/>
                <w:numId w:val="34"/>
              </w:numPr>
              <w:spacing w:beforeLines="40" w:before="96" w:afterLines="80" w:after="192"/>
              <w:rPr>
                <w:rFonts w:ascii="Calibri" w:hAnsi="Calibri" w:cs="Calibri"/>
                <w:sz w:val="20"/>
                <w:szCs w:val="20"/>
              </w:rPr>
            </w:pPr>
            <w:r>
              <w:rPr>
                <w:rFonts w:ascii="Calibri" w:hAnsi="Calibri" w:cs="Calibri"/>
                <w:sz w:val="20"/>
                <w:szCs w:val="20"/>
              </w:rPr>
              <w:t xml:space="preserve">A total of 10 </w:t>
            </w:r>
            <w:r w:rsidRPr="00136E40">
              <w:rPr>
                <w:rFonts w:ascii="Calibri" w:hAnsi="Calibri" w:cs="Calibri"/>
                <w:sz w:val="20"/>
                <w:szCs w:val="20"/>
              </w:rPr>
              <w:t xml:space="preserve">tour guide skill training and/ or refresher courses conducted </w:t>
            </w:r>
            <w:r>
              <w:rPr>
                <w:rFonts w:ascii="Calibri" w:hAnsi="Calibri" w:cs="Calibri"/>
                <w:sz w:val="20"/>
                <w:szCs w:val="20"/>
              </w:rPr>
              <w:t>(</w:t>
            </w:r>
            <w:r w:rsidRPr="00136E40">
              <w:rPr>
                <w:rFonts w:ascii="Calibri" w:hAnsi="Calibri" w:cs="Calibri"/>
                <w:sz w:val="20"/>
                <w:szCs w:val="20"/>
              </w:rPr>
              <w:t>at least 1 course per annum in both Nui Chua NP and PNKB NP)</w:t>
            </w:r>
          </w:p>
          <w:p w14:paraId="223833F9" w14:textId="08588887" w:rsidR="00DA2A29" w:rsidRPr="00413DCD" w:rsidRDefault="000E487C" w:rsidP="001B00C7">
            <w:pPr>
              <w:pStyle w:val="ListParagraph"/>
              <w:numPr>
                <w:ilvl w:val="0"/>
                <w:numId w:val="35"/>
              </w:numPr>
              <w:spacing w:beforeLines="40" w:before="96" w:afterLines="80" w:after="192"/>
              <w:rPr>
                <w:rFonts w:ascii="Calibri" w:hAnsi="Calibri" w:cs="Calibri"/>
                <w:bCs/>
                <w:iCs/>
                <w:sz w:val="20"/>
                <w:szCs w:val="20"/>
              </w:rPr>
            </w:pPr>
            <w:r>
              <w:rPr>
                <w:rFonts w:ascii="Calibri" w:hAnsi="Calibri" w:cs="Calibri"/>
                <w:sz w:val="20"/>
                <w:szCs w:val="20"/>
              </w:rPr>
              <w:t>A total of 295 certified tour guides</w:t>
            </w:r>
            <w:r w:rsidR="00036E58">
              <w:rPr>
                <w:rFonts w:ascii="Calibri" w:hAnsi="Calibri" w:cs="Calibri"/>
                <w:sz w:val="20"/>
                <w:szCs w:val="20"/>
              </w:rPr>
              <w:t xml:space="preserve"> </w:t>
            </w:r>
            <w:r w:rsidR="00036E58" w:rsidRPr="00036E58">
              <w:rPr>
                <w:rFonts w:ascii="Calibri" w:hAnsi="Calibri" w:cs="Calibri"/>
                <w:sz w:val="20"/>
                <w:szCs w:val="20"/>
              </w:rPr>
              <w:t>(</w:t>
            </w:r>
            <w:r w:rsidR="00036E58">
              <w:rPr>
                <w:rFonts w:ascii="Calibri" w:hAnsi="Calibri" w:cs="Calibri"/>
                <w:sz w:val="20"/>
                <w:szCs w:val="20"/>
              </w:rPr>
              <w:t xml:space="preserve">120 net new </w:t>
            </w:r>
            <w:r w:rsidR="00AD4950">
              <w:rPr>
                <w:rFonts w:ascii="Calibri" w:hAnsi="Calibri" w:cs="Calibri"/>
                <w:sz w:val="20"/>
                <w:szCs w:val="20"/>
              </w:rPr>
              <w:t xml:space="preserve">from MTR = </w:t>
            </w:r>
            <w:r w:rsidR="00036E58" w:rsidRPr="00036E58">
              <w:rPr>
                <w:rFonts w:ascii="Calibri" w:hAnsi="Calibri" w:cs="Calibri"/>
                <w:sz w:val="20"/>
                <w:szCs w:val="20"/>
              </w:rPr>
              <w:t>50 in Nui Chua NP; 70 in PNKB NP)</w:t>
            </w:r>
          </w:p>
        </w:tc>
      </w:tr>
      <w:tr w:rsidR="00DA2A29" w:rsidRPr="0054562B" w14:paraId="5865D0CD" w14:textId="77777777" w:rsidTr="001B00C7">
        <w:trPr>
          <w:trHeight w:val="396"/>
          <w:jc w:val="center"/>
        </w:trPr>
        <w:tc>
          <w:tcPr>
            <w:tcW w:w="928" w:type="pct"/>
            <w:tcBorders>
              <w:top w:val="single" w:sz="4" w:space="0" w:color="auto"/>
            </w:tcBorders>
            <w:shd w:val="pct12" w:color="auto" w:fill="auto"/>
          </w:tcPr>
          <w:p w14:paraId="556338A7"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Outputs to achieve Outcome 3</w:t>
            </w:r>
          </w:p>
        </w:tc>
        <w:tc>
          <w:tcPr>
            <w:tcW w:w="4072" w:type="pct"/>
            <w:gridSpan w:val="4"/>
          </w:tcPr>
          <w:p w14:paraId="5A814E76" w14:textId="77777777" w:rsidR="00DA2A29" w:rsidRPr="00C7732D" w:rsidRDefault="00DA2A29" w:rsidP="001B00C7">
            <w:pPr>
              <w:spacing w:beforeLines="40" w:before="96" w:afterLines="80" w:after="192"/>
              <w:jc w:val="both"/>
              <w:rPr>
                <w:rFonts w:ascii="Calibri" w:eastAsia="Calibri" w:hAnsi="Calibri" w:cs="Calibri"/>
                <w:bCs/>
                <w:szCs w:val="20"/>
              </w:rPr>
            </w:pPr>
            <w:bookmarkStart w:id="102" w:name="_Hlk9750296"/>
            <w:r w:rsidRPr="00F82A4F">
              <w:rPr>
                <w:rFonts w:ascii="Calibri" w:eastAsia="Calibri" w:hAnsi="Calibri" w:cs="Calibri"/>
                <w:b/>
                <w:szCs w:val="20"/>
              </w:rPr>
              <w:t xml:space="preserve">Output 3.1: </w:t>
            </w:r>
            <w:r w:rsidRPr="008D6F97">
              <w:rPr>
                <w:rFonts w:ascii="Calibri" w:hAnsi="Calibri" w:cs="Calibri"/>
                <w:szCs w:val="20"/>
              </w:rPr>
              <w:t>Advocacy with travel and tourism sector to encourage promotion of responsible nature-based tourism and biodiversity conservation.</w:t>
            </w:r>
          </w:p>
          <w:p w14:paraId="359716E9" w14:textId="77777777" w:rsidR="00DA2A29" w:rsidRPr="00C7732D"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3.2:</w:t>
            </w:r>
            <w:r w:rsidRPr="00C7732D">
              <w:rPr>
                <w:rFonts w:ascii="Calibri" w:eastAsia="Calibri" w:hAnsi="Calibri" w:cs="Calibri"/>
                <w:bCs/>
                <w:szCs w:val="20"/>
              </w:rPr>
              <w:t xml:space="preserve"> </w:t>
            </w:r>
            <w:r w:rsidRPr="008F219B">
              <w:rPr>
                <w:rFonts w:ascii="Calibri" w:eastAsia="Calibri" w:hAnsi="Calibri" w:cs="Calibri"/>
                <w:bCs/>
                <w:szCs w:val="20"/>
              </w:rPr>
              <w:t>Targeted social and behavioural change communications and initiatives for domestic and international tourists aiming to influence the purchase, use and trafficking of illegal wildlife products and promote more positive attitudes towards wildlife and nature conservation.</w:t>
            </w:r>
          </w:p>
          <w:p w14:paraId="18E63DF3" w14:textId="77777777" w:rsidR="00DA2A29" w:rsidRPr="00C7732D"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3.3:</w:t>
            </w:r>
            <w:r w:rsidRPr="00C7732D">
              <w:rPr>
                <w:rFonts w:ascii="Calibri" w:eastAsia="Calibri" w:hAnsi="Calibri" w:cs="Calibri"/>
                <w:bCs/>
                <w:szCs w:val="20"/>
              </w:rPr>
              <w:t xml:space="preserve"> </w:t>
            </w:r>
            <w:r w:rsidRPr="008F219B">
              <w:rPr>
                <w:rFonts w:ascii="Calibri" w:eastAsia="Calibri" w:hAnsi="Calibri" w:cs="Calibri"/>
                <w:bCs/>
                <w:szCs w:val="20"/>
              </w:rPr>
              <w:t>Community outreach to shift attitudes and create social pressures for deterred involvement in poaching and trafficking of wildlife and increased awareness of the benefits of nature-based tourism, and payment for environmental services.</w:t>
            </w:r>
          </w:p>
          <w:p w14:paraId="52A52890" w14:textId="77777777" w:rsidR="00DA2A29" w:rsidRPr="00C7732D"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3.4:</w:t>
            </w:r>
            <w:r w:rsidRPr="00C7732D">
              <w:rPr>
                <w:rFonts w:ascii="Calibri" w:eastAsia="Calibri" w:hAnsi="Calibri" w:cs="Calibri"/>
                <w:bCs/>
                <w:szCs w:val="20"/>
              </w:rPr>
              <w:t xml:space="preserve"> </w:t>
            </w:r>
            <w:r w:rsidRPr="008F219B">
              <w:rPr>
                <w:rFonts w:ascii="Calibri" w:eastAsia="Calibri" w:hAnsi="Calibri" w:cs="Calibri"/>
                <w:bCs/>
                <w:szCs w:val="20"/>
              </w:rPr>
              <w:t>Tourism and related enterprises integrate biodiversity-friendly practices to enhance biodiversity protection, improve visitor awareness and behaviour change and participation in actions that protect biodiversity.</w:t>
            </w:r>
          </w:p>
          <w:bookmarkEnd w:id="102"/>
          <w:p w14:paraId="3FC08973" w14:textId="77777777" w:rsidR="00DA2A29" w:rsidRPr="0054541A" w:rsidRDefault="00DA2A29" w:rsidP="001B00C7">
            <w:pPr>
              <w:pStyle w:val="NoSpacing"/>
              <w:spacing w:beforeLines="40" w:before="96" w:afterLines="80" w:after="192"/>
              <w:rPr>
                <w:rFonts w:asciiTheme="minorHAnsi" w:hAnsiTheme="minorHAnsi" w:cstheme="minorHAnsi"/>
                <w:szCs w:val="20"/>
              </w:rPr>
            </w:pPr>
            <w:r w:rsidRPr="0054541A">
              <w:rPr>
                <w:rFonts w:asciiTheme="minorHAnsi" w:hAnsiTheme="minorHAnsi" w:cstheme="minorHAnsi"/>
                <w:b/>
                <w:bCs/>
                <w:color w:val="000000"/>
                <w:szCs w:val="20"/>
              </w:rPr>
              <w:t>Output 3.5:</w:t>
            </w:r>
            <w:r w:rsidRPr="0054541A">
              <w:rPr>
                <w:rFonts w:asciiTheme="minorHAnsi" w:hAnsiTheme="minorHAnsi" w:cstheme="minorHAnsi"/>
                <w:color w:val="000000"/>
                <w:szCs w:val="20"/>
              </w:rPr>
              <w:t xml:space="preserve"> Institutional capacity building and training of national and local stakeholders to integrate and mainstream biodiversity in nature-based tourism planning, monitoring, implementation and enforcement.</w:t>
            </w:r>
          </w:p>
        </w:tc>
      </w:tr>
      <w:tr w:rsidR="00DA2A29" w:rsidRPr="0054562B" w14:paraId="29432489" w14:textId="77777777" w:rsidTr="001B00C7">
        <w:trPr>
          <w:trHeight w:val="42"/>
          <w:jc w:val="center"/>
        </w:trPr>
        <w:tc>
          <w:tcPr>
            <w:tcW w:w="928" w:type="pct"/>
            <w:tcBorders>
              <w:top w:val="single" w:sz="4" w:space="0" w:color="auto"/>
              <w:left w:val="single" w:sz="4" w:space="0" w:color="auto"/>
              <w:bottom w:val="single" w:sz="4" w:space="0" w:color="auto"/>
              <w:right w:val="single" w:sz="4" w:space="0" w:color="auto"/>
            </w:tcBorders>
            <w:shd w:val="pct12" w:color="auto" w:fill="auto"/>
            <w:vAlign w:val="center"/>
          </w:tcPr>
          <w:p w14:paraId="55082203" w14:textId="77777777" w:rsidR="00DA2A29" w:rsidRPr="0054562B" w:rsidRDefault="00DA2A29" w:rsidP="001B00C7">
            <w:pPr>
              <w:spacing w:beforeLines="40" w:before="96" w:afterLines="80" w:after="192"/>
              <w:jc w:val="center"/>
              <w:rPr>
                <w:rFonts w:ascii="Calibri" w:hAnsi="Calibri" w:cs="Calibri"/>
                <w:b/>
                <w:bCs/>
                <w:caps/>
                <w:szCs w:val="20"/>
              </w:rPr>
            </w:pPr>
            <w:r w:rsidRPr="0054562B">
              <w:rPr>
                <w:rFonts w:ascii="Calibri" w:hAnsi="Calibri" w:cs="Calibri"/>
                <w:b/>
                <w:bCs/>
                <w:caps/>
                <w:szCs w:val="20"/>
              </w:rPr>
              <w:lastRenderedPageBreak/>
              <w:t>Project component 4</w:t>
            </w:r>
          </w:p>
        </w:tc>
        <w:tc>
          <w:tcPr>
            <w:tcW w:w="4072"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0DA941" w14:textId="77777777" w:rsidR="00DA2A29" w:rsidRDefault="00DA2A29" w:rsidP="001B00C7">
            <w:pPr>
              <w:spacing w:beforeLines="40" w:before="96" w:afterLines="80" w:after="192"/>
              <w:jc w:val="center"/>
              <w:rPr>
                <w:rFonts w:ascii="Calibri" w:hAnsi="Calibri" w:cs="Calibri"/>
                <w:b/>
                <w:bCs/>
                <w:caps/>
                <w:szCs w:val="20"/>
              </w:rPr>
            </w:pPr>
          </w:p>
          <w:p w14:paraId="0B22E621" w14:textId="77777777" w:rsidR="00DA2A29" w:rsidRDefault="00DA2A29" w:rsidP="001B00C7">
            <w:pPr>
              <w:spacing w:beforeLines="40" w:before="96" w:afterLines="80" w:after="192"/>
              <w:jc w:val="center"/>
              <w:rPr>
                <w:rFonts w:ascii="Calibri" w:hAnsi="Calibri" w:cs="Calibri"/>
                <w:b/>
                <w:bCs/>
                <w:caps/>
                <w:szCs w:val="20"/>
              </w:rPr>
            </w:pPr>
            <w:r w:rsidRPr="0054562B">
              <w:rPr>
                <w:rFonts w:ascii="Calibri" w:hAnsi="Calibri" w:cs="Calibri"/>
                <w:b/>
                <w:bCs/>
                <w:caps/>
                <w:szCs w:val="20"/>
              </w:rPr>
              <w:t>Marketing, knowledge management and M&amp;E</w:t>
            </w:r>
          </w:p>
          <w:p w14:paraId="54E3265A" w14:textId="77777777" w:rsidR="00DA2A29" w:rsidRPr="0054562B" w:rsidRDefault="00DA2A29" w:rsidP="001B00C7">
            <w:pPr>
              <w:spacing w:beforeLines="40" w:before="96" w:afterLines="80" w:after="192"/>
              <w:jc w:val="center"/>
            </w:pPr>
          </w:p>
        </w:tc>
      </w:tr>
      <w:tr w:rsidR="00DA2A29" w:rsidRPr="0054562B" w14:paraId="118CAE2E" w14:textId="77777777" w:rsidTr="001B00C7">
        <w:trPr>
          <w:trHeight w:val="416"/>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0FDD6D72"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Outcome 4</w:t>
            </w:r>
          </w:p>
          <w:p w14:paraId="3CBC6171" w14:textId="77777777" w:rsidR="00DA2A29" w:rsidRPr="0054562B" w:rsidRDefault="00DA2A29" w:rsidP="001B00C7">
            <w:pPr>
              <w:spacing w:beforeLines="40" w:before="96" w:afterLines="80" w:after="192"/>
              <w:jc w:val="center"/>
              <w:rPr>
                <w:rFonts w:ascii="Calibri" w:hAnsi="Calibri" w:cs="Calibri"/>
                <w:szCs w:val="20"/>
              </w:rPr>
            </w:pPr>
            <w:r w:rsidRPr="0054562B">
              <w:rPr>
                <w:rFonts w:ascii="Calibri" w:hAnsi="Calibri" w:cs="Calibri"/>
                <w:szCs w:val="20"/>
              </w:rPr>
              <w:t>Up scaling and replication of nature-based tourism in Vietnam is supported by effective marketing, knowledge management, and monitoring and evaluation of results</w:t>
            </w:r>
          </w:p>
          <w:p w14:paraId="21F2FA47"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0178418D"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Outcome 4, Indicator 1:</w:t>
            </w:r>
          </w:p>
          <w:p w14:paraId="7D7763D5" w14:textId="77777777" w:rsidR="00DA2A29"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t xml:space="preserve">(a) </w:t>
            </w:r>
            <w:r w:rsidRPr="00E675FF">
              <w:rPr>
                <w:rFonts w:ascii="Calibri" w:hAnsi="Calibri" w:cs="Calibri"/>
                <w:color w:val="000000"/>
                <w:szCs w:val="20"/>
              </w:rPr>
              <w:t xml:space="preserve"># of nature-based tourism </w:t>
            </w:r>
            <w:r>
              <w:rPr>
                <w:rFonts w:ascii="Calibri" w:hAnsi="Calibri" w:cs="Calibri"/>
                <w:color w:val="000000"/>
                <w:szCs w:val="20"/>
              </w:rPr>
              <w:t xml:space="preserve">featured </w:t>
            </w:r>
            <w:r w:rsidRPr="00E675FF">
              <w:rPr>
                <w:rFonts w:ascii="Calibri" w:hAnsi="Calibri" w:cs="Calibri"/>
                <w:color w:val="000000"/>
                <w:szCs w:val="20"/>
              </w:rPr>
              <w:t>products on</w:t>
            </w:r>
            <w:r>
              <w:rPr>
                <w:rFonts w:ascii="Calibri" w:hAnsi="Calibri" w:cs="Calibri"/>
                <w:color w:val="000000"/>
                <w:szCs w:val="20"/>
              </w:rPr>
              <w:t xml:space="preserve"> Vietnam tourism, websites, online travel agents’ platform and tour operators’ </w:t>
            </w:r>
            <w:r w:rsidRPr="00E675FF">
              <w:rPr>
                <w:rFonts w:ascii="Calibri" w:hAnsi="Calibri" w:cs="Calibri"/>
                <w:color w:val="000000"/>
                <w:szCs w:val="20"/>
              </w:rPr>
              <w:t>itineraries</w:t>
            </w:r>
          </w:p>
          <w:p w14:paraId="6FDDA09F" w14:textId="04B34627" w:rsidR="00DA2A29" w:rsidRDefault="00DA2A29" w:rsidP="001B00C7">
            <w:pPr>
              <w:spacing w:beforeLines="40" w:before="96" w:afterLines="80" w:after="192"/>
              <w:rPr>
                <w:rFonts w:ascii="Calibri" w:hAnsi="Calibri" w:cs="Calibri"/>
                <w:color w:val="000000"/>
                <w:szCs w:val="20"/>
              </w:rPr>
            </w:pPr>
            <w:r>
              <w:rPr>
                <w:rFonts w:ascii="Calibri" w:hAnsi="Calibri" w:cs="Calibri"/>
                <w:b/>
                <w:bCs/>
                <w:color w:val="000000"/>
                <w:szCs w:val="20"/>
              </w:rPr>
              <w:br/>
            </w:r>
            <w:r>
              <w:rPr>
                <w:rFonts w:ascii="Calibri" w:hAnsi="Calibri" w:cs="Calibri"/>
                <w:b/>
                <w:bCs/>
                <w:color w:val="000000"/>
                <w:szCs w:val="20"/>
              </w:rPr>
              <w:br/>
            </w:r>
            <w:r w:rsidRPr="008C5A10">
              <w:rPr>
                <w:rFonts w:ascii="Calibri" w:hAnsi="Calibri" w:cs="Calibri"/>
                <w:b/>
                <w:bCs/>
                <w:color w:val="000000"/>
                <w:szCs w:val="20"/>
              </w:rPr>
              <w:t>(b) # of tourists in Vietnam:</w:t>
            </w:r>
            <w:r>
              <w:rPr>
                <w:rFonts w:ascii="Calibri" w:hAnsi="Calibri" w:cs="Calibri"/>
                <w:b/>
                <w:bCs/>
                <w:color w:val="000000"/>
                <w:szCs w:val="20"/>
              </w:rPr>
              <w:br/>
            </w:r>
            <w:r>
              <w:rPr>
                <w:rFonts w:ascii="Calibri" w:hAnsi="Calibri" w:cs="Calibri"/>
                <w:color w:val="000000"/>
                <w:szCs w:val="20"/>
              </w:rPr>
              <w:t>(b1) international</w:t>
            </w:r>
            <w:r>
              <w:rPr>
                <w:rFonts w:ascii="Calibri" w:hAnsi="Calibri" w:cs="Calibri"/>
                <w:color w:val="000000"/>
                <w:szCs w:val="20"/>
              </w:rPr>
              <w:br/>
              <w:t>(b2) domestic</w:t>
            </w:r>
          </w:p>
          <w:p w14:paraId="698B1035" w14:textId="2C1E8717" w:rsidR="00DA2A29" w:rsidRPr="00AD7DBB" w:rsidRDefault="00DA2A29" w:rsidP="001B00C7">
            <w:pPr>
              <w:spacing w:beforeLines="40" w:before="96" w:afterLines="80" w:after="192"/>
              <w:rPr>
                <w:rFonts w:ascii="Calibri" w:hAnsi="Calibri" w:cs="Calibri"/>
                <w:b/>
                <w:bCs/>
                <w:color w:val="000000"/>
                <w:szCs w:val="20"/>
              </w:rPr>
            </w:pPr>
            <w:r>
              <w:rPr>
                <w:rFonts w:ascii="Calibri" w:hAnsi="Calibri" w:cs="Calibri"/>
                <w:color w:val="000000"/>
                <w:szCs w:val="20"/>
              </w:rPr>
              <w:br/>
            </w:r>
            <w:r w:rsidRPr="008C5A10">
              <w:rPr>
                <w:rFonts w:ascii="Calibri" w:hAnsi="Calibri" w:cs="Calibri"/>
                <w:b/>
                <w:bCs/>
                <w:color w:val="000000"/>
                <w:szCs w:val="20"/>
              </w:rPr>
              <w:t>(c) average nightly stay</w:t>
            </w:r>
            <w:r>
              <w:rPr>
                <w:rFonts w:ascii="Calibri" w:hAnsi="Calibri" w:cs="Calibri"/>
                <w:b/>
                <w:bCs/>
                <w:color w:val="000000"/>
                <w:szCs w:val="20"/>
              </w:rPr>
              <w:t xml:space="preserve"> (commercial only):</w:t>
            </w:r>
            <w:r>
              <w:rPr>
                <w:rFonts w:ascii="Calibri" w:hAnsi="Calibri" w:cs="Calibri"/>
                <w:b/>
                <w:bCs/>
                <w:color w:val="000000"/>
                <w:szCs w:val="20"/>
              </w:rPr>
              <w:br/>
            </w:r>
            <w:r>
              <w:rPr>
                <w:rFonts w:ascii="Calibri" w:hAnsi="Calibri" w:cs="Calibri"/>
                <w:color w:val="000000"/>
                <w:szCs w:val="20"/>
              </w:rPr>
              <w:t>(c1) international</w:t>
            </w:r>
            <w:r>
              <w:rPr>
                <w:rFonts w:ascii="Calibri" w:hAnsi="Calibri" w:cs="Calibri"/>
                <w:color w:val="000000"/>
                <w:szCs w:val="20"/>
              </w:rPr>
              <w:br/>
              <w:t>(c2) domestic</w:t>
            </w:r>
          </w:p>
          <w:p w14:paraId="0885E9DA" w14:textId="6A4E19F5" w:rsidR="00DA2A29" w:rsidRPr="00343E64" w:rsidRDefault="00DA2A29" w:rsidP="001B00C7">
            <w:pPr>
              <w:spacing w:beforeLines="40" w:before="96" w:afterLines="80" w:after="192"/>
              <w:rPr>
                <w:rFonts w:ascii="Calibri" w:hAnsi="Calibri" w:cs="Calibri"/>
                <w:b/>
                <w:iCs/>
                <w:szCs w:val="20"/>
              </w:rPr>
            </w:pPr>
            <w:r w:rsidRPr="008C5A10">
              <w:rPr>
                <w:rFonts w:ascii="Calibri" w:hAnsi="Calibri" w:cs="Calibri"/>
                <w:b/>
                <w:iCs/>
                <w:szCs w:val="20"/>
              </w:rPr>
              <w:t>(d) average spending per day</w:t>
            </w:r>
            <w:r>
              <w:rPr>
                <w:rFonts w:ascii="Calibri" w:hAnsi="Calibri" w:cs="Calibri"/>
                <w:b/>
                <w:iCs/>
                <w:szCs w:val="20"/>
              </w:rPr>
              <w:br/>
            </w:r>
            <w:r>
              <w:rPr>
                <w:rFonts w:ascii="Calibri" w:hAnsi="Calibri" w:cs="Calibri"/>
                <w:bCs/>
                <w:iCs/>
                <w:szCs w:val="20"/>
              </w:rPr>
              <w:t>(d1) international</w:t>
            </w:r>
            <w:r>
              <w:rPr>
                <w:rFonts w:ascii="Calibri" w:hAnsi="Calibri" w:cs="Calibri"/>
                <w:b/>
                <w:iCs/>
                <w:szCs w:val="20"/>
              </w:rPr>
              <w:br/>
            </w:r>
            <w:r>
              <w:rPr>
                <w:rFonts w:ascii="Calibri" w:hAnsi="Calibri" w:cs="Calibri"/>
                <w:bCs/>
                <w:iCs/>
                <w:szCs w:val="20"/>
              </w:rPr>
              <w:t>(d2) domestic</w:t>
            </w:r>
            <w:r>
              <w:rPr>
                <w:rFonts w:ascii="Calibri" w:hAnsi="Calibri" w:cs="Calibri"/>
                <w:b/>
                <w:iCs/>
                <w:szCs w:val="20"/>
              </w:rPr>
              <w:br/>
            </w:r>
            <w:r>
              <w:rPr>
                <w:rFonts w:ascii="Calibri" w:hAnsi="Calibri" w:cs="Calibri"/>
                <w:bCs/>
                <w:iCs/>
                <w:szCs w:val="20"/>
              </w:rPr>
              <w:t>(d3) total leisure spending</w:t>
            </w:r>
          </w:p>
        </w:tc>
        <w:tc>
          <w:tcPr>
            <w:tcW w:w="876" w:type="pct"/>
          </w:tcPr>
          <w:p w14:paraId="3DAC6D4D" w14:textId="77777777" w:rsidR="00DA2A29" w:rsidRDefault="00DA2A29" w:rsidP="001B00C7">
            <w:pPr>
              <w:spacing w:beforeLines="40" w:before="96" w:afterLines="80" w:after="192"/>
              <w:rPr>
                <w:rFonts w:ascii="Calibri" w:hAnsi="Calibri" w:cs="Calibri"/>
                <w:color w:val="000000"/>
                <w:szCs w:val="20"/>
              </w:rPr>
            </w:pPr>
          </w:p>
          <w:p w14:paraId="14690BEB" w14:textId="2175C251" w:rsidR="00DA2A29" w:rsidRDefault="00DA2A29" w:rsidP="001B00C7">
            <w:pPr>
              <w:spacing w:beforeLines="40" w:before="96" w:afterLines="80" w:after="192"/>
              <w:rPr>
                <w:rFonts w:ascii="Calibri" w:hAnsi="Calibri" w:cs="Calibri"/>
                <w:color w:val="000000"/>
                <w:szCs w:val="20"/>
              </w:rPr>
            </w:pPr>
            <w:r w:rsidRPr="00E675FF">
              <w:rPr>
                <w:rFonts w:ascii="Calibri" w:hAnsi="Calibri" w:cs="Calibri"/>
                <w:color w:val="000000"/>
                <w:szCs w:val="20"/>
              </w:rPr>
              <w:t>(a)</w:t>
            </w:r>
            <w:r>
              <w:rPr>
                <w:rFonts w:ascii="Calibri" w:hAnsi="Calibri" w:cs="Calibri"/>
                <w:color w:val="000000"/>
                <w:szCs w:val="20"/>
              </w:rPr>
              <w:t xml:space="preserve"> &lt;5% of websites offering and/or featuring nature-based tourism products and services in Vietnamese national parks</w:t>
            </w:r>
            <w:r w:rsidRPr="00E675FF">
              <w:rPr>
                <w:rFonts w:ascii="Calibri" w:hAnsi="Calibri" w:cs="Calibri"/>
                <w:color w:val="000000"/>
                <w:szCs w:val="20"/>
              </w:rPr>
              <w:t xml:space="preserve"> </w:t>
            </w:r>
          </w:p>
          <w:p w14:paraId="5856B508" w14:textId="78FF2913" w:rsidR="00DA2A29" w:rsidRPr="00343E64"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br/>
              <w:t>(b1) international = 3.8 million</w:t>
            </w:r>
            <w:r>
              <w:rPr>
                <w:rFonts w:ascii="Calibri" w:hAnsi="Calibri" w:cs="Calibri"/>
                <w:color w:val="000000"/>
                <w:szCs w:val="20"/>
              </w:rPr>
              <w:br/>
              <w:t>(b2) domestic = 113 million</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(c1) international = 8 days</w:t>
            </w:r>
            <w:r>
              <w:rPr>
                <w:rFonts w:ascii="Calibri" w:hAnsi="Calibri" w:cs="Calibri"/>
                <w:color w:val="000000"/>
                <w:szCs w:val="20"/>
              </w:rPr>
              <w:br/>
              <w:t>(c2) domestic = 3.6 days</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 xml:space="preserve">(d1) international = USD 117 per day </w:t>
            </w:r>
            <w:r>
              <w:rPr>
                <w:rFonts w:ascii="Calibri" w:hAnsi="Calibri" w:cs="Calibri"/>
                <w:color w:val="000000"/>
                <w:szCs w:val="20"/>
              </w:rPr>
              <w:br/>
              <w:t xml:space="preserve">(d2) domestic = </w:t>
            </w:r>
            <w:r w:rsidRPr="00120B98">
              <w:rPr>
                <w:rFonts w:ascii="Calibri" w:hAnsi="Calibri" w:cs="Calibri"/>
                <w:color w:val="000000"/>
                <w:szCs w:val="20"/>
              </w:rPr>
              <w:t>1.15 million VND</w:t>
            </w:r>
            <w:r>
              <w:rPr>
                <w:rFonts w:ascii="Calibri" w:hAnsi="Calibri" w:cs="Calibri"/>
                <w:color w:val="000000"/>
                <w:szCs w:val="20"/>
              </w:rPr>
              <w:t xml:space="preserve"> per day</w:t>
            </w:r>
            <w:r>
              <w:rPr>
                <w:rFonts w:ascii="Calibri" w:hAnsi="Calibri" w:cs="Calibri"/>
                <w:color w:val="000000"/>
                <w:szCs w:val="20"/>
              </w:rPr>
              <w:br/>
            </w:r>
            <w:r>
              <w:rPr>
                <w:rFonts w:ascii="Calibri" w:hAnsi="Calibri" w:cs="Calibri"/>
                <w:bCs/>
                <w:iCs/>
                <w:szCs w:val="20"/>
              </w:rPr>
              <w:t>(d3) total leisure spending = USD 9.5M</w:t>
            </w:r>
          </w:p>
        </w:tc>
        <w:tc>
          <w:tcPr>
            <w:tcW w:w="876" w:type="pct"/>
          </w:tcPr>
          <w:p w14:paraId="47DE6359" w14:textId="3F6908CD" w:rsidR="00DA2A29" w:rsidRPr="00343E64"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sidRPr="00E675FF">
              <w:rPr>
                <w:rFonts w:ascii="Calibri" w:hAnsi="Calibri" w:cs="Calibri"/>
                <w:color w:val="000000"/>
                <w:szCs w:val="20"/>
              </w:rPr>
              <w:t>(a)</w:t>
            </w:r>
            <w:r>
              <w:rPr>
                <w:rFonts w:ascii="Calibri" w:hAnsi="Calibri" w:cs="Calibri"/>
                <w:color w:val="000000"/>
                <w:szCs w:val="20"/>
              </w:rPr>
              <w:t xml:space="preserve"> 10%</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(b1) international = 10 million</w:t>
            </w:r>
            <w:r>
              <w:rPr>
                <w:rFonts w:ascii="Calibri" w:hAnsi="Calibri" w:cs="Calibri"/>
                <w:color w:val="000000"/>
                <w:szCs w:val="20"/>
              </w:rPr>
              <w:br/>
              <w:t>(b2) domestic = 116 million</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(c1) international = 9 days</w:t>
            </w:r>
            <w:r>
              <w:rPr>
                <w:rFonts w:ascii="Calibri" w:hAnsi="Calibri" w:cs="Calibri"/>
                <w:color w:val="000000"/>
                <w:szCs w:val="20"/>
              </w:rPr>
              <w:br/>
              <w:t>(c2) domestic = 4.5 days</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(d1) international = USD 130 per day</w:t>
            </w:r>
            <w:r>
              <w:rPr>
                <w:rFonts w:ascii="Calibri" w:hAnsi="Calibri" w:cs="Calibri"/>
                <w:color w:val="000000"/>
                <w:szCs w:val="20"/>
              </w:rPr>
              <w:br/>
              <w:t xml:space="preserve">(d2) domestic = </w:t>
            </w:r>
            <w:r w:rsidRPr="00120B98">
              <w:rPr>
                <w:rFonts w:ascii="Calibri" w:hAnsi="Calibri" w:cs="Calibri"/>
                <w:color w:val="000000"/>
                <w:szCs w:val="20"/>
              </w:rPr>
              <w:t>1.</w:t>
            </w:r>
            <w:r>
              <w:rPr>
                <w:rFonts w:ascii="Calibri" w:hAnsi="Calibri" w:cs="Calibri"/>
                <w:color w:val="000000"/>
                <w:szCs w:val="20"/>
              </w:rPr>
              <w:t>25</w:t>
            </w:r>
            <w:r w:rsidRPr="00120B98">
              <w:rPr>
                <w:rFonts w:ascii="Calibri" w:hAnsi="Calibri" w:cs="Calibri"/>
                <w:color w:val="000000"/>
                <w:szCs w:val="20"/>
              </w:rPr>
              <w:t xml:space="preserve"> million VND</w:t>
            </w:r>
            <w:r>
              <w:rPr>
                <w:rFonts w:ascii="Calibri" w:hAnsi="Calibri" w:cs="Calibri"/>
                <w:color w:val="000000"/>
                <w:szCs w:val="20"/>
              </w:rPr>
              <w:t xml:space="preserve"> per day</w:t>
            </w:r>
            <w:r>
              <w:rPr>
                <w:rFonts w:ascii="Calibri" w:hAnsi="Calibri" w:cs="Calibri"/>
                <w:color w:val="000000"/>
                <w:szCs w:val="20"/>
              </w:rPr>
              <w:br/>
            </w:r>
            <w:r>
              <w:rPr>
                <w:rFonts w:ascii="Calibri" w:hAnsi="Calibri" w:cs="Calibri"/>
                <w:bCs/>
                <w:iCs/>
                <w:szCs w:val="20"/>
              </w:rPr>
              <w:t>(d3) total leisure spending = USD 12M</w:t>
            </w:r>
          </w:p>
        </w:tc>
        <w:tc>
          <w:tcPr>
            <w:tcW w:w="875" w:type="pct"/>
          </w:tcPr>
          <w:p w14:paraId="570E2523" w14:textId="77777777" w:rsidR="00DA2A29" w:rsidRDefault="00DA2A29" w:rsidP="001B00C7">
            <w:pPr>
              <w:spacing w:beforeLines="40" w:before="96" w:afterLines="80" w:after="192"/>
              <w:rPr>
                <w:rFonts w:ascii="Calibri" w:hAnsi="Calibri" w:cs="Calibri"/>
                <w:color w:val="000000"/>
                <w:szCs w:val="20"/>
              </w:rPr>
            </w:pPr>
          </w:p>
          <w:p w14:paraId="3996388E" w14:textId="0E1F04F7" w:rsidR="00DA2A29" w:rsidRDefault="00DA2A29" w:rsidP="001B00C7">
            <w:pPr>
              <w:spacing w:beforeLines="40" w:before="96" w:afterLines="80" w:after="192"/>
              <w:rPr>
                <w:rFonts w:ascii="Calibri" w:hAnsi="Calibri" w:cs="Calibri"/>
                <w:color w:val="000000"/>
                <w:szCs w:val="20"/>
              </w:rPr>
            </w:pPr>
            <w:r w:rsidRPr="00E675FF">
              <w:rPr>
                <w:rFonts w:ascii="Calibri" w:hAnsi="Calibri" w:cs="Calibri"/>
                <w:color w:val="000000"/>
                <w:szCs w:val="20"/>
              </w:rPr>
              <w:t xml:space="preserve">(a) </w:t>
            </w:r>
            <w:r>
              <w:rPr>
                <w:rFonts w:ascii="Calibri" w:hAnsi="Calibri" w:cs="Calibri"/>
                <w:color w:val="000000"/>
                <w:szCs w:val="20"/>
              </w:rPr>
              <w:t xml:space="preserve">20% (1 in 5 websites offering and/or featuring nature-based tourism products and services in Vietnamese national parks </w:t>
            </w:r>
          </w:p>
          <w:p w14:paraId="3FFABF60" w14:textId="3E99197E" w:rsidR="00DA2A29" w:rsidRPr="000E3B16" w:rsidRDefault="00DA2A29" w:rsidP="001B00C7">
            <w:pPr>
              <w:spacing w:beforeLines="40" w:before="96" w:afterLines="80" w:after="192"/>
              <w:rPr>
                <w:rFonts w:ascii="Calibri" w:hAnsi="Calibri" w:cs="Calibri"/>
                <w:color w:val="000000"/>
                <w:szCs w:val="20"/>
              </w:rPr>
            </w:pPr>
            <w:r>
              <w:rPr>
                <w:rFonts w:ascii="Calibri" w:hAnsi="Calibri" w:cs="Calibri"/>
                <w:color w:val="000000"/>
                <w:szCs w:val="20"/>
              </w:rPr>
              <w:br/>
              <w:t>(b1) international = 20 million</w:t>
            </w:r>
            <w:r>
              <w:rPr>
                <w:rFonts w:ascii="Calibri" w:hAnsi="Calibri" w:cs="Calibri"/>
                <w:color w:val="000000"/>
                <w:szCs w:val="20"/>
              </w:rPr>
              <w:br/>
              <w:t>(b2) domestic = 124 million</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(c1) international = 10 days</w:t>
            </w:r>
            <w:r>
              <w:rPr>
                <w:rFonts w:ascii="Calibri" w:hAnsi="Calibri" w:cs="Calibri"/>
                <w:color w:val="000000"/>
                <w:szCs w:val="20"/>
              </w:rPr>
              <w:br/>
              <w:t>(c2) domestic = 5 days</w:t>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t>(d1) international = USD 150 per day</w:t>
            </w:r>
            <w:r>
              <w:rPr>
                <w:rFonts w:ascii="Calibri" w:hAnsi="Calibri" w:cs="Calibri"/>
                <w:color w:val="000000"/>
                <w:szCs w:val="20"/>
              </w:rPr>
              <w:br/>
              <w:t xml:space="preserve">(d2) domestic = </w:t>
            </w:r>
            <w:r w:rsidRPr="00120B98">
              <w:rPr>
                <w:rFonts w:ascii="Calibri" w:hAnsi="Calibri" w:cs="Calibri"/>
                <w:color w:val="000000"/>
                <w:szCs w:val="20"/>
              </w:rPr>
              <w:t>1.</w:t>
            </w:r>
            <w:r>
              <w:rPr>
                <w:rFonts w:ascii="Calibri" w:hAnsi="Calibri" w:cs="Calibri"/>
                <w:color w:val="000000"/>
                <w:szCs w:val="20"/>
              </w:rPr>
              <w:t>30</w:t>
            </w:r>
            <w:r w:rsidRPr="00120B98">
              <w:rPr>
                <w:rFonts w:ascii="Calibri" w:hAnsi="Calibri" w:cs="Calibri"/>
                <w:color w:val="000000"/>
                <w:szCs w:val="20"/>
              </w:rPr>
              <w:t xml:space="preserve"> million VND</w:t>
            </w:r>
            <w:r>
              <w:rPr>
                <w:rFonts w:ascii="Calibri" w:hAnsi="Calibri" w:cs="Calibri"/>
                <w:color w:val="000000"/>
                <w:szCs w:val="20"/>
              </w:rPr>
              <w:t xml:space="preserve"> per day</w:t>
            </w:r>
            <w:r>
              <w:rPr>
                <w:rFonts w:ascii="Calibri" w:hAnsi="Calibri" w:cs="Calibri"/>
                <w:color w:val="000000"/>
                <w:szCs w:val="20"/>
              </w:rPr>
              <w:br/>
            </w:r>
            <w:r>
              <w:rPr>
                <w:rFonts w:ascii="Calibri" w:hAnsi="Calibri" w:cs="Calibri"/>
                <w:bCs/>
                <w:iCs/>
                <w:szCs w:val="20"/>
              </w:rPr>
              <w:t>(d3) total leisure spending = USD 20M</w:t>
            </w:r>
          </w:p>
        </w:tc>
      </w:tr>
      <w:tr w:rsidR="00DA2A29" w:rsidRPr="0054562B" w14:paraId="1875BE8B" w14:textId="77777777" w:rsidTr="001B00C7">
        <w:trPr>
          <w:trHeight w:val="584"/>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5D02C831"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4EC6E374"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Outcome 4, Indicator 2:</w:t>
            </w:r>
          </w:p>
          <w:p w14:paraId="3F10C94F" w14:textId="77777777" w:rsidR="00DA2A29" w:rsidRPr="0054562B" w:rsidRDefault="00DA2A29" w:rsidP="001B00C7">
            <w:pPr>
              <w:spacing w:beforeLines="40" w:before="96" w:afterLines="80" w:after="192"/>
              <w:rPr>
                <w:rFonts w:ascii="Calibri" w:hAnsi="Calibri" w:cs="Calibri"/>
                <w:bCs/>
                <w:iCs/>
                <w:szCs w:val="20"/>
              </w:rPr>
            </w:pPr>
            <w:r>
              <w:rPr>
                <w:rFonts w:ascii="Calibri" w:hAnsi="Calibri" w:cs="Calibri"/>
                <w:bCs/>
                <w:iCs/>
                <w:szCs w:val="20"/>
              </w:rPr>
              <w:t>P</w:t>
            </w:r>
            <w:r w:rsidRPr="0054562B">
              <w:rPr>
                <w:rFonts w:ascii="Calibri" w:hAnsi="Calibri" w:cs="Calibri"/>
                <w:bCs/>
                <w:iCs/>
                <w:szCs w:val="20"/>
              </w:rPr>
              <w:t xml:space="preserve">roject best practices and lessons learned developed, disseminated and used, including on gender mainstreaming and socio-cultural benefits of nature-based tourism </w:t>
            </w:r>
          </w:p>
          <w:p w14:paraId="0207B252" w14:textId="77777777" w:rsidR="00DA2A29" w:rsidRPr="0054562B" w:rsidRDefault="00DA2A29" w:rsidP="001B00C7">
            <w:pPr>
              <w:spacing w:beforeLines="40" w:before="96" w:afterLines="80" w:after="192"/>
              <w:rPr>
                <w:rFonts w:ascii="Calibri" w:hAnsi="Calibri" w:cs="Calibri"/>
                <w:bCs/>
                <w:iCs/>
                <w:szCs w:val="20"/>
              </w:rPr>
            </w:pPr>
          </w:p>
          <w:p w14:paraId="3D0B2EEE" w14:textId="6D932200" w:rsidR="00DA2A29" w:rsidRPr="0054562B" w:rsidRDefault="00DA2A29" w:rsidP="001B00C7">
            <w:pPr>
              <w:spacing w:beforeLines="40" w:before="96" w:afterLines="80" w:after="192"/>
              <w:rPr>
                <w:rFonts w:ascii="Calibri" w:hAnsi="Calibri" w:cs="Calibri"/>
                <w:bCs/>
                <w:iCs/>
                <w:szCs w:val="20"/>
              </w:rPr>
            </w:pPr>
            <w:r w:rsidRPr="0054562B">
              <w:rPr>
                <w:rFonts w:ascii="Calibri" w:hAnsi="Calibri" w:cs="Calibri"/>
                <w:bCs/>
                <w:szCs w:val="20"/>
              </w:rPr>
              <w:t>(</w:t>
            </w:r>
            <w:r>
              <w:rPr>
                <w:rFonts w:ascii="Calibri" w:hAnsi="Calibri" w:cs="Calibri"/>
                <w:bCs/>
                <w:szCs w:val="20"/>
              </w:rPr>
              <w:t>a</w:t>
            </w:r>
            <w:r w:rsidRPr="0054562B">
              <w:rPr>
                <w:rFonts w:ascii="Calibri" w:hAnsi="Calibri" w:cs="Calibri"/>
                <w:bCs/>
                <w:szCs w:val="20"/>
              </w:rPr>
              <w:t>) Best practices and lessons learned developed and disseminated</w:t>
            </w:r>
            <w:r>
              <w:rPr>
                <w:rFonts w:ascii="Calibri" w:hAnsi="Calibri" w:cs="Calibri"/>
                <w:bCs/>
                <w:szCs w:val="20"/>
              </w:rPr>
              <w:br/>
              <w:t>(b) Manuals and handbooks</w:t>
            </w:r>
          </w:p>
        </w:tc>
        <w:tc>
          <w:tcPr>
            <w:tcW w:w="876" w:type="pct"/>
          </w:tcPr>
          <w:p w14:paraId="711435A7" w14:textId="1A3578EA"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Pr="0054562B">
              <w:rPr>
                <w:rFonts w:ascii="Calibri" w:hAnsi="Calibri" w:cs="Calibri"/>
                <w:szCs w:val="20"/>
              </w:rPr>
              <w:t>(a) 0</w:t>
            </w:r>
          </w:p>
          <w:p w14:paraId="2F5B35AA" w14:textId="77777777" w:rsidR="00DA2A29" w:rsidRDefault="00DA2A29" w:rsidP="001B00C7">
            <w:pPr>
              <w:spacing w:beforeLines="40" w:before="96" w:afterLines="80" w:after="192"/>
              <w:rPr>
                <w:rFonts w:ascii="Calibri" w:hAnsi="Calibri" w:cs="Calibri"/>
                <w:szCs w:val="20"/>
              </w:rPr>
            </w:pPr>
            <w:r w:rsidRPr="0054562B">
              <w:rPr>
                <w:rFonts w:ascii="Calibri" w:hAnsi="Calibri" w:cs="Calibri"/>
                <w:szCs w:val="20"/>
              </w:rPr>
              <w:t>(b) 0</w:t>
            </w:r>
          </w:p>
          <w:p w14:paraId="5926871C" w14:textId="77777777" w:rsidR="00DA2A29" w:rsidRPr="0054562B" w:rsidRDefault="00DA2A29" w:rsidP="001B00C7">
            <w:pPr>
              <w:spacing w:beforeLines="40" w:before="96" w:afterLines="80" w:after="192"/>
              <w:rPr>
                <w:rFonts w:ascii="Calibri" w:hAnsi="Calibri" w:cs="Calibri"/>
                <w:szCs w:val="20"/>
              </w:rPr>
            </w:pPr>
          </w:p>
        </w:tc>
        <w:tc>
          <w:tcPr>
            <w:tcW w:w="876" w:type="pct"/>
          </w:tcPr>
          <w:p w14:paraId="361A1A89" w14:textId="17DBA937"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Pr="0054562B">
              <w:rPr>
                <w:rFonts w:ascii="Calibri" w:hAnsi="Calibri" w:cs="Calibri"/>
                <w:szCs w:val="20"/>
              </w:rPr>
              <w:t xml:space="preserve">(a) </w:t>
            </w:r>
            <w:r>
              <w:rPr>
                <w:rFonts w:ascii="Calibri" w:hAnsi="Calibri" w:cs="Calibri"/>
                <w:szCs w:val="20"/>
              </w:rPr>
              <w:t>2</w:t>
            </w:r>
          </w:p>
          <w:p w14:paraId="2278B9AF" w14:textId="77777777" w:rsidR="00DA2A29" w:rsidRDefault="00DA2A29" w:rsidP="001B00C7">
            <w:pPr>
              <w:spacing w:beforeLines="40" w:before="96" w:afterLines="80" w:after="192"/>
              <w:rPr>
                <w:rFonts w:ascii="Calibri" w:hAnsi="Calibri" w:cs="Calibri"/>
                <w:szCs w:val="20"/>
              </w:rPr>
            </w:pPr>
            <w:r w:rsidRPr="0054562B">
              <w:rPr>
                <w:rFonts w:ascii="Calibri" w:hAnsi="Calibri" w:cs="Calibri"/>
                <w:szCs w:val="20"/>
              </w:rPr>
              <w:t xml:space="preserve">(b) </w:t>
            </w:r>
            <w:r>
              <w:rPr>
                <w:rFonts w:ascii="Calibri" w:hAnsi="Calibri" w:cs="Calibri"/>
                <w:szCs w:val="20"/>
              </w:rPr>
              <w:t>1</w:t>
            </w:r>
          </w:p>
          <w:p w14:paraId="0C784618" w14:textId="77777777" w:rsidR="00DA2A29" w:rsidRPr="0054562B" w:rsidRDefault="00DA2A29" w:rsidP="001B00C7">
            <w:pPr>
              <w:spacing w:beforeLines="40" w:before="96" w:afterLines="80" w:after="192"/>
              <w:rPr>
                <w:rFonts w:ascii="Calibri" w:hAnsi="Calibri" w:cs="Calibri"/>
                <w:szCs w:val="20"/>
              </w:rPr>
            </w:pPr>
          </w:p>
        </w:tc>
        <w:tc>
          <w:tcPr>
            <w:tcW w:w="875" w:type="pct"/>
          </w:tcPr>
          <w:p w14:paraId="7D25C02F" w14:textId="2DE5F9DB"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Pr="0054562B">
              <w:rPr>
                <w:rFonts w:ascii="Calibri" w:hAnsi="Calibri" w:cs="Calibri"/>
                <w:szCs w:val="20"/>
              </w:rPr>
              <w:t xml:space="preserve">(a) </w:t>
            </w:r>
            <w:r>
              <w:rPr>
                <w:rFonts w:ascii="Calibri" w:hAnsi="Calibri" w:cs="Calibri"/>
                <w:szCs w:val="20"/>
              </w:rPr>
              <w:t>6</w:t>
            </w:r>
          </w:p>
          <w:p w14:paraId="2C4AD77E" w14:textId="77777777" w:rsidR="00DA2A29" w:rsidRDefault="00DA2A29" w:rsidP="001B00C7">
            <w:pPr>
              <w:spacing w:beforeLines="40" w:before="96" w:afterLines="80" w:after="192"/>
              <w:rPr>
                <w:rFonts w:ascii="Calibri" w:hAnsi="Calibri" w:cs="Calibri"/>
                <w:szCs w:val="20"/>
              </w:rPr>
            </w:pPr>
            <w:r w:rsidRPr="0054562B">
              <w:rPr>
                <w:rFonts w:ascii="Calibri" w:hAnsi="Calibri" w:cs="Calibri"/>
                <w:szCs w:val="20"/>
              </w:rPr>
              <w:t xml:space="preserve">(b) </w:t>
            </w:r>
            <w:r>
              <w:rPr>
                <w:rFonts w:ascii="Calibri" w:hAnsi="Calibri" w:cs="Calibri"/>
                <w:szCs w:val="20"/>
              </w:rPr>
              <w:t>4</w:t>
            </w:r>
          </w:p>
          <w:p w14:paraId="4E39BF89" w14:textId="77777777" w:rsidR="00DA2A29" w:rsidRPr="0054562B" w:rsidRDefault="00DA2A29" w:rsidP="001B00C7">
            <w:pPr>
              <w:spacing w:beforeLines="40" w:before="96" w:afterLines="80" w:after="192"/>
              <w:rPr>
                <w:rFonts w:ascii="Calibri" w:hAnsi="Calibri" w:cs="Calibri"/>
                <w:szCs w:val="20"/>
              </w:rPr>
            </w:pPr>
          </w:p>
        </w:tc>
      </w:tr>
      <w:tr w:rsidR="00DA2A29" w:rsidRPr="0054562B" w14:paraId="642B1732" w14:textId="77777777" w:rsidTr="001B00C7">
        <w:trPr>
          <w:trHeight w:val="584"/>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781B90D1" w14:textId="77777777" w:rsidR="00DA2A29" w:rsidRPr="0054562B" w:rsidRDefault="00DA2A29" w:rsidP="001B00C7">
            <w:pPr>
              <w:spacing w:beforeLines="40" w:before="96" w:afterLines="80" w:after="192"/>
              <w:jc w:val="center"/>
              <w:rPr>
                <w:rFonts w:ascii="Calibri" w:hAnsi="Calibri" w:cs="Calibri"/>
                <w:b/>
                <w:bCs/>
                <w:szCs w:val="20"/>
              </w:rPr>
            </w:pPr>
          </w:p>
        </w:tc>
        <w:tc>
          <w:tcPr>
            <w:tcW w:w="1445" w:type="pct"/>
            <w:tcBorders>
              <w:left w:val="single" w:sz="4" w:space="0" w:color="auto"/>
            </w:tcBorders>
          </w:tcPr>
          <w:p w14:paraId="548F9637" w14:textId="77777777" w:rsidR="00DA2A29" w:rsidRPr="0054562B" w:rsidRDefault="00DA2A29" w:rsidP="001B00C7">
            <w:pPr>
              <w:spacing w:beforeLines="40" w:before="96" w:afterLines="80" w:after="192"/>
              <w:rPr>
                <w:rFonts w:ascii="Calibri" w:hAnsi="Calibri" w:cs="Calibri"/>
                <w:bCs/>
                <w:szCs w:val="20"/>
                <w:u w:val="single"/>
              </w:rPr>
            </w:pPr>
            <w:r w:rsidRPr="0054562B">
              <w:rPr>
                <w:rFonts w:ascii="Calibri" w:hAnsi="Calibri" w:cs="Calibri"/>
                <w:bCs/>
                <w:i/>
                <w:szCs w:val="20"/>
                <w:u w:val="single"/>
              </w:rPr>
              <w:t>Outcome 4, Indicator 3:</w:t>
            </w:r>
          </w:p>
          <w:p w14:paraId="2382923A" w14:textId="77777777" w:rsidR="00DA2A29" w:rsidRDefault="00DA2A29" w:rsidP="001B00C7">
            <w:pPr>
              <w:spacing w:beforeLines="40" w:before="96" w:afterLines="80" w:after="192"/>
              <w:rPr>
                <w:rFonts w:ascii="Calibri" w:hAnsi="Calibri" w:cs="Calibri"/>
                <w:bCs/>
                <w:iCs/>
                <w:szCs w:val="20"/>
              </w:rPr>
            </w:pPr>
            <w:r>
              <w:rPr>
                <w:rFonts w:ascii="Calibri" w:hAnsi="Calibri" w:cs="Calibri"/>
                <w:bCs/>
                <w:iCs/>
                <w:szCs w:val="20"/>
              </w:rPr>
              <w:t xml:space="preserve">(a) </w:t>
            </w:r>
            <w:r w:rsidRPr="0054562B">
              <w:rPr>
                <w:rFonts w:ascii="Calibri" w:hAnsi="Calibri" w:cs="Calibri"/>
                <w:bCs/>
                <w:iCs/>
                <w:szCs w:val="20"/>
              </w:rPr>
              <w:t xml:space="preserve">Replication strategy developed and disseminated based on lessons from the project </w:t>
            </w:r>
          </w:p>
          <w:p w14:paraId="6330712B" w14:textId="77777777" w:rsidR="00DA2A29" w:rsidRPr="004E7C59" w:rsidRDefault="00DA2A29" w:rsidP="001B00C7">
            <w:pPr>
              <w:spacing w:beforeLines="40" w:before="96" w:afterLines="80" w:after="192"/>
              <w:rPr>
                <w:rFonts w:ascii="Calibri" w:hAnsi="Calibri" w:cs="Calibri"/>
                <w:bCs/>
                <w:iCs/>
                <w:szCs w:val="20"/>
              </w:rPr>
            </w:pPr>
            <w:r w:rsidRPr="000B67FC">
              <w:rPr>
                <w:rFonts w:ascii="Calibri" w:hAnsi="Calibri" w:cs="Calibri"/>
                <w:bCs/>
                <w:iCs/>
                <w:szCs w:val="20"/>
              </w:rPr>
              <w:t xml:space="preserve">(b) </w:t>
            </w:r>
            <w:r w:rsidRPr="00E0174E">
              <w:rPr>
                <w:rFonts w:ascii="Calibri" w:hAnsi="Calibri" w:cs="Calibri"/>
                <w:bCs/>
                <w:iCs/>
                <w:szCs w:val="20"/>
              </w:rPr>
              <w:t>The set of indicators to evaluate the effectiveness of the management of target protected areas is also piloted at additional national parks, nature reserves and natural heritage sites.</w:t>
            </w:r>
          </w:p>
        </w:tc>
        <w:tc>
          <w:tcPr>
            <w:tcW w:w="876" w:type="pct"/>
          </w:tcPr>
          <w:p w14:paraId="54725E01" w14:textId="5702AE32" w:rsidR="00DA2A29"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t>(a) 0</w:t>
            </w:r>
          </w:p>
          <w:p w14:paraId="428D2EF8" w14:textId="77777777"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t>(b) 0</w:t>
            </w:r>
          </w:p>
        </w:tc>
        <w:tc>
          <w:tcPr>
            <w:tcW w:w="876" w:type="pct"/>
          </w:tcPr>
          <w:p w14:paraId="3D4FBB6F" w14:textId="1855DCE5" w:rsidR="00DA2A29"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t>(a) 0</w:t>
            </w:r>
          </w:p>
          <w:p w14:paraId="36D654E9" w14:textId="77777777" w:rsidR="00DA2A29" w:rsidRPr="0054562B" w:rsidRDefault="00DA2A29" w:rsidP="001B00C7">
            <w:pPr>
              <w:spacing w:beforeLines="40" w:before="96" w:afterLines="80" w:after="192"/>
              <w:rPr>
                <w:rFonts w:ascii="Calibri" w:hAnsi="Calibri" w:cs="Calibri"/>
                <w:szCs w:val="20"/>
              </w:rPr>
            </w:pPr>
            <w:r>
              <w:rPr>
                <w:rFonts w:ascii="Calibri" w:hAnsi="Calibri" w:cs="Calibri"/>
                <w:szCs w:val="20"/>
              </w:rPr>
              <w:t>(b) 1</w:t>
            </w:r>
          </w:p>
        </w:tc>
        <w:tc>
          <w:tcPr>
            <w:tcW w:w="875" w:type="pct"/>
          </w:tcPr>
          <w:p w14:paraId="57844257" w14:textId="199FD6AC" w:rsidR="00DA2A29" w:rsidRPr="004E7C59" w:rsidRDefault="00DA2A29" w:rsidP="001B00C7">
            <w:pPr>
              <w:spacing w:beforeLines="40" w:before="96" w:afterLines="80" w:after="192"/>
              <w:rPr>
                <w:rFonts w:ascii="Calibri" w:hAnsi="Calibri" w:cs="Calibri"/>
                <w:szCs w:val="20"/>
              </w:rPr>
            </w:pPr>
            <w:r>
              <w:rPr>
                <w:rFonts w:ascii="Calibri" w:hAnsi="Calibri" w:cs="Calibri"/>
                <w:szCs w:val="20"/>
              </w:rPr>
              <w:br/>
            </w:r>
            <w:r>
              <w:rPr>
                <w:rFonts w:ascii="Calibri" w:hAnsi="Calibri" w:cs="Calibri"/>
                <w:szCs w:val="20"/>
              </w:rPr>
              <w:br/>
            </w:r>
            <w:r w:rsidRPr="004E7C59">
              <w:rPr>
                <w:rFonts w:ascii="Calibri" w:hAnsi="Calibri" w:cs="Calibri"/>
                <w:szCs w:val="20"/>
              </w:rPr>
              <w:t>(a) 2</w:t>
            </w:r>
          </w:p>
          <w:p w14:paraId="07F1D954" w14:textId="77777777" w:rsidR="00DA2A29" w:rsidRPr="004E7C59" w:rsidRDefault="00DA2A29" w:rsidP="001B00C7">
            <w:pPr>
              <w:spacing w:beforeLines="40" w:before="96" w:afterLines="80" w:after="192"/>
              <w:rPr>
                <w:rFonts w:ascii="Calibri" w:hAnsi="Calibri" w:cs="Calibri"/>
                <w:szCs w:val="20"/>
                <w:highlight w:val="yellow"/>
              </w:rPr>
            </w:pPr>
            <w:r w:rsidRPr="004E7C59">
              <w:rPr>
                <w:rFonts w:ascii="Calibri" w:hAnsi="Calibri" w:cs="Calibri"/>
                <w:szCs w:val="20"/>
              </w:rPr>
              <w:t>(b) 5</w:t>
            </w:r>
            <w:r w:rsidRPr="004E7C59">
              <w:rPr>
                <w:rFonts w:ascii="Calibri" w:hAnsi="Calibri" w:cs="Calibri"/>
                <w:color w:val="000000"/>
                <w:szCs w:val="20"/>
              </w:rPr>
              <w:t xml:space="preserve"> </w:t>
            </w:r>
          </w:p>
        </w:tc>
      </w:tr>
      <w:tr w:rsidR="00DA2A29" w:rsidRPr="0054562B" w14:paraId="0EABDA3E" w14:textId="77777777" w:rsidTr="001B00C7">
        <w:trPr>
          <w:trHeight w:val="584"/>
          <w:jc w:val="center"/>
        </w:trPr>
        <w:tc>
          <w:tcPr>
            <w:tcW w:w="928" w:type="pct"/>
            <w:tcBorders>
              <w:top w:val="single" w:sz="4" w:space="0" w:color="auto"/>
              <w:left w:val="single" w:sz="4" w:space="0" w:color="auto"/>
              <w:bottom w:val="single" w:sz="4" w:space="0" w:color="auto"/>
              <w:right w:val="single" w:sz="4" w:space="0" w:color="auto"/>
            </w:tcBorders>
            <w:shd w:val="pct12" w:color="auto" w:fill="auto"/>
          </w:tcPr>
          <w:p w14:paraId="6425D565" w14:textId="77777777" w:rsidR="00DA2A29" w:rsidRPr="0054562B" w:rsidRDefault="00DA2A29" w:rsidP="001B00C7">
            <w:pPr>
              <w:spacing w:beforeLines="40" w:before="96" w:afterLines="80" w:after="192"/>
              <w:jc w:val="center"/>
              <w:rPr>
                <w:rFonts w:ascii="Calibri" w:hAnsi="Calibri" w:cs="Calibri"/>
                <w:b/>
                <w:bCs/>
                <w:szCs w:val="20"/>
              </w:rPr>
            </w:pPr>
            <w:r w:rsidRPr="0054562B">
              <w:rPr>
                <w:rFonts w:ascii="Calibri" w:hAnsi="Calibri" w:cs="Calibri"/>
                <w:b/>
                <w:bCs/>
                <w:szCs w:val="20"/>
              </w:rPr>
              <w:t>Outputs to achieve Outcome 4</w:t>
            </w:r>
          </w:p>
        </w:tc>
        <w:tc>
          <w:tcPr>
            <w:tcW w:w="4072" w:type="pct"/>
            <w:gridSpan w:val="4"/>
            <w:tcBorders>
              <w:left w:val="single" w:sz="4" w:space="0" w:color="auto"/>
            </w:tcBorders>
          </w:tcPr>
          <w:p w14:paraId="1A7863AD" w14:textId="77777777" w:rsidR="00DA2A29" w:rsidRPr="00880494"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4.1</w:t>
            </w:r>
            <w:r w:rsidRPr="00880494">
              <w:rPr>
                <w:rFonts w:ascii="Calibri" w:eastAsia="Calibri" w:hAnsi="Calibri" w:cs="Calibri"/>
                <w:bCs/>
                <w:szCs w:val="20"/>
              </w:rPr>
              <w:t xml:space="preserve">: </w:t>
            </w:r>
            <w:r w:rsidRPr="004E7C59">
              <w:rPr>
                <w:rFonts w:ascii="Calibri" w:eastAsia="Calibri" w:hAnsi="Calibri" w:cs="Calibri"/>
                <w:bCs/>
                <w:szCs w:val="20"/>
              </w:rPr>
              <w:t>Marketing strategies and informational materials for promoting the quality and diversity of nature- based tourism at demonstration PAs developed and disseminated across tourism platforms in Vietnam and abroad.</w:t>
            </w:r>
            <w:r w:rsidRPr="00880494">
              <w:rPr>
                <w:rFonts w:ascii="Calibri" w:eastAsia="Calibri" w:hAnsi="Calibri" w:cs="Calibri"/>
                <w:bCs/>
                <w:szCs w:val="20"/>
              </w:rPr>
              <w:t xml:space="preserve">  </w:t>
            </w:r>
          </w:p>
          <w:p w14:paraId="3E694FB1" w14:textId="77777777" w:rsidR="00DA2A29" w:rsidRPr="00880494"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Output 4.2:</w:t>
            </w:r>
            <w:r w:rsidRPr="00880494">
              <w:rPr>
                <w:rFonts w:ascii="Calibri" w:eastAsia="Calibri" w:hAnsi="Calibri" w:cs="Calibri"/>
                <w:bCs/>
                <w:szCs w:val="20"/>
              </w:rPr>
              <w:t xml:space="preserve"> </w:t>
            </w:r>
            <w:r w:rsidRPr="004E7C59">
              <w:rPr>
                <w:rFonts w:ascii="Calibri" w:eastAsia="Calibri" w:hAnsi="Calibri" w:cs="Calibri"/>
                <w:bCs/>
                <w:szCs w:val="20"/>
              </w:rPr>
              <w:t>Knowledge exchange platform developed for sharing of experiences for replication of nature-based tourism planning and management models.</w:t>
            </w:r>
          </w:p>
          <w:p w14:paraId="7EBF5EFC" w14:textId="77777777" w:rsidR="00DA2A29" w:rsidRPr="00094BD2" w:rsidRDefault="00DA2A29" w:rsidP="001B00C7">
            <w:pPr>
              <w:spacing w:beforeLines="40" w:before="96" w:afterLines="80" w:after="192"/>
              <w:jc w:val="both"/>
              <w:rPr>
                <w:rFonts w:ascii="Calibri" w:eastAsia="Calibri" w:hAnsi="Calibri" w:cs="Calibri"/>
                <w:bCs/>
                <w:szCs w:val="20"/>
              </w:rPr>
            </w:pPr>
            <w:r w:rsidRPr="00F82A4F">
              <w:rPr>
                <w:rFonts w:ascii="Calibri" w:eastAsia="Calibri" w:hAnsi="Calibri" w:cs="Calibri"/>
                <w:b/>
                <w:szCs w:val="20"/>
              </w:rPr>
              <w:t xml:space="preserve">Output 4.3: </w:t>
            </w:r>
            <w:r w:rsidRPr="004E7C59">
              <w:rPr>
                <w:rFonts w:ascii="Calibri" w:eastAsia="Calibri" w:hAnsi="Calibri" w:cs="Calibri"/>
                <w:bCs/>
                <w:szCs w:val="20"/>
              </w:rPr>
              <w:t>M&amp;E system incorporating gender mainstreaming and safeguards developed and implemented for adaptive project management.</w:t>
            </w:r>
          </w:p>
        </w:tc>
      </w:tr>
      <w:bookmarkEnd w:id="100"/>
    </w:tbl>
    <w:p w14:paraId="7221CD11" w14:textId="77777777" w:rsidR="00966EF0" w:rsidRPr="00966EF0" w:rsidRDefault="00966EF0" w:rsidP="00C00710">
      <w:pPr>
        <w:spacing w:after="60"/>
        <w:jc w:val="both"/>
        <w:rPr>
          <w:rFonts w:ascii="Calibri" w:eastAsia="SimSun" w:hAnsi="Calibri" w:cs="Times New Roman"/>
          <w:szCs w:val="24"/>
        </w:rPr>
      </w:pPr>
    </w:p>
    <w:p w14:paraId="089E6544" w14:textId="77777777" w:rsidR="007C69DC" w:rsidRDefault="007C69DC"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8"/>
        </w:rPr>
        <w:sectPr w:rsidR="007C69DC" w:rsidSect="006A7E86">
          <w:pgSz w:w="15840" w:h="12240" w:orient="landscape" w:code="1"/>
          <w:pgMar w:top="1440" w:right="1440" w:bottom="1440" w:left="1440" w:header="720" w:footer="431" w:gutter="0"/>
          <w:cols w:space="708"/>
          <w:titlePg/>
          <w:docGrid w:linePitch="360"/>
        </w:sectPr>
      </w:pPr>
      <w:bookmarkStart w:id="103" w:name="_Toc207800914"/>
      <w:bookmarkStart w:id="104" w:name="_Toc407785522"/>
      <w:bookmarkEnd w:id="98"/>
    </w:p>
    <w:p w14:paraId="6CE8FF7C" w14:textId="7F7FE30E" w:rsidR="00966EF0" w:rsidRPr="00966EF0" w:rsidRDefault="00705641"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8"/>
        </w:rPr>
      </w:pPr>
      <w:bookmarkStart w:id="105" w:name="_Toc107682522"/>
      <w:r>
        <w:rPr>
          <w:rFonts w:ascii="Calibri" w:eastAsia="SimSun" w:hAnsi="Calibri" w:cs="Times New Roman"/>
          <w:b/>
          <w:smallCaps/>
          <w:spacing w:val="-2"/>
          <w:sz w:val="28"/>
          <w:szCs w:val="28"/>
        </w:rPr>
        <w:lastRenderedPageBreak/>
        <w:t>V</w:t>
      </w:r>
      <w:r w:rsidR="003D4BF1">
        <w:rPr>
          <w:rFonts w:ascii="Calibri" w:eastAsia="SimSun" w:hAnsi="Calibri" w:cs="Times New Roman"/>
          <w:b/>
          <w:smallCaps/>
          <w:spacing w:val="-2"/>
          <w:sz w:val="28"/>
          <w:szCs w:val="28"/>
        </w:rPr>
        <w:t>I</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Monitoring and Evaluation (M&amp;E) Plan</w:t>
      </w:r>
      <w:bookmarkEnd w:id="105"/>
    </w:p>
    <w:p w14:paraId="655B0F8D" w14:textId="77D1A5FC" w:rsidR="00AD1306" w:rsidRPr="00333CA0" w:rsidRDefault="00AD1306" w:rsidP="002861AF">
      <w:pPr>
        <w:pStyle w:val="numberedparagraph"/>
      </w:pPr>
      <w:r w:rsidRPr="00333CA0">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w:t>
      </w:r>
      <w:r w:rsidR="006C3B30" w:rsidRPr="00333CA0">
        <w:t>Table</w:t>
      </w:r>
      <w:r w:rsidRPr="00333CA0">
        <w:t xml:space="preserve"> </w:t>
      </w:r>
      <w:r w:rsidR="006C3B30" w:rsidRPr="00333CA0">
        <w:t>X</w:t>
      </w:r>
      <w:r w:rsidRPr="00333CA0">
        <w:t xml:space="preserve"> details the roles, responsibilities, and frequency of monitoring project results. </w:t>
      </w:r>
    </w:p>
    <w:p w14:paraId="7EFAD4DF" w14:textId="77777777" w:rsidR="00B375ED" w:rsidRPr="005D14F8" w:rsidRDefault="00B375ED" w:rsidP="002861AF">
      <w:pPr>
        <w:pStyle w:val="numberedparagraph"/>
        <w:rPr>
          <w:rStyle w:val="Hyperlink"/>
          <w:rFonts w:cs="Calibri"/>
          <w:b/>
          <w:bCs/>
          <w:iCs/>
          <w:lang w:val="en-US"/>
        </w:rPr>
      </w:pPr>
      <w:r w:rsidRPr="00895E09">
        <w:rPr>
          <w:rFonts w:ascii="Calibri" w:hAnsi="Calibri" w:cs="Calibri"/>
        </w:rPr>
        <w:t xml:space="preserve">Project-level monitoring and evaluation will be undertaken in compliance with UNDP requirements as outlined in the </w:t>
      </w:r>
      <w:hyperlink r:id="rId80" w:history="1">
        <w:r w:rsidRPr="00895E09">
          <w:rPr>
            <w:rStyle w:val="Hyperlink"/>
            <w:rFonts w:cs="Calibri"/>
          </w:rPr>
          <w:t>UNDP POPP</w:t>
        </w:r>
      </w:hyperlink>
      <w:r w:rsidRPr="00E91F76">
        <w:rPr>
          <w:rStyle w:val="Hyperlink"/>
          <w:rFonts w:cs="Calibri"/>
          <w:color w:val="auto"/>
          <w:u w:val="none"/>
        </w:rPr>
        <w:t xml:space="preserve"> and </w:t>
      </w:r>
      <w:hyperlink r:id="rId81" w:history="1">
        <w:r w:rsidRPr="00895E09">
          <w:rPr>
            <w:rStyle w:val="Hyperlink"/>
            <w:rFonts w:cs="Calibri"/>
          </w:rPr>
          <w:t>UNDP Evaluation Policy</w:t>
        </w:r>
      </w:hyperlink>
      <w:r w:rsidRPr="00E91F76">
        <w:rPr>
          <w:rStyle w:val="Hyperlink"/>
          <w:rFonts w:cs="Calibri"/>
          <w:color w:val="auto"/>
          <w:u w:val="none"/>
        </w:rPr>
        <w:t xml:space="preserve">. </w:t>
      </w:r>
      <w:r w:rsidRPr="005D14F8">
        <w:rPr>
          <w:rStyle w:val="Hyperlink"/>
          <w:rFonts w:cs="Calibri"/>
          <w:b/>
          <w:bCs/>
          <w:color w:val="auto"/>
        </w:rPr>
        <w:t xml:space="preserve">The UNDP Country Office is responsible for ensuring full compliance with all UNDP project monitoring, quality assurance, risk management, and evaluation requirements. </w:t>
      </w:r>
    </w:p>
    <w:p w14:paraId="14CF564C" w14:textId="7027D71C" w:rsidR="00E91F76" w:rsidRPr="00895E09" w:rsidRDefault="00E91F76" w:rsidP="002861AF">
      <w:pPr>
        <w:pStyle w:val="numberedparagraph"/>
        <w:rPr>
          <w:rFonts w:ascii="Calibri" w:hAnsi="Calibri" w:cs="Calibri"/>
        </w:rPr>
      </w:pPr>
      <w:r w:rsidRPr="00895E09">
        <w:rPr>
          <w:rFonts w:ascii="Calibri" w:hAnsi="Calibri" w:cs="Calibri"/>
        </w:rPr>
        <w:t xml:space="preserve">Additional mandatory GEF-specific M&amp;E requirements will be undertaken in accordance with the </w:t>
      </w:r>
      <w:hyperlink r:id="rId82" w:history="1">
        <w:r w:rsidRPr="00895E09">
          <w:rPr>
            <w:rStyle w:val="Hyperlink"/>
            <w:rFonts w:cs="Calibri"/>
          </w:rPr>
          <w:t>GEF Monitoring Policy</w:t>
        </w:r>
      </w:hyperlink>
      <w:r w:rsidRPr="00895E09">
        <w:rPr>
          <w:rFonts w:ascii="Calibri" w:hAnsi="Calibri" w:cs="Calibri"/>
        </w:rPr>
        <w:t xml:space="preserve"> and the </w:t>
      </w:r>
      <w:hyperlink r:id="rId83" w:history="1">
        <w:r w:rsidRPr="00895E09">
          <w:rPr>
            <w:rStyle w:val="Hyperlink"/>
            <w:rFonts w:cs="Calibri"/>
          </w:rPr>
          <w:t>GEF Evaluation Policy</w:t>
        </w:r>
      </w:hyperlink>
      <w:r w:rsidRPr="00895E09">
        <w:rPr>
          <w:rFonts w:ascii="Calibri" w:hAnsi="Calibri" w:cs="Calibri"/>
        </w:rPr>
        <w:t xml:space="preserve"> and other </w:t>
      </w:r>
      <w:hyperlink r:id="rId84" w:history="1">
        <w:r w:rsidRPr="00895E09">
          <w:rPr>
            <w:rStyle w:val="Hyperlink"/>
            <w:rFonts w:cs="Calibri"/>
          </w:rPr>
          <w:t>relevant GEF policies</w:t>
        </w:r>
      </w:hyperlink>
      <w:r w:rsidRPr="00895E09">
        <w:rPr>
          <w:rStyle w:val="FootnoteReference"/>
          <w:rFonts w:ascii="Calibri" w:hAnsi="Calibri" w:cs="Calibri"/>
          <w:sz w:val="20"/>
        </w:rPr>
        <w:footnoteReference w:id="137"/>
      </w:r>
      <w:r w:rsidRPr="00895E09">
        <w:rPr>
          <w:rFonts w:ascii="Calibri" w:hAnsi="Calibri" w:cs="Calibri"/>
        </w:rPr>
        <w:t>. The costed M&amp;E plan included below</w:t>
      </w:r>
      <w:r w:rsidR="000A6640">
        <w:rPr>
          <w:rFonts w:ascii="Calibri" w:hAnsi="Calibri" w:cs="Calibri"/>
        </w:rPr>
        <w:t xml:space="preserve"> in </w:t>
      </w:r>
      <w:r w:rsidR="000A6640" w:rsidRPr="00BF4291">
        <w:rPr>
          <w:rFonts w:ascii="Calibri" w:hAnsi="Calibri" w:cs="Calibri"/>
          <w:b/>
          <w:bCs/>
        </w:rPr>
        <w:t>Table X</w:t>
      </w:r>
      <w:r w:rsidR="000A6640">
        <w:rPr>
          <w:rFonts w:ascii="Calibri" w:hAnsi="Calibri" w:cs="Calibri"/>
        </w:rPr>
        <w:t xml:space="preserve"> (also aligning with </w:t>
      </w:r>
      <w:r w:rsidR="00BF4291">
        <w:rPr>
          <w:rFonts w:ascii="Calibri" w:hAnsi="Calibri" w:cs="Calibri"/>
        </w:rPr>
        <w:t xml:space="preserve">activities under </w:t>
      </w:r>
      <w:r w:rsidR="000A6640">
        <w:rPr>
          <w:rFonts w:ascii="Calibri" w:hAnsi="Calibri" w:cs="Calibri"/>
        </w:rPr>
        <w:t>Output 4.3)</w:t>
      </w:r>
      <w:r w:rsidRPr="00895E09">
        <w:rPr>
          <w:rFonts w:ascii="Calibri" w:hAnsi="Calibri" w:cs="Calibri"/>
        </w:rPr>
        <w:t xml:space="preserve">, and the Monitoring plan in </w:t>
      </w:r>
      <w:r w:rsidR="00333CA0">
        <w:rPr>
          <w:rFonts w:ascii="Calibri" w:hAnsi="Calibri" w:cs="Calibri"/>
          <w:b/>
          <w:bCs/>
        </w:rPr>
        <w:t>Table X</w:t>
      </w:r>
      <w:r w:rsidRPr="00895E09">
        <w:rPr>
          <w:rFonts w:ascii="Calibri" w:hAnsi="Calibri" w:cs="Calibri"/>
        </w:rPr>
        <w:t>, will guide the GEF-specific M&amp;E activities to be undertaken by this project.</w:t>
      </w:r>
    </w:p>
    <w:p w14:paraId="049DAD58" w14:textId="77777777" w:rsidR="00333CA0" w:rsidRDefault="00333CA0" w:rsidP="002861AF">
      <w:pPr>
        <w:pStyle w:val="numberedparagraph"/>
      </w:pPr>
      <w:r w:rsidRPr="00895E09">
        <w:t xml:space="preserve">In addition to these mandatory UNDP and GEF M&amp;E requirements, other M&amp;E activities deemed necessary to support project-level adaptive management will be agreed during the Project Inception Workshop and will be detailed in the Inception Report. </w:t>
      </w:r>
    </w:p>
    <w:p w14:paraId="5330C51C" w14:textId="577AC84B" w:rsidR="00462D80" w:rsidRPr="00895E09" w:rsidRDefault="00462D80" w:rsidP="002861AF">
      <w:pPr>
        <w:pStyle w:val="numberedparagraph"/>
        <w:numPr>
          <w:ilvl w:val="0"/>
          <w:numId w:val="0"/>
        </w:numPr>
      </w:pPr>
      <w:r w:rsidRPr="00462D80">
        <w:t>Additional GEF monitoring and reporting requirements:</w:t>
      </w:r>
      <w:r w:rsidRPr="00462D80">
        <w:rPr>
          <w:i/>
        </w:rPr>
        <w:t xml:space="preserve"> </w:t>
      </w:r>
    </w:p>
    <w:p w14:paraId="7FEF2A6F" w14:textId="121109D6" w:rsidR="005D14F8" w:rsidRPr="00771031" w:rsidRDefault="005D14F8" w:rsidP="002861AF">
      <w:pPr>
        <w:pStyle w:val="numberedparagraph"/>
        <w:rPr>
          <w:rFonts w:eastAsia="Calibri"/>
          <w:bCs/>
        </w:rPr>
      </w:pPr>
      <w:r w:rsidRPr="00B125EB">
        <w:rPr>
          <w:b/>
          <w:bCs/>
          <w:u w:val="single"/>
        </w:rPr>
        <w:t>Inception Workshop and Report</w:t>
      </w:r>
      <w:r w:rsidRPr="00B125EB">
        <w:rPr>
          <w:b/>
          <w:bCs/>
        </w:rPr>
        <w:t>:</w:t>
      </w:r>
      <w:r w:rsidRPr="00771031">
        <w:t xml:space="preserve">  A project inception workshop will be held within 2 months from the </w:t>
      </w:r>
      <w:r w:rsidR="00771031">
        <w:t>f</w:t>
      </w:r>
      <w:r w:rsidRPr="00771031">
        <w:t xml:space="preserve">irst disbursement date, with the aim to: </w:t>
      </w:r>
    </w:p>
    <w:p w14:paraId="153BE67A" w14:textId="77777777" w:rsidR="005D14F8" w:rsidRPr="00966EF0" w:rsidRDefault="005D14F8" w:rsidP="00C00710">
      <w:pPr>
        <w:numPr>
          <w:ilvl w:val="0"/>
          <w:numId w:val="14"/>
        </w:numPr>
        <w:spacing w:before="0" w:after="0"/>
        <w:ind w:left="1080"/>
        <w:jc w:val="both"/>
        <w:rPr>
          <w:rFonts w:ascii="Times New Roman" w:eastAsia="SimSun" w:hAnsi="Times New Roman" w:cs="Calibri"/>
          <w:sz w:val="24"/>
          <w:szCs w:val="20"/>
        </w:rPr>
      </w:pPr>
      <w:r w:rsidRPr="00966EF0">
        <w:rPr>
          <w:rFonts w:ascii="Calibri" w:eastAsia="SimSun" w:hAnsi="Calibri" w:cs="Calibri"/>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36059D6E" w14:textId="77777777" w:rsidR="005D14F8" w:rsidRPr="00966EF0" w:rsidRDefault="005D14F8" w:rsidP="00C00710">
      <w:pPr>
        <w:numPr>
          <w:ilvl w:val="0"/>
          <w:numId w:val="14"/>
        </w:numPr>
        <w:spacing w:before="0" w:after="0"/>
        <w:ind w:left="1080"/>
        <w:jc w:val="both"/>
        <w:rPr>
          <w:rFonts w:ascii="Times New Roman" w:eastAsia="SimSun" w:hAnsi="Times New Roman" w:cs="Calibri"/>
          <w:sz w:val="24"/>
          <w:szCs w:val="20"/>
        </w:rPr>
      </w:pPr>
      <w:r w:rsidRPr="00966EF0">
        <w:rPr>
          <w:rFonts w:ascii="Calibri" w:eastAsia="SimSun" w:hAnsi="Calibri" w:cs="Calibri"/>
          <w:szCs w:val="20"/>
        </w:rPr>
        <w:t xml:space="preserve">Discuss the roles and responsibilities of the project team, including reporting lines, stakeholder engagement strategies and conflict resolution mechanisms. </w:t>
      </w:r>
    </w:p>
    <w:p w14:paraId="107546E7" w14:textId="77777777" w:rsidR="005D14F8" w:rsidRPr="00966EF0" w:rsidRDefault="005D14F8" w:rsidP="00C00710">
      <w:pPr>
        <w:numPr>
          <w:ilvl w:val="0"/>
          <w:numId w:val="14"/>
        </w:numPr>
        <w:spacing w:before="0" w:after="0"/>
        <w:ind w:left="1080"/>
        <w:jc w:val="both"/>
        <w:rPr>
          <w:rFonts w:ascii="Times New Roman" w:eastAsia="SimSun" w:hAnsi="Times New Roman" w:cs="Calibri"/>
          <w:sz w:val="24"/>
          <w:szCs w:val="20"/>
        </w:rPr>
      </w:pPr>
      <w:r w:rsidRPr="00966EF0">
        <w:rPr>
          <w:rFonts w:ascii="Calibri" w:eastAsia="SimSun" w:hAnsi="Calibri" w:cs="Calibri"/>
          <w:szCs w:val="20"/>
        </w:rPr>
        <w:t xml:space="preserve">Review the results framework and monitoring plan. </w:t>
      </w:r>
    </w:p>
    <w:p w14:paraId="7E2DB965" w14:textId="77777777" w:rsidR="005D14F8" w:rsidRPr="00966EF0" w:rsidRDefault="005D14F8" w:rsidP="00C00710">
      <w:pPr>
        <w:numPr>
          <w:ilvl w:val="0"/>
          <w:numId w:val="14"/>
        </w:numPr>
        <w:spacing w:before="0" w:after="0"/>
        <w:ind w:left="1080"/>
        <w:jc w:val="both"/>
        <w:rPr>
          <w:rFonts w:ascii="Calibri" w:eastAsia="SimSun" w:hAnsi="Calibri" w:cs="Calibri"/>
          <w:szCs w:val="20"/>
        </w:rPr>
      </w:pPr>
      <w:r w:rsidRPr="00966EF0">
        <w:rPr>
          <w:rFonts w:ascii="Calibri" w:eastAsia="SimSun" w:hAnsi="Calibri" w:cs="Times New Roman"/>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3B2E61B6" w14:textId="77777777" w:rsidR="005D14F8" w:rsidRPr="00966EF0" w:rsidRDefault="005D14F8" w:rsidP="00C00710">
      <w:pPr>
        <w:numPr>
          <w:ilvl w:val="0"/>
          <w:numId w:val="14"/>
        </w:numPr>
        <w:spacing w:before="0" w:after="0"/>
        <w:ind w:left="1080"/>
        <w:jc w:val="both"/>
        <w:rPr>
          <w:rFonts w:ascii="Calibri" w:eastAsia="SimSun" w:hAnsi="Calibri" w:cs="Times New Roman"/>
          <w:szCs w:val="20"/>
        </w:rPr>
      </w:pPr>
      <w:r w:rsidRPr="00966EF0">
        <w:rPr>
          <w:rFonts w:ascii="Calibri" w:eastAsia="SimSun" w:hAnsi="Calibri" w:cs="Times New Roman"/>
          <w:szCs w:val="20"/>
        </w:rPr>
        <w:t>Update and review responsibilities for monitoring project strategies, including the risk log; SESP report, Social and Environmental Management Framework (where relevant) and other safeguard requirements; project grievance mechanisms; gender strategy; knowledge management strategy, and other relevant management strategies.</w:t>
      </w:r>
    </w:p>
    <w:p w14:paraId="7D674D11" w14:textId="77777777" w:rsidR="005D14F8" w:rsidRPr="00966EF0" w:rsidRDefault="005D14F8" w:rsidP="00C00710">
      <w:pPr>
        <w:numPr>
          <w:ilvl w:val="0"/>
          <w:numId w:val="14"/>
        </w:numPr>
        <w:spacing w:before="0" w:after="0"/>
        <w:ind w:left="1080"/>
        <w:jc w:val="both"/>
        <w:rPr>
          <w:rFonts w:ascii="Calibri" w:eastAsia="SimSun" w:hAnsi="Calibri" w:cs="Times New Roman"/>
          <w:szCs w:val="20"/>
        </w:rPr>
      </w:pPr>
      <w:r w:rsidRPr="00966EF0">
        <w:rPr>
          <w:rFonts w:ascii="Calibri" w:eastAsia="SimSun" w:hAnsi="Calibri" w:cs="Times New Roman"/>
          <w:szCs w:val="20"/>
        </w:rPr>
        <w:t xml:space="preserve">Review financial reporting procedures and budget monitoring and other mandatory requirements and agree on the arrangements for the annual audit. </w:t>
      </w:r>
    </w:p>
    <w:p w14:paraId="7F049017" w14:textId="77777777" w:rsidR="005D14F8" w:rsidRPr="00966EF0" w:rsidRDefault="005D14F8" w:rsidP="00C00710">
      <w:pPr>
        <w:numPr>
          <w:ilvl w:val="0"/>
          <w:numId w:val="14"/>
        </w:numPr>
        <w:spacing w:before="0" w:after="0"/>
        <w:ind w:left="1080"/>
        <w:jc w:val="both"/>
        <w:rPr>
          <w:rFonts w:ascii="Calibri" w:eastAsia="SimSun" w:hAnsi="Calibri" w:cs="Times New Roman"/>
          <w:szCs w:val="20"/>
        </w:rPr>
      </w:pPr>
      <w:r w:rsidRPr="00966EF0">
        <w:rPr>
          <w:rFonts w:ascii="Calibri" w:eastAsia="SimSun" w:hAnsi="Calibri" w:cs="Times New Roman"/>
          <w:szCs w:val="20"/>
        </w:rPr>
        <w:t>Plan and schedule Project Board meetings and finalize the first-year annual work plan.  Finalize the TOR of the Project Board.</w:t>
      </w:r>
    </w:p>
    <w:p w14:paraId="6D18B990" w14:textId="7620C96A" w:rsidR="005D14F8" w:rsidRDefault="005D14F8" w:rsidP="00C00710">
      <w:pPr>
        <w:numPr>
          <w:ilvl w:val="0"/>
          <w:numId w:val="14"/>
        </w:numPr>
        <w:spacing w:before="0" w:after="0"/>
        <w:ind w:left="1080"/>
        <w:jc w:val="both"/>
        <w:rPr>
          <w:rFonts w:ascii="Calibri" w:eastAsia="SimSun" w:hAnsi="Calibri" w:cs="Times New Roman"/>
          <w:szCs w:val="20"/>
        </w:rPr>
      </w:pPr>
      <w:r w:rsidRPr="00966EF0">
        <w:rPr>
          <w:rFonts w:ascii="Calibri" w:eastAsia="SimSun" w:hAnsi="Calibri" w:cs="Times New Roman"/>
          <w:szCs w:val="20"/>
        </w:rPr>
        <w:t>Formally launch the Project.</w:t>
      </w:r>
    </w:p>
    <w:p w14:paraId="27D993F0" w14:textId="77777777" w:rsidR="00B125EB" w:rsidRPr="00966EF0" w:rsidRDefault="00B125EB" w:rsidP="00C00710">
      <w:pPr>
        <w:spacing w:before="0" w:after="0"/>
        <w:ind w:left="720"/>
        <w:jc w:val="both"/>
        <w:rPr>
          <w:rFonts w:ascii="Calibri" w:eastAsia="SimSun" w:hAnsi="Calibri" w:cs="Times New Roman"/>
          <w:szCs w:val="20"/>
        </w:rPr>
      </w:pPr>
    </w:p>
    <w:p w14:paraId="64402422" w14:textId="622ED69F" w:rsidR="00F16B7E" w:rsidRPr="00966EF0" w:rsidRDefault="00F16B7E" w:rsidP="002861AF">
      <w:pPr>
        <w:pStyle w:val="numberedparagraph"/>
      </w:pPr>
      <w:r w:rsidRPr="00177455">
        <w:rPr>
          <w:b/>
          <w:bCs/>
          <w:u w:val="single"/>
        </w:rPr>
        <w:t>GEF Project Implementation Report (PIR)</w:t>
      </w:r>
      <w:r w:rsidRPr="00F16B7E">
        <w:rPr>
          <w:b/>
          <w:bCs/>
        </w:rPr>
        <w:t>:</w:t>
      </w:r>
      <w:r w:rsidRPr="00966EF0">
        <w:t xml:space="preserve"> The annual GEF PIR covering the reporting period July (previous year) to June (current year) will be completed for each year of project implementation. UNDP will undertake quality assurance of the PIR before submission to the GEF. The PIR submitted to the GEF will be shared with the Project Board. UNDP will conduct a quality review of the PIR, and this quality review and feedback will be used to inform the preparation of the subsequent annual PIR.  </w:t>
      </w:r>
    </w:p>
    <w:p w14:paraId="67601874" w14:textId="77777777" w:rsidR="00A2445E" w:rsidRPr="00A2445E" w:rsidRDefault="00F16B7E" w:rsidP="002861AF">
      <w:pPr>
        <w:pStyle w:val="numberedparagraph"/>
        <w:rPr>
          <w:rFonts w:cs="Times New Roman"/>
          <w:i/>
        </w:rPr>
      </w:pPr>
      <w:r w:rsidRPr="00177455">
        <w:rPr>
          <w:b/>
          <w:bCs/>
          <w:u w:val="single"/>
        </w:rPr>
        <w:t>GEF Core Indicators</w:t>
      </w:r>
      <w:r w:rsidRPr="00DA2A19">
        <w:rPr>
          <w:b/>
          <w:bCs/>
        </w:rPr>
        <w:t>:</w:t>
      </w:r>
      <w:r w:rsidR="00DA2A19" w:rsidRPr="00DA2A19">
        <w:rPr>
          <w:b/>
          <w:bCs/>
        </w:rPr>
        <w:t xml:space="preserve"> </w:t>
      </w:r>
      <w:r w:rsidRPr="00F16B7E">
        <w:t xml:space="preserve">The GEF Core indicators included as </w:t>
      </w:r>
      <w:r w:rsidRPr="00DA2A19">
        <w:rPr>
          <w:b/>
          <w:bCs/>
          <w:highlight w:val="yellow"/>
        </w:rPr>
        <w:t xml:space="preserve">Annex </w:t>
      </w:r>
      <w:r w:rsidR="00DA2A19" w:rsidRPr="00DA2A19">
        <w:rPr>
          <w:b/>
          <w:bCs/>
          <w:highlight w:val="yellow"/>
        </w:rPr>
        <w:t>X</w:t>
      </w:r>
      <w:r w:rsidR="00DA2A19">
        <w:t xml:space="preserve"> </w:t>
      </w:r>
      <w:r w:rsidRPr="00F16B7E">
        <w:t xml:space="preserve">will be used to monitor global environmental benefits and will be updated for reporting to the GEF prior to MTR and TE. Note that the project team is responsible for updating the indicator status. The updated monitoring data should be shared with </w:t>
      </w:r>
      <w:r w:rsidRPr="00F16B7E">
        <w:lastRenderedPageBreak/>
        <w:t xml:space="preserve">MTR/TE consultants </w:t>
      </w:r>
      <w:r w:rsidRPr="00F16B7E">
        <w:rPr>
          <w:u w:val="single"/>
        </w:rPr>
        <w:t>prior</w:t>
      </w:r>
      <w:r w:rsidRPr="00F16B7E">
        <w:t xml:space="preserve"> to required evaluation missions, so these can be used for subsequent ground truthing. The methodologies to be used in data collection have been defined by the GEF and are available on the GEF </w:t>
      </w:r>
      <w:hyperlink r:id="rId85" w:history="1">
        <w:r w:rsidRPr="00F16B7E">
          <w:rPr>
            <w:color w:val="0000FF"/>
            <w:u w:val="single"/>
          </w:rPr>
          <w:t>website</w:t>
        </w:r>
      </w:hyperlink>
      <w:r w:rsidRPr="00F16B7E">
        <w:t xml:space="preserve">. The required Protected Area Management Effectiveness Tracking Tool (METTs) </w:t>
      </w:r>
      <w:r w:rsidR="00DA2A19">
        <w:t>has</w:t>
      </w:r>
      <w:r w:rsidR="00177455">
        <w:t xml:space="preserve"> been</w:t>
      </w:r>
      <w:r w:rsidRPr="00F16B7E">
        <w:t xml:space="preserve"> prepared and the scores included in the GEF Core Indicators. </w:t>
      </w:r>
    </w:p>
    <w:p w14:paraId="254C1423" w14:textId="77777777" w:rsidR="00A2445E" w:rsidRPr="00A2445E" w:rsidRDefault="00F16B7E" w:rsidP="002861AF">
      <w:pPr>
        <w:pStyle w:val="numberedparagraph"/>
        <w:rPr>
          <w:rFonts w:cs="Times New Roman"/>
          <w:i/>
        </w:rPr>
      </w:pPr>
      <w:r w:rsidRPr="00A2445E">
        <w:rPr>
          <w:rFonts w:eastAsia="SimSun"/>
          <w:b/>
          <w:bCs/>
          <w:iCs/>
          <w:u w:val="single"/>
        </w:rPr>
        <w:t>Independent Mid-term Review (MTR)</w:t>
      </w:r>
      <w:r w:rsidRPr="00A2445E">
        <w:rPr>
          <w:rFonts w:eastAsia="SimSun"/>
          <w:iCs/>
        </w:rPr>
        <w:t>:</w:t>
      </w:r>
      <w:r w:rsidR="00A2445E">
        <w:rPr>
          <w:rFonts w:eastAsia="SimSun"/>
          <w:iCs/>
        </w:rPr>
        <w:t xml:space="preserve"> </w:t>
      </w:r>
      <w:r w:rsidRPr="00A2445E">
        <w:t xml:space="preserve">The terms of reference, the review process and the final MTR report will follow the standard UNDP templates and UNDP guidance for GEF-financed projects available on the </w:t>
      </w:r>
      <w:hyperlink r:id="rId86" w:anchor="gef" w:history="1">
        <w:r w:rsidRPr="00A2445E">
          <w:rPr>
            <w:color w:val="0000FF"/>
            <w:u w:val="single"/>
          </w:rPr>
          <w:t>UNDP Evaluation Resource Center</w:t>
        </w:r>
      </w:hyperlink>
      <w:r w:rsidRPr="00A2445E">
        <w:rPr>
          <w:color w:val="0000FF"/>
          <w:u w:val="single"/>
        </w:rPr>
        <w:t xml:space="preserve"> (ERC).</w:t>
      </w:r>
      <w:r w:rsidRPr="00A2445E">
        <w:t xml:space="preserve"> </w:t>
      </w:r>
    </w:p>
    <w:p w14:paraId="34680839" w14:textId="77777777" w:rsidR="00A2445E" w:rsidRPr="00A2445E" w:rsidRDefault="00F16B7E" w:rsidP="002861AF">
      <w:pPr>
        <w:pStyle w:val="numberedparagraph"/>
        <w:rPr>
          <w:rFonts w:cs="Times New Roman"/>
          <w:i/>
        </w:rPr>
      </w:pPr>
      <w:r w:rsidRPr="00A2445E">
        <w:t xml:space="preserve">The evaluation will be ‘independent, impartial and rigorous. The evaluators that UNDP will hire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13A2F4DE" w14:textId="77777777" w:rsidR="00A2445E" w:rsidRPr="00A2445E" w:rsidRDefault="00F16B7E" w:rsidP="002861AF">
      <w:pPr>
        <w:pStyle w:val="numberedparagraph"/>
        <w:rPr>
          <w:rFonts w:cs="Times New Roman"/>
          <w:i/>
        </w:rPr>
      </w:pPr>
      <w:r w:rsidRPr="00A2445E">
        <w:t xml:space="preserve">The GEF Operational Focal Point and other stakeholders will be actively involved and consulted during the evaluation process. </w:t>
      </w:r>
      <w:r w:rsidRPr="00A2445E">
        <w:rPr>
          <w:rFonts w:cs="Calibri"/>
          <w:szCs w:val="20"/>
        </w:rPr>
        <w:t>Additional quality assurance support is available from the BPPS/NCE-VF Directorate.</w:t>
      </w:r>
    </w:p>
    <w:p w14:paraId="35BEFAA3" w14:textId="009781C8" w:rsidR="00F16B7E" w:rsidRPr="001D1F4C" w:rsidRDefault="00F16B7E" w:rsidP="002861AF">
      <w:pPr>
        <w:pStyle w:val="numberedparagraph"/>
        <w:rPr>
          <w:rFonts w:cs="Times New Roman"/>
          <w:i/>
        </w:rPr>
      </w:pPr>
      <w:r w:rsidRPr="00A2445E">
        <w:t xml:space="preserve">The final MTR report and MTR TOR will be publicly available in English and will be posted on the UNDP ERC by </w:t>
      </w:r>
      <w:r w:rsidR="001D1F4C" w:rsidRPr="001D1F4C">
        <w:rPr>
          <w:highlight w:val="yellow"/>
        </w:rPr>
        <w:t xml:space="preserve">31 </w:t>
      </w:r>
      <w:r w:rsidRPr="001D1F4C">
        <w:rPr>
          <w:highlight w:val="yellow"/>
        </w:rPr>
        <w:t>December 202</w:t>
      </w:r>
      <w:r w:rsidR="001D1F4C" w:rsidRPr="001D1F4C">
        <w:rPr>
          <w:highlight w:val="yellow"/>
        </w:rPr>
        <w:t>5</w:t>
      </w:r>
      <w:r w:rsidRPr="00A2445E">
        <w:t>. A management response to MTR recommendations will be posted in the ERC within six weeks of the MTR report’s completion.</w:t>
      </w:r>
    </w:p>
    <w:p w14:paraId="4E7BE29D" w14:textId="6994119F" w:rsidR="001D1F4C" w:rsidRDefault="001D1F4C" w:rsidP="002861AF">
      <w:pPr>
        <w:pStyle w:val="numberedparagraph"/>
      </w:pPr>
      <w:r w:rsidRPr="001D1F4C">
        <w:rPr>
          <w:b/>
          <w:bCs/>
          <w:u w:val="single"/>
        </w:rPr>
        <w:t>Terminal Evaluation (TE)</w:t>
      </w:r>
      <w:r w:rsidRPr="00947445">
        <w:t xml:space="preserve">:  </w:t>
      </w:r>
      <w:r w:rsidRPr="00966EF0">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3A6B7BD2" w14:textId="180E9828" w:rsidR="00996A84" w:rsidRPr="00966EF0" w:rsidRDefault="00996A84" w:rsidP="002861AF">
      <w:pPr>
        <w:pStyle w:val="numberedparagraph"/>
      </w:pPr>
      <w:r w:rsidRPr="00996A84">
        <w:rPr>
          <w:b/>
          <w:bCs/>
          <w:u w:val="single"/>
        </w:rPr>
        <w:t>Final Report</w:t>
      </w:r>
      <w:r w:rsidRPr="009A2A88">
        <w:t xml:space="preserve">: </w:t>
      </w:r>
      <w:r w:rsidR="00CF7BB7">
        <w:t>Collectively, t</w:t>
      </w:r>
      <w:r w:rsidRPr="009A2A88">
        <w:t xml:space="preserve">he project’s terminal GEF PIR along with the </w:t>
      </w:r>
      <w:r w:rsidR="00CF7BB7">
        <w:t>TE</w:t>
      </w:r>
      <w:r w:rsidRPr="009A2A88">
        <w:t xml:space="preserve"> report and corresponding </w:t>
      </w:r>
      <w:r w:rsidRPr="009A2A88">
        <w:rPr>
          <w:color w:val="000000"/>
        </w:rPr>
        <w:t>management</w:t>
      </w:r>
      <w:r w:rsidRPr="009A2A88">
        <w:t xml:space="preserve"> response</w:t>
      </w:r>
      <w:r w:rsidR="007B48EF">
        <w:t xml:space="preserve">, as well as the </w:t>
      </w:r>
      <w:r w:rsidR="00CF7BB7">
        <w:t xml:space="preserve">end of project workshop </w:t>
      </w:r>
      <w:r w:rsidR="00B64E53">
        <w:t xml:space="preserve">report (also including lessons learned) </w:t>
      </w:r>
      <w:r w:rsidRPr="009A2A88">
        <w:t xml:space="preserve">will serve as the final project report package. The final project report package shall be </w:t>
      </w:r>
      <w:r w:rsidRPr="009A2A88">
        <w:rPr>
          <w:color w:val="000000"/>
        </w:rPr>
        <w:t>discussed</w:t>
      </w:r>
      <w:r w:rsidRPr="009A2A88">
        <w:t xml:space="preserve"> with the PSC during an end-of-project review meeting to discuss lessons learned and opportunities for scaling up</w:t>
      </w:r>
      <w:r w:rsidR="00590BC4">
        <w:t xml:space="preserve"> post-project</w:t>
      </w:r>
      <w:r w:rsidRPr="009A2A88">
        <w:t>.</w:t>
      </w:r>
    </w:p>
    <w:p w14:paraId="0FCF600B" w14:textId="77777777" w:rsidR="001D1F4C" w:rsidRDefault="001D1F4C" w:rsidP="002861AF">
      <w:pPr>
        <w:pStyle w:val="numberedparagraph"/>
        <w:rPr>
          <w:rFonts w:cs="Segoe UI"/>
          <w:color w:val="000000"/>
        </w:rPr>
      </w:pPr>
      <w:r w:rsidRPr="00966EF0">
        <w:rPr>
          <w:u w:val="single"/>
        </w:rPr>
        <w:t>Agreement on intellectual property rights and use of logo on the project’s deliverables and disclosure of information</w:t>
      </w:r>
      <w:r w:rsidRPr="00966EF0">
        <w:rPr>
          <w:b/>
        </w:rPr>
        <w:t xml:space="preserve">:  </w:t>
      </w:r>
      <w:r w:rsidRPr="00966EF0">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966EF0">
        <w:rPr>
          <w:rFonts w:ascii="Arial" w:hAnsi="Arial"/>
          <w:sz w:val="18"/>
          <w:vertAlign w:val="superscript"/>
        </w:rPr>
        <w:footnoteReference w:id="138"/>
      </w:r>
      <w:r w:rsidRPr="00966EF0">
        <w:t xml:space="preserve"> and</w:t>
      </w:r>
      <w:r w:rsidRPr="00966EF0">
        <w:rPr>
          <w:rFonts w:cs="Segoe UI"/>
          <w:color w:val="000000"/>
        </w:rPr>
        <w:t xml:space="preserve"> the GEF policy on public involvement</w:t>
      </w:r>
      <w:r w:rsidRPr="00966EF0">
        <w:rPr>
          <w:rFonts w:ascii="Arial" w:hAnsi="Arial"/>
          <w:color w:val="000000"/>
          <w:sz w:val="18"/>
          <w:vertAlign w:val="superscript"/>
        </w:rPr>
        <w:footnoteReference w:id="139"/>
      </w:r>
      <w:r w:rsidRPr="00966EF0">
        <w:rPr>
          <w:rFonts w:cs="Segoe UI"/>
          <w:color w:val="000000"/>
        </w:rPr>
        <w:t xml:space="preserve">. </w:t>
      </w:r>
    </w:p>
    <w:p w14:paraId="3BFEF9EF" w14:textId="6C77FFD7" w:rsidR="00EA4B11" w:rsidRDefault="00EA4B11" w:rsidP="00EA4B11">
      <w:pPr>
        <w:pStyle w:val="Caption"/>
      </w:pPr>
      <w:bookmarkStart w:id="106" w:name="_Toc107682569"/>
      <w:r w:rsidRPr="00EA4B11">
        <w:rPr>
          <w:highlight w:val="yellow"/>
        </w:rPr>
        <w:t xml:space="preserve">Table </w:t>
      </w:r>
      <w:r w:rsidRPr="00EA4B11">
        <w:rPr>
          <w:highlight w:val="yellow"/>
        </w:rPr>
        <w:fldChar w:fldCharType="begin"/>
      </w:r>
      <w:r w:rsidRPr="00EA4B11">
        <w:rPr>
          <w:highlight w:val="yellow"/>
        </w:rPr>
        <w:instrText xml:space="preserve"> SEQ Table \* ARABIC </w:instrText>
      </w:r>
      <w:r w:rsidRPr="00EA4B11">
        <w:rPr>
          <w:highlight w:val="yellow"/>
        </w:rPr>
        <w:fldChar w:fldCharType="separate"/>
      </w:r>
      <w:r w:rsidR="00187907">
        <w:rPr>
          <w:noProof/>
          <w:highlight w:val="yellow"/>
        </w:rPr>
        <w:t>30</w:t>
      </w:r>
      <w:r w:rsidRPr="00EA4B11">
        <w:rPr>
          <w:highlight w:val="yellow"/>
        </w:rPr>
        <w:fldChar w:fldCharType="end"/>
      </w:r>
      <w:r w:rsidRPr="00EA4B11">
        <w:rPr>
          <w:highlight w:val="yellow"/>
        </w:rPr>
        <w:t>: Monitoring and evaluation Budget for project execution</w:t>
      </w:r>
      <w:bookmarkEnd w:id="106"/>
    </w:p>
    <w:tbl>
      <w:tblPr>
        <w:tblW w:w="8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5"/>
        <w:gridCol w:w="1980"/>
        <w:gridCol w:w="2783"/>
      </w:tblGrid>
      <w:tr w:rsidR="001D1F4C" w:rsidRPr="00EA4B11" w14:paraId="366DCAD6" w14:textId="77777777" w:rsidTr="00170437">
        <w:trPr>
          <w:trHeight w:val="512"/>
          <w:tblHeader/>
          <w:jc w:val="center"/>
        </w:trPr>
        <w:tc>
          <w:tcPr>
            <w:tcW w:w="4045" w:type="dxa"/>
            <w:shd w:val="clear" w:color="auto" w:fill="002060"/>
            <w:vAlign w:val="center"/>
          </w:tcPr>
          <w:p w14:paraId="430B9202" w14:textId="75AA68E2" w:rsidR="001D1F4C" w:rsidRPr="00EA4B11" w:rsidRDefault="001D1F4C" w:rsidP="00EA4B11">
            <w:pPr>
              <w:pStyle w:val="TableParagraph"/>
              <w:rPr>
                <w:b/>
                <w:bCs w:val="0"/>
              </w:rPr>
            </w:pPr>
            <w:r w:rsidRPr="00EA4B11">
              <w:rPr>
                <w:b/>
                <w:bCs w:val="0"/>
              </w:rPr>
              <w:t>GEF M&amp;E requirements to be undertaken by Project Management Unit (PMU)</w:t>
            </w:r>
          </w:p>
        </w:tc>
        <w:tc>
          <w:tcPr>
            <w:tcW w:w="1980" w:type="dxa"/>
            <w:shd w:val="clear" w:color="auto" w:fill="002060"/>
            <w:vAlign w:val="center"/>
          </w:tcPr>
          <w:p w14:paraId="2DED354A" w14:textId="77777777" w:rsidR="001D1F4C" w:rsidRPr="00EA4B11" w:rsidRDefault="001D1F4C" w:rsidP="00EA4B11">
            <w:pPr>
              <w:pStyle w:val="TableParagraph"/>
              <w:rPr>
                <w:b/>
                <w:bCs w:val="0"/>
              </w:rPr>
            </w:pPr>
            <w:r w:rsidRPr="00EA4B11">
              <w:rPr>
                <w:b/>
                <w:bCs w:val="0"/>
              </w:rPr>
              <w:t>Indicative costs (US$)</w:t>
            </w:r>
          </w:p>
        </w:tc>
        <w:tc>
          <w:tcPr>
            <w:tcW w:w="2783" w:type="dxa"/>
            <w:shd w:val="clear" w:color="auto" w:fill="002060"/>
            <w:vAlign w:val="center"/>
          </w:tcPr>
          <w:p w14:paraId="00221434" w14:textId="77777777" w:rsidR="001D1F4C" w:rsidRPr="00EA4B11" w:rsidRDefault="001D1F4C" w:rsidP="00EA4B11">
            <w:pPr>
              <w:pStyle w:val="TableParagraph"/>
              <w:rPr>
                <w:b/>
                <w:bCs w:val="0"/>
              </w:rPr>
            </w:pPr>
            <w:r w:rsidRPr="00EA4B11">
              <w:rPr>
                <w:b/>
                <w:bCs w:val="0"/>
              </w:rPr>
              <w:t>Time frame</w:t>
            </w:r>
          </w:p>
        </w:tc>
      </w:tr>
      <w:tr w:rsidR="001D1F4C" w:rsidRPr="00536C7D" w14:paraId="25B24B25" w14:textId="77777777" w:rsidTr="00FD2592">
        <w:trPr>
          <w:trHeight w:val="548"/>
          <w:jc w:val="center"/>
        </w:trPr>
        <w:tc>
          <w:tcPr>
            <w:tcW w:w="4045" w:type="dxa"/>
          </w:tcPr>
          <w:p w14:paraId="2D0B3336" w14:textId="77777777" w:rsidR="001D1F4C" w:rsidRPr="00536C7D" w:rsidRDefault="001D1F4C" w:rsidP="00C00710">
            <w:pPr>
              <w:spacing w:after="60"/>
              <w:rPr>
                <w:rFonts w:eastAsia="Calibri" w:cstheme="minorHAnsi"/>
                <w:sz w:val="18"/>
                <w:szCs w:val="18"/>
              </w:rPr>
            </w:pPr>
            <w:r w:rsidRPr="00536C7D">
              <w:rPr>
                <w:rFonts w:eastAsia="Calibri" w:cstheme="minorHAnsi"/>
                <w:b/>
                <w:sz w:val="18"/>
                <w:szCs w:val="18"/>
              </w:rPr>
              <w:t>Inception Workshop and Report (including consultant costs and travel)</w:t>
            </w:r>
          </w:p>
        </w:tc>
        <w:tc>
          <w:tcPr>
            <w:tcW w:w="1980" w:type="dxa"/>
          </w:tcPr>
          <w:p w14:paraId="21B85AB6" w14:textId="77777777" w:rsidR="001D1F4C" w:rsidRPr="00536C7D" w:rsidRDefault="001D1F4C" w:rsidP="00C00710">
            <w:pPr>
              <w:spacing w:after="60"/>
              <w:rPr>
                <w:rFonts w:eastAsia="Calibri" w:cstheme="minorHAnsi"/>
                <w:sz w:val="18"/>
                <w:szCs w:val="18"/>
              </w:rPr>
            </w:pPr>
            <w:r w:rsidRPr="00536C7D">
              <w:rPr>
                <w:rFonts w:eastAsia="Calibri" w:cstheme="minorHAnsi"/>
                <w:sz w:val="18"/>
                <w:szCs w:val="18"/>
              </w:rPr>
              <w:t>20,000</w:t>
            </w:r>
            <w:r w:rsidRPr="00536C7D">
              <w:rPr>
                <w:rStyle w:val="FootnoteReference"/>
                <w:rFonts w:asciiTheme="minorHAnsi" w:eastAsia="Calibri" w:hAnsiTheme="minorHAnsi" w:cstheme="minorHAnsi"/>
                <w:szCs w:val="18"/>
              </w:rPr>
              <w:footnoteReference w:id="140"/>
            </w:r>
          </w:p>
        </w:tc>
        <w:tc>
          <w:tcPr>
            <w:tcW w:w="2783" w:type="dxa"/>
          </w:tcPr>
          <w:p w14:paraId="387CC585" w14:textId="72C40F36" w:rsidR="001D1F4C" w:rsidRPr="00536C7D" w:rsidRDefault="001D1F4C" w:rsidP="00C00710">
            <w:pPr>
              <w:spacing w:after="60"/>
              <w:rPr>
                <w:rFonts w:eastAsia="Calibri" w:cstheme="minorHAnsi"/>
                <w:sz w:val="18"/>
                <w:szCs w:val="18"/>
              </w:rPr>
            </w:pPr>
            <w:r w:rsidRPr="00536C7D">
              <w:rPr>
                <w:rFonts w:eastAsia="SimSun" w:cstheme="minorHAnsi"/>
                <w:sz w:val="18"/>
                <w:szCs w:val="18"/>
              </w:rPr>
              <w:t xml:space="preserve">Inception Workshop within 2 months of the First Disbursement  </w:t>
            </w:r>
          </w:p>
        </w:tc>
      </w:tr>
      <w:tr w:rsidR="001D1F4C" w:rsidRPr="00536C7D" w14:paraId="4A50DE5A" w14:textId="77777777" w:rsidTr="00FD2592">
        <w:trPr>
          <w:jc w:val="center"/>
        </w:trPr>
        <w:tc>
          <w:tcPr>
            <w:tcW w:w="4045" w:type="dxa"/>
          </w:tcPr>
          <w:p w14:paraId="43F99D63" w14:textId="35BC6F3C" w:rsidR="001D1F4C" w:rsidRPr="00536C7D" w:rsidRDefault="001D1F4C" w:rsidP="00C00710">
            <w:pPr>
              <w:spacing w:after="60"/>
              <w:rPr>
                <w:rFonts w:eastAsia="Calibri" w:cstheme="minorHAnsi"/>
                <w:sz w:val="18"/>
                <w:szCs w:val="18"/>
              </w:rPr>
            </w:pPr>
            <w:r w:rsidRPr="00536C7D">
              <w:rPr>
                <w:rFonts w:eastAsia="Calibri" w:cstheme="minorHAnsi"/>
                <w:b/>
                <w:sz w:val="18"/>
                <w:szCs w:val="18"/>
              </w:rPr>
              <w:t>End of project Workshop</w:t>
            </w:r>
            <w:r w:rsidR="00F646D7">
              <w:rPr>
                <w:rFonts w:eastAsia="Calibri" w:cstheme="minorHAnsi"/>
                <w:b/>
                <w:sz w:val="18"/>
                <w:szCs w:val="18"/>
              </w:rPr>
              <w:t xml:space="preserve"> and Lessons Learned Report</w:t>
            </w:r>
          </w:p>
        </w:tc>
        <w:tc>
          <w:tcPr>
            <w:tcW w:w="1980" w:type="dxa"/>
          </w:tcPr>
          <w:p w14:paraId="5A17BBBA" w14:textId="77777777" w:rsidR="001D1F4C" w:rsidRPr="00536C7D" w:rsidRDefault="001D1F4C" w:rsidP="00C00710">
            <w:pPr>
              <w:spacing w:after="60"/>
              <w:rPr>
                <w:rFonts w:eastAsia="Calibri" w:cstheme="minorHAnsi"/>
                <w:sz w:val="18"/>
                <w:szCs w:val="18"/>
              </w:rPr>
            </w:pPr>
            <w:r w:rsidRPr="00536C7D">
              <w:rPr>
                <w:rFonts w:eastAsia="Calibri" w:cstheme="minorHAnsi"/>
                <w:sz w:val="18"/>
                <w:szCs w:val="18"/>
              </w:rPr>
              <w:t>10,000</w:t>
            </w:r>
          </w:p>
        </w:tc>
        <w:tc>
          <w:tcPr>
            <w:tcW w:w="2783" w:type="dxa"/>
          </w:tcPr>
          <w:p w14:paraId="5B89A376" w14:textId="46ACCB00" w:rsidR="001D1F4C" w:rsidRPr="00536C7D" w:rsidRDefault="00B16272" w:rsidP="00C00710">
            <w:pPr>
              <w:spacing w:after="60"/>
              <w:rPr>
                <w:rFonts w:eastAsia="Calibri" w:cstheme="minorHAnsi"/>
                <w:sz w:val="18"/>
                <w:szCs w:val="18"/>
              </w:rPr>
            </w:pPr>
            <w:r>
              <w:rPr>
                <w:rFonts w:eastAsia="Calibri" w:cstheme="minorHAnsi"/>
                <w:sz w:val="18"/>
                <w:szCs w:val="18"/>
              </w:rPr>
              <w:t>Upon delivery of TE initial findings</w:t>
            </w:r>
          </w:p>
        </w:tc>
      </w:tr>
      <w:tr w:rsidR="001D1F4C" w:rsidRPr="00536C7D" w14:paraId="297ABA63" w14:textId="77777777" w:rsidTr="00FD2592">
        <w:trPr>
          <w:jc w:val="center"/>
        </w:trPr>
        <w:tc>
          <w:tcPr>
            <w:tcW w:w="4045" w:type="dxa"/>
          </w:tcPr>
          <w:p w14:paraId="1B6EFF89" w14:textId="77777777" w:rsidR="001D1F4C" w:rsidRPr="00536C7D" w:rsidRDefault="001D1F4C" w:rsidP="00C00710">
            <w:pPr>
              <w:spacing w:after="60"/>
              <w:rPr>
                <w:rFonts w:eastAsia="Calibri" w:cstheme="minorHAnsi"/>
                <w:b/>
                <w:sz w:val="18"/>
                <w:szCs w:val="18"/>
              </w:rPr>
            </w:pPr>
            <w:r w:rsidRPr="00536C7D">
              <w:rPr>
                <w:rFonts w:eastAsia="Calibri" w:cstheme="minorHAnsi"/>
                <w:b/>
                <w:sz w:val="18"/>
                <w:szCs w:val="18"/>
              </w:rPr>
              <w:t xml:space="preserve">M&amp;E of GEF core indicators and project results framework </w:t>
            </w:r>
          </w:p>
        </w:tc>
        <w:tc>
          <w:tcPr>
            <w:tcW w:w="1980" w:type="dxa"/>
          </w:tcPr>
          <w:p w14:paraId="0C4DE046" w14:textId="458924C1" w:rsidR="001D1F4C" w:rsidRPr="00536C7D" w:rsidRDefault="00D17D78" w:rsidP="00C00710">
            <w:pPr>
              <w:spacing w:after="60"/>
              <w:rPr>
                <w:rFonts w:eastAsia="Calibri" w:cstheme="minorHAnsi"/>
                <w:sz w:val="18"/>
                <w:szCs w:val="18"/>
              </w:rPr>
            </w:pPr>
            <w:r>
              <w:rPr>
                <w:rFonts w:eastAsia="Calibri" w:cstheme="minorHAnsi"/>
                <w:sz w:val="18"/>
                <w:szCs w:val="18"/>
              </w:rPr>
              <w:t>40,688</w:t>
            </w:r>
            <w:r w:rsidR="001D1F4C" w:rsidRPr="00536C7D">
              <w:rPr>
                <w:rStyle w:val="FootnoteReference"/>
                <w:rFonts w:asciiTheme="minorHAnsi" w:eastAsia="Times New Roman" w:hAnsiTheme="minorHAnsi" w:cstheme="minorHAnsi"/>
                <w:color w:val="000000"/>
                <w:szCs w:val="18"/>
              </w:rPr>
              <w:footnoteReference w:id="141"/>
            </w:r>
          </w:p>
        </w:tc>
        <w:tc>
          <w:tcPr>
            <w:tcW w:w="2783" w:type="dxa"/>
          </w:tcPr>
          <w:p w14:paraId="22A18512" w14:textId="77777777" w:rsidR="001D1F4C" w:rsidRPr="00536C7D" w:rsidRDefault="001D1F4C" w:rsidP="00C00710">
            <w:pPr>
              <w:spacing w:after="60"/>
              <w:rPr>
                <w:rFonts w:eastAsia="Calibri" w:cstheme="minorHAnsi"/>
                <w:sz w:val="18"/>
                <w:szCs w:val="18"/>
              </w:rPr>
            </w:pPr>
            <w:r w:rsidRPr="00536C7D">
              <w:rPr>
                <w:rFonts w:eastAsia="Calibri" w:cstheme="minorHAnsi"/>
                <w:sz w:val="18"/>
                <w:szCs w:val="18"/>
              </w:rPr>
              <w:t>Annually and at mid-point and closure.</w:t>
            </w:r>
          </w:p>
        </w:tc>
      </w:tr>
      <w:tr w:rsidR="001D1F4C" w:rsidRPr="00536C7D" w14:paraId="49EC3092" w14:textId="77777777" w:rsidTr="00FD2592">
        <w:trPr>
          <w:jc w:val="center"/>
        </w:trPr>
        <w:tc>
          <w:tcPr>
            <w:tcW w:w="4045" w:type="dxa"/>
          </w:tcPr>
          <w:p w14:paraId="644D404E" w14:textId="77777777" w:rsidR="001D1F4C" w:rsidRPr="00536C7D" w:rsidRDefault="001D1F4C" w:rsidP="00C00710">
            <w:pPr>
              <w:spacing w:after="60"/>
              <w:rPr>
                <w:rFonts w:eastAsia="Calibri" w:cstheme="minorHAnsi"/>
                <w:sz w:val="18"/>
                <w:szCs w:val="18"/>
              </w:rPr>
            </w:pPr>
            <w:r w:rsidRPr="00536C7D">
              <w:rPr>
                <w:rFonts w:eastAsia="Calibri" w:cstheme="minorHAnsi"/>
                <w:b/>
                <w:sz w:val="18"/>
                <w:szCs w:val="18"/>
              </w:rPr>
              <w:lastRenderedPageBreak/>
              <w:t xml:space="preserve">GEF Project Implementation Report (PIR) </w:t>
            </w:r>
          </w:p>
        </w:tc>
        <w:tc>
          <w:tcPr>
            <w:tcW w:w="1980" w:type="dxa"/>
          </w:tcPr>
          <w:p w14:paraId="02A8D019" w14:textId="3A2C2A63" w:rsidR="001D1F4C" w:rsidRPr="00536C7D" w:rsidRDefault="00915703" w:rsidP="00C00710">
            <w:pPr>
              <w:pBdr>
                <w:top w:val="nil"/>
                <w:left w:val="nil"/>
                <w:bottom w:val="nil"/>
                <w:right w:val="nil"/>
                <w:between w:val="nil"/>
              </w:pBdr>
              <w:tabs>
                <w:tab w:val="left" w:pos="547"/>
              </w:tabs>
              <w:spacing w:after="60"/>
              <w:rPr>
                <w:rFonts w:eastAsia="Calibri" w:cstheme="minorHAnsi"/>
                <w:color w:val="000000"/>
                <w:sz w:val="18"/>
                <w:szCs w:val="18"/>
              </w:rPr>
            </w:pPr>
            <w:r>
              <w:rPr>
                <w:rFonts w:eastAsia="Calibri" w:cstheme="minorHAnsi"/>
                <w:sz w:val="18"/>
                <w:szCs w:val="18"/>
              </w:rPr>
              <w:t xml:space="preserve">None. </w:t>
            </w:r>
            <w:r w:rsidR="001D1F4C" w:rsidRPr="00536C7D">
              <w:rPr>
                <w:rFonts w:eastAsia="Calibri" w:cstheme="minorHAnsi"/>
                <w:sz w:val="18"/>
                <w:szCs w:val="18"/>
              </w:rPr>
              <w:t xml:space="preserve">To be covered by PMC </w:t>
            </w:r>
          </w:p>
        </w:tc>
        <w:tc>
          <w:tcPr>
            <w:tcW w:w="2783" w:type="dxa"/>
          </w:tcPr>
          <w:p w14:paraId="214407CE" w14:textId="77777777" w:rsidR="001D1F4C" w:rsidRPr="00536C7D" w:rsidRDefault="001D1F4C" w:rsidP="00C00710">
            <w:pPr>
              <w:spacing w:after="60"/>
              <w:rPr>
                <w:rFonts w:eastAsia="Calibri" w:cstheme="minorHAnsi"/>
                <w:sz w:val="18"/>
                <w:szCs w:val="18"/>
              </w:rPr>
            </w:pPr>
            <w:r w:rsidRPr="00536C7D">
              <w:rPr>
                <w:rFonts w:eastAsia="Calibri" w:cstheme="minorHAnsi"/>
                <w:sz w:val="18"/>
                <w:szCs w:val="18"/>
              </w:rPr>
              <w:t>Annually typically between June-August</w:t>
            </w:r>
          </w:p>
        </w:tc>
      </w:tr>
      <w:tr w:rsidR="00D16F39" w:rsidRPr="00536C7D" w14:paraId="0B5629AD" w14:textId="77777777" w:rsidTr="00FD2592">
        <w:trPr>
          <w:jc w:val="center"/>
        </w:trPr>
        <w:tc>
          <w:tcPr>
            <w:tcW w:w="4045" w:type="dxa"/>
          </w:tcPr>
          <w:p w14:paraId="0A469379" w14:textId="02C4E40C" w:rsidR="00D16F39" w:rsidRPr="00536C7D" w:rsidRDefault="00D16F39" w:rsidP="00C00710">
            <w:pPr>
              <w:spacing w:after="60"/>
              <w:rPr>
                <w:rFonts w:eastAsia="Calibri" w:cstheme="minorHAnsi"/>
                <w:b/>
                <w:sz w:val="18"/>
                <w:szCs w:val="18"/>
              </w:rPr>
            </w:pPr>
            <w:r>
              <w:rPr>
                <w:rFonts w:eastAsia="Calibri" w:cstheme="minorHAnsi"/>
                <w:b/>
                <w:sz w:val="18"/>
                <w:szCs w:val="18"/>
              </w:rPr>
              <w:t>Risk management</w:t>
            </w:r>
          </w:p>
        </w:tc>
        <w:tc>
          <w:tcPr>
            <w:tcW w:w="1980" w:type="dxa"/>
          </w:tcPr>
          <w:p w14:paraId="509449B2" w14:textId="70488C01" w:rsidR="00D16F39" w:rsidRPr="00536C7D" w:rsidRDefault="00D16F39" w:rsidP="00C00710">
            <w:pPr>
              <w:pBdr>
                <w:top w:val="nil"/>
                <w:left w:val="nil"/>
                <w:bottom w:val="nil"/>
                <w:right w:val="nil"/>
                <w:between w:val="nil"/>
              </w:pBdr>
              <w:tabs>
                <w:tab w:val="left" w:pos="547"/>
              </w:tabs>
              <w:spacing w:after="60"/>
              <w:rPr>
                <w:rFonts w:eastAsia="Calibri" w:cstheme="minorHAnsi"/>
                <w:sz w:val="18"/>
                <w:szCs w:val="18"/>
              </w:rPr>
            </w:pPr>
            <w:r w:rsidRPr="00536C7D">
              <w:rPr>
                <w:rFonts w:eastAsia="Calibri" w:cstheme="minorHAnsi"/>
                <w:sz w:val="18"/>
                <w:szCs w:val="18"/>
              </w:rPr>
              <w:t xml:space="preserve">To be covered by PMC </w:t>
            </w:r>
          </w:p>
        </w:tc>
        <w:tc>
          <w:tcPr>
            <w:tcW w:w="2783" w:type="dxa"/>
          </w:tcPr>
          <w:p w14:paraId="63DC091B" w14:textId="148F456D" w:rsidR="00D16F39" w:rsidRPr="00536C7D" w:rsidRDefault="00D16F39" w:rsidP="00C00710">
            <w:pPr>
              <w:spacing w:after="60"/>
              <w:rPr>
                <w:rFonts w:eastAsia="Calibri" w:cstheme="minorHAnsi"/>
                <w:sz w:val="18"/>
                <w:szCs w:val="18"/>
              </w:rPr>
            </w:pPr>
            <w:r>
              <w:rPr>
                <w:rFonts w:eastAsia="Calibri" w:cstheme="minorHAnsi"/>
                <w:sz w:val="18"/>
                <w:szCs w:val="18"/>
              </w:rPr>
              <w:t>Quarterly</w:t>
            </w:r>
          </w:p>
        </w:tc>
      </w:tr>
      <w:tr w:rsidR="00D16F39" w:rsidRPr="00536C7D" w14:paraId="1065494F" w14:textId="77777777" w:rsidTr="00FD2592">
        <w:trPr>
          <w:jc w:val="center"/>
        </w:trPr>
        <w:tc>
          <w:tcPr>
            <w:tcW w:w="4045" w:type="dxa"/>
          </w:tcPr>
          <w:p w14:paraId="05102D81" w14:textId="77777777" w:rsidR="00D16F39" w:rsidRPr="00536C7D" w:rsidRDefault="00D16F39" w:rsidP="00C00710">
            <w:pPr>
              <w:spacing w:after="60"/>
              <w:rPr>
                <w:rFonts w:eastAsia="Calibri" w:cstheme="minorHAnsi"/>
                <w:b/>
                <w:sz w:val="18"/>
                <w:szCs w:val="18"/>
              </w:rPr>
            </w:pPr>
            <w:r w:rsidRPr="00536C7D">
              <w:rPr>
                <w:rFonts w:eastAsia="Calibri" w:cstheme="minorHAnsi"/>
                <w:b/>
                <w:sz w:val="18"/>
                <w:szCs w:val="18"/>
              </w:rPr>
              <w:t>Monitoring of project safeguards management frameworks and/or plans and gender action plans here</w:t>
            </w:r>
          </w:p>
        </w:tc>
        <w:tc>
          <w:tcPr>
            <w:tcW w:w="1980" w:type="dxa"/>
          </w:tcPr>
          <w:p w14:paraId="58AE66E2" w14:textId="3042AB2D" w:rsidR="00D16F39" w:rsidRPr="00536C7D" w:rsidRDefault="00D16F39" w:rsidP="00C00710">
            <w:pPr>
              <w:pBdr>
                <w:top w:val="nil"/>
                <w:left w:val="nil"/>
                <w:bottom w:val="nil"/>
                <w:right w:val="nil"/>
                <w:between w:val="nil"/>
              </w:pBdr>
              <w:tabs>
                <w:tab w:val="left" w:pos="547"/>
              </w:tabs>
              <w:spacing w:after="60"/>
              <w:rPr>
                <w:rFonts w:eastAsia="Calibri" w:cstheme="minorHAnsi"/>
                <w:color w:val="000000"/>
                <w:sz w:val="18"/>
                <w:szCs w:val="18"/>
              </w:rPr>
            </w:pPr>
            <w:r w:rsidRPr="00536C7D">
              <w:rPr>
                <w:rFonts w:eastAsia="Calibri" w:cstheme="minorHAnsi"/>
                <w:color w:val="000000"/>
                <w:sz w:val="18"/>
                <w:szCs w:val="18"/>
              </w:rPr>
              <w:t>As per the multiyear workplan</w:t>
            </w:r>
            <w:r w:rsidR="00064F73">
              <w:rPr>
                <w:rStyle w:val="FootnoteReference"/>
                <w:rFonts w:eastAsia="Calibri" w:cstheme="minorHAnsi"/>
                <w:color w:val="000000"/>
                <w:szCs w:val="18"/>
              </w:rPr>
              <w:footnoteReference w:id="142"/>
            </w:r>
          </w:p>
        </w:tc>
        <w:tc>
          <w:tcPr>
            <w:tcW w:w="2783" w:type="dxa"/>
          </w:tcPr>
          <w:p w14:paraId="35ADCEB5" w14:textId="77777777" w:rsidR="00D16F39" w:rsidRPr="00536C7D" w:rsidRDefault="00D16F39" w:rsidP="00C00710">
            <w:pPr>
              <w:spacing w:after="60"/>
              <w:rPr>
                <w:rFonts w:eastAsia="SimSun" w:cstheme="minorHAnsi"/>
                <w:sz w:val="18"/>
                <w:szCs w:val="18"/>
              </w:rPr>
            </w:pPr>
            <w:r w:rsidRPr="00536C7D">
              <w:rPr>
                <w:rFonts w:eastAsia="SimSun" w:cstheme="minorHAnsi"/>
                <w:sz w:val="18"/>
                <w:szCs w:val="18"/>
              </w:rPr>
              <w:t>On-going</w:t>
            </w:r>
          </w:p>
          <w:p w14:paraId="67DFD117" w14:textId="77777777" w:rsidR="00D16F39" w:rsidRPr="00536C7D" w:rsidRDefault="00D16F39" w:rsidP="00C00710">
            <w:pPr>
              <w:spacing w:after="60"/>
              <w:rPr>
                <w:rFonts w:eastAsia="Calibri" w:cstheme="minorHAnsi"/>
                <w:sz w:val="18"/>
                <w:szCs w:val="18"/>
              </w:rPr>
            </w:pPr>
          </w:p>
        </w:tc>
      </w:tr>
      <w:tr w:rsidR="00D16F39" w:rsidRPr="00536C7D" w14:paraId="3D4FFEDA" w14:textId="77777777" w:rsidTr="00FD2592">
        <w:trPr>
          <w:jc w:val="center"/>
        </w:trPr>
        <w:tc>
          <w:tcPr>
            <w:tcW w:w="4045" w:type="dxa"/>
          </w:tcPr>
          <w:p w14:paraId="18BA0909" w14:textId="77777777" w:rsidR="00D16F39" w:rsidRPr="00536C7D" w:rsidRDefault="00D16F39" w:rsidP="00C00710">
            <w:pPr>
              <w:spacing w:after="0"/>
              <w:rPr>
                <w:rFonts w:eastAsia="Calibri" w:cstheme="minorHAnsi"/>
                <w:sz w:val="18"/>
                <w:szCs w:val="18"/>
              </w:rPr>
            </w:pPr>
            <w:r w:rsidRPr="00536C7D">
              <w:rPr>
                <w:rFonts w:eastAsia="Calibri" w:cstheme="minorHAnsi"/>
                <w:b/>
                <w:sz w:val="18"/>
                <w:szCs w:val="18"/>
              </w:rPr>
              <w:t xml:space="preserve">Supervision missions </w:t>
            </w:r>
          </w:p>
        </w:tc>
        <w:tc>
          <w:tcPr>
            <w:tcW w:w="1980" w:type="dxa"/>
          </w:tcPr>
          <w:p w14:paraId="33F94DA0" w14:textId="46341FC7" w:rsidR="00D16F39" w:rsidRPr="00536C7D" w:rsidRDefault="00D16F39" w:rsidP="00C00710">
            <w:pPr>
              <w:pBdr>
                <w:top w:val="nil"/>
                <w:left w:val="nil"/>
                <w:bottom w:val="nil"/>
                <w:right w:val="nil"/>
                <w:between w:val="nil"/>
              </w:pBdr>
              <w:tabs>
                <w:tab w:val="left" w:pos="547"/>
              </w:tabs>
              <w:spacing w:after="60"/>
              <w:rPr>
                <w:rFonts w:eastAsia="Calibri" w:cstheme="minorHAnsi"/>
                <w:color w:val="000000"/>
                <w:sz w:val="18"/>
                <w:szCs w:val="18"/>
              </w:rPr>
            </w:pPr>
            <w:r w:rsidRPr="00536C7D">
              <w:rPr>
                <w:rFonts w:eastAsia="Calibri" w:cstheme="minorHAnsi"/>
                <w:color w:val="000000"/>
                <w:sz w:val="18"/>
                <w:szCs w:val="18"/>
              </w:rPr>
              <w:t>N</w:t>
            </w:r>
            <w:r w:rsidR="00915703">
              <w:rPr>
                <w:rFonts w:eastAsia="Calibri" w:cstheme="minorHAnsi"/>
                <w:color w:val="000000"/>
                <w:sz w:val="18"/>
                <w:szCs w:val="18"/>
              </w:rPr>
              <w:t>one</w:t>
            </w:r>
            <w:r w:rsidR="00744D88">
              <w:rPr>
                <w:rStyle w:val="FootnoteReference"/>
                <w:rFonts w:eastAsia="Calibri" w:cstheme="minorHAnsi"/>
                <w:color w:val="000000"/>
                <w:szCs w:val="18"/>
              </w:rPr>
              <w:footnoteReference w:id="143"/>
            </w:r>
          </w:p>
        </w:tc>
        <w:tc>
          <w:tcPr>
            <w:tcW w:w="2783" w:type="dxa"/>
          </w:tcPr>
          <w:p w14:paraId="7E23C52B" w14:textId="77777777" w:rsidR="00D16F39" w:rsidRPr="00536C7D" w:rsidRDefault="00D16F39" w:rsidP="00C00710">
            <w:pPr>
              <w:spacing w:after="60"/>
              <w:rPr>
                <w:rFonts w:eastAsia="Calibri" w:cstheme="minorHAnsi"/>
                <w:sz w:val="18"/>
                <w:szCs w:val="18"/>
              </w:rPr>
            </w:pPr>
            <w:r w:rsidRPr="00536C7D">
              <w:rPr>
                <w:rFonts w:eastAsia="Calibri" w:cstheme="minorHAnsi"/>
                <w:sz w:val="18"/>
                <w:szCs w:val="18"/>
              </w:rPr>
              <w:t>Annually</w:t>
            </w:r>
          </w:p>
        </w:tc>
      </w:tr>
      <w:tr w:rsidR="00915703" w:rsidRPr="00536C7D" w14:paraId="3F1797A2" w14:textId="77777777" w:rsidTr="00FD2592">
        <w:trPr>
          <w:jc w:val="center"/>
        </w:trPr>
        <w:tc>
          <w:tcPr>
            <w:tcW w:w="4045" w:type="dxa"/>
          </w:tcPr>
          <w:p w14:paraId="77A517FA" w14:textId="204D5589" w:rsidR="00915703" w:rsidRPr="00915703" w:rsidRDefault="00915703" w:rsidP="00C00710">
            <w:pPr>
              <w:spacing w:after="0"/>
              <w:rPr>
                <w:rFonts w:eastAsia="Calibri" w:cstheme="minorHAnsi"/>
                <w:b/>
                <w:sz w:val="18"/>
                <w:szCs w:val="18"/>
              </w:rPr>
            </w:pPr>
            <w:r w:rsidRPr="00915703">
              <w:rPr>
                <w:rFonts w:ascii="Calibri" w:hAnsi="Calibri" w:cs="Calibri"/>
                <w:b/>
                <w:sz w:val="18"/>
                <w:szCs w:val="18"/>
              </w:rPr>
              <w:t>Oversight/ troubleshooting missions</w:t>
            </w:r>
          </w:p>
        </w:tc>
        <w:tc>
          <w:tcPr>
            <w:tcW w:w="1980" w:type="dxa"/>
          </w:tcPr>
          <w:p w14:paraId="1395BD58" w14:textId="170ABC14" w:rsidR="00915703" w:rsidRPr="00536C7D" w:rsidRDefault="00915703" w:rsidP="00C00710">
            <w:pPr>
              <w:pBdr>
                <w:top w:val="nil"/>
                <w:left w:val="nil"/>
                <w:bottom w:val="nil"/>
                <w:right w:val="nil"/>
                <w:between w:val="nil"/>
              </w:pBdr>
              <w:tabs>
                <w:tab w:val="left" w:pos="547"/>
              </w:tabs>
              <w:spacing w:after="60"/>
              <w:rPr>
                <w:rFonts w:eastAsia="Calibri" w:cstheme="minorHAnsi"/>
                <w:color w:val="000000"/>
                <w:sz w:val="18"/>
                <w:szCs w:val="18"/>
              </w:rPr>
            </w:pPr>
            <w:r>
              <w:rPr>
                <w:rFonts w:eastAsia="Calibri" w:cstheme="minorHAnsi"/>
                <w:color w:val="000000"/>
                <w:sz w:val="18"/>
                <w:szCs w:val="18"/>
              </w:rPr>
              <w:t>None</w:t>
            </w:r>
          </w:p>
        </w:tc>
        <w:tc>
          <w:tcPr>
            <w:tcW w:w="2783" w:type="dxa"/>
          </w:tcPr>
          <w:p w14:paraId="728DA59E" w14:textId="44A54876" w:rsidR="00915703" w:rsidRPr="00536C7D" w:rsidRDefault="00915703" w:rsidP="00C00710">
            <w:pPr>
              <w:spacing w:after="60"/>
              <w:rPr>
                <w:rFonts w:eastAsia="Calibri" w:cstheme="minorHAnsi"/>
                <w:sz w:val="18"/>
                <w:szCs w:val="18"/>
              </w:rPr>
            </w:pPr>
            <w:r>
              <w:rPr>
                <w:rFonts w:eastAsia="Calibri" w:cstheme="minorHAnsi"/>
                <w:sz w:val="18"/>
                <w:szCs w:val="18"/>
              </w:rPr>
              <w:t>Troubleshooting as needed</w:t>
            </w:r>
          </w:p>
        </w:tc>
      </w:tr>
      <w:tr w:rsidR="00D16F39" w:rsidRPr="00536C7D" w14:paraId="71043AFC" w14:textId="77777777" w:rsidTr="00FD2592">
        <w:trPr>
          <w:trHeight w:val="305"/>
          <w:jc w:val="center"/>
        </w:trPr>
        <w:tc>
          <w:tcPr>
            <w:tcW w:w="4045" w:type="dxa"/>
          </w:tcPr>
          <w:p w14:paraId="40F0D154" w14:textId="77777777" w:rsidR="00D16F39" w:rsidRPr="00536C7D" w:rsidRDefault="00D16F39" w:rsidP="00C00710">
            <w:pPr>
              <w:spacing w:after="60"/>
              <w:rPr>
                <w:rFonts w:eastAsia="Calibri" w:cstheme="minorHAnsi"/>
                <w:b/>
                <w:sz w:val="18"/>
                <w:szCs w:val="18"/>
              </w:rPr>
            </w:pPr>
            <w:r w:rsidRPr="00536C7D">
              <w:rPr>
                <w:rFonts w:eastAsia="Calibri" w:cstheme="minorHAnsi"/>
                <w:b/>
                <w:sz w:val="18"/>
                <w:szCs w:val="18"/>
              </w:rPr>
              <w:t xml:space="preserve">Independent Mid-term Review (MTR) </w:t>
            </w:r>
          </w:p>
        </w:tc>
        <w:tc>
          <w:tcPr>
            <w:tcW w:w="1980" w:type="dxa"/>
          </w:tcPr>
          <w:p w14:paraId="719B5F13" w14:textId="673CF11F" w:rsidR="00D16F39" w:rsidRPr="00536C7D" w:rsidRDefault="00C36AF6" w:rsidP="00C00710">
            <w:pPr>
              <w:pBdr>
                <w:top w:val="nil"/>
                <w:left w:val="nil"/>
                <w:bottom w:val="nil"/>
                <w:right w:val="nil"/>
                <w:between w:val="nil"/>
              </w:pBdr>
              <w:tabs>
                <w:tab w:val="left" w:pos="547"/>
              </w:tabs>
              <w:spacing w:after="60"/>
              <w:rPr>
                <w:rFonts w:eastAsia="Calibri" w:cstheme="minorHAnsi"/>
                <w:color w:val="000000"/>
                <w:sz w:val="18"/>
                <w:szCs w:val="18"/>
              </w:rPr>
            </w:pPr>
            <w:sdt>
              <w:sdtPr>
                <w:rPr>
                  <w:rFonts w:eastAsia="Calibri" w:cstheme="minorHAnsi"/>
                  <w:sz w:val="18"/>
                  <w:szCs w:val="18"/>
                </w:rPr>
                <w:tag w:val="goog_rdk_858"/>
                <w:id w:val="-498648907"/>
              </w:sdtPr>
              <w:sdtEndPr/>
              <w:sdtContent/>
            </w:sdt>
            <w:r w:rsidR="00D16F39">
              <w:rPr>
                <w:rFonts w:eastAsia="Calibri" w:cstheme="minorHAnsi"/>
                <w:sz w:val="18"/>
                <w:szCs w:val="18"/>
              </w:rPr>
              <w:t>45</w:t>
            </w:r>
            <w:r w:rsidR="00D16F39" w:rsidRPr="00536C7D">
              <w:rPr>
                <w:rFonts w:eastAsia="Calibri" w:cstheme="minorHAnsi"/>
                <w:sz w:val="18"/>
                <w:szCs w:val="18"/>
              </w:rPr>
              <w:t>,</w:t>
            </w:r>
            <w:r w:rsidR="00D16F39">
              <w:rPr>
                <w:rFonts w:eastAsia="Calibri" w:cstheme="minorHAnsi"/>
                <w:sz w:val="18"/>
                <w:szCs w:val="18"/>
              </w:rPr>
              <w:t>49</w:t>
            </w:r>
            <w:r w:rsidR="00D16F39" w:rsidRPr="00536C7D">
              <w:rPr>
                <w:rFonts w:eastAsia="Calibri" w:cstheme="minorHAnsi"/>
                <w:sz w:val="18"/>
                <w:szCs w:val="18"/>
              </w:rPr>
              <w:t>0</w:t>
            </w:r>
            <w:r w:rsidR="00D16F39" w:rsidRPr="00536C7D">
              <w:rPr>
                <w:rStyle w:val="FootnoteReference"/>
                <w:rFonts w:asciiTheme="minorHAnsi" w:eastAsia="Calibri" w:hAnsiTheme="minorHAnsi" w:cstheme="minorHAnsi"/>
                <w:szCs w:val="18"/>
              </w:rPr>
              <w:footnoteReference w:id="144"/>
            </w:r>
          </w:p>
        </w:tc>
        <w:tc>
          <w:tcPr>
            <w:tcW w:w="2783" w:type="dxa"/>
          </w:tcPr>
          <w:p w14:paraId="709B5AC1" w14:textId="692543E9" w:rsidR="00D16F39" w:rsidRPr="00536C7D" w:rsidRDefault="00D16F39" w:rsidP="00C00710">
            <w:pPr>
              <w:spacing w:after="60"/>
              <w:rPr>
                <w:rFonts w:eastAsia="Calibri" w:cstheme="minorHAnsi"/>
                <w:sz w:val="18"/>
                <w:szCs w:val="18"/>
                <w:highlight w:val="yellow"/>
              </w:rPr>
            </w:pPr>
            <w:r w:rsidRPr="00536C7D">
              <w:rPr>
                <w:rFonts w:eastAsia="Calibri" w:cstheme="minorHAnsi"/>
                <w:sz w:val="18"/>
                <w:szCs w:val="18"/>
                <w:highlight w:val="yellow"/>
              </w:rPr>
              <w:t>December 31, 202</w:t>
            </w:r>
            <w:r>
              <w:rPr>
                <w:rFonts w:eastAsia="Calibri" w:cstheme="minorHAnsi"/>
                <w:sz w:val="18"/>
                <w:szCs w:val="18"/>
                <w:highlight w:val="yellow"/>
              </w:rPr>
              <w:t>5</w:t>
            </w:r>
          </w:p>
          <w:p w14:paraId="12F58BE3" w14:textId="77777777" w:rsidR="00D16F39" w:rsidRPr="00536C7D" w:rsidRDefault="00D16F39" w:rsidP="00C00710">
            <w:pPr>
              <w:spacing w:after="60"/>
              <w:rPr>
                <w:rFonts w:eastAsia="Calibri" w:cstheme="minorHAnsi"/>
                <w:sz w:val="18"/>
                <w:szCs w:val="18"/>
              </w:rPr>
            </w:pPr>
          </w:p>
        </w:tc>
      </w:tr>
      <w:tr w:rsidR="001C151C" w:rsidRPr="00536C7D" w14:paraId="6ABE4010" w14:textId="77777777" w:rsidTr="00FD2592">
        <w:trPr>
          <w:trHeight w:val="305"/>
          <w:jc w:val="center"/>
        </w:trPr>
        <w:tc>
          <w:tcPr>
            <w:tcW w:w="4045" w:type="dxa"/>
          </w:tcPr>
          <w:p w14:paraId="0364F541" w14:textId="2E4501A9" w:rsidR="001C151C" w:rsidRPr="001C151C" w:rsidRDefault="001C151C" w:rsidP="00C00710">
            <w:pPr>
              <w:spacing w:after="60"/>
              <w:rPr>
                <w:rFonts w:eastAsia="Calibri" w:cstheme="minorHAnsi"/>
                <w:b/>
                <w:sz w:val="18"/>
                <w:szCs w:val="18"/>
              </w:rPr>
            </w:pPr>
            <w:r w:rsidRPr="001C151C">
              <w:rPr>
                <w:rFonts w:ascii="Calibri" w:hAnsi="Calibri" w:cs="Calibri"/>
                <w:b/>
                <w:iCs/>
                <w:sz w:val="18"/>
                <w:szCs w:val="18"/>
              </w:rPr>
              <w:t>TE GEF Core indicators and METT or other required Tracking Tools</w:t>
            </w:r>
          </w:p>
        </w:tc>
        <w:tc>
          <w:tcPr>
            <w:tcW w:w="1980" w:type="dxa"/>
          </w:tcPr>
          <w:p w14:paraId="5321602E" w14:textId="7D78C02B" w:rsidR="001C151C" w:rsidRDefault="00E74DD5" w:rsidP="00C00710">
            <w:pPr>
              <w:pBdr>
                <w:top w:val="nil"/>
                <w:left w:val="nil"/>
                <w:bottom w:val="nil"/>
                <w:right w:val="nil"/>
                <w:between w:val="nil"/>
              </w:pBdr>
              <w:tabs>
                <w:tab w:val="left" w:pos="547"/>
              </w:tabs>
              <w:spacing w:after="60"/>
              <w:rPr>
                <w:rFonts w:eastAsia="Calibri" w:cstheme="minorHAnsi"/>
                <w:sz w:val="18"/>
                <w:szCs w:val="18"/>
              </w:rPr>
            </w:pPr>
            <w:r>
              <w:rPr>
                <w:rFonts w:eastAsia="Calibri" w:cstheme="minorHAnsi"/>
                <w:sz w:val="18"/>
                <w:szCs w:val="18"/>
              </w:rPr>
              <w:t>$12,840</w:t>
            </w:r>
            <w:r w:rsidR="003968E2">
              <w:rPr>
                <w:rStyle w:val="FootnoteReference"/>
                <w:rFonts w:eastAsia="Calibri" w:cstheme="minorHAnsi"/>
                <w:szCs w:val="18"/>
              </w:rPr>
              <w:footnoteReference w:id="145"/>
            </w:r>
          </w:p>
        </w:tc>
        <w:tc>
          <w:tcPr>
            <w:tcW w:w="2783" w:type="dxa"/>
          </w:tcPr>
          <w:p w14:paraId="4273ACF0" w14:textId="457F3113" w:rsidR="001C151C" w:rsidRPr="001C151C" w:rsidRDefault="001C151C" w:rsidP="00C00710">
            <w:pPr>
              <w:rPr>
                <w:rFonts w:ascii="Calibri" w:hAnsi="Calibri" w:cs="Calibri"/>
                <w:iCs/>
                <w:sz w:val="18"/>
                <w:szCs w:val="18"/>
              </w:rPr>
            </w:pPr>
            <w:r w:rsidRPr="009A2A88">
              <w:rPr>
                <w:rFonts w:ascii="Calibri" w:hAnsi="Calibri" w:cs="Calibri"/>
                <w:iCs/>
                <w:sz w:val="18"/>
                <w:szCs w:val="18"/>
              </w:rPr>
              <w:t>Before TE mission takes place</w:t>
            </w:r>
          </w:p>
        </w:tc>
      </w:tr>
      <w:tr w:rsidR="00D16F39" w:rsidRPr="00536C7D" w14:paraId="64FBEB10" w14:textId="77777777" w:rsidTr="00FD2592">
        <w:trPr>
          <w:trHeight w:val="755"/>
          <w:jc w:val="center"/>
        </w:trPr>
        <w:tc>
          <w:tcPr>
            <w:tcW w:w="4045" w:type="dxa"/>
          </w:tcPr>
          <w:p w14:paraId="4A57C63D" w14:textId="77777777" w:rsidR="00D16F39" w:rsidRPr="00536C7D" w:rsidRDefault="00D16F39" w:rsidP="00C00710">
            <w:pPr>
              <w:spacing w:after="60"/>
              <w:rPr>
                <w:rFonts w:eastAsia="Calibri" w:cstheme="minorHAnsi"/>
                <w:b/>
                <w:sz w:val="18"/>
                <w:szCs w:val="18"/>
              </w:rPr>
            </w:pPr>
            <w:r w:rsidRPr="00536C7D">
              <w:rPr>
                <w:rFonts w:eastAsia="Calibri" w:cstheme="minorHAnsi"/>
                <w:b/>
                <w:sz w:val="18"/>
                <w:szCs w:val="18"/>
              </w:rPr>
              <w:t xml:space="preserve">Independent Terminal Evaluation (TE) </w:t>
            </w:r>
          </w:p>
        </w:tc>
        <w:tc>
          <w:tcPr>
            <w:tcW w:w="1980" w:type="dxa"/>
          </w:tcPr>
          <w:p w14:paraId="245CF332" w14:textId="1CF1F0C5" w:rsidR="00D16F39" w:rsidRPr="00536C7D" w:rsidRDefault="00D16F39" w:rsidP="00C00710">
            <w:pPr>
              <w:spacing w:after="60"/>
              <w:rPr>
                <w:rFonts w:eastAsia="Calibri" w:cstheme="minorHAnsi"/>
                <w:sz w:val="18"/>
                <w:szCs w:val="18"/>
              </w:rPr>
            </w:pPr>
            <w:r>
              <w:rPr>
                <w:rFonts w:eastAsia="Calibri" w:cstheme="minorHAnsi"/>
                <w:sz w:val="18"/>
                <w:szCs w:val="18"/>
              </w:rPr>
              <w:t>45</w:t>
            </w:r>
            <w:r w:rsidRPr="00536C7D">
              <w:rPr>
                <w:rFonts w:eastAsia="Calibri" w:cstheme="minorHAnsi"/>
                <w:sz w:val="18"/>
                <w:szCs w:val="18"/>
              </w:rPr>
              <w:t>,</w:t>
            </w:r>
            <w:r>
              <w:rPr>
                <w:rFonts w:eastAsia="Calibri" w:cstheme="minorHAnsi"/>
                <w:sz w:val="18"/>
                <w:szCs w:val="18"/>
              </w:rPr>
              <w:t>49</w:t>
            </w:r>
            <w:r w:rsidRPr="00536C7D">
              <w:rPr>
                <w:rFonts w:eastAsia="Calibri" w:cstheme="minorHAnsi"/>
                <w:sz w:val="18"/>
                <w:szCs w:val="18"/>
              </w:rPr>
              <w:t>0</w:t>
            </w:r>
            <w:r w:rsidRPr="00536C7D">
              <w:rPr>
                <w:rStyle w:val="FootnoteReference"/>
                <w:rFonts w:asciiTheme="minorHAnsi" w:eastAsia="Calibri" w:hAnsiTheme="minorHAnsi" w:cstheme="minorHAnsi"/>
                <w:szCs w:val="18"/>
              </w:rPr>
              <w:footnoteReference w:id="146"/>
            </w:r>
          </w:p>
        </w:tc>
        <w:tc>
          <w:tcPr>
            <w:tcW w:w="2783" w:type="dxa"/>
          </w:tcPr>
          <w:p w14:paraId="1CEA8142" w14:textId="73A7883E" w:rsidR="00D16F39" w:rsidRPr="00536C7D" w:rsidRDefault="00D16F39" w:rsidP="00C00710">
            <w:pPr>
              <w:spacing w:after="60"/>
              <w:rPr>
                <w:rFonts w:eastAsia="Calibri" w:cstheme="minorHAnsi"/>
                <w:sz w:val="18"/>
                <w:szCs w:val="18"/>
                <w:highlight w:val="yellow"/>
              </w:rPr>
            </w:pPr>
            <w:r w:rsidRPr="00536C7D">
              <w:rPr>
                <w:rFonts w:eastAsia="Calibri" w:cstheme="minorHAnsi"/>
                <w:sz w:val="18"/>
                <w:szCs w:val="18"/>
                <w:highlight w:val="yellow"/>
              </w:rPr>
              <w:t>December 31, 202</w:t>
            </w:r>
            <w:r>
              <w:rPr>
                <w:rFonts w:eastAsia="Calibri" w:cstheme="minorHAnsi"/>
                <w:sz w:val="18"/>
                <w:szCs w:val="18"/>
                <w:highlight w:val="yellow"/>
              </w:rPr>
              <w:t>7</w:t>
            </w:r>
          </w:p>
          <w:p w14:paraId="6B6D8E60" w14:textId="77777777" w:rsidR="00D16F39" w:rsidRPr="00536C7D" w:rsidRDefault="00D16F39" w:rsidP="00C00710">
            <w:pPr>
              <w:spacing w:after="60"/>
              <w:rPr>
                <w:rFonts w:eastAsia="Calibri" w:cstheme="minorHAnsi"/>
                <w:sz w:val="18"/>
                <w:szCs w:val="18"/>
                <w:highlight w:val="yellow"/>
              </w:rPr>
            </w:pPr>
          </w:p>
        </w:tc>
      </w:tr>
      <w:tr w:rsidR="00D16F39" w:rsidRPr="00536C7D" w14:paraId="62715D04" w14:textId="77777777" w:rsidTr="00FD2592">
        <w:trPr>
          <w:jc w:val="center"/>
        </w:trPr>
        <w:tc>
          <w:tcPr>
            <w:tcW w:w="4045" w:type="dxa"/>
            <w:shd w:val="clear" w:color="auto" w:fill="E6E6E6"/>
          </w:tcPr>
          <w:p w14:paraId="2F75BE1F" w14:textId="77777777" w:rsidR="00D16F39" w:rsidRPr="00536C7D" w:rsidRDefault="00D16F39" w:rsidP="00C00710">
            <w:pPr>
              <w:spacing w:after="60"/>
              <w:rPr>
                <w:rFonts w:eastAsia="Calibri" w:cstheme="minorHAnsi"/>
                <w:b/>
                <w:sz w:val="18"/>
                <w:szCs w:val="18"/>
              </w:rPr>
            </w:pPr>
            <w:r w:rsidRPr="00536C7D">
              <w:rPr>
                <w:rFonts w:eastAsia="Calibri" w:cstheme="minorHAnsi"/>
                <w:b/>
                <w:sz w:val="18"/>
                <w:szCs w:val="18"/>
              </w:rPr>
              <w:t xml:space="preserve">TOTAL indicative COST </w:t>
            </w:r>
          </w:p>
          <w:p w14:paraId="530B8806" w14:textId="77777777" w:rsidR="00D16F39" w:rsidRPr="00536C7D" w:rsidRDefault="00D16F39" w:rsidP="00C00710">
            <w:pPr>
              <w:spacing w:after="60"/>
              <w:rPr>
                <w:rFonts w:eastAsia="Calibri" w:cstheme="minorHAnsi"/>
                <w:b/>
                <w:sz w:val="18"/>
                <w:szCs w:val="18"/>
              </w:rPr>
            </w:pPr>
          </w:p>
        </w:tc>
        <w:tc>
          <w:tcPr>
            <w:tcW w:w="1980" w:type="dxa"/>
            <w:shd w:val="clear" w:color="auto" w:fill="E6E6E6"/>
          </w:tcPr>
          <w:p w14:paraId="7C6E2312" w14:textId="351FE979" w:rsidR="00D16F39" w:rsidRPr="00536C7D" w:rsidRDefault="00C36AF6" w:rsidP="00C00710">
            <w:pPr>
              <w:tabs>
                <w:tab w:val="center" w:pos="1216"/>
              </w:tabs>
              <w:spacing w:after="60"/>
              <w:rPr>
                <w:rFonts w:eastAsia="Calibri" w:cstheme="minorHAnsi"/>
                <w:sz w:val="18"/>
                <w:szCs w:val="18"/>
              </w:rPr>
            </w:pPr>
            <w:sdt>
              <w:sdtPr>
                <w:rPr>
                  <w:rFonts w:eastAsia="Calibri" w:cstheme="minorHAnsi"/>
                  <w:sz w:val="18"/>
                  <w:szCs w:val="18"/>
                </w:rPr>
                <w:tag w:val="goog_rdk_860"/>
                <w:id w:val="107939688"/>
              </w:sdtPr>
              <w:sdtEndPr/>
              <w:sdtContent/>
            </w:sdt>
            <w:r w:rsidR="00D16F39" w:rsidRPr="00536C7D">
              <w:rPr>
                <w:rFonts w:eastAsia="Calibri" w:cstheme="minorHAnsi"/>
                <w:sz w:val="18"/>
                <w:szCs w:val="18"/>
              </w:rPr>
              <w:t xml:space="preserve"> </w:t>
            </w:r>
            <w:r w:rsidR="00D16F39" w:rsidRPr="003F2FFA">
              <w:rPr>
                <w:rFonts w:eastAsia="Calibri" w:cstheme="minorHAnsi"/>
                <w:b/>
                <w:bCs/>
                <w:sz w:val="18"/>
                <w:szCs w:val="18"/>
              </w:rPr>
              <w:t>1</w:t>
            </w:r>
            <w:r w:rsidR="001E4AAB">
              <w:rPr>
                <w:rFonts w:eastAsia="Calibri" w:cstheme="minorHAnsi"/>
                <w:b/>
                <w:bCs/>
                <w:sz w:val="18"/>
                <w:szCs w:val="18"/>
              </w:rPr>
              <w:t>74</w:t>
            </w:r>
            <w:r w:rsidR="00D16F39" w:rsidRPr="003F2FFA">
              <w:rPr>
                <w:rFonts w:eastAsia="Calibri" w:cstheme="minorHAnsi"/>
                <w:b/>
                <w:bCs/>
                <w:sz w:val="18"/>
                <w:szCs w:val="18"/>
              </w:rPr>
              <w:t>,</w:t>
            </w:r>
            <w:r w:rsidR="001E4AAB">
              <w:rPr>
                <w:rFonts w:eastAsia="Calibri" w:cstheme="minorHAnsi"/>
                <w:b/>
                <w:bCs/>
                <w:sz w:val="18"/>
                <w:szCs w:val="18"/>
              </w:rPr>
              <w:t>508</w:t>
            </w:r>
          </w:p>
        </w:tc>
        <w:tc>
          <w:tcPr>
            <w:tcW w:w="2783" w:type="dxa"/>
            <w:shd w:val="clear" w:color="auto" w:fill="E6E6E6"/>
          </w:tcPr>
          <w:p w14:paraId="28446207" w14:textId="77777777" w:rsidR="00D16F39" w:rsidRPr="00536C7D" w:rsidRDefault="00D16F39" w:rsidP="00C00710">
            <w:pPr>
              <w:spacing w:after="60"/>
              <w:rPr>
                <w:rFonts w:eastAsia="Calibri" w:cstheme="minorHAnsi"/>
                <w:sz w:val="18"/>
                <w:szCs w:val="18"/>
                <w:highlight w:val="yellow"/>
              </w:rPr>
            </w:pPr>
            <w:r w:rsidRPr="00536C7D">
              <w:rPr>
                <w:rFonts w:cstheme="minorHAnsi"/>
                <w:sz w:val="18"/>
                <w:szCs w:val="18"/>
              </w:rPr>
              <w:t>Provided as a separate section in the TBWP</w:t>
            </w:r>
          </w:p>
        </w:tc>
      </w:tr>
    </w:tbl>
    <w:p w14:paraId="61E49BFD" w14:textId="0FF0903B" w:rsidR="00F16B7E" w:rsidRPr="00966EF0" w:rsidRDefault="00F16B7E" w:rsidP="00C00710">
      <w:pPr>
        <w:spacing w:after="60"/>
        <w:jc w:val="both"/>
        <w:rPr>
          <w:rFonts w:ascii="Calibri" w:eastAsia="SimSun" w:hAnsi="Calibri" w:cs="Times New Roman"/>
          <w:szCs w:val="24"/>
          <w:lang w:val="en-GB"/>
        </w:rPr>
        <w:sectPr w:rsidR="00F16B7E" w:rsidRPr="00966EF0" w:rsidSect="007C69DC">
          <w:pgSz w:w="12240" w:h="15840" w:code="1"/>
          <w:pgMar w:top="1440" w:right="1440" w:bottom="1440" w:left="1440" w:header="720" w:footer="432" w:gutter="0"/>
          <w:cols w:space="708"/>
          <w:titlePg/>
          <w:docGrid w:linePitch="360"/>
        </w:sectPr>
      </w:pPr>
    </w:p>
    <w:p w14:paraId="1A4132F9" w14:textId="7E175496" w:rsidR="00966EF0" w:rsidRPr="00271B34" w:rsidRDefault="00966EF0" w:rsidP="002861AF">
      <w:pPr>
        <w:pStyle w:val="numberedparagraph"/>
      </w:pPr>
      <w:bookmarkStart w:id="107" w:name="_Toc10449648"/>
      <w:r w:rsidRPr="00440DD9">
        <w:rPr>
          <w:b/>
          <w:bCs/>
          <w:u w:val="single"/>
        </w:rPr>
        <w:lastRenderedPageBreak/>
        <w:t>Monitoring Plan</w:t>
      </w:r>
      <w:r w:rsidRPr="00271B34">
        <w:rPr>
          <w:b/>
          <w:bCs/>
        </w:rPr>
        <w:t>:</w:t>
      </w:r>
      <w:bookmarkEnd w:id="107"/>
      <w:r w:rsidR="00AB1E13">
        <w:rPr>
          <w:b/>
          <w:bCs/>
        </w:rPr>
        <w:t xml:space="preserve"> </w:t>
      </w:r>
      <w:r w:rsidRPr="00271B34">
        <w:t>The project results, corresponding indicators and mid-term and end-of-project targets in the project results framework will be monitored by the Project Management Unit annually, and will be reported in the GEF PIR every year, and will be evaluated periodically during project implementation. If baseline data for some of the results indicators is not yet available, it will be collected during the first year of project implementation. Project risks, as outlined in the risk register, will be monitored quarterly.</w:t>
      </w:r>
    </w:p>
    <w:p w14:paraId="774166CF" w14:textId="64BA2E11" w:rsidR="00EA4B11" w:rsidRDefault="00EA4B11" w:rsidP="00EA4B11">
      <w:pPr>
        <w:pStyle w:val="Caption"/>
      </w:pPr>
      <w:bookmarkStart w:id="108" w:name="_Toc107682570"/>
      <w:r w:rsidRPr="00EA4B11">
        <w:rPr>
          <w:highlight w:val="yellow"/>
        </w:rPr>
        <w:t xml:space="preserve">Table </w:t>
      </w:r>
      <w:r w:rsidRPr="00EA4B11">
        <w:rPr>
          <w:highlight w:val="yellow"/>
        </w:rPr>
        <w:fldChar w:fldCharType="begin"/>
      </w:r>
      <w:r w:rsidRPr="00EA4B11">
        <w:rPr>
          <w:highlight w:val="yellow"/>
        </w:rPr>
        <w:instrText xml:space="preserve"> SEQ Table \* ARABIC </w:instrText>
      </w:r>
      <w:r w:rsidRPr="00EA4B11">
        <w:rPr>
          <w:highlight w:val="yellow"/>
        </w:rPr>
        <w:fldChar w:fldCharType="separate"/>
      </w:r>
      <w:r w:rsidR="00187907">
        <w:rPr>
          <w:noProof/>
          <w:highlight w:val="yellow"/>
        </w:rPr>
        <w:t>31</w:t>
      </w:r>
      <w:r w:rsidRPr="00EA4B11">
        <w:rPr>
          <w:highlight w:val="yellow"/>
        </w:rPr>
        <w:fldChar w:fldCharType="end"/>
      </w:r>
      <w:r w:rsidRPr="00EA4B11">
        <w:rPr>
          <w:highlight w:val="yellow"/>
        </w:rPr>
        <w:t>: Monitoring Plan</w:t>
      </w:r>
      <w:bookmarkEnd w:id="10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29"/>
        <w:gridCol w:w="1462"/>
        <w:gridCol w:w="1775"/>
        <w:gridCol w:w="1381"/>
        <w:gridCol w:w="1903"/>
        <w:gridCol w:w="1049"/>
        <w:gridCol w:w="1350"/>
        <w:gridCol w:w="1205"/>
        <w:gridCol w:w="1601"/>
      </w:tblGrid>
      <w:tr w:rsidR="0000486C" w:rsidRPr="00EA4B11" w14:paraId="39D7C6BD" w14:textId="77777777" w:rsidTr="00EA4B11">
        <w:trPr>
          <w:trHeight w:val="980"/>
          <w:tblHeader/>
        </w:trPr>
        <w:tc>
          <w:tcPr>
            <w:tcW w:w="1228" w:type="dxa"/>
            <w:shd w:val="clear" w:color="auto" w:fill="D9D9D9"/>
            <w:vAlign w:val="center"/>
          </w:tcPr>
          <w:p w14:paraId="7549E29B" w14:textId="77777777" w:rsidR="00966EF0" w:rsidRPr="00EA4B11" w:rsidRDefault="00966EF0" w:rsidP="00EA4B11">
            <w:pPr>
              <w:pStyle w:val="TableParagraph"/>
              <w:rPr>
                <w:b/>
                <w:bCs w:val="0"/>
              </w:rPr>
            </w:pPr>
            <w:r w:rsidRPr="00EA4B11">
              <w:rPr>
                <w:b/>
                <w:bCs w:val="0"/>
              </w:rPr>
              <w:t>Results Monitoring</w:t>
            </w:r>
          </w:p>
        </w:tc>
        <w:tc>
          <w:tcPr>
            <w:tcW w:w="1460" w:type="dxa"/>
            <w:shd w:val="clear" w:color="auto" w:fill="D9D9D9"/>
            <w:vAlign w:val="center"/>
          </w:tcPr>
          <w:p w14:paraId="2E87508B" w14:textId="77777777" w:rsidR="00966EF0" w:rsidRPr="00EA4B11" w:rsidRDefault="00966EF0" w:rsidP="00EA4B11">
            <w:pPr>
              <w:pStyle w:val="TableParagraph"/>
              <w:rPr>
                <w:b/>
                <w:bCs w:val="0"/>
              </w:rPr>
            </w:pPr>
            <w:r w:rsidRPr="00EA4B11">
              <w:rPr>
                <w:b/>
                <w:bCs w:val="0"/>
              </w:rPr>
              <w:t>Indicators</w:t>
            </w:r>
          </w:p>
        </w:tc>
        <w:tc>
          <w:tcPr>
            <w:tcW w:w="1771" w:type="dxa"/>
            <w:shd w:val="clear" w:color="auto" w:fill="D9D9D9"/>
            <w:vAlign w:val="center"/>
          </w:tcPr>
          <w:p w14:paraId="0FA97245" w14:textId="77777777" w:rsidR="00966EF0" w:rsidRPr="00EA4B11" w:rsidRDefault="00966EF0" w:rsidP="00EA4B11">
            <w:pPr>
              <w:pStyle w:val="TableParagraph"/>
              <w:rPr>
                <w:b/>
                <w:bCs w:val="0"/>
              </w:rPr>
            </w:pPr>
            <w:r w:rsidRPr="00EA4B11">
              <w:rPr>
                <w:b/>
                <w:bCs w:val="0"/>
              </w:rPr>
              <w:t>Targets</w:t>
            </w:r>
          </w:p>
        </w:tc>
        <w:tc>
          <w:tcPr>
            <w:tcW w:w="1378" w:type="dxa"/>
            <w:shd w:val="clear" w:color="auto" w:fill="D9D9D9"/>
            <w:vAlign w:val="center"/>
          </w:tcPr>
          <w:p w14:paraId="16D53AFB" w14:textId="0BB07226" w:rsidR="00966EF0" w:rsidRPr="00EA4B11" w:rsidRDefault="00966EF0" w:rsidP="00EA4B11">
            <w:pPr>
              <w:pStyle w:val="TableParagraph"/>
              <w:rPr>
                <w:b/>
                <w:bCs w:val="0"/>
              </w:rPr>
            </w:pPr>
            <w:r w:rsidRPr="00EA4B11">
              <w:rPr>
                <w:b/>
                <w:bCs w:val="0"/>
              </w:rPr>
              <w:t>Description of indicators and targets</w:t>
            </w:r>
          </w:p>
        </w:tc>
        <w:tc>
          <w:tcPr>
            <w:tcW w:w="1899" w:type="dxa"/>
            <w:shd w:val="clear" w:color="auto" w:fill="D9D9D9"/>
            <w:vAlign w:val="center"/>
          </w:tcPr>
          <w:p w14:paraId="16893C8A" w14:textId="27D0AE03" w:rsidR="00966EF0" w:rsidRPr="00EA4B11" w:rsidRDefault="00966EF0" w:rsidP="00EA4B11">
            <w:pPr>
              <w:pStyle w:val="TableParagraph"/>
              <w:rPr>
                <w:b/>
                <w:bCs w:val="0"/>
              </w:rPr>
            </w:pPr>
            <w:r w:rsidRPr="00EA4B11">
              <w:rPr>
                <w:b/>
                <w:bCs w:val="0"/>
              </w:rPr>
              <w:t>Data source/Collection Methods</w:t>
            </w:r>
            <w:r w:rsidRPr="00EA4B11">
              <w:rPr>
                <w:b/>
                <w:bCs w:val="0"/>
                <w:vertAlign w:val="superscript"/>
              </w:rPr>
              <w:footnoteReference w:id="147"/>
            </w:r>
          </w:p>
        </w:tc>
        <w:tc>
          <w:tcPr>
            <w:tcW w:w="1047" w:type="dxa"/>
            <w:shd w:val="clear" w:color="auto" w:fill="D9D9D9"/>
            <w:vAlign w:val="center"/>
          </w:tcPr>
          <w:p w14:paraId="29E43960" w14:textId="77777777" w:rsidR="00966EF0" w:rsidRPr="00EA4B11" w:rsidRDefault="00966EF0" w:rsidP="00EA4B11">
            <w:pPr>
              <w:pStyle w:val="TableParagraph"/>
              <w:rPr>
                <w:b/>
                <w:bCs w:val="0"/>
              </w:rPr>
            </w:pPr>
            <w:r w:rsidRPr="00EA4B11">
              <w:rPr>
                <w:b/>
                <w:bCs w:val="0"/>
              </w:rPr>
              <w:t>Frequency</w:t>
            </w:r>
          </w:p>
          <w:p w14:paraId="3379D70A" w14:textId="77777777" w:rsidR="00966EF0" w:rsidRPr="00EA4B11" w:rsidRDefault="00966EF0" w:rsidP="00EA4B11">
            <w:pPr>
              <w:pStyle w:val="TableParagraph"/>
              <w:rPr>
                <w:b/>
                <w:bCs w:val="0"/>
              </w:rPr>
            </w:pPr>
          </w:p>
        </w:tc>
        <w:tc>
          <w:tcPr>
            <w:tcW w:w="1347" w:type="dxa"/>
            <w:shd w:val="clear" w:color="auto" w:fill="D9D9D9"/>
            <w:vAlign w:val="center"/>
          </w:tcPr>
          <w:p w14:paraId="643B7931" w14:textId="77777777" w:rsidR="00966EF0" w:rsidRPr="00EA4B11" w:rsidRDefault="00966EF0" w:rsidP="00EA4B11">
            <w:pPr>
              <w:pStyle w:val="TableParagraph"/>
              <w:rPr>
                <w:b/>
                <w:bCs w:val="0"/>
              </w:rPr>
            </w:pPr>
            <w:r w:rsidRPr="00EA4B11">
              <w:rPr>
                <w:b/>
                <w:bCs w:val="0"/>
              </w:rPr>
              <w:t>Responsible for data collection</w:t>
            </w:r>
          </w:p>
        </w:tc>
        <w:tc>
          <w:tcPr>
            <w:tcW w:w="1203" w:type="dxa"/>
            <w:shd w:val="clear" w:color="auto" w:fill="D9D9D9"/>
            <w:vAlign w:val="center"/>
          </w:tcPr>
          <w:p w14:paraId="58A52F7B" w14:textId="77777777" w:rsidR="00966EF0" w:rsidRPr="00EA4B11" w:rsidRDefault="00966EF0" w:rsidP="00EA4B11">
            <w:pPr>
              <w:pStyle w:val="TableParagraph"/>
              <w:rPr>
                <w:b/>
                <w:bCs w:val="0"/>
              </w:rPr>
            </w:pPr>
            <w:r w:rsidRPr="00EA4B11">
              <w:rPr>
                <w:b/>
                <w:bCs w:val="0"/>
              </w:rPr>
              <w:t>Means of verification</w:t>
            </w:r>
          </w:p>
        </w:tc>
        <w:tc>
          <w:tcPr>
            <w:tcW w:w="1622" w:type="dxa"/>
            <w:shd w:val="clear" w:color="auto" w:fill="D9D9D9"/>
            <w:vAlign w:val="center"/>
          </w:tcPr>
          <w:p w14:paraId="541B63FD" w14:textId="3868CEC2" w:rsidR="00966EF0" w:rsidRPr="00EA4B11" w:rsidRDefault="00966EF0" w:rsidP="00EA4B11">
            <w:pPr>
              <w:pStyle w:val="TableParagraph"/>
              <w:rPr>
                <w:b/>
                <w:bCs w:val="0"/>
              </w:rPr>
            </w:pPr>
            <w:r w:rsidRPr="00EA4B11">
              <w:rPr>
                <w:b/>
                <w:bCs w:val="0"/>
              </w:rPr>
              <w:t>Risks/</w:t>
            </w:r>
            <w:r w:rsidR="00EA4B11">
              <w:rPr>
                <w:b/>
                <w:bCs w:val="0"/>
              </w:rPr>
              <w:t xml:space="preserve"> </w:t>
            </w:r>
            <w:r w:rsidRPr="00EA4B11">
              <w:rPr>
                <w:b/>
                <w:bCs w:val="0"/>
              </w:rPr>
              <w:t>Assumptions</w:t>
            </w:r>
          </w:p>
        </w:tc>
      </w:tr>
      <w:tr w:rsidR="008212C1" w:rsidRPr="00101CBA" w14:paraId="3476D9ED" w14:textId="77777777" w:rsidTr="00EA4B11">
        <w:trPr>
          <w:trHeight w:val="620"/>
        </w:trPr>
        <w:tc>
          <w:tcPr>
            <w:tcW w:w="1228" w:type="dxa"/>
            <w:vMerge w:val="restart"/>
            <w:shd w:val="clear" w:color="auto" w:fill="auto"/>
          </w:tcPr>
          <w:p w14:paraId="25F014BB" w14:textId="0EF7BA0F" w:rsidR="00966EF0" w:rsidRPr="00101CBA" w:rsidRDefault="008110B3" w:rsidP="00C00710">
            <w:pPr>
              <w:spacing w:after="60"/>
              <w:rPr>
                <w:rFonts w:eastAsia="SimSun" w:cstheme="minorHAnsi"/>
                <w:b/>
                <w:bCs/>
                <w:sz w:val="18"/>
                <w:szCs w:val="18"/>
              </w:rPr>
            </w:pPr>
            <w:r w:rsidRPr="008110B3">
              <w:rPr>
                <w:rFonts w:cstheme="minorHAnsi"/>
                <w:b/>
                <w:bCs/>
                <w:sz w:val="18"/>
                <w:szCs w:val="18"/>
              </w:rPr>
              <w:t>Objective:</w:t>
            </w:r>
            <w:r>
              <w:rPr>
                <w:rFonts w:cstheme="minorHAnsi"/>
                <w:sz w:val="18"/>
                <w:szCs w:val="18"/>
              </w:rPr>
              <w:br/>
            </w:r>
            <w:r w:rsidR="0010562D" w:rsidRPr="00101CBA">
              <w:rPr>
                <w:rFonts w:cstheme="minorHAnsi"/>
                <w:sz w:val="18"/>
                <w:szCs w:val="18"/>
              </w:rPr>
              <w:t>To promote biodiversity conservation and sustainable livelihoods through innovative solutions of nature-based tourism</w:t>
            </w:r>
          </w:p>
        </w:tc>
        <w:tc>
          <w:tcPr>
            <w:tcW w:w="1460" w:type="dxa"/>
            <w:shd w:val="clear" w:color="auto" w:fill="auto"/>
          </w:tcPr>
          <w:p w14:paraId="43A4005D" w14:textId="65C7101C" w:rsidR="0010562D" w:rsidRPr="00101CBA" w:rsidRDefault="00966EF0" w:rsidP="00C00710">
            <w:pPr>
              <w:spacing w:after="60"/>
              <w:rPr>
                <w:rFonts w:cstheme="minorHAnsi"/>
                <w:sz w:val="18"/>
                <w:szCs w:val="18"/>
              </w:rPr>
            </w:pPr>
            <w:r w:rsidRPr="00BF0483">
              <w:rPr>
                <w:rFonts w:cstheme="minorHAnsi"/>
                <w:b/>
                <w:bCs/>
                <w:i/>
                <w:iCs/>
                <w:sz w:val="18"/>
                <w:szCs w:val="18"/>
              </w:rPr>
              <w:t>Indicator 1</w:t>
            </w:r>
            <w:r w:rsidR="00BF0483">
              <w:rPr>
                <w:rFonts w:cstheme="minorHAnsi"/>
                <w:b/>
                <w:bCs/>
                <w:i/>
                <w:iCs/>
                <w:sz w:val="18"/>
                <w:szCs w:val="18"/>
              </w:rPr>
              <w:t>:</w:t>
            </w:r>
            <w:r w:rsidRPr="00BF0483">
              <w:rPr>
                <w:rFonts w:cstheme="minorHAnsi"/>
                <w:i/>
                <w:iCs/>
                <w:sz w:val="18"/>
                <w:szCs w:val="18"/>
              </w:rPr>
              <w:t xml:space="preserve"> </w:t>
            </w:r>
            <w:r w:rsidR="0010562D" w:rsidRPr="00101CBA">
              <w:rPr>
                <w:rFonts w:cstheme="minorHAnsi"/>
                <w:sz w:val="18"/>
                <w:szCs w:val="18"/>
              </w:rPr>
              <w:t>Terrestrial protected areas under improved management effectiveness (aligned with GEF-7 Core indicator 1.2)</w:t>
            </w:r>
          </w:p>
          <w:p w14:paraId="052F99CF" w14:textId="550F375C" w:rsidR="0010562D" w:rsidRPr="00101CBA" w:rsidRDefault="0010562D" w:rsidP="00C00710">
            <w:pPr>
              <w:rPr>
                <w:rFonts w:cstheme="minorHAnsi"/>
                <w:sz w:val="18"/>
                <w:szCs w:val="18"/>
              </w:rPr>
            </w:pPr>
            <w:r w:rsidRPr="00101CBA">
              <w:rPr>
                <w:rFonts w:cstheme="minorHAnsi"/>
                <w:sz w:val="18"/>
                <w:szCs w:val="18"/>
              </w:rPr>
              <w:t>(a) Total hectares</w:t>
            </w:r>
            <w:r w:rsidRPr="00101CBA">
              <w:rPr>
                <w:rFonts w:cstheme="minorHAnsi"/>
                <w:sz w:val="18"/>
                <w:szCs w:val="18"/>
              </w:rPr>
              <w:br/>
              <w:t>(b) METT score total</w:t>
            </w:r>
          </w:p>
          <w:p w14:paraId="021DA07E" w14:textId="77777777" w:rsidR="00966EF0" w:rsidRPr="00101CBA" w:rsidRDefault="00966EF0" w:rsidP="00C00710">
            <w:pPr>
              <w:spacing w:after="60"/>
              <w:rPr>
                <w:rFonts w:cstheme="minorHAnsi"/>
                <w:sz w:val="18"/>
                <w:szCs w:val="18"/>
              </w:rPr>
            </w:pPr>
          </w:p>
        </w:tc>
        <w:tc>
          <w:tcPr>
            <w:tcW w:w="1771" w:type="dxa"/>
          </w:tcPr>
          <w:p w14:paraId="7B724A2B" w14:textId="143B3F2E" w:rsidR="0014308F" w:rsidRPr="00101CBA" w:rsidRDefault="00BA69FE" w:rsidP="00C00710">
            <w:pPr>
              <w:rPr>
                <w:rFonts w:cstheme="minorHAnsi"/>
                <w:sz w:val="18"/>
                <w:szCs w:val="18"/>
              </w:rPr>
            </w:pPr>
            <w:r w:rsidRPr="00E97BE5">
              <w:rPr>
                <w:rFonts w:cstheme="minorHAnsi"/>
                <w:b/>
                <w:bCs/>
                <w:sz w:val="18"/>
                <w:szCs w:val="18"/>
                <w:u w:val="single"/>
              </w:rPr>
              <w:t>Mid-term:</w:t>
            </w:r>
            <w:r w:rsidRPr="00101CBA">
              <w:rPr>
                <w:rFonts w:cstheme="minorHAnsi"/>
                <w:sz w:val="18"/>
                <w:szCs w:val="18"/>
              </w:rPr>
              <w:br/>
            </w:r>
            <w:r w:rsidR="0014308F" w:rsidRPr="00101CBA">
              <w:rPr>
                <w:rFonts w:cstheme="minorHAnsi"/>
                <w:sz w:val="18"/>
                <w:szCs w:val="18"/>
              </w:rPr>
              <w:t xml:space="preserve">(a) </w:t>
            </w:r>
            <w:r w:rsidR="0014308F" w:rsidRPr="00101CBA">
              <w:rPr>
                <w:rFonts w:cstheme="minorHAnsi"/>
                <w:bCs/>
                <w:color w:val="000000"/>
                <w:sz w:val="18"/>
                <w:szCs w:val="18"/>
              </w:rPr>
              <w:t>145,414 hectares</w:t>
            </w:r>
          </w:p>
          <w:p w14:paraId="55A8CB43" w14:textId="77777777" w:rsidR="0014308F" w:rsidRPr="00101CBA" w:rsidRDefault="0014308F" w:rsidP="00C00710">
            <w:pPr>
              <w:rPr>
                <w:rFonts w:cstheme="minorHAnsi"/>
                <w:bCs/>
                <w:color w:val="000000"/>
                <w:sz w:val="18"/>
                <w:szCs w:val="18"/>
              </w:rPr>
            </w:pPr>
            <w:r w:rsidRPr="00101CBA">
              <w:rPr>
                <w:rFonts w:cstheme="minorHAnsi"/>
                <w:color w:val="000000"/>
                <w:sz w:val="18"/>
                <w:szCs w:val="18"/>
              </w:rPr>
              <w:t xml:space="preserve">Nui Chua National Park: </w:t>
            </w:r>
            <w:r w:rsidRPr="00101CBA">
              <w:rPr>
                <w:rFonts w:cstheme="minorHAnsi"/>
                <w:bCs/>
                <w:color w:val="000000"/>
                <w:sz w:val="18"/>
                <w:szCs w:val="18"/>
              </w:rPr>
              <w:t>22,088</w:t>
            </w:r>
            <w:r w:rsidRPr="00101CBA">
              <w:rPr>
                <w:rFonts w:cstheme="minorHAnsi"/>
                <w:b/>
                <w:color w:val="000000"/>
                <w:sz w:val="18"/>
                <w:szCs w:val="18"/>
              </w:rPr>
              <w:t xml:space="preserve"> </w:t>
            </w:r>
            <w:r w:rsidRPr="00101CBA">
              <w:rPr>
                <w:rFonts w:cstheme="minorHAnsi"/>
                <w:bCs/>
                <w:color w:val="000000"/>
                <w:sz w:val="18"/>
                <w:szCs w:val="18"/>
              </w:rPr>
              <w:t>hectares</w:t>
            </w:r>
          </w:p>
          <w:p w14:paraId="478A9B03" w14:textId="77777777" w:rsidR="0014308F" w:rsidRPr="00101CBA" w:rsidRDefault="0014308F" w:rsidP="00C00710">
            <w:pPr>
              <w:rPr>
                <w:rFonts w:cstheme="minorHAnsi"/>
                <w:sz w:val="18"/>
                <w:szCs w:val="18"/>
              </w:rPr>
            </w:pPr>
            <w:r w:rsidRPr="00101CBA">
              <w:rPr>
                <w:rFonts w:cstheme="minorHAnsi"/>
                <w:sz w:val="18"/>
                <w:szCs w:val="18"/>
              </w:rPr>
              <w:t>(b) Baseline METT score = 48</w:t>
            </w:r>
          </w:p>
          <w:p w14:paraId="0D7E8BEA" w14:textId="77777777" w:rsidR="0014308F" w:rsidRPr="00101CBA" w:rsidRDefault="0014308F" w:rsidP="00C00710">
            <w:pPr>
              <w:rPr>
                <w:rFonts w:cstheme="minorHAnsi"/>
                <w:bCs/>
                <w:color w:val="000000"/>
                <w:sz w:val="18"/>
                <w:szCs w:val="18"/>
              </w:rPr>
            </w:pPr>
            <w:r w:rsidRPr="00101CBA">
              <w:rPr>
                <w:rFonts w:cstheme="minorHAnsi"/>
                <w:color w:val="000000"/>
                <w:sz w:val="18"/>
                <w:szCs w:val="18"/>
              </w:rPr>
              <w:t xml:space="preserve">Phong Nha-Ke Bang National Park: </w:t>
            </w:r>
            <w:r w:rsidRPr="00101CBA">
              <w:rPr>
                <w:rFonts w:cstheme="minorHAnsi"/>
                <w:bCs/>
                <w:color w:val="000000"/>
                <w:sz w:val="18"/>
                <w:szCs w:val="18"/>
              </w:rPr>
              <w:t>123,326 hectares</w:t>
            </w:r>
          </w:p>
          <w:p w14:paraId="3F7F5AA2" w14:textId="77777777" w:rsidR="007F5651" w:rsidRPr="00101CBA" w:rsidRDefault="0014308F" w:rsidP="00C00710">
            <w:pPr>
              <w:spacing w:after="60"/>
              <w:rPr>
                <w:rFonts w:eastAsia="SimSun" w:cstheme="minorHAnsi"/>
                <w:iCs/>
                <w:sz w:val="18"/>
                <w:szCs w:val="18"/>
              </w:rPr>
            </w:pPr>
            <w:r w:rsidRPr="00101CBA">
              <w:rPr>
                <w:rFonts w:cstheme="minorHAnsi"/>
                <w:sz w:val="18"/>
                <w:szCs w:val="18"/>
              </w:rPr>
              <w:t>(b) Baseline METT score = 50</w:t>
            </w:r>
            <w:r w:rsidR="007F5651" w:rsidRPr="00101CBA">
              <w:rPr>
                <w:rFonts w:cstheme="minorHAnsi"/>
                <w:sz w:val="18"/>
                <w:szCs w:val="18"/>
              </w:rPr>
              <w:br/>
            </w:r>
            <w:r w:rsidR="007F5651" w:rsidRPr="00101CBA">
              <w:rPr>
                <w:rFonts w:eastAsia="SimSun" w:cstheme="minorHAnsi"/>
                <w:iCs/>
                <w:sz w:val="18"/>
                <w:szCs w:val="18"/>
                <w:highlight w:val="yellow"/>
              </w:rPr>
              <w:br/>
            </w:r>
            <w:r w:rsidR="007F5651" w:rsidRPr="00E97BE5">
              <w:rPr>
                <w:rFonts w:eastAsia="SimSun" w:cstheme="minorHAnsi"/>
                <w:b/>
                <w:bCs/>
                <w:iCs/>
                <w:sz w:val="18"/>
                <w:szCs w:val="18"/>
                <w:u w:val="single"/>
              </w:rPr>
              <w:t>End-of-Project:</w:t>
            </w:r>
            <w:r w:rsidR="007F5651" w:rsidRPr="00101CBA">
              <w:rPr>
                <w:rFonts w:eastAsia="SimSun" w:cstheme="minorHAnsi"/>
                <w:iCs/>
                <w:sz w:val="18"/>
                <w:szCs w:val="18"/>
              </w:rPr>
              <w:br/>
              <w:t>(a) 145,414 hectares</w:t>
            </w:r>
          </w:p>
          <w:p w14:paraId="13C4CF52" w14:textId="77777777" w:rsidR="007F5651" w:rsidRPr="00101CBA" w:rsidRDefault="007F5651" w:rsidP="00C00710">
            <w:pPr>
              <w:spacing w:after="60"/>
              <w:rPr>
                <w:rFonts w:eastAsia="SimSun" w:cstheme="minorHAnsi"/>
                <w:iCs/>
                <w:sz w:val="18"/>
                <w:szCs w:val="18"/>
              </w:rPr>
            </w:pPr>
            <w:r w:rsidRPr="00101CBA">
              <w:rPr>
                <w:rFonts w:eastAsia="SimSun" w:cstheme="minorHAnsi"/>
                <w:iCs/>
                <w:sz w:val="18"/>
                <w:szCs w:val="18"/>
              </w:rPr>
              <w:t>Nui Chua National Park: 22,088 hectares</w:t>
            </w:r>
          </w:p>
          <w:p w14:paraId="5D1887EF" w14:textId="075F6D75" w:rsidR="007F5651" w:rsidRPr="00101CBA" w:rsidRDefault="007F5651" w:rsidP="00C00710">
            <w:pPr>
              <w:spacing w:after="60"/>
              <w:rPr>
                <w:rFonts w:eastAsia="SimSun" w:cstheme="minorHAnsi"/>
                <w:iCs/>
                <w:sz w:val="18"/>
                <w:szCs w:val="18"/>
              </w:rPr>
            </w:pPr>
            <w:r w:rsidRPr="00101CBA">
              <w:rPr>
                <w:rFonts w:eastAsia="SimSun" w:cstheme="minorHAnsi"/>
                <w:iCs/>
                <w:sz w:val="18"/>
                <w:szCs w:val="18"/>
              </w:rPr>
              <w:t>(b) Baseline METT score = 54</w:t>
            </w:r>
            <w:r w:rsidR="00E97BE5">
              <w:rPr>
                <w:rFonts w:eastAsia="SimSun" w:cstheme="minorHAnsi"/>
                <w:iCs/>
                <w:sz w:val="18"/>
                <w:szCs w:val="18"/>
              </w:rPr>
              <w:br/>
            </w:r>
            <w:r w:rsidR="00E97BE5">
              <w:rPr>
                <w:rFonts w:eastAsia="SimSun" w:cstheme="minorHAnsi"/>
                <w:iCs/>
                <w:sz w:val="18"/>
                <w:szCs w:val="18"/>
              </w:rPr>
              <w:br/>
            </w:r>
            <w:r w:rsidRPr="00101CBA">
              <w:rPr>
                <w:rFonts w:eastAsia="SimSun" w:cstheme="minorHAnsi"/>
                <w:iCs/>
                <w:sz w:val="18"/>
                <w:szCs w:val="18"/>
              </w:rPr>
              <w:t>Phong Nha-Ke Bang National Park: 123,326 hectares</w:t>
            </w:r>
          </w:p>
          <w:p w14:paraId="45A2A9DC" w14:textId="1123BB10" w:rsidR="007F5651" w:rsidRPr="00101CBA" w:rsidRDefault="007F5651" w:rsidP="00C00710">
            <w:pPr>
              <w:spacing w:after="60"/>
              <w:rPr>
                <w:rFonts w:eastAsia="SimSun" w:cstheme="minorHAnsi"/>
                <w:iCs/>
                <w:sz w:val="18"/>
                <w:szCs w:val="18"/>
                <w:highlight w:val="yellow"/>
              </w:rPr>
            </w:pPr>
            <w:r w:rsidRPr="00101CBA">
              <w:rPr>
                <w:rFonts w:eastAsia="SimSun" w:cstheme="minorHAnsi"/>
                <w:iCs/>
                <w:sz w:val="18"/>
                <w:szCs w:val="18"/>
              </w:rPr>
              <w:lastRenderedPageBreak/>
              <w:t>(b) Baseline METT score = 56</w:t>
            </w:r>
          </w:p>
        </w:tc>
        <w:tc>
          <w:tcPr>
            <w:tcW w:w="1378" w:type="dxa"/>
          </w:tcPr>
          <w:p w14:paraId="719663E1" w14:textId="77777777" w:rsidR="00966EF0" w:rsidRDefault="00BE3DB5" w:rsidP="00C00710">
            <w:pPr>
              <w:spacing w:after="60"/>
              <w:rPr>
                <w:rFonts w:eastAsia="Calibri" w:cstheme="minorHAnsi"/>
                <w:iCs/>
                <w:sz w:val="18"/>
                <w:szCs w:val="18"/>
              </w:rPr>
            </w:pPr>
            <w:r w:rsidRPr="00E73163">
              <w:rPr>
                <w:rFonts w:eastAsia="SimSun" w:cstheme="minorHAnsi"/>
                <w:iCs/>
                <w:sz w:val="18"/>
                <w:szCs w:val="18"/>
              </w:rPr>
              <w:lastRenderedPageBreak/>
              <w:t xml:space="preserve">(i) The target </w:t>
            </w:r>
            <w:r w:rsidR="006E54AD" w:rsidRPr="00E73163">
              <w:rPr>
                <w:rFonts w:eastAsia="SimSun" w:cstheme="minorHAnsi"/>
                <w:iCs/>
                <w:sz w:val="18"/>
                <w:szCs w:val="18"/>
              </w:rPr>
              <w:t>of 145,</w:t>
            </w:r>
            <w:r w:rsidR="00101CBA" w:rsidRPr="00E73163">
              <w:rPr>
                <w:rFonts w:eastAsia="SimSun" w:cstheme="minorHAnsi"/>
                <w:iCs/>
                <w:sz w:val="18"/>
                <w:szCs w:val="18"/>
              </w:rPr>
              <w:t xml:space="preserve">414 </w:t>
            </w:r>
            <w:r w:rsidR="00E73163" w:rsidRPr="00E73163">
              <w:rPr>
                <w:rFonts w:eastAsia="SimSun" w:cstheme="minorHAnsi"/>
                <w:iCs/>
                <w:sz w:val="18"/>
                <w:szCs w:val="18"/>
              </w:rPr>
              <w:t xml:space="preserve">hectares </w:t>
            </w:r>
            <w:r w:rsidR="00101CBA" w:rsidRPr="00E73163">
              <w:rPr>
                <w:rFonts w:eastAsia="Calibri" w:cstheme="minorHAnsi"/>
                <w:iCs/>
                <w:sz w:val="18"/>
                <w:szCs w:val="18"/>
              </w:rPr>
              <w:t xml:space="preserve">will include </w:t>
            </w:r>
            <w:r w:rsidR="00E73163" w:rsidRPr="00E73163">
              <w:rPr>
                <w:rFonts w:eastAsia="Calibri" w:cstheme="minorHAnsi"/>
                <w:iCs/>
                <w:sz w:val="18"/>
                <w:szCs w:val="18"/>
              </w:rPr>
              <w:t>high-value biodiversity areas within the terrestrial core zones at both Nui Chua and Phong Nha-Ke Bang national parks</w:t>
            </w:r>
          </w:p>
          <w:p w14:paraId="6FFA84BF" w14:textId="512A2185" w:rsidR="003715CA" w:rsidRPr="003715CA" w:rsidRDefault="003715CA" w:rsidP="00C00710">
            <w:pPr>
              <w:spacing w:after="60"/>
              <w:rPr>
                <w:rFonts w:ascii="Calibri" w:eastAsia="Calibri" w:hAnsi="Calibri" w:cs="Calibri"/>
                <w:iCs/>
                <w:sz w:val="18"/>
                <w:szCs w:val="18"/>
              </w:rPr>
            </w:pPr>
            <w:r w:rsidRPr="003715CA">
              <w:rPr>
                <w:rFonts w:eastAsia="SimSun" w:cstheme="minorHAnsi"/>
                <w:iCs/>
                <w:sz w:val="18"/>
                <w:szCs w:val="18"/>
              </w:rPr>
              <w:t xml:space="preserve">(ii) </w:t>
            </w:r>
            <w:r w:rsidRPr="003715CA">
              <w:rPr>
                <w:rFonts w:ascii="Calibri" w:eastAsia="Calibri" w:hAnsi="Calibri" w:cs="Calibri"/>
                <w:iCs/>
                <w:sz w:val="18"/>
                <w:szCs w:val="18"/>
              </w:rPr>
              <w:t xml:space="preserve">Improved management effectiveness of </w:t>
            </w:r>
            <w:r w:rsidR="00B34C89">
              <w:rPr>
                <w:rFonts w:ascii="Calibri" w:eastAsia="Calibri" w:hAnsi="Calibri" w:cs="Calibri"/>
                <w:iCs/>
                <w:sz w:val="18"/>
                <w:szCs w:val="18"/>
              </w:rPr>
              <w:t>e</w:t>
            </w:r>
            <w:r w:rsidRPr="003715CA">
              <w:rPr>
                <w:rFonts w:ascii="Calibri" w:eastAsia="Calibri" w:hAnsi="Calibri" w:cs="Calibri"/>
                <w:iCs/>
                <w:sz w:val="18"/>
                <w:szCs w:val="18"/>
              </w:rPr>
              <w:t>xisting METT baselines of:</w:t>
            </w:r>
          </w:p>
          <w:p w14:paraId="78C3868C" w14:textId="0B7644E5" w:rsidR="003715CA" w:rsidRPr="003715CA" w:rsidRDefault="00B34C89" w:rsidP="00C00710">
            <w:pPr>
              <w:spacing w:after="60"/>
              <w:rPr>
                <w:rFonts w:ascii="Calibri" w:eastAsia="Calibri" w:hAnsi="Calibri" w:cs="Calibri"/>
                <w:iCs/>
                <w:sz w:val="18"/>
                <w:szCs w:val="18"/>
              </w:rPr>
            </w:pPr>
            <w:r>
              <w:rPr>
                <w:rFonts w:ascii="Calibri" w:eastAsia="Calibri" w:hAnsi="Calibri" w:cs="Calibri"/>
                <w:iCs/>
                <w:sz w:val="18"/>
                <w:szCs w:val="18"/>
              </w:rPr>
              <w:t xml:space="preserve">Nui Chua </w:t>
            </w:r>
            <w:r w:rsidR="003715CA" w:rsidRPr="003715CA">
              <w:rPr>
                <w:rFonts w:ascii="Calibri" w:eastAsia="Calibri" w:hAnsi="Calibri" w:cs="Calibri"/>
                <w:iCs/>
                <w:sz w:val="18"/>
                <w:szCs w:val="18"/>
              </w:rPr>
              <w:t xml:space="preserve">National Park </w:t>
            </w:r>
            <w:r w:rsidR="00E97BE5">
              <w:rPr>
                <w:rFonts w:ascii="Calibri" w:eastAsia="Calibri" w:hAnsi="Calibri" w:cs="Calibri"/>
                <w:iCs/>
                <w:sz w:val="18"/>
                <w:szCs w:val="18"/>
              </w:rPr>
              <w:t>-</w:t>
            </w:r>
            <w:r w:rsidR="003715CA" w:rsidRPr="003715CA">
              <w:rPr>
                <w:rFonts w:ascii="Calibri" w:eastAsia="Calibri" w:hAnsi="Calibri" w:cs="Calibri"/>
                <w:iCs/>
                <w:sz w:val="18"/>
                <w:szCs w:val="18"/>
              </w:rPr>
              <w:t xml:space="preserve"> 48</w:t>
            </w:r>
          </w:p>
          <w:p w14:paraId="0C5B3D96" w14:textId="76D1D303" w:rsidR="003715CA" w:rsidRPr="00E97BE5" w:rsidRDefault="00E97BE5" w:rsidP="00C00710">
            <w:pPr>
              <w:spacing w:after="60"/>
              <w:rPr>
                <w:rFonts w:ascii="Calibri" w:eastAsia="Calibri" w:hAnsi="Calibri" w:cs="Calibri"/>
                <w:iCs/>
                <w:sz w:val="18"/>
                <w:szCs w:val="18"/>
              </w:rPr>
            </w:pPr>
            <w:r>
              <w:rPr>
                <w:rFonts w:ascii="Calibri" w:eastAsia="Calibri" w:hAnsi="Calibri" w:cs="Calibri"/>
                <w:iCs/>
                <w:sz w:val="18"/>
                <w:szCs w:val="18"/>
              </w:rPr>
              <w:t>Phong Nha-ke Bang</w:t>
            </w:r>
            <w:r w:rsidR="003715CA" w:rsidRPr="003715CA">
              <w:rPr>
                <w:rFonts w:ascii="Calibri" w:eastAsia="Calibri" w:hAnsi="Calibri" w:cs="Calibri"/>
                <w:iCs/>
                <w:sz w:val="18"/>
                <w:szCs w:val="18"/>
              </w:rPr>
              <w:t xml:space="preserve"> -</w:t>
            </w:r>
            <w:r>
              <w:rPr>
                <w:rFonts w:ascii="Calibri" w:eastAsia="Calibri" w:hAnsi="Calibri" w:cs="Calibri"/>
                <w:iCs/>
                <w:sz w:val="18"/>
                <w:szCs w:val="18"/>
              </w:rPr>
              <w:t xml:space="preserve"> 50</w:t>
            </w:r>
          </w:p>
        </w:tc>
        <w:tc>
          <w:tcPr>
            <w:tcW w:w="1899" w:type="dxa"/>
            <w:shd w:val="clear" w:color="auto" w:fill="auto"/>
          </w:tcPr>
          <w:p w14:paraId="235653C0" w14:textId="307E8299" w:rsidR="00966EF0" w:rsidRPr="005D1AFB" w:rsidRDefault="00A54E35" w:rsidP="00C00710">
            <w:pPr>
              <w:rPr>
                <w:rFonts w:ascii="Calibri" w:hAnsi="Calibri" w:cs="Calibri"/>
                <w:sz w:val="18"/>
                <w:szCs w:val="18"/>
              </w:rPr>
            </w:pPr>
            <w:r w:rsidRPr="000522F7">
              <w:rPr>
                <w:rFonts w:ascii="Calibri" w:hAnsi="Calibri" w:cs="Calibri"/>
                <w:sz w:val="18"/>
                <w:szCs w:val="18"/>
              </w:rPr>
              <w:t>GEF 7 METT template</w:t>
            </w:r>
            <w:r w:rsidR="005D1AFB">
              <w:rPr>
                <w:rFonts w:ascii="Calibri" w:hAnsi="Calibri" w:cs="Calibri"/>
                <w:sz w:val="18"/>
                <w:szCs w:val="18"/>
              </w:rPr>
              <w:br/>
            </w:r>
            <w:r w:rsidR="005D1AFB">
              <w:rPr>
                <w:rFonts w:ascii="Calibri" w:hAnsi="Calibri" w:cs="Calibri"/>
                <w:sz w:val="18"/>
                <w:szCs w:val="18"/>
              </w:rPr>
              <w:br/>
            </w:r>
            <w:r w:rsidRPr="000522F7">
              <w:rPr>
                <w:rFonts w:ascii="Calibri" w:hAnsi="Calibri" w:cs="Calibri"/>
                <w:sz w:val="18"/>
                <w:szCs w:val="18"/>
              </w:rPr>
              <w:t xml:space="preserve">Core Indicator </w:t>
            </w:r>
            <w:r w:rsidR="005D787C">
              <w:rPr>
                <w:rFonts w:ascii="Calibri" w:hAnsi="Calibri" w:cs="Calibri"/>
                <w:sz w:val="18"/>
                <w:szCs w:val="18"/>
              </w:rPr>
              <w:t>W</w:t>
            </w:r>
            <w:r w:rsidRPr="000522F7">
              <w:rPr>
                <w:rFonts w:ascii="Calibri" w:hAnsi="Calibri" w:cs="Calibri"/>
                <w:sz w:val="18"/>
                <w:szCs w:val="18"/>
              </w:rPr>
              <w:t>orksheet</w:t>
            </w:r>
            <w:r w:rsidR="005D1AFB">
              <w:rPr>
                <w:rFonts w:ascii="Calibri" w:hAnsi="Calibri" w:cs="Calibri"/>
                <w:sz w:val="18"/>
                <w:szCs w:val="18"/>
              </w:rPr>
              <w:br/>
            </w:r>
            <w:r w:rsidR="005D1AFB">
              <w:rPr>
                <w:rFonts w:ascii="Calibri" w:hAnsi="Calibri" w:cs="Calibri"/>
                <w:bCs/>
                <w:iCs/>
                <w:sz w:val="18"/>
                <w:szCs w:val="18"/>
              </w:rPr>
              <w:br/>
            </w:r>
            <w:r w:rsidR="00C04FEA" w:rsidRPr="000522F7">
              <w:rPr>
                <w:rFonts w:ascii="Calibri" w:hAnsi="Calibri" w:cs="Calibri"/>
                <w:bCs/>
                <w:iCs/>
                <w:sz w:val="18"/>
                <w:szCs w:val="18"/>
              </w:rPr>
              <w:t>Based on consultations during the PP</w:t>
            </w:r>
            <w:r w:rsidR="000326D6" w:rsidRPr="000522F7">
              <w:rPr>
                <w:rFonts w:ascii="Calibri" w:hAnsi="Calibri" w:cs="Calibri"/>
                <w:bCs/>
                <w:iCs/>
                <w:sz w:val="18"/>
                <w:szCs w:val="18"/>
              </w:rPr>
              <w:t>G, s</w:t>
            </w:r>
            <w:r w:rsidR="003715CA" w:rsidRPr="000522F7">
              <w:rPr>
                <w:rFonts w:ascii="Calibri" w:hAnsi="Calibri" w:cs="Calibri"/>
                <w:bCs/>
                <w:iCs/>
                <w:sz w:val="18"/>
                <w:szCs w:val="18"/>
              </w:rPr>
              <w:t>pecific METT item</w:t>
            </w:r>
            <w:r w:rsidR="00165081" w:rsidRPr="000522F7">
              <w:rPr>
                <w:rFonts w:ascii="Calibri" w:hAnsi="Calibri" w:cs="Calibri"/>
                <w:bCs/>
                <w:iCs/>
                <w:sz w:val="18"/>
                <w:szCs w:val="18"/>
              </w:rPr>
              <w:t>(s)</w:t>
            </w:r>
            <w:r w:rsidR="003715CA" w:rsidRPr="000522F7">
              <w:rPr>
                <w:rFonts w:ascii="Calibri" w:hAnsi="Calibri" w:cs="Calibri"/>
                <w:bCs/>
                <w:iCs/>
                <w:sz w:val="18"/>
                <w:szCs w:val="18"/>
              </w:rPr>
              <w:t xml:space="preserve"> related to be able to improve sustainable </w:t>
            </w:r>
            <w:r w:rsidR="000326D6" w:rsidRPr="000522F7">
              <w:rPr>
                <w:rFonts w:ascii="Calibri" w:hAnsi="Calibri" w:cs="Calibri"/>
                <w:b/>
                <w:iCs/>
                <w:sz w:val="18"/>
                <w:szCs w:val="18"/>
                <w:u w:val="single"/>
              </w:rPr>
              <w:t>terrestrial</w:t>
            </w:r>
            <w:r w:rsidR="000326D6" w:rsidRPr="000522F7">
              <w:rPr>
                <w:rFonts w:ascii="Calibri" w:hAnsi="Calibri" w:cs="Calibri"/>
                <w:bCs/>
                <w:iCs/>
                <w:sz w:val="18"/>
                <w:szCs w:val="18"/>
              </w:rPr>
              <w:t xml:space="preserve"> </w:t>
            </w:r>
            <w:r w:rsidR="003715CA" w:rsidRPr="000522F7">
              <w:rPr>
                <w:rFonts w:ascii="Calibri" w:hAnsi="Calibri" w:cs="Calibri"/>
                <w:bCs/>
                <w:iCs/>
                <w:sz w:val="18"/>
                <w:szCs w:val="18"/>
              </w:rPr>
              <w:t xml:space="preserve">PAs management are: </w:t>
            </w:r>
            <w:r w:rsidR="003715CA" w:rsidRPr="000522F7">
              <w:rPr>
                <w:rFonts w:ascii="Calibri" w:hAnsi="Calibri" w:cs="Calibri"/>
                <w:bCs/>
                <w:iCs/>
                <w:sz w:val="18"/>
                <w:szCs w:val="18"/>
              </w:rPr>
              <w:br/>
              <w:t>PA Design and planning (item 5, 7a); Training/education awareness (item 10, 13, 14, 18, 20); Conservation habitat &amp; management (item 21a, 21b, 22.); Local communities &amp; commercial tourism operator involvement (item 24, 24a., 24b.); economic benefit (item 25, 27, 28, 29)</w:t>
            </w:r>
          </w:p>
        </w:tc>
        <w:tc>
          <w:tcPr>
            <w:tcW w:w="1047" w:type="dxa"/>
            <w:shd w:val="clear" w:color="auto" w:fill="auto"/>
          </w:tcPr>
          <w:p w14:paraId="3B6535BA" w14:textId="7DAAF26E" w:rsidR="00966EF0" w:rsidRPr="00101CBA" w:rsidRDefault="00015DE7" w:rsidP="00C00710">
            <w:pPr>
              <w:spacing w:after="60"/>
              <w:rPr>
                <w:rFonts w:eastAsia="SimSun" w:cstheme="minorHAnsi"/>
                <w:sz w:val="18"/>
                <w:szCs w:val="18"/>
                <w:highlight w:val="yellow"/>
              </w:rPr>
            </w:pPr>
            <w:r w:rsidRPr="00101CBA">
              <w:rPr>
                <w:rFonts w:eastAsia="SimSun" w:cstheme="minorHAnsi"/>
                <w:sz w:val="18"/>
                <w:szCs w:val="18"/>
              </w:rPr>
              <w:t>At Terminal Evaluation</w:t>
            </w:r>
            <w:r w:rsidR="00E97BE5">
              <w:rPr>
                <w:rFonts w:eastAsia="SimSun" w:cstheme="minorHAnsi"/>
                <w:sz w:val="18"/>
                <w:szCs w:val="18"/>
              </w:rPr>
              <w:t xml:space="preserve"> only</w:t>
            </w:r>
          </w:p>
        </w:tc>
        <w:tc>
          <w:tcPr>
            <w:tcW w:w="1347" w:type="dxa"/>
            <w:shd w:val="clear" w:color="auto" w:fill="auto"/>
          </w:tcPr>
          <w:p w14:paraId="678B5B9F" w14:textId="77777777" w:rsidR="00966EF0" w:rsidRPr="00101CBA" w:rsidRDefault="00966EF0" w:rsidP="00C00710">
            <w:pPr>
              <w:spacing w:after="60"/>
              <w:rPr>
                <w:rFonts w:eastAsia="SimSun" w:cstheme="minorHAnsi"/>
                <w:iCs/>
                <w:sz w:val="18"/>
                <w:szCs w:val="18"/>
              </w:rPr>
            </w:pPr>
            <w:r w:rsidRPr="00101CBA">
              <w:rPr>
                <w:rFonts w:eastAsia="SimSun" w:cstheme="minorHAnsi"/>
                <w:iCs/>
                <w:sz w:val="18"/>
                <w:szCs w:val="18"/>
              </w:rPr>
              <w:t>Project consultant</w:t>
            </w:r>
          </w:p>
          <w:p w14:paraId="6846BFD2" w14:textId="77777777" w:rsidR="00966EF0" w:rsidRPr="00101CBA" w:rsidRDefault="00966EF0" w:rsidP="00C00710">
            <w:pPr>
              <w:spacing w:after="60"/>
              <w:rPr>
                <w:rFonts w:eastAsia="SimSun" w:cstheme="minorHAnsi"/>
                <w:iCs/>
                <w:sz w:val="18"/>
                <w:szCs w:val="18"/>
                <w:highlight w:val="yellow"/>
              </w:rPr>
            </w:pPr>
          </w:p>
        </w:tc>
        <w:tc>
          <w:tcPr>
            <w:tcW w:w="1203" w:type="dxa"/>
            <w:shd w:val="clear" w:color="auto" w:fill="auto"/>
          </w:tcPr>
          <w:p w14:paraId="253A6B4B" w14:textId="70D94246" w:rsidR="00966EF0" w:rsidRPr="00032B3C" w:rsidRDefault="00D25098" w:rsidP="00C00710">
            <w:pPr>
              <w:spacing w:after="60"/>
              <w:rPr>
                <w:rFonts w:eastAsia="SimSun" w:cstheme="minorHAnsi"/>
                <w:iCs/>
                <w:sz w:val="18"/>
                <w:szCs w:val="18"/>
                <w:highlight w:val="yellow"/>
              </w:rPr>
            </w:pPr>
            <w:r w:rsidRPr="00032B3C">
              <w:rPr>
                <w:rFonts w:eastAsia="SimSun" w:cstheme="minorHAnsi"/>
                <w:iCs/>
                <w:sz w:val="18"/>
                <w:szCs w:val="18"/>
              </w:rPr>
              <w:t>Project Progress Reports</w:t>
            </w:r>
            <w:r w:rsidR="007960B2">
              <w:rPr>
                <w:rFonts w:eastAsia="SimSun" w:cstheme="minorHAnsi"/>
                <w:iCs/>
                <w:sz w:val="18"/>
                <w:szCs w:val="18"/>
              </w:rPr>
              <w:br/>
            </w:r>
            <w:r w:rsidR="007960B2">
              <w:rPr>
                <w:rFonts w:eastAsia="SimSun" w:cstheme="minorHAnsi"/>
                <w:iCs/>
                <w:sz w:val="18"/>
                <w:szCs w:val="18"/>
              </w:rPr>
              <w:br/>
            </w:r>
            <w:r w:rsidRPr="00032B3C">
              <w:rPr>
                <w:rFonts w:eastAsia="SimSun" w:cstheme="minorHAnsi"/>
                <w:iCs/>
                <w:sz w:val="18"/>
                <w:szCs w:val="18"/>
              </w:rPr>
              <w:t xml:space="preserve">Results of GEF METT Scorecard and Provincial PMU annual reports     </w:t>
            </w:r>
          </w:p>
        </w:tc>
        <w:tc>
          <w:tcPr>
            <w:tcW w:w="1622" w:type="dxa"/>
            <w:shd w:val="clear" w:color="auto" w:fill="auto"/>
          </w:tcPr>
          <w:p w14:paraId="55D547CB" w14:textId="11997F19" w:rsidR="006145B4" w:rsidRPr="006145B4" w:rsidRDefault="006145B4" w:rsidP="00C00710">
            <w:pPr>
              <w:pStyle w:val="ListParagraph"/>
              <w:spacing w:before="0"/>
              <w:ind w:left="0"/>
              <w:rPr>
                <w:rFonts w:asciiTheme="minorHAnsi" w:hAnsiTheme="minorHAnsi" w:cstheme="minorHAnsi"/>
                <w:b/>
                <w:bCs/>
                <w:sz w:val="18"/>
                <w:szCs w:val="18"/>
                <w:lang w:val="en-CA"/>
              </w:rPr>
            </w:pPr>
            <w:r w:rsidRPr="006145B4">
              <w:rPr>
                <w:rFonts w:asciiTheme="minorHAnsi" w:hAnsiTheme="minorHAnsi" w:cstheme="minorHAnsi"/>
                <w:b/>
                <w:bCs/>
                <w:sz w:val="18"/>
                <w:szCs w:val="18"/>
                <w:lang w:val="en-CA"/>
              </w:rPr>
              <w:t>Assumption(s):</w:t>
            </w:r>
          </w:p>
          <w:p w14:paraId="08C4C7FB" w14:textId="1308DB64" w:rsidR="00864709" w:rsidRPr="00A42CF6" w:rsidRDefault="00864709" w:rsidP="00C00710">
            <w:pPr>
              <w:pStyle w:val="ListParagraph"/>
              <w:numPr>
                <w:ilvl w:val="0"/>
                <w:numId w:val="31"/>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rPr>
              <w:t>T</w:t>
            </w:r>
            <w:r w:rsidRPr="00A42CF6">
              <w:rPr>
                <w:rFonts w:asciiTheme="minorHAnsi" w:hAnsiTheme="minorHAnsi" w:cstheme="minorHAnsi"/>
                <w:sz w:val="18"/>
                <w:szCs w:val="18"/>
                <w:lang w:val="en-CA"/>
              </w:rPr>
              <w:t>here is an assumption that the Project boundaries for this indicator focus exclusively on the terrestrial core zone of Nui Chua and Phong Nha-Ke Bang National Parks;</w:t>
            </w:r>
          </w:p>
          <w:p w14:paraId="31BD6D32" w14:textId="266E452A" w:rsidR="00622487" w:rsidRDefault="00622487" w:rsidP="00C00710">
            <w:pPr>
              <w:pStyle w:val="ListParagraph"/>
              <w:numPr>
                <w:ilvl w:val="0"/>
                <w:numId w:val="31"/>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t>There is an assumption that the core zone will remain stable throughout the duration of the project and no net new expansion</w:t>
            </w:r>
            <w:r w:rsidR="00896E5D" w:rsidRPr="00A42CF6">
              <w:rPr>
                <w:rFonts w:asciiTheme="minorHAnsi" w:hAnsiTheme="minorHAnsi" w:cstheme="minorHAnsi"/>
                <w:sz w:val="18"/>
                <w:szCs w:val="18"/>
                <w:lang w:val="en-CA"/>
              </w:rPr>
              <w:t xml:space="preserve"> of the PA will take place. Therefore, the focus will be on assisting the </w:t>
            </w:r>
            <w:r w:rsidR="00A52AAC" w:rsidRPr="00A42CF6">
              <w:rPr>
                <w:rFonts w:asciiTheme="minorHAnsi" w:hAnsiTheme="minorHAnsi" w:cstheme="minorHAnsi"/>
                <w:sz w:val="18"/>
                <w:szCs w:val="18"/>
                <w:lang w:val="en-CA"/>
              </w:rPr>
              <w:lastRenderedPageBreak/>
              <w:t xml:space="preserve">management board to oversee and manage the </w:t>
            </w:r>
            <w:r w:rsidR="00066C7C" w:rsidRPr="00A42CF6">
              <w:rPr>
                <w:rFonts w:asciiTheme="minorHAnsi" w:hAnsiTheme="minorHAnsi" w:cstheme="minorHAnsi"/>
                <w:sz w:val="18"/>
                <w:szCs w:val="18"/>
                <w:lang w:val="en-CA"/>
              </w:rPr>
              <w:t xml:space="preserve">respective national parks more effectively through enhanced patrolling and </w:t>
            </w:r>
            <w:r w:rsidR="00A24B03" w:rsidRPr="00A42CF6">
              <w:rPr>
                <w:rFonts w:asciiTheme="minorHAnsi" w:hAnsiTheme="minorHAnsi" w:cstheme="minorHAnsi"/>
                <w:sz w:val="18"/>
                <w:szCs w:val="18"/>
                <w:lang w:val="en-CA"/>
              </w:rPr>
              <w:t>conservation activities in high-value biodiversity areas</w:t>
            </w:r>
            <w:r w:rsidR="00390938">
              <w:rPr>
                <w:rFonts w:asciiTheme="minorHAnsi" w:hAnsiTheme="minorHAnsi" w:cstheme="minorHAnsi"/>
                <w:sz w:val="18"/>
                <w:szCs w:val="18"/>
                <w:lang w:val="en-CA"/>
              </w:rPr>
              <w:t>;</w:t>
            </w:r>
          </w:p>
          <w:p w14:paraId="5733A3D5" w14:textId="4C4E3599" w:rsidR="00390938" w:rsidRDefault="00390938" w:rsidP="00C00710">
            <w:pPr>
              <w:pStyle w:val="ListParagraph"/>
              <w:numPr>
                <w:ilvl w:val="0"/>
                <w:numId w:val="31"/>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Sufficient capacity built through the project to impact management effectiveness.</w:t>
            </w:r>
          </w:p>
          <w:p w14:paraId="5BC76504" w14:textId="6E9647AE" w:rsidR="00E233BF" w:rsidRPr="00E233BF" w:rsidRDefault="00E233BF" w:rsidP="00C00710">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4D32E48D" w14:textId="27208280" w:rsidR="00966EF0" w:rsidRPr="00AB1E13" w:rsidRDefault="00A24B03" w:rsidP="00C00710">
            <w:pPr>
              <w:pStyle w:val="ListParagraph"/>
              <w:numPr>
                <w:ilvl w:val="0"/>
                <w:numId w:val="31"/>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t>There is a risk that the respective national park authorities will face pressures to designate the admin zone for other uses to maximize revenue</w:t>
            </w:r>
            <w:r w:rsidR="00885A71" w:rsidRPr="00A42CF6">
              <w:rPr>
                <w:rFonts w:asciiTheme="minorHAnsi" w:hAnsiTheme="minorHAnsi" w:cstheme="minorHAnsi"/>
                <w:sz w:val="18"/>
                <w:szCs w:val="18"/>
                <w:lang w:val="en-CA"/>
              </w:rPr>
              <w:t xml:space="preserve">, thereby decreasing the </w:t>
            </w:r>
            <w:r w:rsidR="00885A71" w:rsidRPr="00A42CF6">
              <w:rPr>
                <w:rFonts w:asciiTheme="minorHAnsi" w:hAnsiTheme="minorHAnsi" w:cstheme="minorHAnsi"/>
                <w:sz w:val="18"/>
                <w:szCs w:val="18"/>
                <w:lang w:val="en-CA"/>
              </w:rPr>
              <w:lastRenderedPageBreak/>
              <w:t>total area of the park.</w:t>
            </w:r>
          </w:p>
        </w:tc>
      </w:tr>
      <w:tr w:rsidR="008212C1" w:rsidRPr="00101CBA" w14:paraId="54F13974" w14:textId="77777777" w:rsidTr="00EA4B11">
        <w:trPr>
          <w:trHeight w:val="278"/>
        </w:trPr>
        <w:tc>
          <w:tcPr>
            <w:tcW w:w="1228" w:type="dxa"/>
            <w:vMerge/>
          </w:tcPr>
          <w:p w14:paraId="4E9337BB" w14:textId="77777777" w:rsidR="00816FAB" w:rsidRPr="00101CBA" w:rsidRDefault="00816FAB" w:rsidP="00C00710">
            <w:pPr>
              <w:spacing w:after="60"/>
              <w:jc w:val="both"/>
              <w:rPr>
                <w:rFonts w:eastAsia="SimSun" w:cstheme="minorHAnsi"/>
                <w:b/>
                <w:sz w:val="18"/>
                <w:szCs w:val="18"/>
              </w:rPr>
            </w:pPr>
          </w:p>
        </w:tc>
        <w:tc>
          <w:tcPr>
            <w:tcW w:w="1460" w:type="dxa"/>
            <w:shd w:val="clear" w:color="auto" w:fill="auto"/>
          </w:tcPr>
          <w:p w14:paraId="244BD15A" w14:textId="20C1F8C9" w:rsidR="00816FAB" w:rsidRPr="00612346" w:rsidRDefault="00816FAB" w:rsidP="00C00710">
            <w:pPr>
              <w:spacing w:after="60"/>
              <w:rPr>
                <w:rFonts w:eastAsia="SimSun" w:cstheme="minorHAnsi"/>
                <w:bCs/>
                <w:iCs/>
                <w:sz w:val="18"/>
                <w:szCs w:val="18"/>
              </w:rPr>
            </w:pPr>
            <w:r w:rsidRPr="00101CBA">
              <w:rPr>
                <w:rFonts w:eastAsia="SimSun" w:cstheme="minorHAnsi"/>
                <w:b/>
                <w:i/>
                <w:sz w:val="18"/>
                <w:szCs w:val="18"/>
              </w:rPr>
              <w:t>Indicator 2</w:t>
            </w:r>
            <w:r w:rsidR="00BF0483">
              <w:rPr>
                <w:rFonts w:eastAsia="SimSun" w:cstheme="minorHAnsi"/>
                <w:b/>
                <w:i/>
                <w:sz w:val="18"/>
                <w:szCs w:val="18"/>
              </w:rPr>
              <w:t>:</w:t>
            </w:r>
            <w:r>
              <w:rPr>
                <w:rFonts w:eastAsia="SimSun" w:cstheme="minorHAnsi"/>
                <w:b/>
                <w:i/>
                <w:sz w:val="18"/>
                <w:szCs w:val="18"/>
              </w:rPr>
              <w:br/>
            </w:r>
            <w:r w:rsidRPr="002B7DC9">
              <w:rPr>
                <w:rFonts w:eastAsia="SimSun" w:cstheme="minorHAnsi"/>
                <w:bCs/>
                <w:iCs/>
                <w:sz w:val="18"/>
                <w:szCs w:val="18"/>
              </w:rPr>
              <w:t>Marine protected areas under improved management effectiveness (GEF-7 Core indicator 2.2)</w:t>
            </w:r>
            <w:r>
              <w:rPr>
                <w:rFonts w:eastAsia="SimSun" w:cstheme="minorHAnsi"/>
                <w:bCs/>
                <w:iCs/>
                <w:sz w:val="18"/>
                <w:szCs w:val="18"/>
              </w:rPr>
              <w:br/>
            </w:r>
            <w:r>
              <w:rPr>
                <w:rFonts w:eastAsia="SimSun" w:cstheme="minorHAnsi"/>
                <w:bCs/>
                <w:iCs/>
                <w:sz w:val="18"/>
                <w:szCs w:val="18"/>
              </w:rPr>
              <w:br/>
            </w:r>
            <w:r w:rsidRPr="00612346">
              <w:rPr>
                <w:rFonts w:eastAsia="SimSun" w:cstheme="minorHAnsi"/>
                <w:bCs/>
                <w:iCs/>
                <w:sz w:val="18"/>
                <w:szCs w:val="18"/>
              </w:rPr>
              <w:t>(a) Total hectares</w:t>
            </w:r>
          </w:p>
          <w:p w14:paraId="00CDEA96" w14:textId="0BAB3B12" w:rsidR="00816FAB" w:rsidRPr="002B7DC9" w:rsidRDefault="00816FAB" w:rsidP="00C00710">
            <w:pPr>
              <w:spacing w:after="60"/>
              <w:rPr>
                <w:rFonts w:eastAsia="SimSun" w:cstheme="minorHAnsi"/>
                <w:b/>
                <w:iCs/>
                <w:sz w:val="18"/>
                <w:szCs w:val="18"/>
              </w:rPr>
            </w:pPr>
            <w:r w:rsidRPr="00612346">
              <w:rPr>
                <w:rFonts w:eastAsia="SimSun" w:cstheme="minorHAnsi"/>
                <w:bCs/>
                <w:iCs/>
                <w:sz w:val="18"/>
                <w:szCs w:val="18"/>
              </w:rPr>
              <w:t>(b) METT score total</w:t>
            </w:r>
          </w:p>
        </w:tc>
        <w:tc>
          <w:tcPr>
            <w:tcW w:w="1771" w:type="dxa"/>
          </w:tcPr>
          <w:p w14:paraId="424F7ABE" w14:textId="2D103C8F" w:rsidR="00816FAB" w:rsidRPr="003D4A67" w:rsidRDefault="000275FF" w:rsidP="00C00710">
            <w:pPr>
              <w:spacing w:after="60"/>
              <w:rPr>
                <w:rFonts w:eastAsia="SimSun" w:cstheme="minorHAnsi"/>
                <w:iCs/>
                <w:sz w:val="18"/>
                <w:szCs w:val="18"/>
              </w:rPr>
            </w:pPr>
            <w:r w:rsidRPr="000275FF">
              <w:rPr>
                <w:rFonts w:eastAsia="SimSun" w:cstheme="minorHAnsi"/>
                <w:b/>
                <w:bCs/>
                <w:iCs/>
                <w:sz w:val="18"/>
                <w:szCs w:val="18"/>
              </w:rPr>
              <w:t>Mid-term:</w:t>
            </w:r>
            <w:r>
              <w:rPr>
                <w:rFonts w:eastAsia="SimSun" w:cstheme="minorHAnsi"/>
                <w:b/>
                <w:bCs/>
                <w:iCs/>
                <w:sz w:val="18"/>
                <w:szCs w:val="18"/>
              </w:rPr>
              <w:br/>
            </w:r>
            <w:r w:rsidR="00816FAB" w:rsidRPr="003D4A67">
              <w:rPr>
                <w:rFonts w:eastAsia="SimSun" w:cstheme="minorHAnsi"/>
                <w:iCs/>
                <w:sz w:val="18"/>
                <w:szCs w:val="18"/>
              </w:rPr>
              <w:t>(a) 7,352 hectares</w:t>
            </w:r>
          </w:p>
          <w:p w14:paraId="575A4ADC" w14:textId="77777777" w:rsidR="000275FF" w:rsidRPr="003D4A67" w:rsidRDefault="00816FAB" w:rsidP="00C00710">
            <w:pPr>
              <w:spacing w:after="60"/>
              <w:rPr>
                <w:rFonts w:eastAsia="SimSun" w:cstheme="minorHAnsi"/>
                <w:iCs/>
                <w:sz w:val="18"/>
                <w:szCs w:val="18"/>
              </w:rPr>
            </w:pPr>
            <w:r w:rsidRPr="003D4A67">
              <w:rPr>
                <w:rFonts w:eastAsia="SimSun" w:cstheme="minorHAnsi"/>
                <w:iCs/>
                <w:sz w:val="18"/>
                <w:szCs w:val="18"/>
              </w:rPr>
              <w:t>(b) Nui Chua National Park (METT Score = 48</w:t>
            </w:r>
            <w:r w:rsidR="000275FF">
              <w:rPr>
                <w:rFonts w:eastAsia="SimSun" w:cstheme="minorHAnsi"/>
                <w:iCs/>
                <w:sz w:val="18"/>
                <w:szCs w:val="18"/>
              </w:rPr>
              <w:br/>
            </w:r>
            <w:r w:rsidR="000275FF">
              <w:rPr>
                <w:rFonts w:eastAsia="SimSun" w:cstheme="minorHAnsi"/>
                <w:iCs/>
                <w:sz w:val="18"/>
                <w:szCs w:val="18"/>
              </w:rPr>
              <w:br/>
            </w:r>
            <w:r w:rsidR="000275FF" w:rsidRPr="000275FF">
              <w:rPr>
                <w:rFonts w:eastAsia="SimSun" w:cstheme="minorHAnsi"/>
                <w:b/>
                <w:bCs/>
                <w:iCs/>
                <w:sz w:val="18"/>
                <w:szCs w:val="18"/>
              </w:rPr>
              <w:t>End-of-project:</w:t>
            </w:r>
            <w:r w:rsidR="000275FF" w:rsidRPr="000275FF">
              <w:rPr>
                <w:rFonts w:eastAsia="SimSun" w:cstheme="minorHAnsi"/>
                <w:b/>
                <w:bCs/>
                <w:iCs/>
                <w:sz w:val="18"/>
                <w:szCs w:val="18"/>
              </w:rPr>
              <w:br/>
            </w:r>
            <w:r w:rsidR="000275FF" w:rsidRPr="003D4A67">
              <w:rPr>
                <w:rFonts w:eastAsia="SimSun" w:cstheme="minorHAnsi"/>
                <w:iCs/>
                <w:sz w:val="18"/>
                <w:szCs w:val="18"/>
              </w:rPr>
              <w:t>(a) 7,352 hectares</w:t>
            </w:r>
          </w:p>
          <w:p w14:paraId="76AD3450" w14:textId="648F31AF" w:rsidR="00816FAB" w:rsidRPr="002B7DC9" w:rsidRDefault="000275FF" w:rsidP="00C00710">
            <w:pPr>
              <w:spacing w:after="60"/>
              <w:rPr>
                <w:rFonts w:eastAsia="SimSun" w:cstheme="minorHAnsi"/>
                <w:iCs/>
                <w:sz w:val="18"/>
                <w:szCs w:val="18"/>
              </w:rPr>
            </w:pPr>
            <w:r w:rsidRPr="003D4A67">
              <w:rPr>
                <w:rFonts w:eastAsia="SimSun" w:cstheme="minorHAnsi"/>
                <w:iCs/>
                <w:sz w:val="18"/>
                <w:szCs w:val="18"/>
              </w:rPr>
              <w:t xml:space="preserve">(b) Nui Chua National Park (METT Score = </w:t>
            </w:r>
            <w:r w:rsidR="007E0027">
              <w:rPr>
                <w:rFonts w:eastAsia="SimSun" w:cstheme="minorHAnsi"/>
                <w:iCs/>
                <w:sz w:val="18"/>
                <w:szCs w:val="18"/>
              </w:rPr>
              <w:t>54</w:t>
            </w:r>
          </w:p>
        </w:tc>
        <w:tc>
          <w:tcPr>
            <w:tcW w:w="1378" w:type="dxa"/>
          </w:tcPr>
          <w:p w14:paraId="1C101B87" w14:textId="32F4EA56" w:rsidR="00816FAB" w:rsidRDefault="00816FAB" w:rsidP="00C00710">
            <w:pPr>
              <w:spacing w:after="60"/>
              <w:rPr>
                <w:rFonts w:eastAsia="Calibri" w:cstheme="minorHAnsi"/>
                <w:iCs/>
                <w:sz w:val="18"/>
                <w:szCs w:val="18"/>
              </w:rPr>
            </w:pPr>
            <w:r w:rsidRPr="00E73163">
              <w:rPr>
                <w:rFonts w:eastAsia="SimSun" w:cstheme="minorHAnsi"/>
                <w:iCs/>
                <w:sz w:val="18"/>
                <w:szCs w:val="18"/>
              </w:rPr>
              <w:t xml:space="preserve">(i) The target of </w:t>
            </w:r>
            <w:r>
              <w:rPr>
                <w:rFonts w:eastAsia="SimSun" w:cstheme="minorHAnsi"/>
                <w:iCs/>
                <w:sz w:val="18"/>
                <w:szCs w:val="18"/>
              </w:rPr>
              <w:t>7,353</w:t>
            </w:r>
            <w:r w:rsidRPr="00E73163">
              <w:rPr>
                <w:rFonts w:eastAsia="SimSun" w:cstheme="minorHAnsi"/>
                <w:iCs/>
                <w:sz w:val="18"/>
                <w:szCs w:val="18"/>
              </w:rPr>
              <w:t xml:space="preserve"> hectares </w:t>
            </w:r>
            <w:r>
              <w:rPr>
                <w:rFonts w:eastAsia="Calibri" w:cstheme="minorHAnsi"/>
                <w:iCs/>
                <w:sz w:val="18"/>
                <w:szCs w:val="18"/>
              </w:rPr>
              <w:t xml:space="preserve">represents the marine </w:t>
            </w:r>
            <w:r w:rsidRPr="00E73163">
              <w:rPr>
                <w:rFonts w:eastAsia="Calibri" w:cstheme="minorHAnsi"/>
                <w:iCs/>
                <w:sz w:val="18"/>
                <w:szCs w:val="18"/>
              </w:rPr>
              <w:t>core zone at Nui Chua</w:t>
            </w:r>
            <w:r>
              <w:rPr>
                <w:rFonts w:eastAsia="Calibri" w:cstheme="minorHAnsi"/>
                <w:iCs/>
                <w:sz w:val="18"/>
                <w:szCs w:val="18"/>
              </w:rPr>
              <w:t xml:space="preserve"> </w:t>
            </w:r>
            <w:r w:rsidRPr="00E73163">
              <w:rPr>
                <w:rFonts w:eastAsia="Calibri" w:cstheme="minorHAnsi"/>
                <w:iCs/>
                <w:sz w:val="18"/>
                <w:szCs w:val="18"/>
              </w:rPr>
              <w:t>national park</w:t>
            </w:r>
          </w:p>
          <w:p w14:paraId="30FCD233" w14:textId="0F317489" w:rsidR="00816FAB" w:rsidRPr="003715CA" w:rsidRDefault="00816FAB" w:rsidP="00C00710">
            <w:pPr>
              <w:spacing w:after="60"/>
              <w:rPr>
                <w:rFonts w:ascii="Calibri" w:eastAsia="Calibri" w:hAnsi="Calibri" w:cs="Calibri"/>
                <w:iCs/>
                <w:sz w:val="18"/>
                <w:szCs w:val="18"/>
              </w:rPr>
            </w:pPr>
            <w:r w:rsidRPr="003715CA">
              <w:rPr>
                <w:rFonts w:eastAsia="SimSun" w:cstheme="minorHAnsi"/>
                <w:iCs/>
                <w:sz w:val="18"/>
                <w:szCs w:val="18"/>
              </w:rPr>
              <w:t xml:space="preserve">(ii) </w:t>
            </w:r>
            <w:r w:rsidRPr="003715CA">
              <w:rPr>
                <w:rFonts w:ascii="Calibri" w:eastAsia="Calibri" w:hAnsi="Calibri" w:cs="Calibri"/>
                <w:iCs/>
                <w:sz w:val="18"/>
                <w:szCs w:val="18"/>
              </w:rPr>
              <w:t xml:space="preserve">Improved management effectiveness of </w:t>
            </w:r>
            <w:r>
              <w:rPr>
                <w:rFonts w:ascii="Calibri" w:eastAsia="Calibri" w:hAnsi="Calibri" w:cs="Calibri"/>
                <w:iCs/>
                <w:sz w:val="18"/>
                <w:szCs w:val="18"/>
              </w:rPr>
              <w:t>e</w:t>
            </w:r>
            <w:r w:rsidRPr="003715CA">
              <w:rPr>
                <w:rFonts w:ascii="Calibri" w:eastAsia="Calibri" w:hAnsi="Calibri" w:cs="Calibri"/>
                <w:iCs/>
                <w:sz w:val="18"/>
                <w:szCs w:val="18"/>
              </w:rPr>
              <w:t>xisting METT baseline of:</w:t>
            </w:r>
          </w:p>
          <w:p w14:paraId="6E18C54B" w14:textId="77777777" w:rsidR="00816FAB" w:rsidRPr="003715CA" w:rsidRDefault="00816FAB" w:rsidP="00C00710">
            <w:pPr>
              <w:spacing w:after="60"/>
              <w:rPr>
                <w:rFonts w:ascii="Calibri" w:eastAsia="Calibri" w:hAnsi="Calibri" w:cs="Calibri"/>
                <w:iCs/>
                <w:sz w:val="18"/>
                <w:szCs w:val="18"/>
              </w:rPr>
            </w:pPr>
            <w:r>
              <w:rPr>
                <w:rFonts w:ascii="Calibri" w:eastAsia="Calibri" w:hAnsi="Calibri" w:cs="Calibri"/>
                <w:iCs/>
                <w:sz w:val="18"/>
                <w:szCs w:val="18"/>
              </w:rPr>
              <w:t xml:space="preserve">Nui Chua </w:t>
            </w:r>
            <w:r w:rsidRPr="003715CA">
              <w:rPr>
                <w:rFonts w:ascii="Calibri" w:eastAsia="Calibri" w:hAnsi="Calibri" w:cs="Calibri"/>
                <w:iCs/>
                <w:sz w:val="18"/>
                <w:szCs w:val="18"/>
              </w:rPr>
              <w:t xml:space="preserve">National Park </w:t>
            </w:r>
            <w:r>
              <w:rPr>
                <w:rFonts w:ascii="Calibri" w:eastAsia="Calibri" w:hAnsi="Calibri" w:cs="Calibri"/>
                <w:iCs/>
                <w:sz w:val="18"/>
                <w:szCs w:val="18"/>
              </w:rPr>
              <w:t>-</w:t>
            </w:r>
            <w:r w:rsidRPr="003715CA">
              <w:rPr>
                <w:rFonts w:ascii="Calibri" w:eastAsia="Calibri" w:hAnsi="Calibri" w:cs="Calibri"/>
                <w:iCs/>
                <w:sz w:val="18"/>
                <w:szCs w:val="18"/>
              </w:rPr>
              <w:t xml:space="preserve"> 48</w:t>
            </w:r>
          </w:p>
          <w:p w14:paraId="6DBCC743" w14:textId="77777777" w:rsidR="00816FAB" w:rsidRPr="003D4A67" w:rsidRDefault="00816FAB" w:rsidP="00C00710">
            <w:pPr>
              <w:spacing w:after="60"/>
              <w:rPr>
                <w:rFonts w:eastAsia="SimSun" w:cstheme="minorHAnsi"/>
                <w:b/>
                <w:bCs/>
                <w:iCs/>
                <w:sz w:val="18"/>
                <w:szCs w:val="18"/>
              </w:rPr>
            </w:pPr>
          </w:p>
        </w:tc>
        <w:tc>
          <w:tcPr>
            <w:tcW w:w="1899" w:type="dxa"/>
            <w:shd w:val="clear" w:color="auto" w:fill="auto"/>
          </w:tcPr>
          <w:p w14:paraId="7E3557C9" w14:textId="43E56541" w:rsidR="00816FAB" w:rsidRPr="000326D6" w:rsidRDefault="005D1AFB" w:rsidP="00C00710">
            <w:pPr>
              <w:spacing w:after="60"/>
              <w:rPr>
                <w:rFonts w:eastAsia="SimSun" w:cstheme="minorHAnsi"/>
                <w:iCs/>
                <w:sz w:val="18"/>
                <w:szCs w:val="18"/>
              </w:rPr>
            </w:pPr>
            <w:r w:rsidRPr="000522F7">
              <w:rPr>
                <w:rFonts w:ascii="Calibri" w:hAnsi="Calibri" w:cs="Calibri"/>
                <w:sz w:val="18"/>
                <w:szCs w:val="18"/>
              </w:rPr>
              <w:t>GEF 7 METT template</w:t>
            </w:r>
            <w:r>
              <w:rPr>
                <w:rFonts w:ascii="Calibri" w:hAnsi="Calibri" w:cs="Calibri"/>
                <w:sz w:val="18"/>
                <w:szCs w:val="18"/>
              </w:rPr>
              <w:br/>
            </w:r>
            <w:r>
              <w:rPr>
                <w:rFonts w:ascii="Calibri" w:hAnsi="Calibri" w:cs="Calibri"/>
                <w:sz w:val="18"/>
                <w:szCs w:val="18"/>
              </w:rPr>
              <w:br/>
            </w:r>
            <w:r w:rsidRPr="000522F7">
              <w:rPr>
                <w:rFonts w:ascii="Calibri" w:hAnsi="Calibri" w:cs="Calibri"/>
                <w:sz w:val="18"/>
                <w:szCs w:val="18"/>
              </w:rPr>
              <w:t xml:space="preserve">Core Indicator </w:t>
            </w:r>
            <w:r>
              <w:rPr>
                <w:rFonts w:ascii="Calibri" w:hAnsi="Calibri" w:cs="Calibri"/>
                <w:sz w:val="18"/>
                <w:szCs w:val="18"/>
              </w:rPr>
              <w:t>W</w:t>
            </w:r>
            <w:r w:rsidRPr="000522F7">
              <w:rPr>
                <w:rFonts w:ascii="Calibri" w:hAnsi="Calibri" w:cs="Calibri"/>
                <w:sz w:val="18"/>
                <w:szCs w:val="18"/>
              </w:rPr>
              <w:t>orksheet</w:t>
            </w:r>
            <w:r>
              <w:rPr>
                <w:rFonts w:ascii="Calibri" w:hAnsi="Calibri" w:cs="Calibri"/>
                <w:sz w:val="18"/>
                <w:szCs w:val="18"/>
              </w:rPr>
              <w:br/>
            </w:r>
            <w:r>
              <w:rPr>
                <w:rFonts w:ascii="Calibri" w:hAnsi="Calibri" w:cs="Calibri"/>
                <w:bCs/>
                <w:iCs/>
                <w:sz w:val="18"/>
                <w:szCs w:val="18"/>
              </w:rPr>
              <w:br/>
            </w:r>
            <w:r w:rsidR="00816FAB" w:rsidRPr="000326D6">
              <w:rPr>
                <w:rFonts w:ascii="Calibri" w:hAnsi="Calibri" w:cs="Calibri"/>
                <w:bCs/>
                <w:iCs/>
                <w:sz w:val="18"/>
                <w:szCs w:val="18"/>
              </w:rPr>
              <w:t>Based on consultations during the PPG, specific METT item</w:t>
            </w:r>
            <w:r w:rsidR="00816FAB">
              <w:rPr>
                <w:rFonts w:ascii="Calibri" w:hAnsi="Calibri" w:cs="Calibri"/>
                <w:bCs/>
                <w:iCs/>
                <w:sz w:val="18"/>
                <w:szCs w:val="18"/>
              </w:rPr>
              <w:t>(s)</w:t>
            </w:r>
            <w:r w:rsidR="00816FAB" w:rsidRPr="000326D6">
              <w:rPr>
                <w:rFonts w:ascii="Calibri" w:hAnsi="Calibri" w:cs="Calibri"/>
                <w:bCs/>
                <w:iCs/>
                <w:sz w:val="18"/>
                <w:szCs w:val="18"/>
              </w:rPr>
              <w:t xml:space="preserve"> related to be able to improve sustainable </w:t>
            </w:r>
            <w:r w:rsidR="00816FAB" w:rsidRPr="0040235F">
              <w:rPr>
                <w:rFonts w:ascii="Calibri" w:hAnsi="Calibri" w:cs="Calibri"/>
                <w:b/>
                <w:iCs/>
                <w:sz w:val="18"/>
                <w:szCs w:val="18"/>
                <w:u w:val="single"/>
              </w:rPr>
              <w:t>marine</w:t>
            </w:r>
            <w:r w:rsidR="00816FAB" w:rsidRPr="000326D6">
              <w:rPr>
                <w:rFonts w:ascii="Calibri" w:hAnsi="Calibri" w:cs="Calibri"/>
                <w:bCs/>
                <w:iCs/>
                <w:sz w:val="18"/>
                <w:szCs w:val="18"/>
              </w:rPr>
              <w:t xml:space="preserve"> PAs management are:  PA Design and planning (item 5, 6, 7, 7a-c and 9); Training/education awareness (item 10, 11, 13, 14, 15, 18, 20); Conservation habitat &amp; management (item 21a, 21b, 22); Local communities &amp; commercial tourism operator involvement (item 24, 24a., 24b.); economic benefit (item 25, 27, 28, 29)</w:t>
            </w:r>
          </w:p>
        </w:tc>
        <w:tc>
          <w:tcPr>
            <w:tcW w:w="1047" w:type="dxa"/>
            <w:shd w:val="clear" w:color="auto" w:fill="auto"/>
          </w:tcPr>
          <w:p w14:paraId="5F75C35D" w14:textId="2A0D0EAE" w:rsidR="00816FAB" w:rsidRPr="00101CBA" w:rsidRDefault="00816FAB" w:rsidP="00C00710">
            <w:pPr>
              <w:spacing w:after="60"/>
              <w:rPr>
                <w:rFonts w:eastAsia="SimSun" w:cstheme="minorHAnsi"/>
                <w:sz w:val="18"/>
                <w:szCs w:val="18"/>
              </w:rPr>
            </w:pPr>
            <w:r w:rsidRPr="00101CBA">
              <w:rPr>
                <w:rFonts w:eastAsia="SimSun" w:cstheme="minorHAnsi"/>
                <w:sz w:val="18"/>
                <w:szCs w:val="18"/>
              </w:rPr>
              <w:t>At Terminal Evaluation</w:t>
            </w:r>
            <w:r>
              <w:rPr>
                <w:rFonts w:eastAsia="SimSun" w:cstheme="minorHAnsi"/>
                <w:sz w:val="18"/>
                <w:szCs w:val="18"/>
              </w:rPr>
              <w:t xml:space="preserve"> only</w:t>
            </w:r>
          </w:p>
        </w:tc>
        <w:tc>
          <w:tcPr>
            <w:tcW w:w="1347" w:type="dxa"/>
            <w:shd w:val="clear" w:color="auto" w:fill="auto"/>
          </w:tcPr>
          <w:p w14:paraId="43D49EAD" w14:textId="3E75B046" w:rsidR="00816FAB" w:rsidRPr="00816FAB" w:rsidRDefault="00816FAB" w:rsidP="00C00710">
            <w:pPr>
              <w:spacing w:after="60"/>
              <w:rPr>
                <w:rFonts w:eastAsia="SimSun" w:cstheme="minorHAnsi"/>
                <w:iCs/>
                <w:sz w:val="18"/>
                <w:szCs w:val="18"/>
              </w:rPr>
            </w:pPr>
            <w:r>
              <w:rPr>
                <w:rFonts w:eastAsia="SimSun" w:cstheme="minorHAnsi"/>
                <w:iCs/>
                <w:sz w:val="18"/>
                <w:szCs w:val="18"/>
              </w:rPr>
              <w:t>Project consultant</w:t>
            </w:r>
          </w:p>
        </w:tc>
        <w:tc>
          <w:tcPr>
            <w:tcW w:w="1203" w:type="dxa"/>
            <w:shd w:val="clear" w:color="auto" w:fill="auto"/>
          </w:tcPr>
          <w:p w14:paraId="4ED82F29" w14:textId="0613C9FF" w:rsidR="00816FAB" w:rsidRPr="00816FAB" w:rsidRDefault="00816FAB" w:rsidP="00C00710">
            <w:pPr>
              <w:spacing w:after="60"/>
              <w:rPr>
                <w:rFonts w:eastAsia="SimSun" w:cstheme="minorHAnsi"/>
                <w:iCs/>
                <w:sz w:val="18"/>
                <w:szCs w:val="18"/>
              </w:rPr>
            </w:pPr>
            <w:r w:rsidRPr="00032B3C">
              <w:rPr>
                <w:rFonts w:eastAsia="SimSun" w:cstheme="minorHAnsi"/>
                <w:iCs/>
                <w:sz w:val="18"/>
                <w:szCs w:val="18"/>
              </w:rPr>
              <w:t>Project Progress Reports</w:t>
            </w:r>
            <w:r>
              <w:rPr>
                <w:rFonts w:eastAsia="SimSun" w:cstheme="minorHAnsi"/>
                <w:iCs/>
                <w:sz w:val="18"/>
                <w:szCs w:val="18"/>
              </w:rPr>
              <w:br/>
            </w:r>
            <w:r>
              <w:rPr>
                <w:rFonts w:eastAsia="SimSun" w:cstheme="minorHAnsi"/>
                <w:iCs/>
                <w:sz w:val="18"/>
                <w:szCs w:val="18"/>
              </w:rPr>
              <w:br/>
            </w:r>
            <w:r w:rsidRPr="00032B3C">
              <w:rPr>
                <w:rFonts w:eastAsia="SimSun" w:cstheme="minorHAnsi"/>
                <w:iCs/>
                <w:sz w:val="18"/>
                <w:szCs w:val="18"/>
              </w:rPr>
              <w:t xml:space="preserve">Results of GEF METT Scorecard and Provincial PMU annual reports     </w:t>
            </w:r>
          </w:p>
        </w:tc>
        <w:tc>
          <w:tcPr>
            <w:tcW w:w="1622" w:type="dxa"/>
            <w:shd w:val="clear" w:color="auto" w:fill="auto"/>
          </w:tcPr>
          <w:p w14:paraId="6A7AF997" w14:textId="1380E8C1" w:rsidR="00E233BF" w:rsidRPr="00E233BF" w:rsidRDefault="00E233BF" w:rsidP="00C00710">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Assumption(s):</w:t>
            </w:r>
          </w:p>
          <w:p w14:paraId="0A6A4D26" w14:textId="31CB9760" w:rsidR="00EC0567" w:rsidRPr="00EC0567" w:rsidRDefault="00EC0567" w:rsidP="00C00710">
            <w:pPr>
              <w:pStyle w:val="ListParagraph"/>
              <w:numPr>
                <w:ilvl w:val="0"/>
                <w:numId w:val="31"/>
              </w:numPr>
              <w:spacing w:before="0"/>
              <w:ind w:left="167" w:hanging="218"/>
              <w:rPr>
                <w:rFonts w:asciiTheme="minorHAnsi" w:hAnsiTheme="minorHAnsi" w:cstheme="minorHAnsi"/>
                <w:sz w:val="18"/>
                <w:szCs w:val="18"/>
                <w:lang w:val="en-CA"/>
              </w:rPr>
            </w:pPr>
            <w:r w:rsidRPr="00EC0567">
              <w:rPr>
                <w:rFonts w:asciiTheme="minorHAnsi" w:hAnsiTheme="minorHAnsi" w:cstheme="minorHAnsi"/>
                <w:sz w:val="18"/>
                <w:szCs w:val="18"/>
                <w:lang w:val="en-CA"/>
              </w:rPr>
              <w:t>The assumption is that the Project boundaries for this indicator focus exclusively on the marine core zone of Nui Chua National Park;</w:t>
            </w:r>
          </w:p>
          <w:p w14:paraId="1EC43214" w14:textId="1925EDB6" w:rsidR="00887EA0" w:rsidRDefault="00EC0567" w:rsidP="00C00710">
            <w:pPr>
              <w:pStyle w:val="ListParagraph"/>
              <w:numPr>
                <w:ilvl w:val="0"/>
                <w:numId w:val="31"/>
              </w:numPr>
              <w:spacing w:before="0"/>
              <w:ind w:left="167" w:hanging="218"/>
              <w:rPr>
                <w:rFonts w:asciiTheme="minorHAnsi" w:hAnsiTheme="minorHAnsi" w:cstheme="minorHAnsi"/>
                <w:sz w:val="18"/>
                <w:szCs w:val="18"/>
                <w:lang w:val="en-CA"/>
              </w:rPr>
            </w:pPr>
            <w:r w:rsidRPr="00EC0567">
              <w:rPr>
                <w:rFonts w:asciiTheme="minorHAnsi" w:hAnsiTheme="minorHAnsi" w:cstheme="minorHAnsi"/>
                <w:sz w:val="18"/>
                <w:szCs w:val="18"/>
                <w:lang w:val="en-CA"/>
              </w:rPr>
              <w:t>There is an assumption that the marine core zone will remain stable throughout the duration of the project and no net new marine areas will be gazetted</w:t>
            </w:r>
            <w:r w:rsidR="00390938">
              <w:rPr>
                <w:rFonts w:asciiTheme="minorHAnsi" w:hAnsiTheme="minorHAnsi" w:cstheme="minorHAnsi"/>
                <w:sz w:val="18"/>
                <w:szCs w:val="18"/>
                <w:lang w:val="en-CA"/>
              </w:rPr>
              <w:t>;</w:t>
            </w:r>
          </w:p>
          <w:p w14:paraId="472FE3F0" w14:textId="77777777" w:rsidR="00390938" w:rsidRDefault="00390938" w:rsidP="00C00710">
            <w:pPr>
              <w:pStyle w:val="ListParagraph"/>
              <w:numPr>
                <w:ilvl w:val="0"/>
                <w:numId w:val="31"/>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Sufficient capacity built through the project to impact management effectiveness.</w:t>
            </w:r>
          </w:p>
          <w:p w14:paraId="388871C1" w14:textId="3E351E10" w:rsidR="00E233BF" w:rsidRPr="00E233BF" w:rsidRDefault="00E233BF" w:rsidP="00C00710">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56960957" w14:textId="040B2392" w:rsidR="00816FAB" w:rsidRPr="0050627D" w:rsidRDefault="00887EA0" w:rsidP="00C00710">
            <w:pPr>
              <w:pStyle w:val="ListParagraph"/>
              <w:numPr>
                <w:ilvl w:val="0"/>
                <w:numId w:val="31"/>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t>There is a risk that the national park authorit</w:t>
            </w:r>
            <w:r>
              <w:rPr>
                <w:rFonts w:asciiTheme="minorHAnsi" w:hAnsiTheme="minorHAnsi" w:cstheme="minorHAnsi"/>
                <w:sz w:val="18"/>
                <w:szCs w:val="18"/>
                <w:lang w:val="en-CA"/>
              </w:rPr>
              <w:t xml:space="preserve">y at Nui </w:t>
            </w:r>
            <w:r>
              <w:rPr>
                <w:rFonts w:asciiTheme="minorHAnsi" w:hAnsiTheme="minorHAnsi" w:cstheme="minorHAnsi"/>
                <w:sz w:val="18"/>
                <w:szCs w:val="18"/>
                <w:lang w:val="en-CA"/>
              </w:rPr>
              <w:lastRenderedPageBreak/>
              <w:t>Chua</w:t>
            </w:r>
            <w:r w:rsidRPr="00A42CF6">
              <w:rPr>
                <w:rFonts w:asciiTheme="minorHAnsi" w:hAnsiTheme="minorHAnsi" w:cstheme="minorHAnsi"/>
                <w:sz w:val="18"/>
                <w:szCs w:val="18"/>
                <w:lang w:val="en-CA"/>
              </w:rPr>
              <w:t xml:space="preserve"> will face pressures to designate the </w:t>
            </w:r>
            <w:r w:rsidR="00C25CE8">
              <w:rPr>
                <w:rFonts w:asciiTheme="minorHAnsi" w:hAnsiTheme="minorHAnsi" w:cstheme="minorHAnsi"/>
                <w:sz w:val="18"/>
                <w:szCs w:val="18"/>
                <w:lang w:val="en-CA"/>
              </w:rPr>
              <w:t>marine core zone</w:t>
            </w:r>
            <w:r w:rsidRPr="00A42CF6">
              <w:rPr>
                <w:rFonts w:asciiTheme="minorHAnsi" w:hAnsiTheme="minorHAnsi" w:cstheme="minorHAnsi"/>
                <w:sz w:val="18"/>
                <w:szCs w:val="18"/>
                <w:lang w:val="en-CA"/>
              </w:rPr>
              <w:t xml:space="preserve"> for other uses to maximize revenue, thereby decreasing the total area of the park.</w:t>
            </w:r>
            <w:r w:rsidR="00EC0567" w:rsidRPr="00887EA0">
              <w:rPr>
                <w:rFonts w:cstheme="minorHAnsi"/>
                <w:sz w:val="18"/>
                <w:szCs w:val="18"/>
                <w:lang w:val="en-CA"/>
              </w:rPr>
              <w:t xml:space="preserve"> </w:t>
            </w:r>
          </w:p>
        </w:tc>
      </w:tr>
      <w:tr w:rsidR="008212C1" w:rsidRPr="00101CBA" w14:paraId="5749BB72" w14:textId="77777777" w:rsidTr="00EA4B11">
        <w:trPr>
          <w:trHeight w:val="260"/>
        </w:trPr>
        <w:tc>
          <w:tcPr>
            <w:tcW w:w="1228" w:type="dxa"/>
            <w:vMerge/>
          </w:tcPr>
          <w:p w14:paraId="4535F1BB" w14:textId="77777777" w:rsidR="00816FAB" w:rsidRPr="00101CBA" w:rsidRDefault="00816FAB" w:rsidP="00C00710">
            <w:pPr>
              <w:spacing w:after="60"/>
              <w:jc w:val="both"/>
              <w:rPr>
                <w:rFonts w:eastAsia="SimSun" w:cstheme="minorHAnsi"/>
                <w:b/>
                <w:sz w:val="18"/>
                <w:szCs w:val="18"/>
              </w:rPr>
            </w:pPr>
          </w:p>
        </w:tc>
        <w:tc>
          <w:tcPr>
            <w:tcW w:w="1460" w:type="dxa"/>
            <w:shd w:val="clear" w:color="auto" w:fill="auto"/>
          </w:tcPr>
          <w:p w14:paraId="1834C1D3" w14:textId="4C71FF1A" w:rsidR="00FC110F" w:rsidRPr="00FC110F" w:rsidRDefault="00816FAB" w:rsidP="00C00710">
            <w:pPr>
              <w:spacing w:after="60"/>
              <w:rPr>
                <w:rFonts w:eastAsia="SimSun" w:cstheme="minorHAnsi"/>
                <w:bCs/>
                <w:iCs/>
                <w:sz w:val="18"/>
                <w:szCs w:val="18"/>
              </w:rPr>
            </w:pPr>
            <w:r w:rsidRPr="00101CBA">
              <w:rPr>
                <w:rFonts w:eastAsia="SimSun" w:cstheme="minorHAnsi"/>
                <w:b/>
                <w:i/>
                <w:sz w:val="18"/>
                <w:szCs w:val="18"/>
              </w:rPr>
              <w:t>Indicator 3</w:t>
            </w:r>
            <w:r w:rsidR="00BF0483">
              <w:rPr>
                <w:rFonts w:eastAsia="SimSun" w:cstheme="minorHAnsi"/>
                <w:b/>
                <w:i/>
                <w:sz w:val="18"/>
                <w:szCs w:val="18"/>
              </w:rPr>
              <w:t>:</w:t>
            </w:r>
            <w:r w:rsidR="00FC110F">
              <w:rPr>
                <w:rFonts w:eastAsia="SimSun" w:cstheme="minorHAnsi"/>
                <w:bCs/>
                <w:iCs/>
                <w:sz w:val="18"/>
                <w:szCs w:val="18"/>
              </w:rPr>
              <w:br/>
            </w:r>
            <w:r w:rsidR="00FC110F" w:rsidRPr="00FC110F">
              <w:rPr>
                <w:rFonts w:eastAsia="SimSun" w:cstheme="minorHAnsi"/>
                <w:bCs/>
                <w:iCs/>
                <w:sz w:val="18"/>
                <w:szCs w:val="18"/>
              </w:rPr>
              <w:t>Area of landscapes under improved practices (excluding protected areas)</w:t>
            </w:r>
          </w:p>
          <w:p w14:paraId="3AFC67F0" w14:textId="77777777" w:rsidR="00FC110F" w:rsidRPr="00FC110F" w:rsidRDefault="00FC110F" w:rsidP="00C00710">
            <w:pPr>
              <w:spacing w:after="60"/>
              <w:rPr>
                <w:rFonts w:eastAsia="SimSun" w:cstheme="minorHAnsi"/>
                <w:bCs/>
                <w:iCs/>
                <w:sz w:val="18"/>
                <w:szCs w:val="18"/>
              </w:rPr>
            </w:pPr>
            <w:r w:rsidRPr="00FC110F">
              <w:rPr>
                <w:rFonts w:eastAsia="SimSun" w:cstheme="minorHAnsi"/>
                <w:bCs/>
                <w:iCs/>
                <w:sz w:val="18"/>
                <w:szCs w:val="18"/>
              </w:rPr>
              <w:t>(GEF-7 Core indicator 4.1)</w:t>
            </w:r>
          </w:p>
          <w:p w14:paraId="002C2314" w14:textId="77777777" w:rsidR="00FC110F" w:rsidRPr="00FC110F" w:rsidRDefault="00FC110F" w:rsidP="00C00710">
            <w:pPr>
              <w:spacing w:after="60"/>
              <w:rPr>
                <w:rFonts w:eastAsia="SimSun" w:cstheme="minorHAnsi"/>
                <w:bCs/>
                <w:iCs/>
                <w:sz w:val="18"/>
                <w:szCs w:val="18"/>
              </w:rPr>
            </w:pPr>
          </w:p>
          <w:p w14:paraId="384A7548" w14:textId="77777777" w:rsidR="00FC110F" w:rsidRPr="00FC110F" w:rsidRDefault="00FC110F" w:rsidP="00C00710">
            <w:pPr>
              <w:spacing w:after="60"/>
              <w:rPr>
                <w:rFonts w:eastAsia="SimSun" w:cstheme="minorHAnsi"/>
                <w:bCs/>
                <w:iCs/>
                <w:sz w:val="18"/>
                <w:szCs w:val="18"/>
              </w:rPr>
            </w:pPr>
            <w:r w:rsidRPr="00FC110F">
              <w:rPr>
                <w:rFonts w:eastAsia="SimSun" w:cstheme="minorHAnsi"/>
                <w:bCs/>
                <w:iCs/>
                <w:sz w:val="18"/>
                <w:szCs w:val="18"/>
              </w:rPr>
              <w:t>(a) Total hectares</w:t>
            </w:r>
          </w:p>
          <w:p w14:paraId="1B821BC8" w14:textId="77777777" w:rsidR="00FC110F" w:rsidRPr="00FC110F" w:rsidRDefault="00FC110F" w:rsidP="00C00710">
            <w:pPr>
              <w:spacing w:after="60"/>
              <w:rPr>
                <w:rFonts w:eastAsia="SimSun" w:cstheme="minorHAnsi"/>
                <w:bCs/>
                <w:iCs/>
                <w:sz w:val="18"/>
                <w:szCs w:val="18"/>
              </w:rPr>
            </w:pPr>
            <w:r w:rsidRPr="00FC110F">
              <w:rPr>
                <w:rFonts w:eastAsia="SimSun" w:cstheme="minorHAnsi"/>
                <w:bCs/>
                <w:iCs/>
                <w:sz w:val="18"/>
                <w:szCs w:val="18"/>
              </w:rPr>
              <w:t>(b) Nui Chua National Park (terrestrial buffer zone)</w:t>
            </w:r>
          </w:p>
          <w:p w14:paraId="41875D90" w14:textId="69709A9A" w:rsidR="00816FAB" w:rsidRPr="00FC110F" w:rsidRDefault="00FC110F" w:rsidP="00C00710">
            <w:pPr>
              <w:spacing w:after="60"/>
              <w:rPr>
                <w:rFonts w:eastAsia="SimSun" w:cstheme="minorHAnsi"/>
                <w:bCs/>
                <w:iCs/>
                <w:sz w:val="18"/>
                <w:szCs w:val="18"/>
              </w:rPr>
            </w:pPr>
            <w:r w:rsidRPr="00FC110F">
              <w:rPr>
                <w:rFonts w:eastAsia="SimSun" w:cstheme="minorHAnsi"/>
                <w:bCs/>
                <w:iCs/>
                <w:sz w:val="18"/>
                <w:szCs w:val="18"/>
              </w:rPr>
              <w:t>(c) Phong Nha-Ke Bang National Park (terrestrial buffer zone)</w:t>
            </w:r>
          </w:p>
        </w:tc>
        <w:tc>
          <w:tcPr>
            <w:tcW w:w="1771" w:type="dxa"/>
          </w:tcPr>
          <w:p w14:paraId="3730B0C6" w14:textId="5312D2EC" w:rsidR="00926D3A" w:rsidRDefault="007E0027" w:rsidP="00C00710">
            <w:pPr>
              <w:spacing w:after="60"/>
              <w:rPr>
                <w:rFonts w:eastAsia="SimSun" w:cstheme="minorHAnsi"/>
                <w:b/>
                <w:bCs/>
                <w:iCs/>
                <w:sz w:val="18"/>
                <w:szCs w:val="18"/>
              </w:rPr>
            </w:pPr>
            <w:r w:rsidRPr="000275FF">
              <w:rPr>
                <w:rFonts w:eastAsia="SimSun" w:cstheme="minorHAnsi"/>
                <w:b/>
                <w:bCs/>
                <w:iCs/>
                <w:sz w:val="18"/>
                <w:szCs w:val="18"/>
              </w:rPr>
              <w:t>Mid-term:</w:t>
            </w:r>
            <w:r>
              <w:rPr>
                <w:rFonts w:eastAsia="SimSun" w:cstheme="minorHAnsi"/>
                <w:b/>
                <w:bCs/>
                <w:iCs/>
                <w:sz w:val="18"/>
                <w:szCs w:val="18"/>
              </w:rPr>
              <w:br/>
            </w:r>
            <w:r w:rsidR="00926D3A" w:rsidRPr="00926D3A">
              <w:rPr>
                <w:rFonts w:eastAsia="SimSun" w:cstheme="minorHAnsi"/>
                <w:iCs/>
                <w:sz w:val="18"/>
                <w:szCs w:val="18"/>
              </w:rPr>
              <w:t>(a) Total hectares (terrestrial): 22,900 ha</w:t>
            </w:r>
            <w:r w:rsidR="00926D3A" w:rsidRPr="00926D3A">
              <w:rPr>
                <w:rFonts w:eastAsia="SimSun" w:cstheme="minorHAnsi"/>
                <w:iCs/>
                <w:sz w:val="18"/>
                <w:szCs w:val="18"/>
              </w:rPr>
              <w:br/>
              <w:t>(b) Nui Chua National Park (protection forest): 900 ha</w:t>
            </w:r>
            <w:r w:rsidR="00926D3A" w:rsidRPr="00926D3A">
              <w:rPr>
                <w:rFonts w:eastAsia="SimSun" w:cstheme="minorHAnsi"/>
                <w:iCs/>
                <w:sz w:val="18"/>
                <w:szCs w:val="18"/>
              </w:rPr>
              <w:br/>
              <w:t>(c) Phong Nha-Ke Bang National Park (terrestrial buffer zone): 22,000 ha</w:t>
            </w:r>
          </w:p>
          <w:p w14:paraId="011D33DC" w14:textId="54BAD3BE" w:rsidR="00816FAB" w:rsidRPr="007E0027" w:rsidRDefault="007E0027" w:rsidP="00C00710">
            <w:pPr>
              <w:spacing w:after="60"/>
              <w:rPr>
                <w:rFonts w:eastAsia="SimSun" w:cstheme="minorHAnsi"/>
                <w:iCs/>
                <w:sz w:val="18"/>
                <w:szCs w:val="18"/>
              </w:rPr>
            </w:pPr>
            <w:r>
              <w:rPr>
                <w:rFonts w:eastAsia="SimSun" w:cstheme="minorHAnsi"/>
                <w:b/>
                <w:bCs/>
                <w:iCs/>
                <w:sz w:val="18"/>
                <w:szCs w:val="18"/>
              </w:rPr>
              <w:br/>
            </w:r>
            <w:r w:rsidRPr="000275FF">
              <w:rPr>
                <w:rFonts w:eastAsia="SimSun" w:cstheme="minorHAnsi"/>
                <w:b/>
                <w:bCs/>
                <w:iCs/>
                <w:sz w:val="18"/>
                <w:szCs w:val="18"/>
              </w:rPr>
              <w:t>End-of-project:</w:t>
            </w:r>
            <w:r w:rsidR="00822903">
              <w:rPr>
                <w:rFonts w:eastAsia="SimSun" w:cstheme="minorHAnsi"/>
                <w:b/>
                <w:bCs/>
                <w:iCs/>
                <w:sz w:val="18"/>
                <w:szCs w:val="18"/>
              </w:rPr>
              <w:br/>
            </w:r>
            <w:r w:rsidR="00822903" w:rsidRPr="00822903">
              <w:rPr>
                <w:rFonts w:eastAsia="SimSun" w:cstheme="minorHAnsi"/>
                <w:iCs/>
                <w:sz w:val="18"/>
                <w:szCs w:val="18"/>
              </w:rPr>
              <w:t xml:space="preserve">(a) Total hectares (terrestrial): 45,802 ha (b) Nui Chua National Park (protection forest): 1,802 ha </w:t>
            </w:r>
            <w:r w:rsidR="00822903">
              <w:rPr>
                <w:rFonts w:eastAsia="SimSun" w:cstheme="minorHAnsi"/>
                <w:iCs/>
                <w:sz w:val="18"/>
                <w:szCs w:val="18"/>
              </w:rPr>
              <w:br/>
            </w:r>
            <w:r w:rsidR="00822903" w:rsidRPr="00822903">
              <w:rPr>
                <w:rFonts w:eastAsia="SimSun" w:cstheme="minorHAnsi"/>
                <w:iCs/>
                <w:sz w:val="18"/>
                <w:szCs w:val="18"/>
              </w:rPr>
              <w:t>(c) Phong Nha-Ke Bang National Park (terrestrial buffer zone): 44,000 ha</w:t>
            </w:r>
          </w:p>
        </w:tc>
        <w:tc>
          <w:tcPr>
            <w:tcW w:w="1378" w:type="dxa"/>
          </w:tcPr>
          <w:p w14:paraId="585B2A87" w14:textId="31B9656B" w:rsidR="00816FAB" w:rsidRPr="00822903" w:rsidRDefault="004E1BAE" w:rsidP="00C00710">
            <w:pPr>
              <w:spacing w:after="60"/>
              <w:rPr>
                <w:rFonts w:eastAsia="SimSun" w:cstheme="minorHAnsi"/>
                <w:iCs/>
                <w:sz w:val="18"/>
                <w:szCs w:val="18"/>
              </w:rPr>
            </w:pPr>
            <w:r>
              <w:rPr>
                <w:rFonts w:eastAsia="SimSun" w:cstheme="minorHAnsi"/>
                <w:iCs/>
                <w:sz w:val="18"/>
                <w:szCs w:val="18"/>
              </w:rPr>
              <w:t xml:space="preserve">During the PPG consultation with </w:t>
            </w:r>
            <w:r w:rsidR="009457B3">
              <w:rPr>
                <w:rFonts w:eastAsia="SimSun" w:cstheme="minorHAnsi"/>
                <w:iCs/>
                <w:sz w:val="18"/>
                <w:szCs w:val="18"/>
              </w:rPr>
              <w:t>national park authorities</w:t>
            </w:r>
            <w:r w:rsidR="00280DA1">
              <w:rPr>
                <w:rFonts w:eastAsia="SimSun" w:cstheme="minorHAnsi"/>
                <w:iCs/>
                <w:sz w:val="18"/>
                <w:szCs w:val="18"/>
              </w:rPr>
              <w:t>,</w:t>
            </w:r>
            <w:r w:rsidR="009457B3">
              <w:rPr>
                <w:rFonts w:eastAsia="SimSun" w:cstheme="minorHAnsi"/>
                <w:iCs/>
                <w:sz w:val="18"/>
                <w:szCs w:val="18"/>
              </w:rPr>
              <w:t xml:space="preserve"> it was noted </w:t>
            </w:r>
            <w:r w:rsidR="00DE4248" w:rsidRPr="00DE4248">
              <w:rPr>
                <w:rFonts w:eastAsia="SimSun" w:cstheme="minorHAnsi"/>
                <w:iCs/>
                <w:sz w:val="18"/>
                <w:szCs w:val="18"/>
              </w:rPr>
              <w:t>the buffer zone</w:t>
            </w:r>
            <w:r w:rsidR="00AF5EBC">
              <w:rPr>
                <w:rFonts w:eastAsia="SimSun" w:cstheme="minorHAnsi"/>
                <w:iCs/>
                <w:sz w:val="18"/>
                <w:szCs w:val="18"/>
              </w:rPr>
              <w:t xml:space="preserve"> - </w:t>
            </w:r>
            <w:r>
              <w:rPr>
                <w:rFonts w:eastAsia="SimSun" w:cstheme="minorHAnsi"/>
                <w:iCs/>
                <w:sz w:val="18"/>
                <w:szCs w:val="18"/>
              </w:rPr>
              <w:t>consisting of 7,530 ha</w:t>
            </w:r>
            <w:r w:rsidR="00AF5EBC">
              <w:rPr>
                <w:rFonts w:eastAsia="SimSun" w:cstheme="minorHAnsi"/>
                <w:iCs/>
                <w:sz w:val="18"/>
                <w:szCs w:val="18"/>
              </w:rPr>
              <w:t xml:space="preserve"> - </w:t>
            </w:r>
            <w:r>
              <w:rPr>
                <w:rFonts w:eastAsia="SimSun" w:cstheme="minorHAnsi"/>
                <w:iCs/>
                <w:sz w:val="18"/>
                <w:szCs w:val="18"/>
              </w:rPr>
              <w:t xml:space="preserve">at Nui Chua National Park </w:t>
            </w:r>
            <w:r w:rsidR="00DE4248" w:rsidRPr="00DE4248">
              <w:rPr>
                <w:rFonts w:eastAsia="SimSun" w:cstheme="minorHAnsi"/>
                <w:iCs/>
                <w:sz w:val="18"/>
                <w:szCs w:val="18"/>
              </w:rPr>
              <w:t>does not contain much biodiversity value and is densely populated</w:t>
            </w:r>
            <w:r w:rsidR="00E61C7A">
              <w:rPr>
                <w:rFonts w:eastAsia="SimSun" w:cstheme="minorHAnsi"/>
                <w:iCs/>
                <w:sz w:val="18"/>
                <w:szCs w:val="18"/>
              </w:rPr>
              <w:t xml:space="preserve">. However 1,802 ha of unprotected </w:t>
            </w:r>
            <w:r w:rsidR="00DE4248" w:rsidRPr="00DE4248">
              <w:rPr>
                <w:rFonts w:eastAsia="SimSun" w:cstheme="minorHAnsi"/>
                <w:iCs/>
                <w:sz w:val="18"/>
                <w:szCs w:val="18"/>
              </w:rPr>
              <w:t xml:space="preserve">forest possesses high quality </w:t>
            </w:r>
            <w:r w:rsidR="00C038F7">
              <w:rPr>
                <w:rFonts w:eastAsia="SimSun" w:cstheme="minorHAnsi"/>
                <w:iCs/>
                <w:sz w:val="18"/>
                <w:szCs w:val="18"/>
              </w:rPr>
              <w:t xml:space="preserve">and understudied </w:t>
            </w:r>
            <w:r w:rsidR="00DE4248" w:rsidRPr="00DE4248">
              <w:rPr>
                <w:rFonts w:eastAsia="SimSun" w:cstheme="minorHAnsi"/>
                <w:iCs/>
                <w:sz w:val="18"/>
                <w:szCs w:val="18"/>
              </w:rPr>
              <w:t xml:space="preserve">habitat and </w:t>
            </w:r>
            <w:r w:rsidR="00DE4248" w:rsidRPr="00DE4248">
              <w:rPr>
                <w:rFonts w:eastAsia="SimSun" w:cstheme="minorHAnsi"/>
                <w:iCs/>
                <w:sz w:val="18"/>
                <w:szCs w:val="18"/>
              </w:rPr>
              <w:lastRenderedPageBreak/>
              <w:t>likely shelters some of the most endangered species of the park, including two flagship species</w:t>
            </w:r>
            <w:r w:rsidR="00E61C7A">
              <w:rPr>
                <w:rFonts w:eastAsia="SimSun" w:cstheme="minorHAnsi"/>
                <w:iCs/>
                <w:sz w:val="18"/>
                <w:szCs w:val="18"/>
              </w:rPr>
              <w:t xml:space="preserve"> (</w:t>
            </w:r>
            <w:r w:rsidR="00DE4248" w:rsidRPr="00DE4248">
              <w:rPr>
                <w:rFonts w:eastAsia="SimSun" w:cstheme="minorHAnsi"/>
                <w:iCs/>
                <w:sz w:val="18"/>
                <w:szCs w:val="18"/>
              </w:rPr>
              <w:t>i.e., the Silver-backed Chevrotain and the Cao Van Sung’s Bent-toed Gecko</w:t>
            </w:r>
            <w:r w:rsidR="00E61C7A">
              <w:rPr>
                <w:rFonts w:eastAsia="SimSun" w:cstheme="minorHAnsi"/>
                <w:iCs/>
                <w:sz w:val="18"/>
                <w:szCs w:val="18"/>
              </w:rPr>
              <w:t>)</w:t>
            </w:r>
            <w:r w:rsidR="00DE4248" w:rsidRPr="00DE4248">
              <w:rPr>
                <w:rFonts w:eastAsia="SimSun" w:cstheme="minorHAnsi"/>
                <w:iCs/>
                <w:sz w:val="18"/>
                <w:szCs w:val="18"/>
              </w:rPr>
              <w:t xml:space="preserve">. The protection forest </w:t>
            </w:r>
            <w:r w:rsidR="0000088E">
              <w:rPr>
                <w:rFonts w:eastAsia="SimSun" w:cstheme="minorHAnsi"/>
                <w:iCs/>
                <w:sz w:val="18"/>
                <w:szCs w:val="18"/>
              </w:rPr>
              <w:t xml:space="preserve">will be prioritized under the project and </w:t>
            </w:r>
            <w:r w:rsidR="00DE4248" w:rsidRPr="00DE4248">
              <w:rPr>
                <w:rFonts w:eastAsia="SimSun" w:cstheme="minorHAnsi"/>
                <w:iCs/>
                <w:sz w:val="18"/>
                <w:szCs w:val="18"/>
              </w:rPr>
              <w:t>surveyed in more detail to assess its biodiversity value.</w:t>
            </w:r>
            <w:r w:rsidR="00DE4248">
              <w:rPr>
                <w:rFonts w:eastAsia="SimSun" w:cstheme="minorHAnsi"/>
                <w:iCs/>
                <w:sz w:val="18"/>
                <w:szCs w:val="18"/>
              </w:rPr>
              <w:br/>
            </w:r>
            <w:r w:rsidR="00DE4248">
              <w:rPr>
                <w:rFonts w:eastAsia="SimSun" w:cstheme="minorHAnsi"/>
                <w:iCs/>
                <w:sz w:val="18"/>
                <w:szCs w:val="18"/>
              </w:rPr>
              <w:br/>
            </w:r>
            <w:r w:rsidR="00DE4248" w:rsidRPr="00DE4248">
              <w:rPr>
                <w:rFonts w:eastAsia="SimSun" w:cstheme="minorHAnsi"/>
                <w:iCs/>
                <w:sz w:val="18"/>
                <w:szCs w:val="18"/>
              </w:rPr>
              <w:t xml:space="preserve">In </w:t>
            </w:r>
            <w:r w:rsidR="0000088E">
              <w:rPr>
                <w:rFonts w:eastAsia="SimSun" w:cstheme="minorHAnsi"/>
                <w:iCs/>
                <w:sz w:val="18"/>
                <w:szCs w:val="18"/>
              </w:rPr>
              <w:t xml:space="preserve">Phong Nha-Ke Bang National Park, </w:t>
            </w:r>
            <w:r w:rsidR="00A3133A">
              <w:rPr>
                <w:rFonts w:eastAsia="SimSun" w:cstheme="minorHAnsi"/>
                <w:iCs/>
                <w:sz w:val="18"/>
                <w:szCs w:val="18"/>
              </w:rPr>
              <w:t xml:space="preserve">42,961 ha of the </w:t>
            </w:r>
            <w:r w:rsidR="00004B8F">
              <w:rPr>
                <w:rFonts w:eastAsia="SimSun" w:cstheme="minorHAnsi"/>
                <w:iCs/>
                <w:sz w:val="18"/>
                <w:szCs w:val="18"/>
              </w:rPr>
              <w:t xml:space="preserve">total 220,055 ha </w:t>
            </w:r>
            <w:r w:rsidR="00DE4248" w:rsidRPr="00DE4248">
              <w:rPr>
                <w:rFonts w:eastAsia="SimSun" w:cstheme="minorHAnsi"/>
                <w:iCs/>
                <w:sz w:val="18"/>
                <w:szCs w:val="18"/>
              </w:rPr>
              <w:t>buffer zone</w:t>
            </w:r>
            <w:r w:rsidR="00004B8F">
              <w:rPr>
                <w:rFonts w:eastAsia="SimSun" w:cstheme="minorHAnsi"/>
                <w:iCs/>
                <w:sz w:val="18"/>
                <w:szCs w:val="18"/>
              </w:rPr>
              <w:t xml:space="preserve"> will be prioritized in addition to </w:t>
            </w:r>
            <w:r w:rsidR="00DE4248" w:rsidRPr="00DE4248">
              <w:rPr>
                <w:rFonts w:eastAsia="SimSun" w:cstheme="minorHAnsi"/>
                <w:iCs/>
                <w:sz w:val="18"/>
                <w:szCs w:val="18"/>
              </w:rPr>
              <w:t>1</w:t>
            </w:r>
            <w:r w:rsidR="00004B8F">
              <w:rPr>
                <w:rFonts w:eastAsia="SimSun" w:cstheme="minorHAnsi"/>
                <w:iCs/>
                <w:sz w:val="18"/>
                <w:szCs w:val="18"/>
              </w:rPr>
              <w:t>,</w:t>
            </w:r>
            <w:r w:rsidR="00DE4248" w:rsidRPr="00DE4248">
              <w:rPr>
                <w:rFonts w:eastAsia="SimSun" w:cstheme="minorHAnsi"/>
                <w:iCs/>
                <w:sz w:val="18"/>
                <w:szCs w:val="18"/>
              </w:rPr>
              <w:t>039 h</w:t>
            </w:r>
            <w:r w:rsidR="007768F3">
              <w:rPr>
                <w:rFonts w:eastAsia="SimSun" w:cstheme="minorHAnsi"/>
                <w:iCs/>
                <w:sz w:val="18"/>
                <w:szCs w:val="18"/>
              </w:rPr>
              <w:t xml:space="preserve">a of </w:t>
            </w:r>
            <w:r w:rsidR="00DE4248" w:rsidRPr="00DE4248">
              <w:rPr>
                <w:rFonts w:eastAsia="SimSun" w:cstheme="minorHAnsi"/>
                <w:iCs/>
                <w:sz w:val="18"/>
                <w:szCs w:val="18"/>
              </w:rPr>
              <w:t xml:space="preserve">protection forest located in U Bo and 40 </w:t>
            </w:r>
            <w:r w:rsidR="00DE4248" w:rsidRPr="00DE4248">
              <w:rPr>
                <w:rFonts w:eastAsia="SimSun" w:cstheme="minorHAnsi"/>
                <w:iCs/>
                <w:sz w:val="18"/>
                <w:szCs w:val="18"/>
              </w:rPr>
              <w:lastRenderedPageBreak/>
              <w:t>Compartments</w:t>
            </w:r>
            <w:r w:rsidR="007768F3">
              <w:rPr>
                <w:rFonts w:eastAsia="SimSun" w:cstheme="minorHAnsi"/>
                <w:iCs/>
                <w:sz w:val="18"/>
                <w:szCs w:val="18"/>
              </w:rPr>
              <w:t>,</w:t>
            </w:r>
            <w:r w:rsidR="00571EE6">
              <w:rPr>
                <w:rFonts w:eastAsia="SimSun" w:cstheme="minorHAnsi"/>
                <w:iCs/>
                <w:sz w:val="18"/>
                <w:szCs w:val="18"/>
              </w:rPr>
              <w:t xml:space="preserve"> known for its high-value biodiversity. </w:t>
            </w:r>
            <w:r w:rsidR="00DE4248" w:rsidRPr="00DE4248">
              <w:rPr>
                <w:rFonts w:eastAsia="SimSun" w:cstheme="minorHAnsi"/>
                <w:iCs/>
                <w:sz w:val="18"/>
                <w:szCs w:val="18"/>
              </w:rPr>
              <w:t>The area contains high quality forest and potentially provides important habitat for endangered species of the park, including such flagship species as the Southern White-cheeked Gibbon and the Hatinh Langur and the Endangered Red-shanked Douc Langur and the Keeled Box Turtle among others.</w:t>
            </w:r>
            <w:r w:rsidR="00571EE6">
              <w:rPr>
                <w:rFonts w:eastAsia="SimSun" w:cstheme="minorHAnsi"/>
                <w:iCs/>
                <w:sz w:val="18"/>
                <w:szCs w:val="18"/>
              </w:rPr>
              <w:t xml:space="preserve"> Consultations with the national park underscore the treats </w:t>
            </w:r>
            <w:r w:rsidR="00CD77D8">
              <w:rPr>
                <w:rFonts w:eastAsia="SimSun" w:cstheme="minorHAnsi"/>
                <w:iCs/>
                <w:sz w:val="18"/>
                <w:szCs w:val="18"/>
              </w:rPr>
              <w:t xml:space="preserve">related to poaching and illegal wildlife trade that need to be curtailed in the </w:t>
            </w:r>
            <w:r w:rsidR="00CD77D8">
              <w:rPr>
                <w:rFonts w:eastAsia="SimSun" w:cstheme="minorHAnsi"/>
                <w:iCs/>
                <w:sz w:val="18"/>
                <w:szCs w:val="18"/>
              </w:rPr>
              <w:lastRenderedPageBreak/>
              <w:t>protection forest.</w:t>
            </w:r>
          </w:p>
        </w:tc>
        <w:tc>
          <w:tcPr>
            <w:tcW w:w="1899" w:type="dxa"/>
            <w:shd w:val="clear" w:color="auto" w:fill="auto"/>
          </w:tcPr>
          <w:p w14:paraId="3C7B724F" w14:textId="47236422" w:rsidR="00816FAB" w:rsidRPr="00EF2472" w:rsidRDefault="00EC211B" w:rsidP="00C00710">
            <w:pPr>
              <w:spacing w:after="60"/>
              <w:rPr>
                <w:rFonts w:eastAsia="SimSun" w:cstheme="minorHAnsi"/>
                <w:iCs/>
                <w:sz w:val="18"/>
                <w:szCs w:val="18"/>
              </w:rPr>
            </w:pPr>
            <w:r>
              <w:rPr>
                <w:rFonts w:ascii="Calibri" w:eastAsia="Calibri" w:hAnsi="Calibri" w:cs="Calibri"/>
                <w:iCs/>
                <w:sz w:val="18"/>
                <w:szCs w:val="18"/>
              </w:rPr>
              <w:lastRenderedPageBreak/>
              <w:t>Over the course of the project there should be an i</w:t>
            </w:r>
            <w:r w:rsidR="00363603">
              <w:rPr>
                <w:rFonts w:ascii="Calibri" w:eastAsia="Calibri" w:hAnsi="Calibri" w:cs="Calibri"/>
                <w:iCs/>
                <w:sz w:val="18"/>
                <w:szCs w:val="18"/>
              </w:rPr>
              <w:t xml:space="preserve">ncrease in </w:t>
            </w:r>
            <w:r w:rsidR="002659D5">
              <w:rPr>
                <w:rFonts w:ascii="Calibri" w:eastAsia="Calibri" w:hAnsi="Calibri" w:cs="Calibri"/>
                <w:iCs/>
                <w:sz w:val="18"/>
                <w:szCs w:val="18"/>
              </w:rPr>
              <w:t xml:space="preserve">hectares where best practices are introduced in buffer areas and protection forest, through </w:t>
            </w:r>
            <w:r w:rsidR="00EF2472" w:rsidRPr="00EF2472">
              <w:rPr>
                <w:rFonts w:ascii="Calibri" w:eastAsia="Calibri" w:hAnsi="Calibri" w:cs="Calibri"/>
                <w:iCs/>
                <w:sz w:val="18"/>
                <w:szCs w:val="18"/>
              </w:rPr>
              <w:t>(i) improved PA management annual plans;</w:t>
            </w:r>
            <w:r w:rsidR="002659D5">
              <w:rPr>
                <w:rFonts w:ascii="Calibri" w:eastAsia="Calibri" w:hAnsi="Calibri" w:cs="Calibri"/>
                <w:iCs/>
                <w:sz w:val="18"/>
                <w:szCs w:val="18"/>
              </w:rPr>
              <w:t xml:space="preserve"> (ii)</w:t>
            </w:r>
            <w:r w:rsidR="000D3120">
              <w:rPr>
                <w:rFonts w:ascii="Calibri" w:eastAsia="Calibri" w:hAnsi="Calibri" w:cs="Calibri"/>
                <w:iCs/>
                <w:sz w:val="18"/>
                <w:szCs w:val="18"/>
              </w:rPr>
              <w:t xml:space="preserve"> corridor</w:t>
            </w:r>
            <w:r w:rsidR="00EF2472" w:rsidRPr="00EF2472">
              <w:rPr>
                <w:rFonts w:ascii="Calibri" w:eastAsia="Calibri" w:hAnsi="Calibri" w:cs="Calibri"/>
                <w:iCs/>
                <w:sz w:val="18"/>
                <w:szCs w:val="18"/>
              </w:rPr>
              <w:t xml:space="preserve"> monitoring protocols developed; (iii) staff trained in PA management; (iv) enhanced SMART patrols</w:t>
            </w:r>
            <w:r w:rsidR="00DB0356">
              <w:rPr>
                <w:rFonts w:ascii="Calibri" w:eastAsia="Calibri" w:hAnsi="Calibri" w:cs="Calibri"/>
                <w:iCs/>
                <w:sz w:val="18"/>
                <w:szCs w:val="18"/>
              </w:rPr>
              <w:t xml:space="preserve"> beyond core zone</w:t>
            </w:r>
            <w:r w:rsidR="00EF2472" w:rsidRPr="00EF2472">
              <w:rPr>
                <w:rFonts w:ascii="Calibri" w:eastAsia="Calibri" w:hAnsi="Calibri" w:cs="Calibri"/>
                <w:iCs/>
                <w:sz w:val="18"/>
                <w:szCs w:val="18"/>
              </w:rPr>
              <w:t>; and (v) reduce threats</w:t>
            </w:r>
            <w:r w:rsidR="000D3120">
              <w:rPr>
                <w:rFonts w:ascii="Calibri" w:eastAsia="Calibri" w:hAnsi="Calibri" w:cs="Calibri"/>
                <w:iCs/>
                <w:sz w:val="18"/>
                <w:szCs w:val="18"/>
              </w:rPr>
              <w:t xml:space="preserve"> through </w:t>
            </w:r>
            <w:r w:rsidR="003A5DE0">
              <w:rPr>
                <w:rFonts w:ascii="Calibri" w:eastAsia="Calibri" w:hAnsi="Calibri" w:cs="Calibri"/>
                <w:iCs/>
                <w:sz w:val="18"/>
                <w:szCs w:val="18"/>
              </w:rPr>
              <w:t>improved detection of violation and reduced HWC</w:t>
            </w:r>
          </w:p>
        </w:tc>
        <w:tc>
          <w:tcPr>
            <w:tcW w:w="1047" w:type="dxa"/>
            <w:shd w:val="clear" w:color="auto" w:fill="auto"/>
          </w:tcPr>
          <w:p w14:paraId="66DD09E7" w14:textId="5EAC1578" w:rsidR="00816FAB" w:rsidRPr="00101CBA" w:rsidRDefault="004E4468" w:rsidP="00C00710">
            <w:pPr>
              <w:spacing w:after="60"/>
              <w:rPr>
                <w:rFonts w:eastAsia="SimSun" w:cstheme="minorHAnsi"/>
                <w:sz w:val="18"/>
                <w:szCs w:val="18"/>
              </w:rPr>
            </w:pPr>
            <w:r>
              <w:rPr>
                <w:rFonts w:eastAsia="SimSun" w:cstheme="minorHAnsi"/>
                <w:sz w:val="18"/>
                <w:szCs w:val="18"/>
              </w:rPr>
              <w:t>At MTR and at TE</w:t>
            </w:r>
          </w:p>
        </w:tc>
        <w:tc>
          <w:tcPr>
            <w:tcW w:w="1347" w:type="dxa"/>
            <w:shd w:val="clear" w:color="auto" w:fill="auto"/>
          </w:tcPr>
          <w:p w14:paraId="48D1CE84" w14:textId="1B76A960" w:rsidR="00816FAB" w:rsidRPr="004E4468" w:rsidRDefault="004E4468" w:rsidP="00C00710">
            <w:pPr>
              <w:spacing w:after="60"/>
              <w:rPr>
                <w:rFonts w:eastAsia="SimSun" w:cstheme="minorHAnsi"/>
                <w:iCs/>
                <w:sz w:val="18"/>
                <w:szCs w:val="18"/>
              </w:rPr>
            </w:pPr>
            <w:r>
              <w:rPr>
                <w:rFonts w:eastAsia="SimSun" w:cstheme="minorHAnsi"/>
                <w:iCs/>
                <w:sz w:val="18"/>
                <w:szCs w:val="18"/>
              </w:rPr>
              <w:t>Nui Chua and Phong Nha-Ke Bang National Park Management Boards</w:t>
            </w:r>
          </w:p>
        </w:tc>
        <w:tc>
          <w:tcPr>
            <w:tcW w:w="1203" w:type="dxa"/>
            <w:shd w:val="clear" w:color="auto" w:fill="auto"/>
          </w:tcPr>
          <w:p w14:paraId="1D57127B" w14:textId="77777777" w:rsidR="004E4468" w:rsidRPr="004E4468" w:rsidRDefault="004E4468" w:rsidP="00C00710">
            <w:pPr>
              <w:spacing w:after="60"/>
              <w:rPr>
                <w:rFonts w:eastAsia="SimSun" w:cstheme="minorHAnsi"/>
                <w:iCs/>
                <w:sz w:val="18"/>
                <w:szCs w:val="18"/>
              </w:rPr>
            </w:pPr>
            <w:r w:rsidRPr="004E4468">
              <w:rPr>
                <w:rFonts w:eastAsia="SimSun" w:cstheme="minorHAnsi"/>
                <w:iCs/>
                <w:sz w:val="18"/>
                <w:szCs w:val="18"/>
              </w:rPr>
              <w:t>Project Progress Reports</w:t>
            </w:r>
          </w:p>
          <w:p w14:paraId="306CC32A" w14:textId="6B696429" w:rsidR="004E4468" w:rsidRPr="004E4468" w:rsidRDefault="004E4468" w:rsidP="00C00710">
            <w:pPr>
              <w:spacing w:after="60"/>
              <w:rPr>
                <w:rFonts w:eastAsia="SimSun" w:cstheme="minorHAnsi"/>
                <w:iCs/>
                <w:sz w:val="18"/>
                <w:szCs w:val="18"/>
              </w:rPr>
            </w:pPr>
            <w:r w:rsidRPr="004E4468">
              <w:rPr>
                <w:rFonts w:eastAsia="SimSun" w:cstheme="minorHAnsi"/>
                <w:iCs/>
                <w:sz w:val="18"/>
                <w:szCs w:val="18"/>
              </w:rPr>
              <w:t>New survey</w:t>
            </w:r>
            <w:r>
              <w:rPr>
                <w:rFonts w:eastAsia="SimSun" w:cstheme="minorHAnsi"/>
                <w:iCs/>
                <w:sz w:val="18"/>
                <w:szCs w:val="18"/>
              </w:rPr>
              <w:t>s corridor management</w:t>
            </w:r>
            <w:r w:rsidRPr="004E4468">
              <w:rPr>
                <w:rFonts w:eastAsia="SimSun" w:cstheme="minorHAnsi"/>
                <w:iCs/>
                <w:sz w:val="18"/>
                <w:szCs w:val="18"/>
              </w:rPr>
              <w:t xml:space="preserve"> plans and digital and hard copy maps</w:t>
            </w:r>
          </w:p>
          <w:p w14:paraId="33EC7180" w14:textId="5787EADD" w:rsidR="00816FAB" w:rsidRPr="004E4468" w:rsidRDefault="004E4468" w:rsidP="00C00710">
            <w:pPr>
              <w:spacing w:after="60"/>
              <w:rPr>
                <w:rFonts w:eastAsia="SimSun" w:cstheme="minorHAnsi"/>
                <w:iCs/>
                <w:sz w:val="18"/>
                <w:szCs w:val="18"/>
              </w:rPr>
            </w:pPr>
            <w:r w:rsidRPr="004E4468">
              <w:rPr>
                <w:rFonts w:eastAsia="SimSun" w:cstheme="minorHAnsi"/>
                <w:iCs/>
                <w:sz w:val="18"/>
                <w:szCs w:val="18"/>
              </w:rPr>
              <w:t>National PMU and provincial PMU report /minutes on the assessment on results of implemented activities</w:t>
            </w:r>
          </w:p>
        </w:tc>
        <w:tc>
          <w:tcPr>
            <w:tcW w:w="1622" w:type="dxa"/>
            <w:shd w:val="clear" w:color="auto" w:fill="auto"/>
          </w:tcPr>
          <w:p w14:paraId="045BE07D" w14:textId="77777777" w:rsidR="00E233BF" w:rsidRPr="00E233BF" w:rsidRDefault="00E233BF" w:rsidP="00C00710">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Assumption(s):</w:t>
            </w:r>
          </w:p>
          <w:p w14:paraId="2F4C7DF6" w14:textId="5045D482" w:rsidR="00774409" w:rsidRDefault="00073896" w:rsidP="00C00710">
            <w:pPr>
              <w:pStyle w:val="ListParagraph"/>
              <w:numPr>
                <w:ilvl w:val="0"/>
                <w:numId w:val="31"/>
              </w:numPr>
              <w:spacing w:before="0" w:after="60"/>
              <w:ind w:left="167" w:hanging="218"/>
              <w:rPr>
                <w:rFonts w:asciiTheme="minorHAnsi" w:hAnsiTheme="minorHAnsi" w:cstheme="minorHAnsi"/>
                <w:iCs/>
                <w:sz w:val="18"/>
                <w:szCs w:val="18"/>
              </w:rPr>
            </w:pPr>
            <w:r w:rsidRPr="00774409">
              <w:rPr>
                <w:rFonts w:asciiTheme="minorHAnsi" w:hAnsiTheme="minorHAnsi" w:cstheme="minorHAnsi"/>
                <w:sz w:val="18"/>
                <w:szCs w:val="18"/>
                <w:lang w:val="en-CA"/>
              </w:rPr>
              <w:t>It</w:t>
            </w:r>
            <w:r w:rsidRPr="00774409">
              <w:rPr>
                <w:rFonts w:asciiTheme="minorHAnsi" w:hAnsiTheme="minorHAnsi" w:cstheme="minorHAnsi"/>
                <w:iCs/>
                <w:sz w:val="18"/>
                <w:szCs w:val="18"/>
              </w:rPr>
              <w:t xml:space="preserve"> is assumed that </w:t>
            </w:r>
            <w:r w:rsidR="00E9662B" w:rsidRPr="00774409">
              <w:rPr>
                <w:rFonts w:asciiTheme="minorHAnsi" w:hAnsiTheme="minorHAnsi" w:cstheme="minorHAnsi"/>
                <w:iCs/>
                <w:sz w:val="18"/>
                <w:szCs w:val="18"/>
              </w:rPr>
              <w:t xml:space="preserve">while the buffer area of Nui Chua National Park </w:t>
            </w:r>
            <w:r w:rsidR="00422043" w:rsidRPr="00774409">
              <w:rPr>
                <w:rFonts w:asciiTheme="minorHAnsi" w:hAnsiTheme="minorHAnsi" w:cstheme="minorHAnsi"/>
                <w:iCs/>
                <w:sz w:val="18"/>
                <w:szCs w:val="18"/>
              </w:rPr>
              <w:t xml:space="preserve">does not harbour high-value biodiversity areas, </w:t>
            </w:r>
            <w:r w:rsidRPr="00774409">
              <w:rPr>
                <w:rFonts w:asciiTheme="minorHAnsi" w:hAnsiTheme="minorHAnsi" w:cstheme="minorHAnsi"/>
                <w:iCs/>
                <w:sz w:val="18"/>
                <w:szCs w:val="18"/>
              </w:rPr>
              <w:t xml:space="preserve">improved integration of tourism development with biodiversity conservation </w:t>
            </w:r>
            <w:r w:rsidR="00422043" w:rsidRPr="00774409">
              <w:rPr>
                <w:rFonts w:asciiTheme="minorHAnsi" w:hAnsiTheme="minorHAnsi" w:cstheme="minorHAnsi"/>
                <w:iCs/>
                <w:sz w:val="18"/>
                <w:szCs w:val="18"/>
              </w:rPr>
              <w:t xml:space="preserve">will foster deeper appreciation and reduce threats </w:t>
            </w:r>
            <w:r w:rsidR="00774409" w:rsidRPr="00774409">
              <w:rPr>
                <w:rFonts w:asciiTheme="minorHAnsi" w:hAnsiTheme="minorHAnsi" w:cstheme="minorHAnsi"/>
                <w:iCs/>
                <w:sz w:val="18"/>
                <w:szCs w:val="18"/>
              </w:rPr>
              <w:t>across</w:t>
            </w:r>
            <w:r w:rsidRPr="00774409">
              <w:rPr>
                <w:rFonts w:asciiTheme="minorHAnsi" w:hAnsiTheme="minorHAnsi" w:cstheme="minorHAnsi"/>
                <w:iCs/>
                <w:sz w:val="18"/>
                <w:szCs w:val="18"/>
              </w:rPr>
              <w:t xml:space="preserve"> commune managed areas (all commune </w:t>
            </w:r>
            <w:r w:rsidRPr="00774409">
              <w:rPr>
                <w:rFonts w:asciiTheme="minorHAnsi" w:hAnsiTheme="minorHAnsi" w:cstheme="minorHAnsi"/>
                <w:iCs/>
                <w:sz w:val="18"/>
                <w:szCs w:val="18"/>
              </w:rPr>
              <w:lastRenderedPageBreak/>
              <w:t xml:space="preserve">lands in buffer zone of Biosphere Reserve); </w:t>
            </w:r>
          </w:p>
          <w:p w14:paraId="1F3F41F4" w14:textId="37F1AFD4" w:rsidR="00816FAB" w:rsidRDefault="00073896" w:rsidP="00C00710">
            <w:pPr>
              <w:pStyle w:val="ListParagraph"/>
              <w:numPr>
                <w:ilvl w:val="0"/>
                <w:numId w:val="31"/>
              </w:numPr>
              <w:spacing w:before="0" w:after="60"/>
              <w:ind w:left="167" w:hanging="218"/>
              <w:rPr>
                <w:rFonts w:asciiTheme="minorHAnsi" w:hAnsiTheme="minorHAnsi" w:cstheme="minorHAnsi"/>
                <w:iCs/>
                <w:sz w:val="18"/>
                <w:szCs w:val="18"/>
              </w:rPr>
            </w:pPr>
            <w:r w:rsidRPr="00774409">
              <w:rPr>
                <w:rFonts w:asciiTheme="minorHAnsi" w:hAnsiTheme="minorHAnsi" w:cstheme="minorHAnsi"/>
                <w:iCs/>
                <w:sz w:val="18"/>
                <w:szCs w:val="18"/>
              </w:rPr>
              <w:t xml:space="preserve">It is assumed that improved integration of tourism development with biodiversity conservation in the buffer zone of Phong Nha-Ke Bang National Park will target approximately </w:t>
            </w:r>
            <w:r w:rsidR="00D70ECB">
              <w:rPr>
                <w:rFonts w:asciiTheme="minorHAnsi" w:hAnsiTheme="minorHAnsi" w:cstheme="minorHAnsi"/>
                <w:iCs/>
                <w:sz w:val="18"/>
                <w:szCs w:val="18"/>
              </w:rPr>
              <w:t>19.5</w:t>
            </w:r>
            <w:r w:rsidRPr="00774409">
              <w:rPr>
                <w:rFonts w:asciiTheme="minorHAnsi" w:hAnsiTheme="minorHAnsi" w:cstheme="minorHAnsi"/>
                <w:iCs/>
                <w:sz w:val="18"/>
                <w:szCs w:val="18"/>
              </w:rPr>
              <w:t xml:space="preserve">% of the commune managed areas in the </w:t>
            </w:r>
            <w:r w:rsidR="00B64AD8" w:rsidRPr="00774409">
              <w:rPr>
                <w:rFonts w:asciiTheme="minorHAnsi" w:hAnsiTheme="minorHAnsi" w:cstheme="minorHAnsi"/>
                <w:iCs/>
                <w:sz w:val="18"/>
                <w:szCs w:val="18"/>
              </w:rPr>
              <w:t>2</w:t>
            </w:r>
            <w:r w:rsidR="00B64AD8">
              <w:rPr>
                <w:rFonts w:asciiTheme="minorHAnsi" w:hAnsiTheme="minorHAnsi" w:cstheme="minorHAnsi"/>
                <w:iCs/>
                <w:sz w:val="18"/>
                <w:szCs w:val="18"/>
              </w:rPr>
              <w:t>20,055-ha</w:t>
            </w:r>
            <w:r w:rsidRPr="00774409">
              <w:rPr>
                <w:rFonts w:asciiTheme="minorHAnsi" w:hAnsiTheme="minorHAnsi" w:cstheme="minorHAnsi"/>
                <w:iCs/>
                <w:sz w:val="18"/>
                <w:szCs w:val="18"/>
              </w:rPr>
              <w:t xml:space="preserve"> buffer zone closest to the core zone boundaries</w:t>
            </w:r>
            <w:r w:rsidR="00DD1789">
              <w:rPr>
                <w:rFonts w:asciiTheme="minorHAnsi" w:hAnsiTheme="minorHAnsi" w:cstheme="minorHAnsi"/>
                <w:iCs/>
                <w:sz w:val="18"/>
                <w:szCs w:val="18"/>
              </w:rPr>
              <w:t>;</w:t>
            </w:r>
          </w:p>
          <w:p w14:paraId="44381C90" w14:textId="1082A076" w:rsidR="00DD1789" w:rsidRDefault="00DD1789" w:rsidP="00C00710">
            <w:pPr>
              <w:pStyle w:val="ListParagraph"/>
              <w:numPr>
                <w:ilvl w:val="0"/>
                <w:numId w:val="31"/>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Sufficient capacity built through the project to impact management effectiveness</w:t>
            </w:r>
            <w:r w:rsidR="002042B4">
              <w:rPr>
                <w:rFonts w:asciiTheme="minorHAnsi" w:hAnsiTheme="minorHAnsi" w:cstheme="minorHAnsi"/>
                <w:sz w:val="18"/>
                <w:szCs w:val="18"/>
                <w:lang w:val="en-CA"/>
              </w:rPr>
              <w:t>;</w:t>
            </w:r>
          </w:p>
          <w:p w14:paraId="4078C375" w14:textId="3B80CBCE" w:rsidR="002042B4" w:rsidRDefault="002042B4" w:rsidP="00C00710">
            <w:pPr>
              <w:pStyle w:val="ListParagraph"/>
              <w:numPr>
                <w:ilvl w:val="0"/>
                <w:numId w:val="31"/>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 xml:space="preserve">It is assumed that important high-value </w:t>
            </w:r>
            <w:r w:rsidR="00A724BA">
              <w:rPr>
                <w:rFonts w:asciiTheme="minorHAnsi" w:hAnsiTheme="minorHAnsi" w:cstheme="minorHAnsi"/>
                <w:sz w:val="18"/>
                <w:szCs w:val="18"/>
                <w:lang w:val="en-CA"/>
              </w:rPr>
              <w:t xml:space="preserve">biodiversity </w:t>
            </w:r>
            <w:r w:rsidR="00A724BA">
              <w:rPr>
                <w:rFonts w:asciiTheme="minorHAnsi" w:hAnsiTheme="minorHAnsi" w:cstheme="minorHAnsi"/>
                <w:sz w:val="18"/>
                <w:szCs w:val="18"/>
                <w:lang w:val="en-CA"/>
              </w:rPr>
              <w:lastRenderedPageBreak/>
              <w:t xml:space="preserve">areas flagged as critical corridors can be managed as such in lieu of </w:t>
            </w:r>
            <w:r w:rsidR="00D07BEC">
              <w:rPr>
                <w:rFonts w:asciiTheme="minorHAnsi" w:hAnsiTheme="minorHAnsi" w:cstheme="minorHAnsi"/>
                <w:sz w:val="18"/>
                <w:szCs w:val="18"/>
                <w:lang w:val="en-CA"/>
              </w:rPr>
              <w:t xml:space="preserve">their prior </w:t>
            </w:r>
            <w:r w:rsidR="00A724BA">
              <w:rPr>
                <w:rFonts w:asciiTheme="minorHAnsi" w:hAnsiTheme="minorHAnsi" w:cstheme="minorHAnsi"/>
                <w:sz w:val="18"/>
                <w:szCs w:val="18"/>
                <w:lang w:val="en-CA"/>
              </w:rPr>
              <w:t>formal designation by the government</w:t>
            </w:r>
            <w:r w:rsidR="00D07BEC">
              <w:rPr>
                <w:rFonts w:asciiTheme="minorHAnsi" w:hAnsiTheme="minorHAnsi" w:cstheme="minorHAnsi"/>
                <w:sz w:val="18"/>
                <w:szCs w:val="18"/>
                <w:lang w:val="en-CA"/>
              </w:rPr>
              <w:t xml:space="preserve"> as official corridors.</w:t>
            </w:r>
          </w:p>
          <w:p w14:paraId="31385755" w14:textId="77777777" w:rsidR="00E233BF" w:rsidRPr="00E233BF" w:rsidRDefault="00E233BF" w:rsidP="00C00710">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26DEBFE7" w14:textId="77777777" w:rsidR="00D03D1D" w:rsidRDefault="00696D33" w:rsidP="00C00710">
            <w:pPr>
              <w:pStyle w:val="ListParagraph"/>
              <w:numPr>
                <w:ilvl w:val="0"/>
                <w:numId w:val="31"/>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There is a risk that poor results from livelihood activities will not deter current threats</w:t>
            </w:r>
            <w:r w:rsidR="006145B4">
              <w:rPr>
                <w:rFonts w:asciiTheme="minorHAnsi" w:hAnsiTheme="minorHAnsi" w:cstheme="minorHAnsi"/>
                <w:iCs/>
                <w:sz w:val="18"/>
                <w:szCs w:val="18"/>
              </w:rPr>
              <w:t xml:space="preserve"> to biodiversity;</w:t>
            </w:r>
          </w:p>
          <w:p w14:paraId="2B199F90" w14:textId="784BA872" w:rsidR="00D03D1D" w:rsidRPr="00D03D1D" w:rsidRDefault="00D03D1D" w:rsidP="00C00710">
            <w:pPr>
              <w:pStyle w:val="ListParagraph"/>
              <w:numPr>
                <w:ilvl w:val="0"/>
                <w:numId w:val="31"/>
              </w:numPr>
              <w:spacing w:before="0" w:after="60"/>
              <w:ind w:left="167" w:hanging="218"/>
              <w:rPr>
                <w:rFonts w:asciiTheme="minorHAnsi" w:hAnsiTheme="minorHAnsi" w:cstheme="minorHAnsi"/>
                <w:iCs/>
                <w:sz w:val="18"/>
                <w:szCs w:val="18"/>
              </w:rPr>
            </w:pPr>
            <w:r w:rsidRPr="00D03D1D">
              <w:rPr>
                <w:rFonts w:ascii="Calibri" w:eastAsia="Calibri" w:hAnsi="Calibri" w:cs="Calibri"/>
                <w:iCs/>
                <w:sz w:val="18"/>
                <w:szCs w:val="18"/>
              </w:rPr>
              <w:t xml:space="preserve">Political transitions leave </w:t>
            </w:r>
            <w:r w:rsidR="002042B4">
              <w:rPr>
                <w:rFonts w:ascii="Calibri" w:eastAsia="Calibri" w:hAnsi="Calibri" w:cs="Calibri"/>
                <w:iCs/>
                <w:sz w:val="18"/>
                <w:szCs w:val="18"/>
              </w:rPr>
              <w:t xml:space="preserve">corridor </w:t>
            </w:r>
            <w:r w:rsidRPr="00D03D1D">
              <w:rPr>
                <w:rFonts w:ascii="Calibri" w:eastAsia="Calibri" w:hAnsi="Calibri" w:cs="Calibri"/>
                <w:iCs/>
                <w:sz w:val="18"/>
                <w:szCs w:val="18"/>
              </w:rPr>
              <w:t>plans unused.</w:t>
            </w:r>
          </w:p>
          <w:p w14:paraId="10CB0349" w14:textId="5621B865" w:rsidR="00D03D1D" w:rsidRPr="00D03D1D" w:rsidRDefault="00D03D1D" w:rsidP="00C00710">
            <w:pPr>
              <w:pStyle w:val="ListParagraph"/>
              <w:numPr>
                <w:ilvl w:val="0"/>
                <w:numId w:val="31"/>
              </w:numPr>
              <w:spacing w:before="0" w:after="60"/>
              <w:ind w:left="167" w:hanging="218"/>
              <w:rPr>
                <w:rFonts w:asciiTheme="minorHAnsi" w:hAnsiTheme="minorHAnsi" w:cstheme="minorHAnsi"/>
                <w:iCs/>
                <w:sz w:val="18"/>
                <w:szCs w:val="18"/>
              </w:rPr>
            </w:pPr>
            <w:r w:rsidRPr="00D03D1D">
              <w:rPr>
                <w:rFonts w:ascii="Calibri" w:eastAsia="Calibri" w:hAnsi="Calibri" w:cs="Calibri"/>
                <w:iCs/>
                <w:sz w:val="18"/>
                <w:szCs w:val="18"/>
              </w:rPr>
              <w:t>Lack of involvement from private sector and/or resource users with continued unsustainable practices</w:t>
            </w:r>
            <w:r>
              <w:rPr>
                <w:rFonts w:ascii="Calibri" w:eastAsia="Calibri" w:hAnsi="Calibri" w:cs="Calibri"/>
                <w:iCs/>
                <w:sz w:val="18"/>
                <w:szCs w:val="18"/>
              </w:rPr>
              <w:t xml:space="preserve"> persisting.</w:t>
            </w:r>
          </w:p>
        </w:tc>
      </w:tr>
      <w:tr w:rsidR="008212C1" w:rsidRPr="00101CBA" w14:paraId="61FD2076" w14:textId="77777777" w:rsidTr="00EA4B11">
        <w:trPr>
          <w:trHeight w:val="260"/>
        </w:trPr>
        <w:tc>
          <w:tcPr>
            <w:tcW w:w="1228" w:type="dxa"/>
            <w:vMerge/>
          </w:tcPr>
          <w:p w14:paraId="42A8D988" w14:textId="77777777" w:rsidR="00085C69" w:rsidRPr="00101CBA" w:rsidRDefault="00085C69" w:rsidP="00C00710">
            <w:pPr>
              <w:spacing w:after="60"/>
              <w:jc w:val="both"/>
              <w:rPr>
                <w:rFonts w:eastAsia="SimSun" w:cstheme="minorHAnsi"/>
                <w:b/>
                <w:sz w:val="18"/>
                <w:szCs w:val="18"/>
              </w:rPr>
            </w:pPr>
          </w:p>
        </w:tc>
        <w:tc>
          <w:tcPr>
            <w:tcW w:w="1460" w:type="dxa"/>
            <w:shd w:val="clear" w:color="auto" w:fill="auto"/>
          </w:tcPr>
          <w:p w14:paraId="16C8DA95" w14:textId="4C54583E" w:rsidR="00085C69" w:rsidRPr="00085C69" w:rsidRDefault="00085C69" w:rsidP="00C00710">
            <w:pPr>
              <w:spacing w:after="60"/>
              <w:rPr>
                <w:rFonts w:eastAsia="SimSun" w:cstheme="minorHAnsi"/>
                <w:bCs/>
                <w:sz w:val="18"/>
                <w:szCs w:val="18"/>
              </w:rPr>
            </w:pPr>
            <w:r w:rsidRPr="00085C69">
              <w:rPr>
                <w:rFonts w:eastAsia="SimSun" w:cstheme="minorHAnsi"/>
                <w:b/>
                <w:i/>
                <w:sz w:val="18"/>
                <w:szCs w:val="18"/>
              </w:rPr>
              <w:t>Indicator 4</w:t>
            </w:r>
            <w:r w:rsidR="00BF0483">
              <w:rPr>
                <w:rFonts w:eastAsia="SimSun" w:cstheme="minorHAnsi"/>
                <w:b/>
                <w:i/>
                <w:sz w:val="18"/>
                <w:szCs w:val="18"/>
              </w:rPr>
              <w:t>:</w:t>
            </w:r>
            <w:r w:rsidRPr="00085C69">
              <w:rPr>
                <w:rFonts w:eastAsia="SimSun" w:cstheme="minorHAnsi"/>
                <w:bCs/>
                <w:i/>
                <w:sz w:val="18"/>
                <w:szCs w:val="18"/>
              </w:rPr>
              <w:br/>
            </w:r>
            <w:r w:rsidRPr="00085C69">
              <w:rPr>
                <w:rFonts w:eastAsia="SimSun" w:cstheme="minorHAnsi"/>
                <w:bCs/>
                <w:sz w:val="18"/>
                <w:szCs w:val="18"/>
              </w:rPr>
              <w:t># of direct beneficiaries disaggregated by gender as co-benefit of GEF investment</w:t>
            </w:r>
          </w:p>
          <w:p w14:paraId="3276558E" w14:textId="77777777" w:rsidR="00085C69" w:rsidRPr="00085C69" w:rsidRDefault="00085C69" w:rsidP="00C00710">
            <w:pPr>
              <w:spacing w:after="60"/>
              <w:rPr>
                <w:rFonts w:eastAsia="SimSun" w:cstheme="minorHAnsi"/>
                <w:bCs/>
                <w:sz w:val="18"/>
                <w:szCs w:val="18"/>
              </w:rPr>
            </w:pPr>
            <w:r w:rsidRPr="00085C69">
              <w:rPr>
                <w:rFonts w:eastAsia="SimSun" w:cstheme="minorHAnsi"/>
                <w:bCs/>
                <w:sz w:val="18"/>
                <w:szCs w:val="18"/>
              </w:rPr>
              <w:t>(GEF-7 Core indicator 11)</w:t>
            </w:r>
          </w:p>
          <w:p w14:paraId="62AE1D6E" w14:textId="79231922" w:rsidR="00085C69" w:rsidRPr="00085C69" w:rsidRDefault="00085C69" w:rsidP="00C00710">
            <w:pPr>
              <w:spacing w:after="60"/>
              <w:rPr>
                <w:rFonts w:eastAsia="SimSun" w:cstheme="minorHAnsi"/>
                <w:bCs/>
                <w:sz w:val="18"/>
                <w:szCs w:val="18"/>
              </w:rPr>
            </w:pPr>
            <w:r w:rsidRPr="00085C69">
              <w:rPr>
                <w:rFonts w:eastAsia="SimSun" w:cstheme="minorHAnsi"/>
                <w:bCs/>
                <w:sz w:val="18"/>
                <w:szCs w:val="18"/>
              </w:rPr>
              <w:t>(a)</w:t>
            </w:r>
            <w:r>
              <w:rPr>
                <w:rFonts w:eastAsia="SimSun" w:cstheme="minorHAnsi"/>
                <w:bCs/>
                <w:sz w:val="18"/>
                <w:szCs w:val="18"/>
              </w:rPr>
              <w:t xml:space="preserve"> </w:t>
            </w:r>
            <w:r w:rsidRPr="00085C69">
              <w:rPr>
                <w:rFonts w:eastAsia="SimSun" w:cstheme="minorHAnsi"/>
                <w:bCs/>
                <w:sz w:val="18"/>
                <w:szCs w:val="18"/>
              </w:rPr>
              <w:t>Total</w:t>
            </w:r>
            <w:r>
              <w:rPr>
                <w:rFonts w:eastAsia="SimSun" w:cstheme="minorHAnsi"/>
                <w:bCs/>
                <w:sz w:val="18"/>
                <w:szCs w:val="18"/>
              </w:rPr>
              <w:br/>
            </w:r>
            <w:r w:rsidRPr="00085C69">
              <w:rPr>
                <w:rFonts w:eastAsia="SimSun" w:cstheme="minorHAnsi"/>
                <w:bCs/>
                <w:sz w:val="18"/>
                <w:szCs w:val="18"/>
              </w:rPr>
              <w:t>(b)</w:t>
            </w:r>
            <w:r>
              <w:rPr>
                <w:rFonts w:eastAsia="SimSun" w:cstheme="minorHAnsi"/>
                <w:bCs/>
                <w:sz w:val="18"/>
                <w:szCs w:val="18"/>
              </w:rPr>
              <w:t xml:space="preserve"> </w:t>
            </w:r>
            <w:r w:rsidRPr="00085C69">
              <w:rPr>
                <w:rFonts w:eastAsia="SimSun" w:cstheme="minorHAnsi"/>
                <w:bCs/>
                <w:sz w:val="18"/>
                <w:szCs w:val="18"/>
              </w:rPr>
              <w:t>People living in the demonstration landscapes</w:t>
            </w:r>
            <w:r>
              <w:rPr>
                <w:rFonts w:eastAsia="SimSun" w:cstheme="minorHAnsi"/>
                <w:bCs/>
                <w:sz w:val="18"/>
                <w:szCs w:val="18"/>
              </w:rPr>
              <w:br/>
            </w:r>
            <w:r w:rsidRPr="00085C69">
              <w:rPr>
                <w:rFonts w:eastAsia="SimSun" w:cstheme="minorHAnsi"/>
                <w:bCs/>
                <w:sz w:val="18"/>
                <w:szCs w:val="18"/>
              </w:rPr>
              <w:t>(c)</w:t>
            </w:r>
            <w:r>
              <w:rPr>
                <w:rFonts w:eastAsia="SimSun" w:cstheme="minorHAnsi"/>
                <w:bCs/>
                <w:sz w:val="18"/>
                <w:szCs w:val="18"/>
              </w:rPr>
              <w:t xml:space="preserve"> </w:t>
            </w:r>
            <w:r w:rsidRPr="00085C69">
              <w:rPr>
                <w:rFonts w:eastAsia="SimSun" w:cstheme="minorHAnsi"/>
                <w:bCs/>
                <w:sz w:val="18"/>
                <w:szCs w:val="18"/>
              </w:rPr>
              <w:t>Private sector personnel: Formal and community-based</w:t>
            </w:r>
            <w:r>
              <w:rPr>
                <w:rFonts w:eastAsia="SimSun" w:cstheme="minorHAnsi"/>
                <w:bCs/>
                <w:sz w:val="18"/>
                <w:szCs w:val="18"/>
              </w:rPr>
              <w:br/>
            </w:r>
            <w:r w:rsidRPr="00085C69">
              <w:rPr>
                <w:rFonts w:eastAsia="SimSun" w:cstheme="minorHAnsi"/>
                <w:bCs/>
                <w:sz w:val="18"/>
                <w:szCs w:val="18"/>
              </w:rPr>
              <w:t>(d)</w:t>
            </w:r>
            <w:r>
              <w:rPr>
                <w:rFonts w:eastAsia="SimSun" w:cstheme="minorHAnsi"/>
                <w:bCs/>
                <w:sz w:val="18"/>
                <w:szCs w:val="18"/>
              </w:rPr>
              <w:t xml:space="preserve"> </w:t>
            </w:r>
            <w:r w:rsidRPr="00085C69">
              <w:rPr>
                <w:rFonts w:eastAsia="SimSun" w:cstheme="minorHAnsi"/>
                <w:bCs/>
                <w:sz w:val="18"/>
                <w:szCs w:val="18"/>
              </w:rPr>
              <w:t>Government officials: National, Provincial, and Local</w:t>
            </w:r>
          </w:p>
        </w:tc>
        <w:tc>
          <w:tcPr>
            <w:tcW w:w="1771" w:type="dxa"/>
          </w:tcPr>
          <w:p w14:paraId="7880010F" w14:textId="77777777" w:rsidR="00085C69" w:rsidRPr="00085C69" w:rsidRDefault="00085C69" w:rsidP="00C00710">
            <w:pPr>
              <w:spacing w:after="60"/>
              <w:rPr>
                <w:rFonts w:eastAsia="SimSun" w:cstheme="minorHAnsi"/>
                <w:b/>
                <w:bCs/>
                <w:iCs/>
                <w:sz w:val="18"/>
                <w:szCs w:val="18"/>
              </w:rPr>
            </w:pPr>
            <w:r w:rsidRPr="00085C69">
              <w:rPr>
                <w:rFonts w:eastAsia="SimSun" w:cstheme="minorHAnsi"/>
                <w:b/>
                <w:bCs/>
                <w:iCs/>
                <w:sz w:val="18"/>
                <w:szCs w:val="18"/>
              </w:rPr>
              <w:t xml:space="preserve">Mid-term: </w:t>
            </w:r>
          </w:p>
          <w:p w14:paraId="61B594A2"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(a) 1,799 people (1,009 male / 790 female)</w:t>
            </w:r>
          </w:p>
          <w:p w14:paraId="0E13F22E"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(b) 1,508 people (768 male / 740 female)</w:t>
            </w:r>
          </w:p>
          <w:p w14:paraId="2E3E94B2"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(c) 275 people (227 male / 48 female)</w:t>
            </w:r>
          </w:p>
          <w:p w14:paraId="31DB3D2B"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(d) 16 people (14 male / 2 female)</w:t>
            </w:r>
          </w:p>
          <w:p w14:paraId="42C65F8E" w14:textId="77777777" w:rsidR="00085C69" w:rsidRPr="00085C69" w:rsidRDefault="00085C69" w:rsidP="00C00710">
            <w:pPr>
              <w:spacing w:after="60"/>
              <w:rPr>
                <w:rFonts w:eastAsia="SimSun" w:cstheme="minorHAnsi"/>
                <w:iCs/>
                <w:sz w:val="18"/>
                <w:szCs w:val="18"/>
              </w:rPr>
            </w:pPr>
          </w:p>
          <w:p w14:paraId="4F4CA89F" w14:textId="77777777" w:rsidR="00085C69" w:rsidRPr="00085C69" w:rsidRDefault="00085C69" w:rsidP="00C00710">
            <w:pPr>
              <w:spacing w:after="60"/>
              <w:rPr>
                <w:rFonts w:eastAsia="SimSun" w:cstheme="minorHAnsi"/>
                <w:b/>
                <w:bCs/>
                <w:iCs/>
                <w:sz w:val="18"/>
                <w:szCs w:val="18"/>
              </w:rPr>
            </w:pPr>
            <w:r w:rsidRPr="00085C69">
              <w:rPr>
                <w:rFonts w:eastAsia="SimSun" w:cstheme="minorHAnsi"/>
                <w:b/>
                <w:bCs/>
                <w:iCs/>
                <w:sz w:val="18"/>
                <w:szCs w:val="18"/>
              </w:rPr>
              <w:t>End-of-project:</w:t>
            </w:r>
          </w:p>
          <w:p w14:paraId="4AEDB407"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(a) 3,000 people (1,681 male / 1,319 female)</w:t>
            </w:r>
          </w:p>
          <w:p w14:paraId="1C204956"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(b) 2,514 people (1,280 male / 1,234 female)</w:t>
            </w:r>
          </w:p>
          <w:p w14:paraId="1DAA2516" w14:textId="77777777"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(c) 459 people (378 male / 81 female)</w:t>
            </w:r>
          </w:p>
          <w:p w14:paraId="4CABFBCC" w14:textId="235D835A" w:rsidR="00085C69" w:rsidRPr="00085C69" w:rsidRDefault="00085C69" w:rsidP="00C00710">
            <w:pPr>
              <w:spacing w:after="60"/>
              <w:rPr>
                <w:rFonts w:eastAsia="SimSun" w:cstheme="minorHAnsi"/>
                <w:iCs/>
                <w:sz w:val="18"/>
                <w:szCs w:val="18"/>
              </w:rPr>
            </w:pPr>
            <w:r w:rsidRPr="00085C69">
              <w:rPr>
                <w:rFonts w:eastAsia="SimSun" w:cstheme="minorHAnsi"/>
                <w:iCs/>
                <w:sz w:val="18"/>
                <w:szCs w:val="18"/>
              </w:rPr>
              <w:t>(d) 27 people (23 male / 4 female)</w:t>
            </w:r>
          </w:p>
        </w:tc>
        <w:tc>
          <w:tcPr>
            <w:tcW w:w="1378" w:type="dxa"/>
          </w:tcPr>
          <w:p w14:paraId="7CE79E18" w14:textId="67256889" w:rsidR="00085C69" w:rsidRPr="00085C69" w:rsidRDefault="00085C69" w:rsidP="00C00710">
            <w:pPr>
              <w:spacing w:after="60"/>
              <w:rPr>
                <w:rFonts w:eastAsia="SimSun" w:cstheme="minorHAnsi"/>
                <w:iCs/>
                <w:sz w:val="18"/>
                <w:szCs w:val="18"/>
              </w:rPr>
            </w:pPr>
            <w:r w:rsidRPr="00085C69">
              <w:rPr>
                <w:rFonts w:ascii="Calibri" w:eastAsia="Calibri" w:hAnsi="Calibri" w:cs="Calibri"/>
                <w:iCs/>
                <w:sz w:val="18"/>
                <w:szCs w:val="18"/>
              </w:rPr>
              <w:t xml:space="preserve">Direct beneficiaries of livelihood, </w:t>
            </w:r>
            <w:r>
              <w:rPr>
                <w:rFonts w:ascii="Calibri" w:eastAsia="Calibri" w:hAnsi="Calibri" w:cs="Calibri"/>
                <w:iCs/>
                <w:sz w:val="18"/>
                <w:szCs w:val="18"/>
              </w:rPr>
              <w:t xml:space="preserve">nature-based </w:t>
            </w:r>
            <w:r w:rsidR="007376D1">
              <w:rPr>
                <w:rFonts w:ascii="Calibri" w:eastAsia="Calibri" w:hAnsi="Calibri" w:cs="Calibri"/>
                <w:iCs/>
                <w:sz w:val="18"/>
                <w:szCs w:val="18"/>
              </w:rPr>
              <w:t xml:space="preserve">tourism </w:t>
            </w:r>
            <w:r w:rsidRPr="00085C69">
              <w:rPr>
                <w:rFonts w:ascii="Calibri" w:eastAsia="Calibri" w:hAnsi="Calibri" w:cs="Calibri"/>
                <w:iCs/>
                <w:sz w:val="18"/>
                <w:szCs w:val="18"/>
              </w:rPr>
              <w:t>enterprise development and PFES</w:t>
            </w:r>
            <w:r w:rsidR="00B932C5">
              <w:rPr>
                <w:rFonts w:ascii="Calibri" w:eastAsia="Calibri" w:hAnsi="Calibri" w:cs="Calibri"/>
                <w:iCs/>
                <w:sz w:val="18"/>
                <w:szCs w:val="18"/>
              </w:rPr>
              <w:t xml:space="preserve"> / PMES / PWES</w:t>
            </w:r>
            <w:r w:rsidRPr="00085C69">
              <w:rPr>
                <w:rFonts w:ascii="Calibri" w:eastAsia="Calibri" w:hAnsi="Calibri" w:cs="Calibri"/>
                <w:iCs/>
                <w:sz w:val="18"/>
                <w:szCs w:val="18"/>
              </w:rPr>
              <w:t xml:space="preserve"> support</w:t>
            </w:r>
            <w:r w:rsidR="00B932C5">
              <w:rPr>
                <w:rFonts w:ascii="Calibri" w:eastAsia="Calibri" w:hAnsi="Calibri" w:cs="Calibri"/>
                <w:iCs/>
                <w:sz w:val="18"/>
                <w:szCs w:val="18"/>
              </w:rPr>
              <w:br/>
            </w:r>
            <w:r w:rsidR="00B932C5">
              <w:rPr>
                <w:rFonts w:eastAsia="SimSun" w:cstheme="minorHAnsi"/>
                <w:iCs/>
                <w:sz w:val="18"/>
                <w:szCs w:val="18"/>
              </w:rPr>
              <w:br/>
            </w:r>
          </w:p>
        </w:tc>
        <w:tc>
          <w:tcPr>
            <w:tcW w:w="1899" w:type="dxa"/>
            <w:shd w:val="clear" w:color="auto" w:fill="auto"/>
          </w:tcPr>
          <w:p w14:paraId="5CA8E884" w14:textId="3073C7B8" w:rsidR="00085C69" w:rsidRPr="003B2FBF" w:rsidRDefault="003B2FBF" w:rsidP="00C00710">
            <w:pPr>
              <w:spacing w:after="60"/>
              <w:rPr>
                <w:rFonts w:eastAsia="SimSun" w:cstheme="minorHAnsi"/>
                <w:iCs/>
                <w:sz w:val="18"/>
                <w:szCs w:val="18"/>
              </w:rPr>
            </w:pPr>
            <w:r w:rsidRPr="003B2FBF">
              <w:rPr>
                <w:rFonts w:ascii="Calibri" w:eastAsia="Calibri" w:hAnsi="Calibri" w:cs="Calibri"/>
                <w:iCs/>
                <w:sz w:val="18"/>
                <w:szCs w:val="18"/>
              </w:rPr>
              <w:t xml:space="preserve">Consultations with </w:t>
            </w:r>
            <w:r>
              <w:rPr>
                <w:rFonts w:ascii="Calibri" w:eastAsia="Calibri" w:hAnsi="Calibri" w:cs="Calibri"/>
                <w:iCs/>
                <w:sz w:val="18"/>
                <w:szCs w:val="18"/>
              </w:rPr>
              <w:t xml:space="preserve">target </w:t>
            </w:r>
            <w:r w:rsidRPr="003B2FBF">
              <w:rPr>
                <w:rFonts w:ascii="Calibri" w:eastAsia="Calibri" w:hAnsi="Calibri" w:cs="Calibri"/>
                <w:iCs/>
                <w:sz w:val="18"/>
                <w:szCs w:val="18"/>
              </w:rPr>
              <w:t>beneficiar</w:t>
            </w:r>
            <w:r>
              <w:rPr>
                <w:rFonts w:ascii="Calibri" w:eastAsia="Calibri" w:hAnsi="Calibri" w:cs="Calibri"/>
                <w:iCs/>
                <w:sz w:val="18"/>
                <w:szCs w:val="18"/>
              </w:rPr>
              <w:t xml:space="preserve">y groups </w:t>
            </w:r>
            <w:r w:rsidR="00531B11">
              <w:rPr>
                <w:rFonts w:ascii="Calibri" w:eastAsia="Calibri" w:hAnsi="Calibri" w:cs="Calibri"/>
                <w:iCs/>
                <w:sz w:val="18"/>
                <w:szCs w:val="18"/>
              </w:rPr>
              <w:t>in the project landscapes using the following data collection sheet:</w:t>
            </w:r>
            <w:r w:rsidR="00531B11">
              <w:rPr>
                <w:rFonts w:ascii="Calibri" w:eastAsia="Calibri" w:hAnsi="Calibri" w:cs="Calibri"/>
                <w:iCs/>
                <w:sz w:val="18"/>
                <w:szCs w:val="18"/>
              </w:rPr>
              <w:br/>
            </w:r>
            <w:hyperlink r:id="rId87" w:history="1">
              <w:r w:rsidR="00DC19C6" w:rsidRPr="00BA6792">
                <w:rPr>
                  <w:rStyle w:val="Hyperlink"/>
                  <w:rFonts w:eastAsia="SimSun" w:cstheme="minorHAnsi"/>
                  <w:iCs/>
                  <w:sz w:val="18"/>
                  <w:szCs w:val="18"/>
                </w:rPr>
                <w:t>https://bit.ly/3xmBOyF</w:t>
              </w:r>
            </w:hyperlink>
            <w:r w:rsidR="00DC19C6">
              <w:rPr>
                <w:rFonts w:eastAsia="SimSun" w:cstheme="minorHAnsi"/>
                <w:iCs/>
                <w:sz w:val="18"/>
                <w:szCs w:val="18"/>
              </w:rPr>
              <w:t xml:space="preserve"> </w:t>
            </w:r>
          </w:p>
        </w:tc>
        <w:tc>
          <w:tcPr>
            <w:tcW w:w="1047" w:type="dxa"/>
            <w:shd w:val="clear" w:color="auto" w:fill="auto"/>
          </w:tcPr>
          <w:p w14:paraId="56ECFC13" w14:textId="32D1DAF6" w:rsidR="00085C69" w:rsidRPr="007E18ED" w:rsidRDefault="007E18ED" w:rsidP="00C00710">
            <w:pPr>
              <w:spacing w:after="60"/>
              <w:rPr>
                <w:rFonts w:eastAsia="SimSun" w:cstheme="minorHAnsi"/>
                <w:iCs/>
                <w:sz w:val="18"/>
                <w:szCs w:val="18"/>
              </w:rPr>
            </w:pPr>
            <w:r>
              <w:rPr>
                <w:rFonts w:eastAsia="SimSun" w:cstheme="minorHAnsi"/>
                <w:sz w:val="18"/>
                <w:szCs w:val="18"/>
              </w:rPr>
              <w:t>At MTR and at TE</w:t>
            </w:r>
          </w:p>
        </w:tc>
        <w:tc>
          <w:tcPr>
            <w:tcW w:w="1347" w:type="dxa"/>
            <w:shd w:val="clear" w:color="auto" w:fill="auto"/>
          </w:tcPr>
          <w:p w14:paraId="5C8F42DC" w14:textId="101A0195" w:rsidR="00085C69" w:rsidRPr="007E18ED" w:rsidRDefault="007E18ED" w:rsidP="00C00710">
            <w:pPr>
              <w:spacing w:after="60"/>
              <w:rPr>
                <w:rFonts w:eastAsia="SimSun" w:cstheme="minorHAnsi"/>
                <w:iCs/>
                <w:sz w:val="18"/>
                <w:szCs w:val="18"/>
              </w:rPr>
            </w:pPr>
            <w:r w:rsidRPr="007E18ED">
              <w:rPr>
                <w:rFonts w:eastAsia="SimSun" w:cstheme="minorHAnsi"/>
                <w:iCs/>
                <w:sz w:val="18"/>
                <w:szCs w:val="18"/>
              </w:rPr>
              <w:t>Provincial Technical Coordinators reporting to national PMU</w:t>
            </w:r>
          </w:p>
        </w:tc>
        <w:tc>
          <w:tcPr>
            <w:tcW w:w="1203" w:type="dxa"/>
            <w:shd w:val="clear" w:color="auto" w:fill="auto"/>
          </w:tcPr>
          <w:p w14:paraId="168E1364" w14:textId="77777777" w:rsidR="007E18ED" w:rsidRPr="007E18ED" w:rsidRDefault="007E18ED" w:rsidP="00C00710">
            <w:pPr>
              <w:spacing w:after="60"/>
              <w:rPr>
                <w:rFonts w:eastAsia="SimSun" w:cstheme="minorHAnsi"/>
                <w:iCs/>
                <w:sz w:val="18"/>
                <w:szCs w:val="18"/>
              </w:rPr>
            </w:pPr>
            <w:r w:rsidRPr="007E18ED">
              <w:rPr>
                <w:rFonts w:eastAsia="SimSun" w:cstheme="minorHAnsi"/>
                <w:iCs/>
                <w:sz w:val="18"/>
                <w:szCs w:val="18"/>
              </w:rPr>
              <w:t xml:space="preserve">Annual project work plans and budgets; Independent social and gender evaluations </w:t>
            </w:r>
          </w:p>
          <w:p w14:paraId="638AB380" w14:textId="77777777" w:rsidR="007E18ED" w:rsidRPr="007E18ED" w:rsidRDefault="007E18ED" w:rsidP="00C00710">
            <w:pPr>
              <w:spacing w:after="60"/>
              <w:rPr>
                <w:rFonts w:eastAsia="SimSun" w:cstheme="minorHAnsi"/>
                <w:iCs/>
                <w:sz w:val="18"/>
                <w:szCs w:val="18"/>
              </w:rPr>
            </w:pPr>
            <w:r w:rsidRPr="007E18ED">
              <w:rPr>
                <w:rFonts w:eastAsia="SimSun" w:cstheme="minorHAnsi"/>
                <w:iCs/>
                <w:sz w:val="18"/>
                <w:szCs w:val="18"/>
              </w:rPr>
              <w:t>M&amp;E reports</w:t>
            </w:r>
          </w:p>
          <w:p w14:paraId="7F04E994" w14:textId="70AF18F4" w:rsidR="00085C69" w:rsidRPr="007E18ED" w:rsidRDefault="007E18ED" w:rsidP="00C00710">
            <w:pPr>
              <w:spacing w:after="60"/>
              <w:rPr>
                <w:rFonts w:eastAsia="SimSun" w:cstheme="minorHAnsi"/>
                <w:iCs/>
                <w:sz w:val="18"/>
                <w:szCs w:val="18"/>
              </w:rPr>
            </w:pPr>
            <w:r>
              <w:rPr>
                <w:rFonts w:eastAsia="SimSun" w:cstheme="minorHAnsi"/>
                <w:iCs/>
                <w:sz w:val="18"/>
                <w:szCs w:val="18"/>
              </w:rPr>
              <w:br/>
            </w:r>
            <w:r w:rsidRPr="007E18ED">
              <w:rPr>
                <w:rFonts w:eastAsia="SimSun" w:cstheme="minorHAnsi"/>
                <w:iCs/>
                <w:sz w:val="18"/>
                <w:szCs w:val="18"/>
              </w:rPr>
              <w:t>National PMU and provincial PMU report /minutes on the assessment on results of implemented activities</w:t>
            </w:r>
          </w:p>
        </w:tc>
        <w:tc>
          <w:tcPr>
            <w:tcW w:w="1622" w:type="dxa"/>
            <w:shd w:val="clear" w:color="auto" w:fill="auto"/>
          </w:tcPr>
          <w:p w14:paraId="46899B79" w14:textId="77777777" w:rsidR="00313310" w:rsidRPr="001A4CBC" w:rsidRDefault="00313310" w:rsidP="00C00710">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t>Assumption(s):</w:t>
            </w:r>
          </w:p>
          <w:p w14:paraId="10D9DF8D" w14:textId="17C57BA7" w:rsidR="00313310" w:rsidRPr="001A4CBC" w:rsidRDefault="00313310"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It is assumed the baseline for this indicator for all target stakeholders is “0” as the project is not yet operational;</w:t>
            </w:r>
          </w:p>
          <w:p w14:paraId="37E00B50" w14:textId="6A382AFE" w:rsidR="00B31B24" w:rsidRPr="001A4CBC" w:rsidRDefault="00B31B2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The assumption is that the boundaries for this indicator focus exclusively on the core zone and buffer zones of Nui Chua and Phong Nha-Ke Bang National Parks</w:t>
            </w:r>
            <w:r w:rsidR="00D60CD0" w:rsidRPr="001A4CBC">
              <w:rPr>
                <w:rFonts w:asciiTheme="minorHAnsi" w:eastAsia="Calibri" w:hAnsiTheme="minorHAnsi" w:cstheme="minorHAnsi"/>
                <w:iCs/>
                <w:sz w:val="18"/>
                <w:szCs w:val="18"/>
              </w:rPr>
              <w:t xml:space="preserve"> (Buffer areas include commune managed areas of associated districts but not the districts themselves);</w:t>
            </w:r>
          </w:p>
          <w:p w14:paraId="4288F69E" w14:textId="0343952B" w:rsidR="00D60CD0" w:rsidRPr="001A4CBC" w:rsidRDefault="00D60CD0"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 xml:space="preserve">From a government stakeholder perspective, assumption is that government </w:t>
            </w:r>
            <w:r w:rsidRPr="001A4CBC">
              <w:rPr>
                <w:rFonts w:asciiTheme="minorHAnsi" w:eastAsia="Calibri" w:hAnsiTheme="minorHAnsi" w:cstheme="minorHAnsi"/>
                <w:iCs/>
                <w:sz w:val="18"/>
                <w:szCs w:val="18"/>
              </w:rPr>
              <w:lastRenderedPageBreak/>
              <w:t>beneficiaries will include direct beneficiaries from MoNRE / MARD / MOCST (including provincial level agencies);</w:t>
            </w:r>
          </w:p>
          <w:p w14:paraId="35996869" w14:textId="51A32D6E" w:rsidR="00C95865" w:rsidRPr="001A4CBC" w:rsidRDefault="00C95865"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There is an assumption that the end-of-project target will reflect a roughly 30/70 split between beneficiaries at Nui Chua and Phong Nha-Ke Bang National Parks respectively, based on current population estimates within the two landscapes;</w:t>
            </w:r>
          </w:p>
          <w:p w14:paraId="009EB2E5" w14:textId="77777777" w:rsidR="00C95865" w:rsidRPr="001A4CBC" w:rsidRDefault="00C9586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eastAsia="Calibri" w:hAnsiTheme="minorHAnsi" w:cstheme="minorHAnsi"/>
                <w:iCs/>
                <w:sz w:val="18"/>
                <w:szCs w:val="18"/>
              </w:rPr>
              <w:t xml:space="preserve">It is assumed that close to a 50:50 ratio of men and women beneficiaries is realistic based on existing targets and due </w:t>
            </w:r>
            <w:r w:rsidRPr="001A4CBC">
              <w:rPr>
                <w:rFonts w:asciiTheme="minorHAnsi" w:eastAsia="Calibri" w:hAnsiTheme="minorHAnsi" w:cstheme="minorHAnsi"/>
                <w:iCs/>
                <w:sz w:val="18"/>
                <w:szCs w:val="18"/>
              </w:rPr>
              <w:lastRenderedPageBreak/>
              <w:t>diligence from other GEF-6 projects under implementation</w:t>
            </w:r>
          </w:p>
          <w:p w14:paraId="55CA3271" w14:textId="77777777" w:rsidR="00897ECA"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Local communities, private sector and provincial governments understand need for </w:t>
            </w:r>
            <w:r w:rsidR="00566ABB" w:rsidRPr="001A4CBC">
              <w:rPr>
                <w:rFonts w:asciiTheme="minorHAnsi" w:hAnsiTheme="minorHAnsi" w:cstheme="minorHAnsi"/>
                <w:iCs/>
                <w:sz w:val="18"/>
                <w:szCs w:val="18"/>
              </w:rPr>
              <w:t xml:space="preserve">and benefits of nature-based tourism </w:t>
            </w:r>
            <w:r w:rsidRPr="001A4CBC">
              <w:rPr>
                <w:rFonts w:asciiTheme="minorHAnsi" w:hAnsiTheme="minorHAnsi" w:cstheme="minorHAnsi"/>
                <w:iCs/>
                <w:sz w:val="18"/>
                <w:szCs w:val="18"/>
              </w:rPr>
              <w:t>and agree to participate in</w:t>
            </w:r>
            <w:r w:rsidR="00566ABB" w:rsidRPr="001A4CBC">
              <w:rPr>
                <w:rFonts w:asciiTheme="minorHAnsi" w:hAnsiTheme="minorHAnsi" w:cstheme="minorHAnsi"/>
                <w:iCs/>
                <w:sz w:val="18"/>
                <w:szCs w:val="18"/>
              </w:rPr>
              <w:t xml:space="preserve"> testing of guidelines, </w:t>
            </w:r>
            <w:r w:rsidR="00897ECA" w:rsidRPr="001A4CBC">
              <w:rPr>
                <w:rFonts w:asciiTheme="minorHAnsi" w:hAnsiTheme="minorHAnsi" w:cstheme="minorHAnsi"/>
                <w:iCs/>
                <w:sz w:val="18"/>
                <w:szCs w:val="18"/>
              </w:rPr>
              <w:t xml:space="preserve">plans </w:t>
            </w:r>
            <w:r w:rsidR="00566ABB" w:rsidRPr="001A4CBC">
              <w:rPr>
                <w:rFonts w:asciiTheme="minorHAnsi" w:hAnsiTheme="minorHAnsi" w:cstheme="minorHAnsi"/>
                <w:iCs/>
                <w:sz w:val="18"/>
                <w:szCs w:val="18"/>
              </w:rPr>
              <w:t xml:space="preserve">as well as </w:t>
            </w:r>
            <w:r w:rsidR="00897ECA" w:rsidRPr="001A4CBC">
              <w:rPr>
                <w:rFonts w:asciiTheme="minorHAnsi" w:hAnsiTheme="minorHAnsi" w:cstheme="minorHAnsi"/>
                <w:iCs/>
                <w:sz w:val="18"/>
                <w:szCs w:val="18"/>
              </w:rPr>
              <w:t xml:space="preserve">adopt </w:t>
            </w:r>
            <w:r w:rsidR="00566ABB" w:rsidRPr="001A4CBC">
              <w:rPr>
                <w:rFonts w:asciiTheme="minorHAnsi" w:hAnsiTheme="minorHAnsi" w:cstheme="minorHAnsi"/>
                <w:iCs/>
                <w:sz w:val="18"/>
                <w:szCs w:val="18"/>
              </w:rPr>
              <w:t>new products and services</w:t>
            </w:r>
            <w:r w:rsidRPr="001A4CBC">
              <w:rPr>
                <w:rFonts w:asciiTheme="minorHAnsi" w:hAnsiTheme="minorHAnsi" w:cstheme="minorHAnsi"/>
                <w:iCs/>
                <w:sz w:val="18"/>
                <w:szCs w:val="18"/>
              </w:rPr>
              <w:t xml:space="preserve"> works</w:t>
            </w:r>
            <w:r w:rsidR="00897ECA" w:rsidRPr="001A4CBC">
              <w:rPr>
                <w:rFonts w:asciiTheme="minorHAnsi" w:hAnsiTheme="minorHAnsi" w:cstheme="minorHAnsi"/>
                <w:iCs/>
                <w:sz w:val="18"/>
                <w:szCs w:val="18"/>
              </w:rPr>
              <w:t xml:space="preserve"> (including IT tools);</w:t>
            </w:r>
          </w:p>
          <w:p w14:paraId="09431E1E" w14:textId="7332FD5D" w:rsidR="004A00C5"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Provincial Governments consider it priority to support integrated</w:t>
            </w:r>
            <w:r w:rsidR="002B4EC9" w:rsidRPr="001A4CBC">
              <w:rPr>
                <w:rFonts w:asciiTheme="minorHAnsi" w:hAnsiTheme="minorHAnsi" w:cstheme="minorHAnsi"/>
                <w:iCs/>
                <w:sz w:val="18"/>
                <w:szCs w:val="18"/>
              </w:rPr>
              <w:t xml:space="preserve"> tourism and biodiversity </w:t>
            </w:r>
            <w:r w:rsidRPr="001A4CBC">
              <w:rPr>
                <w:rFonts w:asciiTheme="minorHAnsi" w:hAnsiTheme="minorHAnsi" w:cstheme="minorHAnsi"/>
                <w:iCs/>
                <w:sz w:val="18"/>
                <w:szCs w:val="18"/>
              </w:rPr>
              <w:t>planning of its landscape for species conservation</w:t>
            </w:r>
            <w:r w:rsidR="002B4EC9" w:rsidRPr="001A4CBC">
              <w:rPr>
                <w:rFonts w:asciiTheme="minorHAnsi" w:hAnsiTheme="minorHAnsi" w:cstheme="minorHAnsi"/>
                <w:iCs/>
                <w:sz w:val="18"/>
                <w:szCs w:val="18"/>
              </w:rPr>
              <w:t>.</w:t>
            </w:r>
            <w:r w:rsidRPr="001A4CBC">
              <w:rPr>
                <w:rFonts w:asciiTheme="minorHAnsi" w:hAnsiTheme="minorHAnsi" w:cstheme="minorHAnsi"/>
                <w:iCs/>
                <w:sz w:val="18"/>
                <w:szCs w:val="18"/>
              </w:rPr>
              <w:t xml:space="preserve"> </w:t>
            </w:r>
          </w:p>
          <w:p w14:paraId="6EE71D77" w14:textId="6123CEBB" w:rsidR="004A00C5" w:rsidRPr="001A4CBC" w:rsidRDefault="004A00C5" w:rsidP="00C00710">
            <w:pPr>
              <w:spacing w:after="60"/>
              <w:rPr>
                <w:rFonts w:eastAsia="SimSun" w:cstheme="minorHAnsi"/>
                <w:b/>
                <w:bCs/>
                <w:iCs/>
                <w:sz w:val="18"/>
                <w:szCs w:val="18"/>
              </w:rPr>
            </w:pPr>
            <w:r w:rsidRPr="001A4CBC">
              <w:rPr>
                <w:rFonts w:eastAsia="SimSun" w:cstheme="minorHAnsi"/>
                <w:b/>
                <w:bCs/>
                <w:iCs/>
                <w:sz w:val="18"/>
                <w:szCs w:val="18"/>
              </w:rPr>
              <w:t>Risk</w:t>
            </w:r>
            <w:r w:rsidR="002B4EC9" w:rsidRPr="001A4CBC">
              <w:rPr>
                <w:rFonts w:eastAsia="SimSun" w:cstheme="minorHAnsi"/>
                <w:b/>
                <w:bCs/>
                <w:iCs/>
                <w:sz w:val="18"/>
                <w:szCs w:val="18"/>
              </w:rPr>
              <w:t>(</w:t>
            </w:r>
            <w:r w:rsidRPr="001A4CBC">
              <w:rPr>
                <w:rFonts w:eastAsia="SimSun" w:cstheme="minorHAnsi"/>
                <w:b/>
                <w:bCs/>
                <w:iCs/>
                <w:sz w:val="18"/>
                <w:szCs w:val="18"/>
              </w:rPr>
              <w:t>s</w:t>
            </w:r>
            <w:r w:rsidR="002B4EC9" w:rsidRPr="001A4CBC">
              <w:rPr>
                <w:rFonts w:eastAsia="SimSun" w:cstheme="minorHAnsi"/>
                <w:b/>
                <w:bCs/>
                <w:iCs/>
                <w:sz w:val="18"/>
                <w:szCs w:val="18"/>
              </w:rPr>
              <w:t>)</w:t>
            </w:r>
            <w:r w:rsidRPr="001A4CBC">
              <w:rPr>
                <w:rFonts w:eastAsia="SimSun" w:cstheme="minorHAnsi"/>
                <w:b/>
                <w:bCs/>
                <w:iCs/>
                <w:sz w:val="18"/>
                <w:szCs w:val="18"/>
              </w:rPr>
              <w:t xml:space="preserve">: </w:t>
            </w:r>
          </w:p>
          <w:p w14:paraId="5DCCAC5C" w14:textId="77777777" w:rsidR="002B4EC9"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lastRenderedPageBreak/>
              <w:t xml:space="preserve">Natural disaster/climate change may affect the </w:t>
            </w:r>
            <w:r w:rsidR="002B4EC9" w:rsidRPr="001A4CBC">
              <w:rPr>
                <w:rFonts w:asciiTheme="minorHAnsi" w:hAnsiTheme="minorHAnsi" w:cstheme="minorHAnsi"/>
                <w:iCs/>
                <w:sz w:val="18"/>
                <w:szCs w:val="18"/>
              </w:rPr>
              <w:t>testing</w:t>
            </w:r>
            <w:r w:rsidRPr="001A4CBC">
              <w:rPr>
                <w:rFonts w:asciiTheme="minorHAnsi" w:hAnsiTheme="minorHAnsi" w:cstheme="minorHAnsi"/>
                <w:iCs/>
                <w:sz w:val="18"/>
                <w:szCs w:val="18"/>
              </w:rPr>
              <w:t xml:space="preserve"> work</w:t>
            </w:r>
            <w:r w:rsidR="002B4EC9" w:rsidRPr="001A4CBC">
              <w:rPr>
                <w:rFonts w:asciiTheme="minorHAnsi" w:hAnsiTheme="minorHAnsi" w:cstheme="minorHAnsi"/>
                <w:iCs/>
                <w:sz w:val="18"/>
                <w:szCs w:val="18"/>
              </w:rPr>
              <w:t>;</w:t>
            </w:r>
          </w:p>
          <w:p w14:paraId="01A5F225" w14:textId="77777777" w:rsidR="006F40F4"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Lack of capacity in local government, private sector and communities to meet obligations related to project</w:t>
            </w:r>
            <w:r w:rsidR="006F40F4" w:rsidRPr="001A4CBC">
              <w:rPr>
                <w:rFonts w:asciiTheme="minorHAnsi" w:hAnsiTheme="minorHAnsi" w:cstheme="minorHAnsi"/>
                <w:iCs/>
                <w:sz w:val="18"/>
                <w:szCs w:val="18"/>
              </w:rPr>
              <w:t>;</w:t>
            </w:r>
          </w:p>
          <w:p w14:paraId="049C5AC1" w14:textId="77777777" w:rsidR="006F40F4"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Political transitions leave plans unused</w:t>
            </w:r>
            <w:r w:rsidR="006F40F4" w:rsidRPr="001A4CBC">
              <w:rPr>
                <w:rFonts w:asciiTheme="minorHAnsi" w:hAnsiTheme="minorHAnsi" w:cstheme="minorHAnsi"/>
                <w:iCs/>
                <w:sz w:val="18"/>
                <w:szCs w:val="18"/>
              </w:rPr>
              <w:t>;</w:t>
            </w:r>
          </w:p>
          <w:p w14:paraId="3C6496F9" w14:textId="77777777" w:rsidR="006F40F4" w:rsidRPr="001A4CBC" w:rsidRDefault="004A00C5"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Lack of involvement from </w:t>
            </w:r>
            <w:r w:rsidR="006F40F4" w:rsidRPr="001A4CBC">
              <w:rPr>
                <w:rFonts w:asciiTheme="minorHAnsi" w:hAnsiTheme="minorHAnsi" w:cstheme="minorHAnsi"/>
                <w:iCs/>
                <w:sz w:val="18"/>
                <w:szCs w:val="18"/>
              </w:rPr>
              <w:t xml:space="preserve">local / ethnic communities and </w:t>
            </w:r>
            <w:r w:rsidRPr="001A4CBC">
              <w:rPr>
                <w:rFonts w:asciiTheme="minorHAnsi" w:hAnsiTheme="minorHAnsi" w:cstheme="minorHAnsi"/>
                <w:iCs/>
                <w:sz w:val="18"/>
                <w:szCs w:val="18"/>
              </w:rPr>
              <w:t>private sector and/or resource users with continued unsustainable practices</w:t>
            </w:r>
            <w:r w:rsidR="006F40F4" w:rsidRPr="001A4CBC">
              <w:rPr>
                <w:rFonts w:asciiTheme="minorHAnsi" w:hAnsiTheme="minorHAnsi" w:cstheme="minorHAnsi"/>
                <w:iCs/>
                <w:sz w:val="18"/>
                <w:szCs w:val="18"/>
              </w:rPr>
              <w:t xml:space="preserve"> persisting;</w:t>
            </w:r>
          </w:p>
          <w:p w14:paraId="7A81D609" w14:textId="5EF6868B" w:rsidR="00085C69" w:rsidRPr="001A4CBC" w:rsidRDefault="00F37267" w:rsidP="00C00710">
            <w:pPr>
              <w:pStyle w:val="ListParagraph"/>
              <w:numPr>
                <w:ilvl w:val="0"/>
                <w:numId w:val="31"/>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There is a risk that </w:t>
            </w:r>
            <w:r w:rsidR="004A00C5" w:rsidRPr="001A4CBC">
              <w:rPr>
                <w:rFonts w:asciiTheme="minorHAnsi" w:hAnsiTheme="minorHAnsi" w:cstheme="minorHAnsi"/>
                <w:iCs/>
                <w:sz w:val="18"/>
                <w:szCs w:val="18"/>
              </w:rPr>
              <w:t>Provincial government, C</w:t>
            </w:r>
            <w:r w:rsidRPr="001A4CBC">
              <w:rPr>
                <w:rFonts w:asciiTheme="minorHAnsi" w:hAnsiTheme="minorHAnsi" w:cstheme="minorHAnsi"/>
                <w:iCs/>
                <w:sz w:val="18"/>
                <w:szCs w:val="18"/>
              </w:rPr>
              <w:t>B</w:t>
            </w:r>
            <w:r w:rsidR="004A00C5" w:rsidRPr="001A4CBC">
              <w:rPr>
                <w:rFonts w:asciiTheme="minorHAnsi" w:hAnsiTheme="minorHAnsi" w:cstheme="minorHAnsi"/>
                <w:iCs/>
                <w:sz w:val="18"/>
                <w:szCs w:val="18"/>
              </w:rPr>
              <w:t xml:space="preserve">Os, private sector and communities </w:t>
            </w:r>
            <w:r w:rsidR="004A00C5" w:rsidRPr="001A4CBC">
              <w:rPr>
                <w:rFonts w:asciiTheme="minorHAnsi" w:hAnsiTheme="minorHAnsi" w:cstheme="minorHAnsi"/>
                <w:iCs/>
                <w:sz w:val="18"/>
                <w:szCs w:val="18"/>
              </w:rPr>
              <w:lastRenderedPageBreak/>
              <w:t xml:space="preserve">would work in close collaboration for </w:t>
            </w:r>
            <w:r w:rsidRPr="001A4CBC">
              <w:rPr>
                <w:rFonts w:asciiTheme="minorHAnsi" w:hAnsiTheme="minorHAnsi" w:cstheme="minorHAnsi"/>
                <w:iCs/>
                <w:sz w:val="18"/>
                <w:szCs w:val="18"/>
              </w:rPr>
              <w:t>integration of tourism with bio</w:t>
            </w:r>
            <w:r w:rsidR="001A4CBC" w:rsidRPr="001A4CBC">
              <w:rPr>
                <w:rFonts w:asciiTheme="minorHAnsi" w:hAnsiTheme="minorHAnsi" w:cstheme="minorHAnsi"/>
                <w:iCs/>
                <w:sz w:val="18"/>
                <w:szCs w:val="18"/>
              </w:rPr>
              <w:t>diversity.</w:t>
            </w:r>
          </w:p>
        </w:tc>
      </w:tr>
      <w:tr w:rsidR="008212C1" w:rsidRPr="00101CBA" w14:paraId="5AD36A1E" w14:textId="77777777" w:rsidTr="00EA4B11">
        <w:trPr>
          <w:trHeight w:val="424"/>
        </w:trPr>
        <w:tc>
          <w:tcPr>
            <w:tcW w:w="1228" w:type="dxa"/>
            <w:vMerge w:val="restart"/>
            <w:shd w:val="clear" w:color="auto" w:fill="auto"/>
          </w:tcPr>
          <w:p w14:paraId="46D33F2F" w14:textId="3DED65DD" w:rsidR="00016D36" w:rsidRPr="008110B3" w:rsidRDefault="00016D36" w:rsidP="00C00710">
            <w:pPr>
              <w:spacing w:after="60"/>
              <w:rPr>
                <w:rFonts w:eastAsia="SimSun" w:cstheme="minorHAnsi"/>
                <w:bCs/>
                <w:sz w:val="18"/>
                <w:szCs w:val="18"/>
              </w:rPr>
            </w:pPr>
            <w:r w:rsidRPr="00101CBA">
              <w:rPr>
                <w:rFonts w:eastAsia="SimSun" w:cstheme="minorHAnsi"/>
                <w:b/>
                <w:sz w:val="18"/>
                <w:szCs w:val="18"/>
              </w:rPr>
              <w:lastRenderedPageBreak/>
              <w:t>Project Outcome 1</w:t>
            </w:r>
            <w:r>
              <w:rPr>
                <w:rFonts w:eastAsia="SimSun" w:cstheme="minorHAnsi"/>
                <w:b/>
                <w:sz w:val="18"/>
                <w:szCs w:val="18"/>
              </w:rPr>
              <w:t>:</w:t>
            </w:r>
            <w:r>
              <w:rPr>
                <w:rFonts w:eastAsia="SimSun" w:cstheme="minorHAnsi"/>
                <w:b/>
                <w:sz w:val="18"/>
                <w:szCs w:val="18"/>
              </w:rPr>
              <w:br/>
            </w:r>
            <w:r w:rsidRPr="008110B3">
              <w:rPr>
                <w:rFonts w:eastAsia="SimSun" w:cstheme="minorHAnsi"/>
                <w:bCs/>
                <w:sz w:val="18"/>
                <w:szCs w:val="18"/>
              </w:rPr>
              <w:t>Strengthened and harmonized policy, regulatory and incentive framework for promotion of nature-based tourism while reducing threats to wildlife and habitats</w:t>
            </w:r>
          </w:p>
        </w:tc>
        <w:tc>
          <w:tcPr>
            <w:tcW w:w="1460" w:type="dxa"/>
            <w:shd w:val="clear" w:color="auto" w:fill="auto"/>
          </w:tcPr>
          <w:p w14:paraId="793C3B2F" w14:textId="5ACA2D85" w:rsidR="00016D36" w:rsidRPr="009C680C" w:rsidRDefault="00016D36" w:rsidP="00C00710">
            <w:pPr>
              <w:spacing w:after="60"/>
              <w:rPr>
                <w:rFonts w:eastAsia="SimSun" w:cstheme="minorHAnsi"/>
                <w:b/>
                <w:iCs/>
                <w:sz w:val="18"/>
                <w:szCs w:val="18"/>
              </w:rPr>
            </w:pPr>
            <w:r w:rsidRPr="00101CBA">
              <w:rPr>
                <w:rFonts w:eastAsia="SimSun" w:cstheme="minorHAnsi"/>
                <w:b/>
                <w:i/>
                <w:sz w:val="18"/>
                <w:szCs w:val="18"/>
              </w:rPr>
              <w:t>Indicator 5</w:t>
            </w:r>
            <w:r w:rsidR="00BF0483">
              <w:rPr>
                <w:rFonts w:eastAsia="SimSun" w:cstheme="minorHAnsi"/>
                <w:b/>
                <w:i/>
                <w:sz w:val="18"/>
                <w:szCs w:val="18"/>
              </w:rPr>
              <w:t>:</w:t>
            </w:r>
            <w:r>
              <w:rPr>
                <w:rFonts w:eastAsia="SimSun" w:cstheme="minorHAnsi"/>
                <w:b/>
                <w:i/>
                <w:sz w:val="18"/>
                <w:szCs w:val="18"/>
              </w:rPr>
              <w:br/>
            </w:r>
            <w:r w:rsidRPr="00E525B9">
              <w:rPr>
                <w:rFonts w:eastAsia="SimSun" w:cstheme="minorHAnsi"/>
                <w:bCs/>
                <w:iCs/>
                <w:sz w:val="18"/>
                <w:szCs w:val="18"/>
              </w:rPr>
              <w:t>Nature conservation and biodiversity requirements and guidelines incorporated into tourism and sectoral policies, regulatory and incentive frameworks and master plans, as well as integrated into the work plans of coordinating agencies</w:t>
            </w:r>
          </w:p>
        </w:tc>
        <w:tc>
          <w:tcPr>
            <w:tcW w:w="1771" w:type="dxa"/>
          </w:tcPr>
          <w:p w14:paraId="739BFED5" w14:textId="134D5CA7" w:rsidR="00016D36" w:rsidRPr="00E525B9" w:rsidRDefault="00016D36" w:rsidP="00C00710">
            <w:pPr>
              <w:spacing w:after="60"/>
              <w:rPr>
                <w:rFonts w:eastAsia="SimSun" w:cstheme="minorHAnsi"/>
                <w:iCs/>
                <w:sz w:val="18"/>
                <w:szCs w:val="18"/>
              </w:rPr>
            </w:pPr>
            <w:r w:rsidRPr="00E525B9">
              <w:rPr>
                <w:rFonts w:eastAsia="SimSun" w:cstheme="minorHAnsi"/>
                <w:b/>
                <w:bCs/>
                <w:iCs/>
                <w:sz w:val="18"/>
                <w:szCs w:val="18"/>
              </w:rPr>
              <w:t>Mid-term:</w:t>
            </w:r>
            <w:r>
              <w:rPr>
                <w:rFonts w:eastAsia="SimSun" w:cstheme="minorHAnsi"/>
                <w:b/>
                <w:bCs/>
                <w:iCs/>
                <w:sz w:val="18"/>
                <w:szCs w:val="18"/>
              </w:rPr>
              <w:br/>
            </w:r>
            <w:r w:rsidRPr="00E525B9">
              <w:rPr>
                <w:rFonts w:eastAsia="SimSun" w:cstheme="minorHAnsi"/>
                <w:iCs/>
                <w:sz w:val="18"/>
                <w:szCs w:val="18"/>
              </w:rPr>
              <w:t>1.Draft national guidelines on integrating the requirements of nature conservation and biodiversity in tourism planning/plans as well as sustainable development of nature-based tourism at National and provincial/site levels are developed and ready to pilot at target demonstration sites</w:t>
            </w:r>
            <w:r>
              <w:rPr>
                <w:rFonts w:eastAsia="SimSun" w:cstheme="minorHAnsi"/>
                <w:iCs/>
                <w:sz w:val="18"/>
                <w:szCs w:val="18"/>
              </w:rPr>
              <w:br/>
            </w:r>
            <w:r w:rsidRPr="00E525B9">
              <w:rPr>
                <w:rFonts w:eastAsia="SimSun" w:cstheme="minorHAnsi"/>
                <w:iCs/>
                <w:sz w:val="18"/>
                <w:szCs w:val="18"/>
              </w:rPr>
              <w:t>2. Draft set of technical guidelines for nature/biodiversity conservation in tourism at high-value biodiversity areas at designated national tourism sites</w:t>
            </w:r>
            <w:r>
              <w:rPr>
                <w:rFonts w:eastAsia="SimSun" w:cstheme="minorHAnsi"/>
                <w:iCs/>
                <w:sz w:val="18"/>
                <w:szCs w:val="18"/>
              </w:rPr>
              <w:br/>
            </w:r>
            <w:r w:rsidRPr="00E525B9">
              <w:rPr>
                <w:rFonts w:eastAsia="SimSun" w:cstheme="minorHAnsi"/>
                <w:iCs/>
                <w:sz w:val="18"/>
                <w:szCs w:val="18"/>
              </w:rPr>
              <w:t xml:space="preserve">3. Draft framework, guidelines and governance for a </w:t>
            </w:r>
            <w:r w:rsidRPr="00E525B9">
              <w:rPr>
                <w:rFonts w:eastAsia="SimSun" w:cstheme="minorHAnsi"/>
                <w:iCs/>
                <w:sz w:val="18"/>
                <w:szCs w:val="18"/>
              </w:rPr>
              <w:lastRenderedPageBreak/>
              <w:t>performance-based incentive mechanism developed to minimize the negative impacts of tourism development in high-biodiversity areas and improving quality of life of the local communities</w:t>
            </w:r>
            <w:r>
              <w:rPr>
                <w:rFonts w:eastAsia="SimSun" w:cstheme="minorHAnsi"/>
                <w:iCs/>
                <w:sz w:val="18"/>
                <w:szCs w:val="18"/>
              </w:rPr>
              <w:br/>
            </w:r>
            <w:r>
              <w:rPr>
                <w:rFonts w:eastAsia="SimSun" w:cstheme="minorHAnsi"/>
                <w:b/>
                <w:bCs/>
                <w:iCs/>
                <w:sz w:val="18"/>
                <w:szCs w:val="18"/>
              </w:rPr>
              <w:br/>
            </w:r>
            <w:r w:rsidRPr="00E525B9">
              <w:rPr>
                <w:rFonts w:eastAsia="SimSun" w:cstheme="minorHAnsi"/>
                <w:b/>
                <w:bCs/>
                <w:iCs/>
                <w:sz w:val="18"/>
                <w:szCs w:val="18"/>
              </w:rPr>
              <w:t>End-of-project:</w:t>
            </w:r>
            <w:r>
              <w:rPr>
                <w:rFonts w:eastAsia="SimSun" w:cstheme="minorHAnsi"/>
                <w:iCs/>
                <w:sz w:val="18"/>
                <w:szCs w:val="18"/>
              </w:rPr>
              <w:br/>
            </w:r>
            <w:r w:rsidRPr="00E525B9">
              <w:rPr>
                <w:rFonts w:eastAsia="SimSun" w:cstheme="minorHAnsi"/>
                <w:iCs/>
                <w:sz w:val="18"/>
                <w:szCs w:val="18"/>
              </w:rPr>
              <w:t>1a. Adoption of the guidelines on integrating the requirements of nature conservation and biodiversity in tourism planning/plans as well as sustainable development of nature-based tourism at National and provincial/site levels</w:t>
            </w:r>
            <w:r>
              <w:rPr>
                <w:rFonts w:eastAsia="SimSun" w:cstheme="minorHAnsi"/>
                <w:iCs/>
                <w:sz w:val="18"/>
                <w:szCs w:val="18"/>
              </w:rPr>
              <w:br/>
            </w:r>
            <w:r w:rsidRPr="00E525B9">
              <w:rPr>
                <w:rFonts w:eastAsia="SimSun" w:cstheme="minorHAnsi"/>
                <w:iCs/>
                <w:sz w:val="18"/>
                <w:szCs w:val="18"/>
              </w:rPr>
              <w:t>1b. Approved planning requirements for nature conservation and biodiversity are integrated into at least 4 tourism plans at national, provincial and site level</w:t>
            </w:r>
          </w:p>
          <w:p w14:paraId="16B76BF8" w14:textId="1BDCE44B" w:rsidR="00016D36" w:rsidRPr="00E525B9" w:rsidRDefault="00016D36" w:rsidP="00C00710">
            <w:pPr>
              <w:spacing w:after="60"/>
              <w:rPr>
                <w:rFonts w:eastAsia="SimSun" w:cstheme="minorHAnsi"/>
                <w:iCs/>
                <w:sz w:val="18"/>
                <w:szCs w:val="18"/>
              </w:rPr>
            </w:pPr>
            <w:r w:rsidRPr="00E525B9">
              <w:rPr>
                <w:rFonts w:eastAsia="SimSun" w:cstheme="minorHAnsi"/>
                <w:iCs/>
                <w:sz w:val="18"/>
                <w:szCs w:val="18"/>
              </w:rPr>
              <w:lastRenderedPageBreak/>
              <w:t>2a Technical guidelines for nature/biodiversity conservation in tourism at high-value biodiversity areas at designated national tourism sites adopted and being applied to at least the tourism and infrastructure sectors</w:t>
            </w:r>
            <w:r>
              <w:rPr>
                <w:rFonts w:eastAsia="SimSun" w:cstheme="minorHAnsi"/>
                <w:iCs/>
                <w:sz w:val="18"/>
                <w:szCs w:val="18"/>
              </w:rPr>
              <w:br/>
            </w:r>
            <w:r w:rsidRPr="00E525B9">
              <w:rPr>
                <w:rFonts w:eastAsia="SimSun" w:cstheme="minorHAnsi"/>
                <w:iCs/>
                <w:sz w:val="18"/>
                <w:szCs w:val="18"/>
              </w:rPr>
              <w:t xml:space="preserve">2b. Nature conservation guidelines being applied by at least 3 ministries at national (MoNRE, MoCST and MARD) and by 4 provincial departments (DoNRE, DARD, DoCST, DoPAM, </w:t>
            </w:r>
            <w:r>
              <w:rPr>
                <w:rFonts w:eastAsia="SimSun" w:cstheme="minorHAnsi"/>
                <w:iCs/>
                <w:sz w:val="18"/>
                <w:szCs w:val="18"/>
              </w:rPr>
              <w:br/>
            </w:r>
            <w:r w:rsidRPr="00E525B9">
              <w:rPr>
                <w:rFonts w:eastAsia="SimSun" w:cstheme="minorHAnsi"/>
                <w:iCs/>
                <w:sz w:val="18"/>
                <w:szCs w:val="18"/>
              </w:rPr>
              <w:t>3. A performance-based incentive framework refined and operationalized to minimize the negative impacts of tourism development in high-biodiversity areas and improve the quality of life of local communities</w:t>
            </w:r>
          </w:p>
        </w:tc>
        <w:tc>
          <w:tcPr>
            <w:tcW w:w="1378" w:type="dxa"/>
          </w:tcPr>
          <w:p w14:paraId="15B5C02B" w14:textId="0CF6C254" w:rsidR="00016D36" w:rsidRPr="00880D56" w:rsidRDefault="00016D36" w:rsidP="00C00710">
            <w:pPr>
              <w:spacing w:after="60"/>
              <w:rPr>
                <w:rFonts w:eastAsia="SimSun" w:cstheme="minorHAnsi"/>
                <w:iCs/>
                <w:sz w:val="18"/>
                <w:szCs w:val="18"/>
              </w:rPr>
            </w:pPr>
            <w:r w:rsidRPr="00EB16A8">
              <w:rPr>
                <w:rFonts w:eastAsia="SimSun" w:cstheme="minorHAnsi"/>
                <w:iCs/>
                <w:sz w:val="18"/>
                <w:szCs w:val="18"/>
              </w:rPr>
              <w:lastRenderedPageBreak/>
              <w:t xml:space="preserve">Assessment and validation of available </w:t>
            </w:r>
            <w:r>
              <w:rPr>
                <w:rFonts w:eastAsia="SimSun" w:cstheme="minorHAnsi"/>
                <w:iCs/>
                <w:sz w:val="18"/>
                <w:szCs w:val="18"/>
              </w:rPr>
              <w:t xml:space="preserve">guidelines, tools, incentive mechanism and requirements integrating nature conservation and tourism </w:t>
            </w:r>
            <w:r w:rsidRPr="00EB16A8">
              <w:rPr>
                <w:rFonts w:eastAsia="SimSun" w:cstheme="minorHAnsi"/>
                <w:iCs/>
                <w:sz w:val="18"/>
                <w:szCs w:val="18"/>
              </w:rPr>
              <w:t xml:space="preserve">completed, and </w:t>
            </w:r>
            <w:r>
              <w:rPr>
                <w:rFonts w:eastAsia="SimSun" w:cstheme="minorHAnsi"/>
                <w:iCs/>
                <w:sz w:val="18"/>
                <w:szCs w:val="18"/>
              </w:rPr>
              <w:t>adoption by national ministries and provincial departments</w:t>
            </w:r>
            <w:r w:rsidRPr="00EB16A8">
              <w:rPr>
                <w:rFonts w:eastAsia="SimSun" w:cstheme="minorHAnsi"/>
                <w:iCs/>
                <w:sz w:val="18"/>
                <w:szCs w:val="18"/>
              </w:rPr>
              <w:t xml:space="preserve"> initiated</w:t>
            </w:r>
          </w:p>
        </w:tc>
        <w:tc>
          <w:tcPr>
            <w:tcW w:w="1899" w:type="dxa"/>
            <w:shd w:val="clear" w:color="auto" w:fill="auto"/>
          </w:tcPr>
          <w:p w14:paraId="7899F880" w14:textId="772E2BDE" w:rsidR="00016D36" w:rsidRPr="00DC48BE" w:rsidRDefault="00016D36" w:rsidP="00C00710">
            <w:pPr>
              <w:spacing w:after="60"/>
              <w:rPr>
                <w:rFonts w:eastAsia="SimSun" w:cstheme="minorHAnsi"/>
                <w:iCs/>
                <w:sz w:val="18"/>
                <w:szCs w:val="18"/>
              </w:rPr>
            </w:pPr>
            <w:r w:rsidRPr="00DC48BE">
              <w:rPr>
                <w:rFonts w:ascii="Calibri" w:eastAsia="Calibri" w:hAnsi="Calibri" w:cs="Calibri"/>
                <w:iCs/>
                <w:sz w:val="18"/>
                <w:szCs w:val="18"/>
              </w:rPr>
              <w:t>Consultation with key national and provincial entities</w:t>
            </w:r>
          </w:p>
        </w:tc>
        <w:tc>
          <w:tcPr>
            <w:tcW w:w="1047" w:type="dxa"/>
            <w:shd w:val="clear" w:color="auto" w:fill="auto"/>
          </w:tcPr>
          <w:p w14:paraId="45DF4042" w14:textId="2DC1CA8A" w:rsidR="00016D36" w:rsidRPr="00101CBA" w:rsidRDefault="00016D36" w:rsidP="00C00710">
            <w:pPr>
              <w:spacing w:after="60"/>
              <w:rPr>
                <w:rFonts w:eastAsia="SimSun" w:cstheme="minorHAnsi"/>
                <w:sz w:val="18"/>
                <w:szCs w:val="18"/>
              </w:rPr>
            </w:pPr>
            <w:r>
              <w:rPr>
                <w:rFonts w:eastAsia="SimSun" w:cstheme="minorHAnsi"/>
                <w:sz w:val="18"/>
                <w:szCs w:val="18"/>
              </w:rPr>
              <w:t>MTR and TE</w:t>
            </w:r>
          </w:p>
        </w:tc>
        <w:tc>
          <w:tcPr>
            <w:tcW w:w="1347" w:type="dxa"/>
            <w:shd w:val="clear" w:color="auto" w:fill="auto"/>
          </w:tcPr>
          <w:p w14:paraId="20B10443" w14:textId="1B06EDCE" w:rsidR="00016D36" w:rsidRPr="00101CBA" w:rsidRDefault="00016D36" w:rsidP="00C00710">
            <w:pPr>
              <w:spacing w:after="60"/>
              <w:jc w:val="both"/>
              <w:rPr>
                <w:rFonts w:eastAsia="SimSun" w:cstheme="minorHAnsi"/>
                <w:sz w:val="18"/>
                <w:szCs w:val="18"/>
              </w:rPr>
            </w:pPr>
            <w:r>
              <w:rPr>
                <w:rFonts w:eastAsia="SimSun" w:cstheme="minorHAnsi"/>
                <w:sz w:val="18"/>
                <w:szCs w:val="18"/>
              </w:rPr>
              <w:t>PMU</w:t>
            </w:r>
          </w:p>
        </w:tc>
        <w:tc>
          <w:tcPr>
            <w:tcW w:w="1203" w:type="dxa"/>
            <w:shd w:val="clear" w:color="auto" w:fill="auto"/>
          </w:tcPr>
          <w:p w14:paraId="41FD417A" w14:textId="694FFE85" w:rsidR="00016D36" w:rsidRPr="00101CBA" w:rsidRDefault="00016D36" w:rsidP="00C00710">
            <w:pPr>
              <w:spacing w:after="60"/>
              <w:rPr>
                <w:rFonts w:eastAsia="SimSun" w:cstheme="minorHAnsi"/>
                <w:sz w:val="18"/>
                <w:szCs w:val="18"/>
              </w:rPr>
            </w:pPr>
            <w:r w:rsidRPr="00DC48BE">
              <w:rPr>
                <w:rFonts w:eastAsia="SimSun" w:cstheme="minorHAnsi"/>
                <w:sz w:val="18"/>
                <w:szCs w:val="18"/>
              </w:rPr>
              <w:t>National PMU and provincial PMU report /minutes on the assessment on results of implemented activities</w:t>
            </w:r>
            <w:r>
              <w:rPr>
                <w:rFonts w:eastAsia="SimSun" w:cstheme="minorHAnsi"/>
                <w:sz w:val="18"/>
                <w:szCs w:val="18"/>
              </w:rPr>
              <w:br/>
            </w:r>
            <w:r>
              <w:rPr>
                <w:rFonts w:eastAsia="SimSun" w:cstheme="minorHAnsi"/>
                <w:sz w:val="18"/>
                <w:szCs w:val="18"/>
              </w:rPr>
              <w:br/>
              <w:t xml:space="preserve">Minutes of national </w:t>
            </w:r>
            <w:r w:rsidRPr="008C5F35">
              <w:rPr>
                <w:rFonts w:eastAsia="SimSun" w:cstheme="minorHAnsi"/>
                <w:sz w:val="18"/>
                <w:szCs w:val="18"/>
              </w:rPr>
              <w:t>inter-sectoral coordination and partnership forum</w:t>
            </w:r>
            <w:r>
              <w:rPr>
                <w:rFonts w:eastAsia="SimSun" w:cstheme="minorHAnsi"/>
                <w:sz w:val="18"/>
                <w:szCs w:val="18"/>
              </w:rPr>
              <w:br/>
            </w:r>
            <w:r>
              <w:rPr>
                <w:rFonts w:eastAsia="SimSun" w:cstheme="minorHAnsi"/>
                <w:sz w:val="18"/>
                <w:szCs w:val="18"/>
              </w:rPr>
              <w:br/>
              <w:t xml:space="preserve">Minutes of </w:t>
            </w:r>
            <w:r w:rsidRPr="008C5F35">
              <w:rPr>
                <w:rFonts w:eastAsia="SimSun" w:cstheme="minorHAnsi"/>
                <w:sz w:val="18"/>
                <w:szCs w:val="18"/>
              </w:rPr>
              <w:t>provincial multi-sectoral nature-based tourism platform</w:t>
            </w:r>
          </w:p>
        </w:tc>
        <w:tc>
          <w:tcPr>
            <w:tcW w:w="1622" w:type="dxa"/>
            <w:shd w:val="clear" w:color="auto" w:fill="auto"/>
          </w:tcPr>
          <w:p w14:paraId="3E7B33C3" w14:textId="77777777" w:rsidR="00016D36" w:rsidRPr="001A4CBC" w:rsidRDefault="00016D36" w:rsidP="00C00710">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t>Assumption(s):</w:t>
            </w:r>
          </w:p>
          <w:p w14:paraId="177D8334" w14:textId="7BAD90C1" w:rsidR="00016D36" w:rsidRDefault="00521EA8"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521EA8">
              <w:rPr>
                <w:rFonts w:asciiTheme="minorHAnsi" w:eastAsia="Calibri" w:hAnsiTheme="minorHAnsi" w:cstheme="minorHAnsi"/>
                <w:iCs/>
                <w:sz w:val="18"/>
                <w:szCs w:val="18"/>
              </w:rPr>
              <w:t>It is assumed the project will work within and operationalize guidelines within the existing policy-making hierarchy</w:t>
            </w:r>
            <w:r>
              <w:rPr>
                <w:rFonts w:asciiTheme="minorHAnsi" w:eastAsia="Calibri" w:hAnsiTheme="minorHAnsi" w:cstheme="minorHAnsi"/>
                <w:iCs/>
                <w:sz w:val="18"/>
                <w:szCs w:val="18"/>
              </w:rPr>
              <w:t>;</w:t>
            </w:r>
          </w:p>
          <w:p w14:paraId="60876608" w14:textId="773A5D70" w:rsidR="00521EA8" w:rsidRDefault="00521EA8"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It is assumed that u</w:t>
            </w:r>
            <w:r w:rsidRPr="00521EA8">
              <w:rPr>
                <w:rFonts w:asciiTheme="minorHAnsi" w:eastAsia="Calibri" w:hAnsiTheme="minorHAnsi" w:cstheme="minorHAnsi"/>
                <w:iCs/>
                <w:sz w:val="18"/>
                <w:szCs w:val="18"/>
              </w:rPr>
              <w:t>pscaling and replication will occur by ensuring guidelines feed into future strategy development in the subsequent planning cycle</w:t>
            </w:r>
            <w:r>
              <w:rPr>
                <w:rFonts w:asciiTheme="minorHAnsi" w:eastAsia="Calibri" w:hAnsiTheme="minorHAnsi" w:cstheme="minorHAnsi"/>
                <w:iCs/>
                <w:sz w:val="18"/>
                <w:szCs w:val="18"/>
              </w:rPr>
              <w:t>s</w:t>
            </w:r>
            <w:r w:rsidR="00E973C8">
              <w:rPr>
                <w:rFonts w:asciiTheme="minorHAnsi" w:eastAsia="Calibri" w:hAnsiTheme="minorHAnsi" w:cstheme="minorHAnsi"/>
                <w:iCs/>
                <w:sz w:val="18"/>
                <w:szCs w:val="18"/>
              </w:rPr>
              <w:t>;</w:t>
            </w:r>
          </w:p>
          <w:p w14:paraId="778E652D" w14:textId="28043804" w:rsidR="00E973C8" w:rsidRPr="001A4CBC" w:rsidRDefault="00E973C8"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Smooth coordination between </w:t>
            </w:r>
            <w:r w:rsidR="005B6658">
              <w:rPr>
                <w:rFonts w:asciiTheme="minorHAnsi" w:eastAsia="Calibri" w:hAnsiTheme="minorHAnsi" w:cstheme="minorHAnsi"/>
                <w:iCs/>
                <w:sz w:val="18"/>
                <w:szCs w:val="18"/>
              </w:rPr>
              <w:t>approval bodies at national and provincial level.</w:t>
            </w:r>
          </w:p>
          <w:p w14:paraId="4851957D" w14:textId="77777777" w:rsidR="00016D36" w:rsidRPr="001A4CBC" w:rsidRDefault="00016D36" w:rsidP="00C00710">
            <w:pPr>
              <w:spacing w:after="60"/>
              <w:rPr>
                <w:rFonts w:eastAsia="SimSun" w:cstheme="minorHAnsi"/>
                <w:b/>
                <w:bCs/>
                <w:iCs/>
                <w:sz w:val="18"/>
                <w:szCs w:val="18"/>
              </w:rPr>
            </w:pPr>
            <w:r w:rsidRPr="001A4CBC">
              <w:rPr>
                <w:rFonts w:eastAsia="SimSun" w:cstheme="minorHAnsi"/>
                <w:b/>
                <w:bCs/>
                <w:iCs/>
                <w:sz w:val="18"/>
                <w:szCs w:val="18"/>
              </w:rPr>
              <w:t xml:space="preserve">Risk(s): </w:t>
            </w:r>
          </w:p>
          <w:p w14:paraId="55AD9E9F" w14:textId="7CE15AEF" w:rsidR="00A33A1A" w:rsidRDefault="00A33A1A" w:rsidP="00C00710">
            <w:pPr>
              <w:pStyle w:val="ListParagraph"/>
              <w:numPr>
                <w:ilvl w:val="0"/>
                <w:numId w:val="31"/>
              </w:numPr>
              <w:spacing w:before="0" w:after="60"/>
              <w:ind w:left="167" w:hanging="218"/>
              <w:rPr>
                <w:rFonts w:asciiTheme="minorHAnsi" w:hAnsiTheme="minorHAnsi" w:cstheme="minorHAnsi"/>
                <w:iCs/>
                <w:sz w:val="18"/>
                <w:szCs w:val="18"/>
              </w:rPr>
            </w:pPr>
            <w:r w:rsidRPr="00A33A1A">
              <w:rPr>
                <w:rFonts w:asciiTheme="minorHAnsi" w:hAnsiTheme="minorHAnsi" w:cstheme="minorHAnsi"/>
                <w:iCs/>
                <w:sz w:val="18"/>
                <w:szCs w:val="18"/>
              </w:rPr>
              <w:t xml:space="preserve">Sector agencies might be </w:t>
            </w:r>
            <w:r w:rsidRPr="00A33A1A">
              <w:rPr>
                <w:rFonts w:asciiTheme="minorHAnsi" w:hAnsiTheme="minorHAnsi" w:cstheme="minorHAnsi"/>
                <w:iCs/>
                <w:sz w:val="18"/>
                <w:szCs w:val="18"/>
              </w:rPr>
              <w:lastRenderedPageBreak/>
              <w:t>unwilling to work outside their mandates and priorities</w:t>
            </w:r>
            <w:r w:rsidR="005C5880">
              <w:rPr>
                <w:rFonts w:asciiTheme="minorHAnsi" w:hAnsiTheme="minorHAnsi" w:cstheme="minorHAnsi"/>
                <w:iCs/>
                <w:sz w:val="18"/>
                <w:szCs w:val="18"/>
              </w:rPr>
              <w:t>;</w:t>
            </w:r>
          </w:p>
          <w:p w14:paraId="3B031877" w14:textId="7C82026B" w:rsidR="00016D36" w:rsidRDefault="00521EA8" w:rsidP="00C00710">
            <w:pPr>
              <w:pStyle w:val="ListParagraph"/>
              <w:numPr>
                <w:ilvl w:val="0"/>
                <w:numId w:val="31"/>
              </w:numPr>
              <w:spacing w:before="0" w:after="60"/>
              <w:ind w:left="167" w:hanging="218"/>
              <w:rPr>
                <w:rFonts w:asciiTheme="minorHAnsi" w:hAnsiTheme="minorHAnsi" w:cstheme="minorHAnsi"/>
                <w:iCs/>
                <w:sz w:val="18"/>
                <w:szCs w:val="18"/>
              </w:rPr>
            </w:pPr>
            <w:r w:rsidRPr="00521EA8">
              <w:rPr>
                <w:rFonts w:asciiTheme="minorHAnsi" w:hAnsiTheme="minorHAnsi" w:cstheme="minorHAnsi"/>
                <w:iCs/>
                <w:sz w:val="18"/>
                <w:szCs w:val="18"/>
              </w:rPr>
              <w:t xml:space="preserve">There is a risk that </w:t>
            </w:r>
            <w:r w:rsidR="00E973C8">
              <w:rPr>
                <w:rFonts w:asciiTheme="minorHAnsi" w:hAnsiTheme="minorHAnsi" w:cstheme="minorHAnsi"/>
                <w:iCs/>
                <w:sz w:val="18"/>
                <w:szCs w:val="18"/>
              </w:rPr>
              <w:t xml:space="preserve">the </w:t>
            </w:r>
            <w:r w:rsidR="00D00CD3">
              <w:rPr>
                <w:rFonts w:asciiTheme="minorHAnsi" w:hAnsiTheme="minorHAnsi" w:cstheme="minorHAnsi"/>
                <w:iCs/>
                <w:sz w:val="18"/>
                <w:szCs w:val="18"/>
              </w:rPr>
              <w:t xml:space="preserve">relatively new </w:t>
            </w:r>
            <w:r w:rsidRPr="00521EA8">
              <w:rPr>
                <w:rFonts w:asciiTheme="minorHAnsi" w:hAnsiTheme="minorHAnsi" w:cstheme="minorHAnsi"/>
                <w:iCs/>
                <w:sz w:val="18"/>
                <w:szCs w:val="18"/>
              </w:rPr>
              <w:t xml:space="preserve">concept of nature-based tourism </w:t>
            </w:r>
            <w:r w:rsidR="00E973C8">
              <w:rPr>
                <w:rFonts w:asciiTheme="minorHAnsi" w:hAnsiTheme="minorHAnsi" w:cstheme="minorHAnsi"/>
                <w:iCs/>
                <w:sz w:val="18"/>
                <w:szCs w:val="18"/>
              </w:rPr>
              <w:t xml:space="preserve">does not resonate and is </w:t>
            </w:r>
            <w:r w:rsidRPr="00521EA8">
              <w:rPr>
                <w:rFonts w:asciiTheme="minorHAnsi" w:hAnsiTheme="minorHAnsi" w:cstheme="minorHAnsi"/>
                <w:iCs/>
                <w:sz w:val="18"/>
                <w:szCs w:val="18"/>
              </w:rPr>
              <w:t xml:space="preserve">not a priority for either national forum or provincial </w:t>
            </w:r>
            <w:r w:rsidR="00CC2493">
              <w:rPr>
                <w:rFonts w:asciiTheme="minorHAnsi" w:hAnsiTheme="minorHAnsi" w:cstheme="minorHAnsi"/>
                <w:iCs/>
                <w:sz w:val="18"/>
                <w:szCs w:val="18"/>
              </w:rPr>
              <w:t xml:space="preserve">multi-sectoral </w:t>
            </w:r>
            <w:r w:rsidRPr="00521EA8">
              <w:rPr>
                <w:rFonts w:asciiTheme="minorHAnsi" w:hAnsiTheme="minorHAnsi" w:cstheme="minorHAnsi"/>
                <w:iCs/>
                <w:sz w:val="18"/>
                <w:szCs w:val="18"/>
              </w:rPr>
              <w:t>platform</w:t>
            </w:r>
            <w:r w:rsidR="00E973C8">
              <w:rPr>
                <w:rFonts w:asciiTheme="minorHAnsi" w:hAnsiTheme="minorHAnsi" w:cstheme="minorHAnsi"/>
                <w:iCs/>
                <w:sz w:val="18"/>
                <w:szCs w:val="18"/>
              </w:rPr>
              <w:t>;</w:t>
            </w:r>
          </w:p>
          <w:p w14:paraId="2BC5B592" w14:textId="4184D730" w:rsidR="005B6658" w:rsidRPr="00521EA8" w:rsidRDefault="005B6658" w:rsidP="00C00710">
            <w:pPr>
              <w:pStyle w:val="ListParagraph"/>
              <w:numPr>
                <w:ilvl w:val="0"/>
                <w:numId w:val="31"/>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 xml:space="preserve">Turnover and </w:t>
            </w:r>
            <w:r w:rsidR="00DF5105">
              <w:rPr>
                <w:rFonts w:asciiTheme="minorHAnsi" w:hAnsiTheme="minorHAnsi" w:cstheme="minorHAnsi"/>
                <w:iCs/>
                <w:sz w:val="18"/>
                <w:szCs w:val="18"/>
              </w:rPr>
              <w:t xml:space="preserve">insufficient continuity of members of the national partnership forum and provincial </w:t>
            </w:r>
            <w:r w:rsidR="00CC2493">
              <w:rPr>
                <w:rFonts w:asciiTheme="minorHAnsi" w:hAnsiTheme="minorHAnsi" w:cstheme="minorHAnsi"/>
                <w:iCs/>
                <w:sz w:val="18"/>
                <w:szCs w:val="18"/>
              </w:rPr>
              <w:t>multi-sectoral platform</w:t>
            </w:r>
            <w:r w:rsidR="00A33A1A">
              <w:rPr>
                <w:rFonts w:asciiTheme="minorHAnsi" w:hAnsiTheme="minorHAnsi" w:cstheme="minorHAnsi"/>
                <w:iCs/>
                <w:sz w:val="18"/>
                <w:szCs w:val="18"/>
              </w:rPr>
              <w:t>.</w:t>
            </w:r>
          </w:p>
        </w:tc>
      </w:tr>
      <w:tr w:rsidR="008212C1" w:rsidRPr="00101CBA" w14:paraId="110EC5DA" w14:textId="77777777" w:rsidTr="00EA4B11">
        <w:trPr>
          <w:trHeight w:val="424"/>
        </w:trPr>
        <w:tc>
          <w:tcPr>
            <w:tcW w:w="1228" w:type="dxa"/>
            <w:vMerge/>
          </w:tcPr>
          <w:p w14:paraId="7B9AF70F" w14:textId="77777777" w:rsidR="005578DB" w:rsidRPr="00101CBA" w:rsidRDefault="005578DB" w:rsidP="00C00710">
            <w:pPr>
              <w:spacing w:after="60"/>
              <w:jc w:val="both"/>
              <w:rPr>
                <w:rFonts w:eastAsia="SimSun" w:cstheme="minorHAnsi"/>
                <w:b/>
                <w:sz w:val="18"/>
                <w:szCs w:val="18"/>
              </w:rPr>
            </w:pPr>
          </w:p>
        </w:tc>
        <w:tc>
          <w:tcPr>
            <w:tcW w:w="1460" w:type="dxa"/>
            <w:shd w:val="clear" w:color="auto" w:fill="auto"/>
          </w:tcPr>
          <w:p w14:paraId="4FF96BEC" w14:textId="19412FD8" w:rsidR="005578DB" w:rsidRPr="004E2294" w:rsidRDefault="005578DB" w:rsidP="00C00710">
            <w:pPr>
              <w:spacing w:after="60"/>
              <w:rPr>
                <w:rFonts w:eastAsia="SimSun" w:cstheme="minorHAnsi"/>
                <w:bCs/>
                <w:iCs/>
                <w:sz w:val="18"/>
                <w:szCs w:val="18"/>
              </w:rPr>
            </w:pPr>
            <w:r w:rsidRPr="00101CBA">
              <w:rPr>
                <w:rFonts w:eastAsia="SimSun" w:cstheme="minorHAnsi"/>
                <w:b/>
                <w:i/>
                <w:sz w:val="18"/>
                <w:szCs w:val="18"/>
              </w:rPr>
              <w:t>Indicator 6</w:t>
            </w:r>
            <w:r w:rsidR="00BF0483">
              <w:rPr>
                <w:rFonts w:eastAsia="SimSun" w:cstheme="minorHAnsi"/>
                <w:b/>
                <w:i/>
                <w:sz w:val="18"/>
                <w:szCs w:val="18"/>
              </w:rPr>
              <w:t>:</w:t>
            </w:r>
            <w:r>
              <w:rPr>
                <w:rFonts w:eastAsia="SimSun" w:cstheme="minorHAnsi"/>
                <w:b/>
                <w:i/>
                <w:sz w:val="18"/>
                <w:szCs w:val="18"/>
              </w:rPr>
              <w:br/>
            </w:r>
            <w:r w:rsidRPr="004E2294">
              <w:rPr>
                <w:rFonts w:eastAsia="SimSun" w:cstheme="minorHAnsi"/>
                <w:bCs/>
                <w:iCs/>
                <w:sz w:val="18"/>
                <w:szCs w:val="18"/>
              </w:rPr>
              <w:t>Improved institutional capacity for nature-based tourism development, as measured by UNDP capacity development scorecard</w:t>
            </w:r>
          </w:p>
          <w:p w14:paraId="2EAE18F9" w14:textId="77777777" w:rsidR="005578DB" w:rsidRPr="004E2294" w:rsidRDefault="005578DB" w:rsidP="00C00710">
            <w:pPr>
              <w:spacing w:after="60"/>
              <w:rPr>
                <w:rFonts w:eastAsia="SimSun" w:cstheme="minorHAnsi"/>
                <w:bCs/>
                <w:iCs/>
                <w:sz w:val="18"/>
                <w:szCs w:val="18"/>
              </w:rPr>
            </w:pPr>
            <w:r w:rsidRPr="004E2294">
              <w:rPr>
                <w:rFonts w:eastAsia="SimSun" w:cstheme="minorHAnsi"/>
                <w:bCs/>
                <w:iCs/>
                <w:sz w:val="18"/>
                <w:szCs w:val="18"/>
              </w:rPr>
              <w:t>(a) Capacity development score for MONRE</w:t>
            </w:r>
          </w:p>
          <w:p w14:paraId="6800D2EF" w14:textId="77777777" w:rsidR="005578DB" w:rsidRPr="004E2294" w:rsidRDefault="005578DB" w:rsidP="00C00710">
            <w:pPr>
              <w:spacing w:after="60"/>
              <w:rPr>
                <w:rFonts w:eastAsia="SimSun" w:cstheme="minorHAnsi"/>
                <w:bCs/>
                <w:iCs/>
                <w:sz w:val="18"/>
                <w:szCs w:val="18"/>
              </w:rPr>
            </w:pPr>
            <w:r w:rsidRPr="004E2294">
              <w:rPr>
                <w:rFonts w:eastAsia="SimSun" w:cstheme="minorHAnsi"/>
                <w:bCs/>
                <w:iCs/>
                <w:sz w:val="18"/>
                <w:szCs w:val="18"/>
              </w:rPr>
              <w:t>(b) Capacity development score for MOCST</w:t>
            </w:r>
          </w:p>
          <w:p w14:paraId="02A909CC" w14:textId="77777777" w:rsidR="005578DB" w:rsidRPr="004E2294" w:rsidRDefault="005578DB" w:rsidP="00C00710">
            <w:pPr>
              <w:spacing w:after="60"/>
              <w:rPr>
                <w:rFonts w:eastAsia="SimSun" w:cstheme="minorHAnsi"/>
                <w:bCs/>
                <w:iCs/>
                <w:sz w:val="18"/>
                <w:szCs w:val="18"/>
              </w:rPr>
            </w:pPr>
            <w:r w:rsidRPr="004E2294">
              <w:rPr>
                <w:rFonts w:eastAsia="SimSun" w:cstheme="minorHAnsi"/>
                <w:bCs/>
                <w:iCs/>
                <w:sz w:val="18"/>
                <w:szCs w:val="18"/>
              </w:rPr>
              <w:t>(c1) Capacity development score at provincial level for Nui Chua National Park</w:t>
            </w:r>
          </w:p>
          <w:p w14:paraId="0304E573" w14:textId="29E98AF6" w:rsidR="005578DB" w:rsidRPr="00093A90" w:rsidRDefault="005578DB" w:rsidP="00C00710">
            <w:pPr>
              <w:spacing w:after="60"/>
              <w:rPr>
                <w:rFonts w:eastAsia="SimSun" w:cstheme="minorHAnsi"/>
                <w:bCs/>
                <w:iCs/>
                <w:sz w:val="18"/>
                <w:szCs w:val="18"/>
              </w:rPr>
            </w:pPr>
            <w:r w:rsidRPr="004E2294">
              <w:rPr>
                <w:rFonts w:eastAsia="SimSun" w:cstheme="minorHAnsi"/>
                <w:bCs/>
                <w:iCs/>
                <w:sz w:val="18"/>
                <w:szCs w:val="18"/>
              </w:rPr>
              <w:t>(c2) Capacity development score at provincial level for Phong Nha-Ke Bang National Park</w:t>
            </w:r>
          </w:p>
        </w:tc>
        <w:tc>
          <w:tcPr>
            <w:tcW w:w="1771" w:type="dxa"/>
          </w:tcPr>
          <w:p w14:paraId="6DE32EF0" w14:textId="07A7AD2F" w:rsidR="005578DB" w:rsidRPr="005C02C3" w:rsidRDefault="005578DB" w:rsidP="00C00710">
            <w:pPr>
              <w:spacing w:after="60"/>
              <w:rPr>
                <w:rFonts w:eastAsia="SimSun" w:cstheme="minorHAnsi"/>
                <w:iCs/>
                <w:sz w:val="18"/>
                <w:szCs w:val="18"/>
              </w:rPr>
            </w:pPr>
            <w:r w:rsidRPr="005C02C3">
              <w:rPr>
                <w:rFonts w:eastAsia="SimSun" w:cstheme="minorHAnsi"/>
                <w:b/>
                <w:bCs/>
                <w:iCs/>
                <w:sz w:val="18"/>
                <w:szCs w:val="18"/>
              </w:rPr>
              <w:t>Mid-term:</w:t>
            </w:r>
            <w:r>
              <w:rPr>
                <w:rFonts w:eastAsia="SimSun" w:cstheme="minorHAnsi"/>
                <w:b/>
                <w:bCs/>
                <w:iCs/>
                <w:sz w:val="18"/>
                <w:szCs w:val="18"/>
              </w:rPr>
              <w:br/>
            </w:r>
            <w:r w:rsidRPr="005C02C3">
              <w:rPr>
                <w:rFonts w:eastAsia="SimSun" w:cstheme="minorHAnsi"/>
                <w:iCs/>
                <w:sz w:val="18"/>
                <w:szCs w:val="18"/>
              </w:rPr>
              <w:t>(a) MONRE = 28 (44.4%)</w:t>
            </w:r>
            <w:r>
              <w:rPr>
                <w:rFonts w:eastAsia="SimSun" w:cstheme="minorHAnsi"/>
                <w:iCs/>
                <w:sz w:val="18"/>
                <w:szCs w:val="18"/>
              </w:rPr>
              <w:br/>
            </w:r>
            <w:r w:rsidRPr="005C02C3">
              <w:rPr>
                <w:rFonts w:eastAsia="SimSun" w:cstheme="minorHAnsi"/>
                <w:iCs/>
                <w:sz w:val="18"/>
                <w:szCs w:val="18"/>
              </w:rPr>
              <w:t>(b) MOCST = 23 (36.5%)</w:t>
            </w:r>
            <w:r>
              <w:rPr>
                <w:rFonts w:eastAsia="SimSun" w:cstheme="minorHAnsi"/>
                <w:iCs/>
                <w:sz w:val="18"/>
                <w:szCs w:val="18"/>
              </w:rPr>
              <w:br/>
            </w:r>
            <w:r w:rsidRPr="005C02C3">
              <w:rPr>
                <w:rFonts w:eastAsia="SimSun" w:cstheme="minorHAnsi"/>
                <w:iCs/>
                <w:sz w:val="18"/>
                <w:szCs w:val="18"/>
              </w:rPr>
              <w:t>(c1) Nui Chua National Park = 15 (23.8%)</w:t>
            </w:r>
            <w:r>
              <w:rPr>
                <w:rFonts w:eastAsia="SimSun" w:cstheme="minorHAnsi"/>
                <w:iCs/>
                <w:sz w:val="18"/>
                <w:szCs w:val="18"/>
              </w:rPr>
              <w:br/>
            </w:r>
            <w:r w:rsidRPr="005C02C3">
              <w:rPr>
                <w:rFonts w:eastAsia="SimSun" w:cstheme="minorHAnsi"/>
                <w:iCs/>
                <w:sz w:val="18"/>
                <w:szCs w:val="18"/>
              </w:rPr>
              <w:t>(c2) Phong Nha-Ke Bang National Park = 20 (31.7%)</w:t>
            </w:r>
            <w:r>
              <w:rPr>
                <w:rFonts w:eastAsia="SimSun" w:cstheme="minorHAnsi"/>
                <w:iCs/>
                <w:sz w:val="18"/>
                <w:szCs w:val="18"/>
              </w:rPr>
              <w:br/>
            </w:r>
            <w:r>
              <w:rPr>
                <w:rFonts w:eastAsia="SimSun" w:cstheme="minorHAnsi"/>
                <w:iCs/>
                <w:sz w:val="18"/>
                <w:szCs w:val="18"/>
              </w:rPr>
              <w:br/>
            </w:r>
            <w:r w:rsidRPr="00F35052">
              <w:rPr>
                <w:rFonts w:eastAsia="SimSun" w:cstheme="minorHAnsi"/>
                <w:b/>
                <w:bCs/>
                <w:iCs/>
                <w:sz w:val="18"/>
                <w:szCs w:val="18"/>
              </w:rPr>
              <w:t>End-of-project:</w:t>
            </w:r>
            <w:r>
              <w:rPr>
                <w:rFonts w:eastAsia="SimSun" w:cstheme="minorHAnsi"/>
                <w:b/>
                <w:bCs/>
                <w:iCs/>
                <w:sz w:val="18"/>
                <w:szCs w:val="18"/>
              </w:rPr>
              <w:br/>
            </w:r>
            <w:r w:rsidRPr="005C02C3">
              <w:rPr>
                <w:rFonts w:eastAsia="SimSun" w:cstheme="minorHAnsi"/>
                <w:iCs/>
                <w:sz w:val="18"/>
                <w:szCs w:val="18"/>
              </w:rPr>
              <w:t>(a) MONRE = 47.5 (75.4%)</w:t>
            </w:r>
            <w:r>
              <w:rPr>
                <w:rFonts w:eastAsia="SimSun" w:cstheme="minorHAnsi"/>
                <w:iCs/>
                <w:sz w:val="18"/>
                <w:szCs w:val="18"/>
              </w:rPr>
              <w:br/>
            </w:r>
            <w:r w:rsidRPr="005C02C3">
              <w:rPr>
                <w:rFonts w:eastAsia="SimSun" w:cstheme="minorHAnsi"/>
                <w:iCs/>
                <w:sz w:val="18"/>
                <w:szCs w:val="18"/>
              </w:rPr>
              <w:t>(b) MOCST = 50 (79.4%)</w:t>
            </w:r>
            <w:r>
              <w:rPr>
                <w:rFonts w:eastAsia="SimSun" w:cstheme="minorHAnsi"/>
                <w:iCs/>
                <w:sz w:val="18"/>
                <w:szCs w:val="18"/>
              </w:rPr>
              <w:br/>
            </w:r>
            <w:r w:rsidRPr="005C02C3">
              <w:rPr>
                <w:rFonts w:eastAsia="SimSun" w:cstheme="minorHAnsi"/>
                <w:iCs/>
                <w:sz w:val="18"/>
                <w:szCs w:val="18"/>
              </w:rPr>
              <w:t>(c1) Nui Chua National Park = 45 (75.4%)</w:t>
            </w:r>
            <w:r>
              <w:rPr>
                <w:rFonts w:eastAsia="SimSun" w:cstheme="minorHAnsi"/>
                <w:iCs/>
                <w:sz w:val="18"/>
                <w:szCs w:val="18"/>
              </w:rPr>
              <w:br/>
            </w:r>
            <w:r w:rsidRPr="005C02C3">
              <w:rPr>
                <w:rFonts w:eastAsia="SimSun" w:cstheme="minorHAnsi"/>
                <w:iCs/>
                <w:sz w:val="18"/>
                <w:szCs w:val="18"/>
              </w:rPr>
              <w:t>(c2) Phong Nha-Ke Bang National Park = 49 (77.8%)</w:t>
            </w:r>
          </w:p>
        </w:tc>
        <w:tc>
          <w:tcPr>
            <w:tcW w:w="1378" w:type="dxa"/>
          </w:tcPr>
          <w:p w14:paraId="3F8C95F1" w14:textId="20E5653D" w:rsidR="005578DB" w:rsidRPr="0007732C" w:rsidRDefault="005578DB" w:rsidP="00C00710">
            <w:pPr>
              <w:spacing w:after="60"/>
              <w:rPr>
                <w:rFonts w:eastAsia="SimSun" w:cstheme="minorHAnsi"/>
                <w:iCs/>
                <w:sz w:val="18"/>
                <w:szCs w:val="18"/>
              </w:rPr>
            </w:pPr>
            <w:r w:rsidRPr="00CC57F2">
              <w:rPr>
                <w:rFonts w:eastAsia="SimSun" w:cstheme="minorHAnsi"/>
                <w:iCs/>
                <w:sz w:val="18"/>
                <w:szCs w:val="18"/>
              </w:rPr>
              <w:t>Measure</w:t>
            </w:r>
            <w:r>
              <w:rPr>
                <w:rFonts w:eastAsia="SimSun" w:cstheme="minorHAnsi"/>
                <w:iCs/>
                <w:sz w:val="18"/>
                <w:szCs w:val="18"/>
              </w:rPr>
              <w:t xml:space="preserve"> improvement of capacity as measured by the capacity development scorecard </w:t>
            </w:r>
          </w:p>
        </w:tc>
        <w:tc>
          <w:tcPr>
            <w:tcW w:w="1899" w:type="dxa"/>
            <w:shd w:val="clear" w:color="auto" w:fill="auto"/>
          </w:tcPr>
          <w:p w14:paraId="0F61068F" w14:textId="572FE97E" w:rsidR="005578DB" w:rsidRPr="004F1A12" w:rsidRDefault="005578DB" w:rsidP="00C00710">
            <w:pPr>
              <w:spacing w:after="60"/>
              <w:rPr>
                <w:rFonts w:eastAsia="SimSun" w:cstheme="minorHAnsi"/>
                <w:iCs/>
                <w:sz w:val="18"/>
                <w:szCs w:val="18"/>
              </w:rPr>
            </w:pPr>
            <w:r>
              <w:rPr>
                <w:rFonts w:eastAsia="SimSun" w:cstheme="minorHAnsi"/>
                <w:iCs/>
                <w:sz w:val="18"/>
                <w:szCs w:val="18"/>
              </w:rPr>
              <w:t xml:space="preserve">Repeat of Capacity Development Scorecard to MONRE, MOCST and 2 National Park Authorities. See </w:t>
            </w:r>
            <w:r w:rsidRPr="00095A15">
              <w:rPr>
                <w:rFonts w:eastAsia="SimSun" w:cstheme="minorHAnsi"/>
                <w:b/>
                <w:bCs/>
                <w:iCs/>
                <w:sz w:val="18"/>
                <w:szCs w:val="18"/>
                <w:highlight w:val="yellow"/>
              </w:rPr>
              <w:t xml:space="preserve">Annex </w:t>
            </w:r>
            <w:r w:rsidR="00B81966">
              <w:rPr>
                <w:rFonts w:eastAsia="SimSun" w:cstheme="minorHAnsi"/>
                <w:b/>
                <w:bCs/>
                <w:iCs/>
                <w:sz w:val="18"/>
                <w:szCs w:val="18"/>
                <w:highlight w:val="yellow"/>
              </w:rPr>
              <w:t>13</w:t>
            </w:r>
            <w:r w:rsidRPr="00095A15">
              <w:rPr>
                <w:rFonts w:eastAsia="SimSun" w:cstheme="minorHAnsi"/>
                <w:b/>
                <w:bCs/>
                <w:iCs/>
                <w:sz w:val="18"/>
                <w:szCs w:val="18"/>
                <w:highlight w:val="yellow"/>
              </w:rPr>
              <w:t>: Capacity Development Report and UNDP Capacity Development Scorecards</w:t>
            </w:r>
            <w:r>
              <w:rPr>
                <w:rFonts w:eastAsia="SimSun" w:cstheme="minorHAnsi"/>
                <w:iCs/>
                <w:sz w:val="18"/>
                <w:szCs w:val="18"/>
              </w:rPr>
              <w:t xml:space="preserve"> for methodology undertaken during PPG to determine baseline.</w:t>
            </w:r>
          </w:p>
        </w:tc>
        <w:tc>
          <w:tcPr>
            <w:tcW w:w="1047" w:type="dxa"/>
            <w:shd w:val="clear" w:color="auto" w:fill="auto"/>
          </w:tcPr>
          <w:p w14:paraId="184564C8" w14:textId="0BD32A01" w:rsidR="005578DB" w:rsidRPr="00101CBA" w:rsidRDefault="005578DB" w:rsidP="00C00710">
            <w:pPr>
              <w:spacing w:after="60"/>
              <w:rPr>
                <w:rFonts w:eastAsia="SimSun" w:cstheme="minorHAnsi"/>
                <w:sz w:val="18"/>
                <w:szCs w:val="18"/>
              </w:rPr>
            </w:pPr>
            <w:r>
              <w:rPr>
                <w:rFonts w:eastAsia="SimSun" w:cstheme="minorHAnsi"/>
                <w:sz w:val="18"/>
                <w:szCs w:val="18"/>
              </w:rPr>
              <w:t>At TE only</w:t>
            </w:r>
          </w:p>
        </w:tc>
        <w:tc>
          <w:tcPr>
            <w:tcW w:w="1347" w:type="dxa"/>
            <w:shd w:val="clear" w:color="auto" w:fill="auto"/>
          </w:tcPr>
          <w:p w14:paraId="3938156A" w14:textId="3A4D4F4B" w:rsidR="005578DB" w:rsidRPr="00101CBA" w:rsidRDefault="005578DB" w:rsidP="00C00710">
            <w:pPr>
              <w:spacing w:after="60"/>
              <w:rPr>
                <w:rFonts w:eastAsia="SimSun" w:cstheme="minorHAnsi"/>
                <w:sz w:val="18"/>
                <w:szCs w:val="18"/>
              </w:rPr>
            </w:pPr>
            <w:r>
              <w:rPr>
                <w:rFonts w:eastAsia="SimSun" w:cstheme="minorHAnsi"/>
                <w:sz w:val="18"/>
                <w:szCs w:val="18"/>
              </w:rPr>
              <w:t>Project consultant (to ensure impartiality and standardization of scorecard application)</w:t>
            </w:r>
          </w:p>
        </w:tc>
        <w:tc>
          <w:tcPr>
            <w:tcW w:w="1203" w:type="dxa"/>
            <w:shd w:val="clear" w:color="auto" w:fill="auto"/>
          </w:tcPr>
          <w:p w14:paraId="379A454C" w14:textId="6F48885F" w:rsidR="005578DB" w:rsidRPr="00101CBA" w:rsidRDefault="005578DB" w:rsidP="00C00710">
            <w:pPr>
              <w:spacing w:after="60"/>
              <w:rPr>
                <w:rFonts w:eastAsia="SimSun" w:cstheme="minorHAnsi"/>
                <w:sz w:val="18"/>
                <w:szCs w:val="18"/>
              </w:rPr>
            </w:pPr>
            <w:r>
              <w:rPr>
                <w:rFonts w:eastAsia="SimSun" w:cstheme="minorHAnsi"/>
                <w:sz w:val="18"/>
                <w:szCs w:val="18"/>
              </w:rPr>
              <w:t>Calculation of increase in score in percentage terms</w:t>
            </w:r>
          </w:p>
        </w:tc>
        <w:tc>
          <w:tcPr>
            <w:tcW w:w="1622" w:type="dxa"/>
            <w:shd w:val="clear" w:color="auto" w:fill="auto"/>
          </w:tcPr>
          <w:p w14:paraId="5B3A5F26" w14:textId="77777777" w:rsidR="005578DB" w:rsidRPr="001A4CBC" w:rsidRDefault="005578DB" w:rsidP="00C00710">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t>Assumption(s):</w:t>
            </w:r>
          </w:p>
          <w:p w14:paraId="69610D5E" w14:textId="4E24637B" w:rsidR="005578DB" w:rsidRDefault="005578DB"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Adequate </w:t>
            </w:r>
            <w:r w:rsidR="00025B8A">
              <w:rPr>
                <w:rFonts w:asciiTheme="minorHAnsi" w:eastAsia="Calibri" w:hAnsiTheme="minorHAnsi" w:cstheme="minorHAnsi"/>
                <w:iCs/>
                <w:sz w:val="18"/>
                <w:szCs w:val="18"/>
              </w:rPr>
              <w:t>technical and professional capacity built during project implementation</w:t>
            </w:r>
            <w:r>
              <w:rPr>
                <w:rFonts w:asciiTheme="minorHAnsi" w:eastAsia="Calibri" w:hAnsiTheme="minorHAnsi" w:cstheme="minorHAnsi"/>
                <w:iCs/>
                <w:sz w:val="18"/>
                <w:szCs w:val="18"/>
              </w:rPr>
              <w:t>;</w:t>
            </w:r>
          </w:p>
          <w:p w14:paraId="4B4AC3D0" w14:textId="1962BB06" w:rsidR="00992DB0" w:rsidRDefault="00025B8A"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Correlation </w:t>
            </w:r>
            <w:r w:rsidR="00992DB0">
              <w:rPr>
                <w:rFonts w:asciiTheme="minorHAnsi" w:eastAsia="Calibri" w:hAnsiTheme="minorHAnsi" w:cstheme="minorHAnsi"/>
                <w:iCs/>
                <w:sz w:val="18"/>
                <w:szCs w:val="18"/>
              </w:rPr>
              <w:t>between skills and training from the project and questions in the CD scorecard to measure improvement</w:t>
            </w:r>
            <w:r w:rsidR="00734FD3">
              <w:rPr>
                <w:rFonts w:asciiTheme="minorHAnsi" w:eastAsia="Calibri" w:hAnsiTheme="minorHAnsi" w:cstheme="minorHAnsi"/>
                <w:iCs/>
                <w:sz w:val="18"/>
                <w:szCs w:val="18"/>
              </w:rPr>
              <w:t>;</w:t>
            </w:r>
          </w:p>
          <w:p w14:paraId="4FCFD39E" w14:textId="324C50B4" w:rsidR="00734FD3" w:rsidRDefault="00734FD3"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It is assumed the same </w:t>
            </w:r>
            <w:r w:rsidR="0045723C">
              <w:rPr>
                <w:rFonts w:asciiTheme="minorHAnsi" w:eastAsia="Calibri" w:hAnsiTheme="minorHAnsi" w:cstheme="minorHAnsi"/>
                <w:iCs/>
                <w:sz w:val="18"/>
                <w:szCs w:val="18"/>
              </w:rPr>
              <w:t>consultant that compiled the scores during the PPG will be consulted before scorecard is repeated.</w:t>
            </w:r>
          </w:p>
          <w:p w14:paraId="4E711960" w14:textId="77777777" w:rsidR="005578DB" w:rsidRPr="001A4CBC" w:rsidRDefault="005578DB" w:rsidP="00C00710">
            <w:pPr>
              <w:spacing w:after="60"/>
              <w:rPr>
                <w:rFonts w:eastAsia="SimSun" w:cstheme="minorHAnsi"/>
                <w:b/>
                <w:bCs/>
                <w:iCs/>
                <w:sz w:val="18"/>
                <w:szCs w:val="18"/>
              </w:rPr>
            </w:pPr>
            <w:r w:rsidRPr="001A4CBC">
              <w:rPr>
                <w:rFonts w:eastAsia="SimSun" w:cstheme="minorHAnsi"/>
                <w:b/>
                <w:bCs/>
                <w:iCs/>
                <w:sz w:val="18"/>
                <w:szCs w:val="18"/>
              </w:rPr>
              <w:t xml:space="preserve">Risk(s): </w:t>
            </w:r>
          </w:p>
          <w:p w14:paraId="34613A85" w14:textId="5EDCD846" w:rsidR="005578DB" w:rsidRPr="00734FD3" w:rsidRDefault="00992DB0" w:rsidP="00C00710">
            <w:pPr>
              <w:pStyle w:val="ListParagraph"/>
              <w:numPr>
                <w:ilvl w:val="0"/>
                <w:numId w:val="31"/>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 xml:space="preserve">There is a risk of inflated scores if CD scorecard is carried out internally by the national or provincial PMU, and not an </w:t>
            </w:r>
            <w:r>
              <w:rPr>
                <w:rFonts w:asciiTheme="minorHAnsi" w:hAnsiTheme="minorHAnsi" w:cstheme="minorHAnsi"/>
                <w:iCs/>
                <w:sz w:val="18"/>
                <w:szCs w:val="18"/>
              </w:rPr>
              <w:lastRenderedPageBreak/>
              <w:t xml:space="preserve">neutral </w:t>
            </w:r>
            <w:r w:rsidR="00734FD3">
              <w:rPr>
                <w:rFonts w:asciiTheme="minorHAnsi" w:hAnsiTheme="minorHAnsi" w:cstheme="minorHAnsi"/>
                <w:iCs/>
                <w:sz w:val="18"/>
                <w:szCs w:val="18"/>
              </w:rPr>
              <w:t>consultant using the same methodology.</w:t>
            </w:r>
          </w:p>
        </w:tc>
      </w:tr>
      <w:tr w:rsidR="008212C1" w:rsidRPr="00101CBA" w14:paraId="1CE2EFDC" w14:textId="77777777" w:rsidTr="00EA4B11">
        <w:trPr>
          <w:trHeight w:val="424"/>
        </w:trPr>
        <w:tc>
          <w:tcPr>
            <w:tcW w:w="1228" w:type="dxa"/>
            <w:vMerge/>
          </w:tcPr>
          <w:p w14:paraId="154FEE2A" w14:textId="77777777" w:rsidR="00C40464" w:rsidRPr="00101CBA" w:rsidRDefault="00C40464" w:rsidP="00C00710">
            <w:pPr>
              <w:spacing w:after="60"/>
              <w:jc w:val="both"/>
              <w:rPr>
                <w:rFonts w:eastAsia="SimSun" w:cstheme="minorHAnsi"/>
                <w:b/>
                <w:sz w:val="18"/>
                <w:szCs w:val="18"/>
              </w:rPr>
            </w:pPr>
          </w:p>
        </w:tc>
        <w:tc>
          <w:tcPr>
            <w:tcW w:w="1460" w:type="dxa"/>
            <w:shd w:val="clear" w:color="auto" w:fill="auto"/>
          </w:tcPr>
          <w:p w14:paraId="36709075" w14:textId="33A5D0AD" w:rsidR="00C40464" w:rsidRPr="00B87CD8" w:rsidRDefault="00C40464"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7</w:t>
            </w:r>
            <w:r>
              <w:rPr>
                <w:rFonts w:eastAsia="SimSun" w:cstheme="minorHAnsi"/>
                <w:b/>
                <w:i/>
                <w:sz w:val="18"/>
                <w:szCs w:val="18"/>
              </w:rPr>
              <w:br/>
            </w:r>
            <w:r w:rsidRPr="00B87CD8">
              <w:rPr>
                <w:rFonts w:eastAsia="SimSun" w:cstheme="minorHAnsi"/>
                <w:bCs/>
                <w:iCs/>
                <w:sz w:val="18"/>
                <w:szCs w:val="18"/>
              </w:rPr>
              <w:t>(a) Number of methodologies and guidelines to support monitoring efforts of nature-based tourism developed and operationalized for promotion of effective protected area / biosphere reserve / world heritage site management</w:t>
            </w:r>
            <w:r>
              <w:rPr>
                <w:rFonts w:eastAsia="SimSun" w:cstheme="minorHAnsi"/>
                <w:bCs/>
                <w:iCs/>
                <w:sz w:val="18"/>
                <w:szCs w:val="18"/>
              </w:rPr>
              <w:br/>
            </w:r>
            <w:r w:rsidRPr="00B87CD8">
              <w:rPr>
                <w:rFonts w:eastAsia="SimSun" w:cstheme="minorHAnsi"/>
                <w:bCs/>
                <w:iCs/>
                <w:sz w:val="18"/>
                <w:szCs w:val="18"/>
              </w:rPr>
              <w:t>(b) Improved connectivity planning at the landscape level</w:t>
            </w:r>
          </w:p>
        </w:tc>
        <w:tc>
          <w:tcPr>
            <w:tcW w:w="1771" w:type="dxa"/>
          </w:tcPr>
          <w:p w14:paraId="55FAAD79" w14:textId="3CD481E0" w:rsidR="00C40464" w:rsidRPr="006A49EA" w:rsidRDefault="00C40464" w:rsidP="00C00710">
            <w:pPr>
              <w:spacing w:after="60"/>
              <w:rPr>
                <w:rFonts w:eastAsia="SimSun" w:cstheme="minorHAnsi"/>
                <w:iCs/>
                <w:sz w:val="18"/>
                <w:szCs w:val="18"/>
              </w:rPr>
            </w:pPr>
            <w:r w:rsidRPr="006A49EA">
              <w:rPr>
                <w:rFonts w:eastAsia="SimSun" w:cstheme="minorHAnsi"/>
                <w:b/>
                <w:bCs/>
                <w:iCs/>
                <w:sz w:val="18"/>
                <w:szCs w:val="18"/>
              </w:rPr>
              <w:t>Mid-term:</w:t>
            </w:r>
            <w:r>
              <w:rPr>
                <w:rFonts w:eastAsia="SimSun" w:cstheme="minorHAnsi"/>
                <w:b/>
                <w:bCs/>
                <w:iCs/>
                <w:sz w:val="18"/>
                <w:szCs w:val="18"/>
              </w:rPr>
              <w:br/>
            </w:r>
            <w:r w:rsidRPr="006A49EA">
              <w:rPr>
                <w:rFonts w:eastAsia="SimSun" w:cstheme="minorHAnsi"/>
                <w:iCs/>
                <w:sz w:val="18"/>
                <w:szCs w:val="18"/>
              </w:rPr>
              <w:t>(a1) Wildlife / biodiversity provisions and considerations included into the EIA and SEA framework and adopted by M</w:t>
            </w:r>
            <w:r>
              <w:rPr>
                <w:rFonts w:eastAsia="SimSun" w:cstheme="minorHAnsi"/>
                <w:iCs/>
                <w:sz w:val="18"/>
                <w:szCs w:val="18"/>
              </w:rPr>
              <w:t>O</w:t>
            </w:r>
            <w:r w:rsidRPr="006A49EA">
              <w:rPr>
                <w:rFonts w:eastAsia="SimSun" w:cstheme="minorHAnsi"/>
                <w:iCs/>
                <w:sz w:val="18"/>
                <w:szCs w:val="18"/>
              </w:rPr>
              <w:t>NRE</w:t>
            </w:r>
          </w:p>
          <w:p w14:paraId="1762B21F" w14:textId="408C85B0" w:rsidR="00C40464" w:rsidRPr="006A49EA" w:rsidRDefault="00C40464" w:rsidP="00C00710">
            <w:pPr>
              <w:spacing w:after="60"/>
              <w:rPr>
                <w:rFonts w:eastAsia="SimSun" w:cstheme="minorHAnsi"/>
                <w:iCs/>
                <w:sz w:val="18"/>
                <w:szCs w:val="18"/>
              </w:rPr>
            </w:pPr>
            <w:r w:rsidRPr="006A49EA">
              <w:rPr>
                <w:rFonts w:eastAsia="SimSun" w:cstheme="minorHAnsi"/>
                <w:iCs/>
                <w:sz w:val="18"/>
                <w:szCs w:val="18"/>
              </w:rPr>
              <w:t>(a2) Standardization of monitoring guidelines are drafted in the two project provinces, including load limits and carrying capacity defined and approved by each of the 2 targeted provinces</w:t>
            </w:r>
            <w:r>
              <w:rPr>
                <w:rFonts w:eastAsia="SimSun" w:cstheme="minorHAnsi"/>
                <w:iCs/>
                <w:sz w:val="18"/>
                <w:szCs w:val="18"/>
              </w:rPr>
              <w:br/>
            </w:r>
            <w:r w:rsidRPr="006A49EA">
              <w:rPr>
                <w:rFonts w:eastAsia="SimSun" w:cstheme="minorHAnsi"/>
                <w:iCs/>
                <w:sz w:val="18"/>
                <w:szCs w:val="18"/>
              </w:rPr>
              <w:t xml:space="preserve">(a3) Development of a Nature-Based Tourism Management and Planning Information System to monitor, report on and evaluate the effectiveness and compliance with guidelines developed for management of </w:t>
            </w:r>
            <w:r w:rsidRPr="006A49EA">
              <w:rPr>
                <w:rFonts w:eastAsia="SimSun" w:cstheme="minorHAnsi"/>
                <w:iCs/>
                <w:sz w:val="18"/>
                <w:szCs w:val="18"/>
              </w:rPr>
              <w:lastRenderedPageBreak/>
              <w:t xml:space="preserve">national parks, nature reserves and natural heritage sites, that is driven by a stakeholder needs assessment, documented requirements and a conceptual data and application design approved through Joint Application Design sessions  </w:t>
            </w:r>
            <w:r>
              <w:rPr>
                <w:rFonts w:eastAsia="SimSun" w:cstheme="minorHAnsi"/>
                <w:iCs/>
                <w:sz w:val="18"/>
                <w:szCs w:val="18"/>
              </w:rPr>
              <w:br/>
            </w:r>
            <w:r w:rsidRPr="006A49EA">
              <w:rPr>
                <w:rFonts w:eastAsia="SimSun" w:cstheme="minorHAnsi"/>
                <w:iCs/>
                <w:sz w:val="18"/>
                <w:szCs w:val="18"/>
              </w:rPr>
              <w:t>(b) Guidelines and criteria developed and ready for piloting for landscape zoning and protection in natural heritage sites at Nui Chua and Phong Nha-Ke Bang National Parks</w:t>
            </w:r>
            <w:r>
              <w:rPr>
                <w:rFonts w:eastAsia="SimSun" w:cstheme="minorHAnsi"/>
                <w:iCs/>
                <w:sz w:val="18"/>
                <w:szCs w:val="18"/>
              </w:rPr>
              <w:br/>
            </w:r>
            <w:r>
              <w:rPr>
                <w:rFonts w:eastAsia="SimSun" w:cstheme="minorHAnsi"/>
                <w:iCs/>
                <w:sz w:val="18"/>
                <w:szCs w:val="18"/>
              </w:rPr>
              <w:br/>
            </w:r>
            <w:r w:rsidRPr="006A49EA">
              <w:rPr>
                <w:rFonts w:eastAsia="SimSun" w:cstheme="minorHAnsi"/>
                <w:b/>
                <w:bCs/>
                <w:iCs/>
                <w:sz w:val="18"/>
                <w:szCs w:val="18"/>
              </w:rPr>
              <w:t>End-of-project:</w:t>
            </w:r>
            <w:r>
              <w:rPr>
                <w:rFonts w:eastAsia="SimSun" w:cstheme="minorHAnsi"/>
                <w:b/>
                <w:bCs/>
                <w:iCs/>
                <w:sz w:val="18"/>
                <w:szCs w:val="18"/>
              </w:rPr>
              <w:br/>
            </w:r>
            <w:r w:rsidRPr="006A49EA">
              <w:rPr>
                <w:rFonts w:eastAsia="SimSun" w:cstheme="minorHAnsi"/>
                <w:iCs/>
                <w:sz w:val="18"/>
                <w:szCs w:val="18"/>
              </w:rPr>
              <w:t>(a1) Wildlife and biodiversity provisions operationalized in EIA and SEA assessed and refined</w:t>
            </w:r>
            <w:r>
              <w:rPr>
                <w:rFonts w:eastAsia="SimSun" w:cstheme="minorHAnsi"/>
                <w:iCs/>
                <w:sz w:val="18"/>
                <w:szCs w:val="18"/>
              </w:rPr>
              <w:br/>
            </w:r>
            <w:r w:rsidRPr="006A49EA">
              <w:rPr>
                <w:rFonts w:eastAsia="SimSun" w:cstheme="minorHAnsi"/>
                <w:iCs/>
                <w:sz w:val="18"/>
                <w:szCs w:val="18"/>
              </w:rPr>
              <w:t xml:space="preserve">(a2 + a3) Compliance mechanism on biodiversity conservation in nature-based tourism development </w:t>
            </w:r>
            <w:r w:rsidRPr="006A49EA">
              <w:rPr>
                <w:rFonts w:eastAsia="SimSun" w:cstheme="minorHAnsi"/>
                <w:iCs/>
                <w:sz w:val="18"/>
                <w:szCs w:val="18"/>
              </w:rPr>
              <w:lastRenderedPageBreak/>
              <w:t>guidelines in high-value biodiversity areas operationalized through a national monitoring, reporting and verification information system and institutionalized at 2 targeted provinces</w:t>
            </w:r>
            <w:r>
              <w:rPr>
                <w:rFonts w:eastAsia="SimSun" w:cstheme="minorHAnsi"/>
                <w:iCs/>
                <w:sz w:val="18"/>
                <w:szCs w:val="18"/>
              </w:rPr>
              <w:br/>
            </w:r>
            <w:r w:rsidRPr="006A49EA">
              <w:rPr>
                <w:rFonts w:eastAsia="SimSun" w:cstheme="minorHAnsi"/>
                <w:iCs/>
                <w:sz w:val="18"/>
                <w:szCs w:val="18"/>
              </w:rPr>
              <w:t>(b) Guidelines and criteria developed and ready to be adopted for landscape zoning and protection in natural heritage sites nationally</w:t>
            </w:r>
          </w:p>
        </w:tc>
        <w:tc>
          <w:tcPr>
            <w:tcW w:w="1378" w:type="dxa"/>
          </w:tcPr>
          <w:p w14:paraId="40580C07" w14:textId="5174DC44" w:rsidR="00C40464" w:rsidRPr="00DD366D" w:rsidRDefault="00C40464" w:rsidP="00C00710">
            <w:pPr>
              <w:spacing w:after="60"/>
              <w:rPr>
                <w:rFonts w:eastAsia="SimSun" w:cstheme="minorHAnsi"/>
                <w:iCs/>
                <w:sz w:val="18"/>
                <w:szCs w:val="18"/>
              </w:rPr>
            </w:pPr>
            <w:r w:rsidRPr="00DD366D">
              <w:rPr>
                <w:rFonts w:ascii="Calibri" w:hAnsi="Calibri" w:cs="Calibri"/>
                <w:sz w:val="18"/>
                <w:szCs w:val="18"/>
              </w:rPr>
              <w:lastRenderedPageBreak/>
              <w:t>Indicators relate to the finalization of each assessment</w:t>
            </w:r>
            <w:r>
              <w:rPr>
                <w:rFonts w:ascii="Calibri" w:hAnsi="Calibri" w:cs="Calibri"/>
                <w:sz w:val="18"/>
                <w:szCs w:val="18"/>
              </w:rPr>
              <w:t>, monitoring framework</w:t>
            </w:r>
            <w:r w:rsidRPr="00DD366D">
              <w:rPr>
                <w:rFonts w:ascii="Calibri" w:hAnsi="Calibri" w:cs="Calibri"/>
                <w:sz w:val="18"/>
                <w:szCs w:val="18"/>
              </w:rPr>
              <w:t xml:space="preserve"> or plan</w:t>
            </w:r>
          </w:p>
        </w:tc>
        <w:tc>
          <w:tcPr>
            <w:tcW w:w="1899" w:type="dxa"/>
            <w:shd w:val="clear" w:color="auto" w:fill="auto"/>
          </w:tcPr>
          <w:p w14:paraId="0CD24E4D" w14:textId="6D7DFD84" w:rsidR="00C40464" w:rsidRPr="00092942" w:rsidRDefault="00C40464" w:rsidP="00C00710">
            <w:pPr>
              <w:spacing w:after="60"/>
              <w:rPr>
                <w:rFonts w:eastAsia="SimSun" w:cstheme="minorHAnsi"/>
                <w:iCs/>
                <w:sz w:val="18"/>
                <w:szCs w:val="18"/>
              </w:rPr>
            </w:pPr>
            <w:r>
              <w:rPr>
                <w:rFonts w:eastAsia="SimSun" w:cstheme="minorHAnsi"/>
                <w:iCs/>
                <w:sz w:val="18"/>
                <w:szCs w:val="18"/>
              </w:rPr>
              <w:t xml:space="preserve">Project reports, minutes of approval meetings by MONRE. </w:t>
            </w:r>
            <w:r>
              <w:rPr>
                <w:rFonts w:eastAsia="SimSun" w:cstheme="minorHAnsi"/>
                <w:iCs/>
                <w:sz w:val="18"/>
                <w:szCs w:val="18"/>
              </w:rPr>
              <w:br/>
            </w:r>
            <w:r>
              <w:rPr>
                <w:rFonts w:eastAsia="SimSun" w:cstheme="minorHAnsi"/>
                <w:iCs/>
                <w:sz w:val="18"/>
                <w:szCs w:val="18"/>
              </w:rPr>
              <w:br/>
              <w:t>For Nature-Based Tourism Management and Planning Information System data sources include validated business requirements, Joint Application Design, Testing Reports and Go-Live approval.</w:t>
            </w:r>
          </w:p>
        </w:tc>
        <w:tc>
          <w:tcPr>
            <w:tcW w:w="1047" w:type="dxa"/>
            <w:shd w:val="clear" w:color="auto" w:fill="auto"/>
          </w:tcPr>
          <w:p w14:paraId="7B1286B5" w14:textId="3D619F12" w:rsidR="00C40464" w:rsidRPr="00101CBA" w:rsidRDefault="00C40464" w:rsidP="00C00710">
            <w:pPr>
              <w:spacing w:after="60"/>
              <w:rPr>
                <w:rFonts w:eastAsia="SimSun" w:cstheme="minorHAnsi"/>
                <w:sz w:val="18"/>
                <w:szCs w:val="18"/>
              </w:rPr>
            </w:pPr>
            <w:r>
              <w:rPr>
                <w:rFonts w:eastAsia="SimSun" w:cstheme="minorHAnsi"/>
                <w:sz w:val="18"/>
                <w:szCs w:val="18"/>
              </w:rPr>
              <w:t>Quarterly</w:t>
            </w:r>
          </w:p>
        </w:tc>
        <w:tc>
          <w:tcPr>
            <w:tcW w:w="1347" w:type="dxa"/>
            <w:shd w:val="clear" w:color="auto" w:fill="auto"/>
          </w:tcPr>
          <w:p w14:paraId="10C6CA70" w14:textId="0DCC6B96" w:rsidR="00C40464" w:rsidRPr="00101CBA" w:rsidRDefault="00C40464" w:rsidP="00C00710">
            <w:pPr>
              <w:spacing w:after="60"/>
              <w:jc w:val="both"/>
              <w:rPr>
                <w:rFonts w:eastAsia="SimSun" w:cstheme="minorHAnsi"/>
                <w:sz w:val="18"/>
                <w:szCs w:val="18"/>
              </w:rPr>
            </w:pPr>
            <w:r>
              <w:rPr>
                <w:rFonts w:eastAsia="SimSun" w:cstheme="minorHAnsi"/>
                <w:sz w:val="18"/>
                <w:szCs w:val="18"/>
              </w:rPr>
              <w:t>PMU</w:t>
            </w:r>
          </w:p>
        </w:tc>
        <w:tc>
          <w:tcPr>
            <w:tcW w:w="1203" w:type="dxa"/>
            <w:shd w:val="clear" w:color="auto" w:fill="auto"/>
          </w:tcPr>
          <w:p w14:paraId="3550E7C1" w14:textId="26B34FF4" w:rsidR="00C40464" w:rsidRPr="00101CBA" w:rsidRDefault="00C40464" w:rsidP="00C00710">
            <w:pPr>
              <w:spacing w:after="60"/>
              <w:rPr>
                <w:rFonts w:eastAsia="SimSun" w:cstheme="minorHAnsi"/>
                <w:sz w:val="18"/>
                <w:szCs w:val="18"/>
              </w:rPr>
            </w:pPr>
            <w:r>
              <w:rPr>
                <w:rFonts w:eastAsia="SimSun" w:cstheme="minorHAnsi"/>
                <w:sz w:val="18"/>
                <w:szCs w:val="18"/>
              </w:rPr>
              <w:t>Review of EIA and SEA provisions, carrying capacity / zoning requirements being field tested and go-live report / approval</w:t>
            </w:r>
            <w:r w:rsidR="0085293A">
              <w:rPr>
                <w:rFonts w:eastAsia="SimSun" w:cstheme="minorHAnsi"/>
                <w:sz w:val="18"/>
                <w:szCs w:val="18"/>
              </w:rPr>
              <w:t xml:space="preserve">, dashboard compliance reports operational </w:t>
            </w:r>
          </w:p>
        </w:tc>
        <w:tc>
          <w:tcPr>
            <w:tcW w:w="1622" w:type="dxa"/>
            <w:shd w:val="clear" w:color="auto" w:fill="auto"/>
          </w:tcPr>
          <w:p w14:paraId="5599D1A0" w14:textId="77777777" w:rsidR="00C40464" w:rsidRPr="00B33652" w:rsidRDefault="00C40464" w:rsidP="00C00710">
            <w:pPr>
              <w:pStyle w:val="ListParagraph"/>
              <w:spacing w:before="0"/>
              <w:ind w:left="0"/>
              <w:rPr>
                <w:rFonts w:asciiTheme="minorHAnsi" w:hAnsiTheme="minorHAnsi" w:cstheme="minorHAnsi"/>
                <w:b/>
                <w:bCs/>
                <w:sz w:val="18"/>
                <w:szCs w:val="18"/>
                <w:lang w:val="en-CA"/>
              </w:rPr>
            </w:pPr>
            <w:r w:rsidRPr="00B33652">
              <w:rPr>
                <w:rFonts w:asciiTheme="minorHAnsi" w:hAnsiTheme="minorHAnsi" w:cstheme="minorHAnsi"/>
                <w:b/>
                <w:bCs/>
                <w:sz w:val="18"/>
                <w:szCs w:val="18"/>
                <w:lang w:val="en-CA"/>
              </w:rPr>
              <w:t>Assumption(s):</w:t>
            </w:r>
          </w:p>
          <w:p w14:paraId="4E727B69" w14:textId="77777777" w:rsidR="00C40464" w:rsidRPr="00B33652" w:rsidRDefault="00C4046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It is assumed that EIA / SEA guidelines will go through the existing national and provincial public hearing consultation process;</w:t>
            </w:r>
          </w:p>
          <w:p w14:paraId="2AE59144" w14:textId="77777777" w:rsidR="00B33652" w:rsidRPr="00B33652" w:rsidRDefault="00C4046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End-of-project target assumes there is a built-in feedback loop that products and services are assessed and subsequently refined;</w:t>
            </w:r>
          </w:p>
          <w:p w14:paraId="6341D610" w14:textId="6751BB46" w:rsidR="00B33652" w:rsidRDefault="00C4046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It is assumed that consultations will occur at minimum with the M</w:t>
            </w:r>
            <w:r w:rsidR="00406465">
              <w:rPr>
                <w:rFonts w:asciiTheme="minorHAnsi" w:eastAsia="Calibri" w:hAnsiTheme="minorHAnsi" w:cstheme="minorHAnsi"/>
                <w:iCs/>
                <w:sz w:val="18"/>
                <w:szCs w:val="18"/>
              </w:rPr>
              <w:t>O</w:t>
            </w:r>
            <w:r w:rsidRPr="00B33652">
              <w:rPr>
                <w:rFonts w:asciiTheme="minorHAnsi" w:eastAsia="Calibri" w:hAnsiTheme="minorHAnsi" w:cstheme="minorHAnsi"/>
                <w:iCs/>
                <w:sz w:val="18"/>
                <w:szCs w:val="18"/>
              </w:rPr>
              <w:t xml:space="preserve">CST and MARD, as well as associated provincial departments and relevant stakeholders (including academia, local </w:t>
            </w:r>
            <w:r w:rsidRPr="00B33652">
              <w:rPr>
                <w:rFonts w:asciiTheme="minorHAnsi" w:eastAsia="Calibri" w:hAnsiTheme="minorHAnsi" w:cstheme="minorHAnsi"/>
                <w:iCs/>
                <w:sz w:val="18"/>
                <w:szCs w:val="18"/>
              </w:rPr>
              <w:lastRenderedPageBreak/>
              <w:t>communities and the private sector);</w:t>
            </w:r>
          </w:p>
          <w:p w14:paraId="6EE016FD" w14:textId="11B65489" w:rsidR="00236A3E" w:rsidRPr="00B33652" w:rsidRDefault="00236A3E"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236A3E">
              <w:rPr>
                <w:rFonts w:asciiTheme="minorHAnsi" w:eastAsia="Calibri" w:hAnsiTheme="minorHAnsi" w:cstheme="minorHAnsi"/>
                <w:iCs/>
                <w:sz w:val="18"/>
                <w:szCs w:val="18"/>
              </w:rPr>
              <w:t>Adequate interest and capacity of park authorities to integrate effective monitoring measures</w:t>
            </w:r>
            <w:r w:rsidR="007222FA">
              <w:rPr>
                <w:rFonts w:asciiTheme="minorHAnsi" w:eastAsia="Calibri" w:hAnsiTheme="minorHAnsi" w:cstheme="minorHAnsi"/>
                <w:iCs/>
                <w:sz w:val="18"/>
                <w:szCs w:val="18"/>
              </w:rPr>
              <w:t>;</w:t>
            </w:r>
          </w:p>
          <w:p w14:paraId="3AAE27C7" w14:textId="1415DC47" w:rsidR="00C40464" w:rsidRPr="00B33652" w:rsidRDefault="00C4046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It is assumed the monitoring / dashboard system will be developed on the basis of and integrate with adopted standards and load limits</w:t>
            </w:r>
            <w:r w:rsidR="002A4A65">
              <w:rPr>
                <w:rFonts w:asciiTheme="minorHAnsi" w:eastAsia="Calibri" w:hAnsiTheme="minorHAnsi" w:cstheme="minorHAnsi"/>
                <w:iCs/>
                <w:sz w:val="18"/>
                <w:szCs w:val="18"/>
              </w:rPr>
              <w:t>.</w:t>
            </w:r>
          </w:p>
          <w:p w14:paraId="77AFEA45" w14:textId="77777777" w:rsidR="00C40464" w:rsidRDefault="00C40464" w:rsidP="00C00710">
            <w:pPr>
              <w:spacing w:after="60"/>
              <w:rPr>
                <w:rFonts w:eastAsia="SimSun" w:cstheme="minorHAnsi"/>
                <w:b/>
                <w:bCs/>
                <w:iCs/>
                <w:sz w:val="18"/>
                <w:szCs w:val="18"/>
              </w:rPr>
            </w:pPr>
            <w:r w:rsidRPr="00B33652">
              <w:rPr>
                <w:rFonts w:eastAsia="SimSun" w:cstheme="minorHAnsi"/>
                <w:b/>
                <w:bCs/>
                <w:iCs/>
                <w:sz w:val="18"/>
                <w:szCs w:val="18"/>
              </w:rPr>
              <w:t xml:space="preserve">Risk(s): </w:t>
            </w:r>
          </w:p>
          <w:p w14:paraId="69C13CAB" w14:textId="041D5CA3" w:rsidR="00406465" w:rsidRDefault="002A4A65"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2A4A65">
              <w:rPr>
                <w:rFonts w:asciiTheme="minorHAnsi" w:eastAsia="Calibri" w:hAnsiTheme="minorHAnsi" w:cstheme="minorHAnsi"/>
                <w:iCs/>
                <w:sz w:val="18"/>
                <w:szCs w:val="18"/>
              </w:rPr>
              <w:t>Sector agencies might be unwilling to work outside their mandates and priorities</w:t>
            </w:r>
            <w:r>
              <w:rPr>
                <w:rFonts w:asciiTheme="minorHAnsi" w:eastAsia="Calibri" w:hAnsiTheme="minorHAnsi" w:cstheme="minorHAnsi"/>
                <w:iCs/>
                <w:sz w:val="18"/>
                <w:szCs w:val="18"/>
              </w:rPr>
              <w:t>;</w:t>
            </w:r>
          </w:p>
          <w:p w14:paraId="05B95B59" w14:textId="416A3BB3" w:rsidR="002A4A65" w:rsidRDefault="00A019C8"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A019C8">
              <w:rPr>
                <w:rFonts w:asciiTheme="minorHAnsi" w:eastAsia="Calibri" w:hAnsiTheme="minorHAnsi" w:cstheme="minorHAnsi"/>
                <w:iCs/>
                <w:sz w:val="18"/>
                <w:szCs w:val="18"/>
              </w:rPr>
              <w:t>Adequate interest and capacity of provincial governments to collaborate across sector</w:t>
            </w:r>
            <w:r>
              <w:rPr>
                <w:rFonts w:asciiTheme="minorHAnsi" w:eastAsia="Calibri" w:hAnsiTheme="minorHAnsi" w:cstheme="minorHAnsi"/>
                <w:iCs/>
                <w:sz w:val="18"/>
                <w:szCs w:val="18"/>
              </w:rPr>
              <w:t>;</w:t>
            </w:r>
          </w:p>
          <w:p w14:paraId="135639BD" w14:textId="458A67E9" w:rsidR="007222FA" w:rsidRDefault="007222FA"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7222FA">
              <w:rPr>
                <w:rFonts w:asciiTheme="minorHAnsi" w:eastAsia="Calibri" w:hAnsiTheme="minorHAnsi" w:cstheme="minorHAnsi"/>
                <w:iCs/>
                <w:sz w:val="18"/>
                <w:szCs w:val="18"/>
              </w:rPr>
              <w:lastRenderedPageBreak/>
              <w:t>Lack of adequate staff to undertake monitoring</w:t>
            </w:r>
            <w:r>
              <w:rPr>
                <w:rFonts w:asciiTheme="minorHAnsi" w:eastAsia="Calibri" w:hAnsiTheme="minorHAnsi" w:cstheme="minorHAnsi"/>
                <w:iCs/>
                <w:sz w:val="18"/>
                <w:szCs w:val="18"/>
              </w:rPr>
              <w:t xml:space="preserve"> digitally;</w:t>
            </w:r>
          </w:p>
          <w:p w14:paraId="4A187516" w14:textId="1AD5B38F" w:rsidR="00B33652" w:rsidRDefault="00870DDE"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of insufficient / inexperienced </w:t>
            </w:r>
            <w:r w:rsidR="0070390A">
              <w:rPr>
                <w:rFonts w:asciiTheme="minorHAnsi" w:eastAsia="Calibri" w:hAnsiTheme="minorHAnsi" w:cstheme="minorHAnsi"/>
                <w:iCs/>
                <w:sz w:val="18"/>
                <w:szCs w:val="18"/>
              </w:rPr>
              <w:t xml:space="preserve">national </w:t>
            </w:r>
            <w:r>
              <w:rPr>
                <w:rFonts w:asciiTheme="minorHAnsi" w:eastAsia="Calibri" w:hAnsiTheme="minorHAnsi" w:cstheme="minorHAnsi"/>
                <w:iCs/>
                <w:sz w:val="18"/>
                <w:szCs w:val="18"/>
              </w:rPr>
              <w:t>vendors in nationa</w:t>
            </w:r>
            <w:r w:rsidR="0070390A">
              <w:rPr>
                <w:rFonts w:asciiTheme="minorHAnsi" w:eastAsia="Calibri" w:hAnsiTheme="minorHAnsi" w:cstheme="minorHAnsi"/>
                <w:iCs/>
                <w:sz w:val="18"/>
                <w:szCs w:val="18"/>
              </w:rPr>
              <w:t>l park tourism and biodiversity management and monitoring</w:t>
            </w:r>
            <w:r w:rsidR="003764A9">
              <w:rPr>
                <w:rFonts w:asciiTheme="minorHAnsi" w:eastAsia="Calibri" w:hAnsiTheme="minorHAnsi" w:cstheme="minorHAnsi"/>
                <w:iCs/>
                <w:sz w:val="18"/>
                <w:szCs w:val="18"/>
              </w:rPr>
              <w:t xml:space="preserve"> systems with out-of-the-box solutions that can be customized raising the risk of a custom-coded and expensive system;</w:t>
            </w:r>
          </w:p>
          <w:p w14:paraId="7BD7B25F" w14:textId="57B565F6" w:rsidR="003764A9" w:rsidRPr="003764A9" w:rsidRDefault="003764A9"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PMU staff have insufficient experience managing IT </w:t>
            </w:r>
            <w:r w:rsidR="006D225F">
              <w:rPr>
                <w:rFonts w:asciiTheme="minorHAnsi" w:eastAsia="Calibri" w:hAnsiTheme="minorHAnsi" w:cstheme="minorHAnsi"/>
                <w:iCs/>
                <w:sz w:val="18"/>
                <w:szCs w:val="18"/>
              </w:rPr>
              <w:t>systems according to Software Development Cycle approaches</w:t>
            </w:r>
            <w:r w:rsidR="008304C1">
              <w:rPr>
                <w:rFonts w:asciiTheme="minorHAnsi" w:eastAsia="Calibri" w:hAnsiTheme="minorHAnsi" w:cstheme="minorHAnsi"/>
                <w:iCs/>
                <w:sz w:val="18"/>
                <w:szCs w:val="18"/>
              </w:rPr>
              <w:t xml:space="preserve">, raising prospect </w:t>
            </w:r>
            <w:r w:rsidR="008304C1">
              <w:rPr>
                <w:rFonts w:asciiTheme="minorHAnsi" w:eastAsia="Calibri" w:hAnsiTheme="minorHAnsi" w:cstheme="minorHAnsi"/>
                <w:iCs/>
                <w:sz w:val="18"/>
                <w:szCs w:val="18"/>
              </w:rPr>
              <w:lastRenderedPageBreak/>
              <w:t>of vendor taking advantage of the situation.</w:t>
            </w:r>
            <w:r w:rsidR="003D0E1F">
              <w:rPr>
                <w:rFonts w:asciiTheme="minorHAnsi" w:eastAsia="Calibri" w:hAnsiTheme="minorHAnsi" w:cstheme="minorHAnsi"/>
                <w:iCs/>
                <w:sz w:val="18"/>
                <w:szCs w:val="18"/>
              </w:rPr>
              <w:t xml:space="preserve"> It is essential to have seasoned management in place with IT implementation experience.</w:t>
            </w:r>
          </w:p>
        </w:tc>
      </w:tr>
      <w:tr w:rsidR="008212C1" w:rsidRPr="00101CBA" w14:paraId="7563946D" w14:textId="77777777" w:rsidTr="00EA4B11">
        <w:trPr>
          <w:trHeight w:val="424"/>
        </w:trPr>
        <w:tc>
          <w:tcPr>
            <w:tcW w:w="1228" w:type="dxa"/>
            <w:vMerge/>
          </w:tcPr>
          <w:p w14:paraId="119EB039" w14:textId="77777777" w:rsidR="004B2D38" w:rsidRPr="00101CBA" w:rsidRDefault="004B2D38" w:rsidP="00C00710">
            <w:pPr>
              <w:spacing w:after="60"/>
              <w:jc w:val="both"/>
              <w:rPr>
                <w:rFonts w:eastAsia="SimSun" w:cstheme="minorHAnsi"/>
                <w:b/>
                <w:sz w:val="18"/>
                <w:szCs w:val="18"/>
              </w:rPr>
            </w:pPr>
          </w:p>
        </w:tc>
        <w:tc>
          <w:tcPr>
            <w:tcW w:w="1460" w:type="dxa"/>
            <w:shd w:val="clear" w:color="auto" w:fill="auto"/>
          </w:tcPr>
          <w:p w14:paraId="0FDB415E" w14:textId="74D533DA" w:rsidR="004B2D38" w:rsidRPr="00E12078" w:rsidRDefault="004B2D38"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8</w:t>
            </w:r>
            <w:r w:rsidR="00BF0483">
              <w:rPr>
                <w:rFonts w:eastAsia="SimSun" w:cstheme="minorHAnsi"/>
                <w:b/>
                <w:i/>
                <w:sz w:val="18"/>
                <w:szCs w:val="18"/>
              </w:rPr>
              <w:t>:</w:t>
            </w:r>
            <w:r>
              <w:rPr>
                <w:rFonts w:eastAsia="SimSun" w:cstheme="minorHAnsi"/>
                <w:bCs/>
                <w:iCs/>
                <w:sz w:val="18"/>
                <w:szCs w:val="18"/>
              </w:rPr>
              <w:br/>
            </w:r>
            <w:r w:rsidRPr="00E12078">
              <w:rPr>
                <w:rFonts w:eastAsia="SimSun" w:cstheme="minorHAnsi"/>
                <w:bCs/>
                <w:iCs/>
                <w:sz w:val="18"/>
                <w:szCs w:val="18"/>
              </w:rPr>
              <w:t>National policy and legislative framework for PMES and PWES</w:t>
            </w:r>
          </w:p>
        </w:tc>
        <w:tc>
          <w:tcPr>
            <w:tcW w:w="1771" w:type="dxa"/>
          </w:tcPr>
          <w:p w14:paraId="696771A3" w14:textId="0F1E57B7" w:rsidR="004B2D38" w:rsidRPr="004C7B05" w:rsidRDefault="004B2D38" w:rsidP="00C00710">
            <w:pPr>
              <w:spacing w:after="60"/>
              <w:rPr>
                <w:rFonts w:eastAsia="SimSun" w:cstheme="minorHAnsi"/>
                <w:iCs/>
                <w:sz w:val="18"/>
                <w:szCs w:val="18"/>
              </w:rPr>
            </w:pPr>
            <w:r w:rsidRPr="00E12078">
              <w:rPr>
                <w:rFonts w:eastAsia="SimSun" w:cstheme="minorHAnsi"/>
                <w:b/>
                <w:bCs/>
                <w:iCs/>
                <w:sz w:val="18"/>
                <w:szCs w:val="18"/>
              </w:rPr>
              <w:t>Mid-term:</w:t>
            </w:r>
            <w:r>
              <w:rPr>
                <w:rFonts w:eastAsia="SimSun" w:cstheme="minorHAnsi"/>
                <w:iCs/>
                <w:sz w:val="18"/>
                <w:szCs w:val="18"/>
              </w:rPr>
              <w:br/>
            </w:r>
            <w:r w:rsidRPr="00E12078">
              <w:rPr>
                <w:rFonts w:eastAsia="SimSun" w:cstheme="minorHAnsi"/>
                <w:iCs/>
                <w:sz w:val="18"/>
                <w:szCs w:val="18"/>
              </w:rPr>
              <w:t>Draft Technical Guidelines on PMES and PWES developed</w:t>
            </w:r>
            <w:r>
              <w:rPr>
                <w:rFonts w:eastAsia="SimSun" w:cstheme="minorHAnsi"/>
                <w:iCs/>
                <w:sz w:val="18"/>
                <w:szCs w:val="18"/>
              </w:rPr>
              <w:br/>
            </w:r>
            <w:r>
              <w:rPr>
                <w:rFonts w:eastAsia="SimSun" w:cstheme="minorHAnsi"/>
                <w:iCs/>
                <w:sz w:val="18"/>
                <w:szCs w:val="18"/>
              </w:rPr>
              <w:br/>
            </w:r>
            <w:r w:rsidRPr="00E12078">
              <w:rPr>
                <w:rFonts w:eastAsia="SimSun" w:cstheme="minorHAnsi"/>
                <w:b/>
                <w:bCs/>
                <w:iCs/>
                <w:sz w:val="18"/>
                <w:szCs w:val="18"/>
              </w:rPr>
              <w:t>End-of-project:</w:t>
            </w:r>
            <w:r>
              <w:rPr>
                <w:rFonts w:eastAsia="SimSun" w:cstheme="minorHAnsi"/>
                <w:iCs/>
                <w:sz w:val="18"/>
                <w:szCs w:val="18"/>
              </w:rPr>
              <w:br/>
            </w:r>
            <w:r w:rsidRPr="00E12078">
              <w:rPr>
                <w:rFonts w:eastAsia="SimSun" w:cstheme="minorHAnsi"/>
                <w:iCs/>
                <w:sz w:val="18"/>
                <w:szCs w:val="18"/>
              </w:rPr>
              <w:t>Technical guidelines on PMES and PWES to be submitted to competent authorities</w:t>
            </w:r>
          </w:p>
        </w:tc>
        <w:tc>
          <w:tcPr>
            <w:tcW w:w="1378" w:type="dxa"/>
          </w:tcPr>
          <w:p w14:paraId="407F66C9" w14:textId="65C80240" w:rsidR="004B2D38" w:rsidRPr="006933E0" w:rsidRDefault="004B2D38" w:rsidP="00C00710">
            <w:pPr>
              <w:spacing w:after="60"/>
              <w:rPr>
                <w:rFonts w:eastAsia="SimSun" w:cstheme="minorHAnsi"/>
                <w:iCs/>
                <w:sz w:val="18"/>
                <w:szCs w:val="18"/>
              </w:rPr>
            </w:pPr>
            <w:r>
              <w:rPr>
                <w:rFonts w:eastAsia="SimSun" w:cstheme="minorHAnsi"/>
                <w:iCs/>
                <w:sz w:val="18"/>
                <w:szCs w:val="18"/>
              </w:rPr>
              <w:t>Indicator relates to the availability of PMES and PWES guidelines</w:t>
            </w:r>
          </w:p>
        </w:tc>
        <w:tc>
          <w:tcPr>
            <w:tcW w:w="1899" w:type="dxa"/>
            <w:shd w:val="clear" w:color="auto" w:fill="auto"/>
          </w:tcPr>
          <w:p w14:paraId="72970E6C" w14:textId="465F89BF" w:rsidR="004B2D38" w:rsidRPr="00FE7818" w:rsidRDefault="004B2D38" w:rsidP="00C00710">
            <w:pPr>
              <w:spacing w:after="60"/>
              <w:rPr>
                <w:rFonts w:eastAsia="SimSun" w:cstheme="minorHAnsi"/>
                <w:iCs/>
                <w:sz w:val="18"/>
                <w:szCs w:val="18"/>
              </w:rPr>
            </w:pPr>
            <w:r>
              <w:rPr>
                <w:rFonts w:eastAsia="SimSun" w:cstheme="minorHAnsi"/>
                <w:iCs/>
                <w:sz w:val="18"/>
                <w:szCs w:val="18"/>
              </w:rPr>
              <w:t xml:space="preserve">Project reports on the development of PMES and PWES guidelines. </w:t>
            </w:r>
            <w:r>
              <w:rPr>
                <w:rFonts w:eastAsia="SimSun" w:cstheme="minorHAnsi"/>
                <w:iCs/>
                <w:sz w:val="18"/>
                <w:szCs w:val="18"/>
              </w:rPr>
              <w:br/>
            </w:r>
            <w:r>
              <w:rPr>
                <w:rFonts w:eastAsia="SimSun" w:cstheme="minorHAnsi"/>
                <w:iCs/>
                <w:sz w:val="18"/>
                <w:szCs w:val="18"/>
              </w:rPr>
              <w:br/>
              <w:t>Minutes from consultation meetings with stakeholders.</w:t>
            </w:r>
          </w:p>
        </w:tc>
        <w:tc>
          <w:tcPr>
            <w:tcW w:w="1047" w:type="dxa"/>
            <w:shd w:val="clear" w:color="auto" w:fill="auto"/>
          </w:tcPr>
          <w:p w14:paraId="28114A89" w14:textId="5D51233C" w:rsidR="004B2D38" w:rsidRPr="00101CBA" w:rsidRDefault="004B2D38" w:rsidP="00C00710">
            <w:pPr>
              <w:spacing w:after="60"/>
              <w:rPr>
                <w:rFonts w:eastAsia="SimSun" w:cstheme="minorHAnsi"/>
                <w:sz w:val="18"/>
                <w:szCs w:val="18"/>
              </w:rPr>
            </w:pPr>
            <w:r>
              <w:rPr>
                <w:rFonts w:eastAsia="SimSun" w:cstheme="minorHAnsi"/>
                <w:sz w:val="18"/>
                <w:szCs w:val="18"/>
              </w:rPr>
              <w:t>Annual</w:t>
            </w:r>
          </w:p>
        </w:tc>
        <w:tc>
          <w:tcPr>
            <w:tcW w:w="1347" w:type="dxa"/>
            <w:shd w:val="clear" w:color="auto" w:fill="auto"/>
          </w:tcPr>
          <w:p w14:paraId="3A6522A4" w14:textId="24F08DFE" w:rsidR="004B2D38" w:rsidRPr="00101CBA" w:rsidRDefault="004B2D38" w:rsidP="00C00710">
            <w:pPr>
              <w:spacing w:after="60"/>
              <w:jc w:val="both"/>
              <w:rPr>
                <w:rFonts w:eastAsia="SimSun" w:cstheme="minorHAnsi"/>
                <w:sz w:val="18"/>
                <w:szCs w:val="18"/>
              </w:rPr>
            </w:pPr>
            <w:r>
              <w:rPr>
                <w:rFonts w:eastAsia="SimSun" w:cstheme="minorHAnsi"/>
                <w:sz w:val="18"/>
                <w:szCs w:val="18"/>
              </w:rPr>
              <w:t>PMU</w:t>
            </w:r>
          </w:p>
        </w:tc>
        <w:tc>
          <w:tcPr>
            <w:tcW w:w="1203" w:type="dxa"/>
            <w:shd w:val="clear" w:color="auto" w:fill="auto"/>
          </w:tcPr>
          <w:p w14:paraId="098F1818" w14:textId="2A1B2A8D" w:rsidR="004B2D38" w:rsidRPr="00C76F62" w:rsidRDefault="004B2D38" w:rsidP="00C00710">
            <w:pPr>
              <w:rPr>
                <w:rFonts w:ascii="Calibri" w:hAnsi="Calibri" w:cs="Calibri"/>
                <w:sz w:val="18"/>
                <w:szCs w:val="18"/>
              </w:rPr>
            </w:pPr>
            <w:r w:rsidRPr="00C76F62">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C76F62">
              <w:rPr>
                <w:rFonts w:ascii="Calibri" w:hAnsi="Calibri" w:cs="Calibri"/>
                <w:sz w:val="18"/>
                <w:szCs w:val="18"/>
              </w:rPr>
              <w:t>Project quarterly reports</w:t>
            </w:r>
            <w:r>
              <w:rPr>
                <w:rFonts w:ascii="Calibri" w:hAnsi="Calibri" w:cs="Calibri"/>
                <w:sz w:val="18"/>
                <w:szCs w:val="18"/>
              </w:rPr>
              <w:br/>
            </w:r>
            <w:r>
              <w:rPr>
                <w:rFonts w:ascii="Calibri" w:hAnsi="Calibri" w:cs="Calibri"/>
                <w:sz w:val="18"/>
                <w:szCs w:val="18"/>
              </w:rPr>
              <w:br/>
              <w:t>Approvals in minutes of competent authorities</w:t>
            </w:r>
          </w:p>
          <w:p w14:paraId="54EEC23F" w14:textId="77777777" w:rsidR="004B2D38" w:rsidRPr="00C76F62" w:rsidRDefault="004B2D38" w:rsidP="00C00710">
            <w:pPr>
              <w:spacing w:after="60"/>
              <w:jc w:val="both"/>
              <w:rPr>
                <w:rFonts w:eastAsia="SimSun" w:cstheme="minorHAnsi"/>
                <w:sz w:val="18"/>
                <w:szCs w:val="18"/>
              </w:rPr>
            </w:pPr>
          </w:p>
        </w:tc>
        <w:tc>
          <w:tcPr>
            <w:tcW w:w="1622" w:type="dxa"/>
            <w:shd w:val="clear" w:color="auto" w:fill="auto"/>
          </w:tcPr>
          <w:p w14:paraId="7BE5FFDA" w14:textId="77777777" w:rsidR="004B2D38" w:rsidRPr="00B33652" w:rsidRDefault="004B2D38" w:rsidP="00C00710">
            <w:pPr>
              <w:pStyle w:val="ListParagraph"/>
              <w:spacing w:before="0"/>
              <w:ind w:left="0"/>
              <w:rPr>
                <w:rFonts w:asciiTheme="minorHAnsi" w:hAnsiTheme="minorHAnsi" w:cstheme="minorHAnsi"/>
                <w:b/>
                <w:bCs/>
                <w:sz w:val="18"/>
                <w:szCs w:val="18"/>
                <w:lang w:val="en-CA"/>
              </w:rPr>
            </w:pPr>
            <w:r w:rsidRPr="00B33652">
              <w:rPr>
                <w:rFonts w:asciiTheme="minorHAnsi" w:hAnsiTheme="minorHAnsi" w:cstheme="minorHAnsi"/>
                <w:b/>
                <w:bCs/>
                <w:sz w:val="18"/>
                <w:szCs w:val="18"/>
                <w:lang w:val="en-CA"/>
              </w:rPr>
              <w:t>Assumption(s):</w:t>
            </w:r>
          </w:p>
          <w:p w14:paraId="78B83791" w14:textId="2C905B23" w:rsidR="00565C5D" w:rsidRDefault="00565C5D"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565C5D">
              <w:rPr>
                <w:rFonts w:asciiTheme="minorHAnsi" w:eastAsia="Calibri" w:hAnsiTheme="minorHAnsi" w:cstheme="minorHAnsi"/>
                <w:iCs/>
                <w:sz w:val="18"/>
                <w:szCs w:val="18"/>
              </w:rPr>
              <w:t>To operationalize the references to PMES and PWES in the new LEP l,  technical guidelines are required to guide the PMES and PWES implementation</w:t>
            </w:r>
            <w:r>
              <w:rPr>
                <w:rFonts w:asciiTheme="minorHAnsi" w:eastAsia="Calibri" w:hAnsiTheme="minorHAnsi" w:cstheme="minorHAnsi"/>
                <w:iCs/>
                <w:sz w:val="18"/>
                <w:szCs w:val="18"/>
              </w:rPr>
              <w:t>;</w:t>
            </w:r>
          </w:p>
          <w:p w14:paraId="1772693A" w14:textId="12268F65" w:rsidR="0050160F" w:rsidRDefault="0050160F"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50160F">
              <w:rPr>
                <w:rFonts w:asciiTheme="minorHAnsi" w:eastAsia="Calibri" w:hAnsiTheme="minorHAnsi" w:cstheme="minorHAnsi"/>
                <w:iCs/>
                <w:sz w:val="18"/>
                <w:szCs w:val="18"/>
              </w:rPr>
              <w:t>Financing mechanisms will support nature-based tourism products, enterprises and experiences, especially among local communities and ethnic minorities</w:t>
            </w:r>
            <w:r>
              <w:rPr>
                <w:rFonts w:asciiTheme="minorHAnsi" w:eastAsia="Calibri" w:hAnsiTheme="minorHAnsi" w:cstheme="minorHAnsi"/>
                <w:iCs/>
                <w:sz w:val="18"/>
                <w:szCs w:val="18"/>
              </w:rPr>
              <w:t>.</w:t>
            </w:r>
          </w:p>
          <w:p w14:paraId="60F7C5F8" w14:textId="59BC9998" w:rsidR="004B2D38" w:rsidRPr="00565C5D" w:rsidRDefault="004B2D38" w:rsidP="00C00710">
            <w:pPr>
              <w:pStyle w:val="ListParagraph"/>
              <w:spacing w:before="0"/>
              <w:ind w:left="0"/>
              <w:rPr>
                <w:rFonts w:asciiTheme="minorHAnsi" w:hAnsiTheme="minorHAnsi" w:cstheme="minorHAnsi"/>
                <w:b/>
                <w:bCs/>
                <w:sz w:val="18"/>
                <w:szCs w:val="18"/>
                <w:lang w:val="en-CA"/>
              </w:rPr>
            </w:pPr>
            <w:r w:rsidRPr="00565C5D">
              <w:rPr>
                <w:rFonts w:asciiTheme="minorHAnsi" w:hAnsiTheme="minorHAnsi" w:cstheme="minorHAnsi"/>
                <w:b/>
                <w:bCs/>
                <w:sz w:val="18"/>
                <w:szCs w:val="18"/>
                <w:lang w:val="en-CA"/>
              </w:rPr>
              <w:t xml:space="preserve">Risk(s): </w:t>
            </w:r>
          </w:p>
          <w:p w14:paraId="40F0813D" w14:textId="77777777" w:rsidR="004B2D38" w:rsidRDefault="00C16D65"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lastRenderedPageBreak/>
              <w:t xml:space="preserve">There is a risk that no </w:t>
            </w:r>
            <w:r w:rsidR="00BD744C">
              <w:rPr>
                <w:rFonts w:asciiTheme="minorHAnsi" w:eastAsia="Calibri" w:hAnsiTheme="minorHAnsi" w:cstheme="minorHAnsi"/>
                <w:iCs/>
                <w:sz w:val="18"/>
                <w:szCs w:val="18"/>
              </w:rPr>
              <w:t>wetland site can be found in Nui Chua national park</w:t>
            </w:r>
            <w:r w:rsidR="004B2D38">
              <w:rPr>
                <w:rFonts w:asciiTheme="minorHAnsi" w:eastAsia="Calibri" w:hAnsiTheme="minorHAnsi" w:cstheme="minorHAnsi"/>
                <w:iCs/>
                <w:sz w:val="18"/>
                <w:szCs w:val="18"/>
              </w:rPr>
              <w:t>;</w:t>
            </w:r>
          </w:p>
          <w:p w14:paraId="669ECE77" w14:textId="47C2CFD2" w:rsidR="00BD744C" w:rsidRPr="00C16D65" w:rsidRDefault="00BD744C"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Insufficient experience with PMES / PWES might </w:t>
            </w:r>
            <w:r w:rsidR="00562401">
              <w:rPr>
                <w:rFonts w:asciiTheme="minorHAnsi" w:eastAsia="Calibri" w:hAnsiTheme="minorHAnsi" w:cstheme="minorHAnsi"/>
                <w:iCs/>
                <w:sz w:val="18"/>
                <w:szCs w:val="18"/>
              </w:rPr>
              <w:t xml:space="preserve">result in </w:t>
            </w:r>
            <w:r>
              <w:rPr>
                <w:rFonts w:asciiTheme="minorHAnsi" w:eastAsia="Calibri" w:hAnsiTheme="minorHAnsi" w:cstheme="minorHAnsi"/>
                <w:iCs/>
                <w:sz w:val="18"/>
                <w:szCs w:val="18"/>
              </w:rPr>
              <w:t>extended delays</w:t>
            </w:r>
            <w:r w:rsidR="00562401">
              <w:rPr>
                <w:rFonts w:asciiTheme="minorHAnsi" w:eastAsia="Calibri" w:hAnsiTheme="minorHAnsi" w:cstheme="minorHAnsi"/>
                <w:iCs/>
                <w:sz w:val="18"/>
                <w:szCs w:val="18"/>
              </w:rPr>
              <w:t xml:space="preserve"> and consultation.</w:t>
            </w:r>
          </w:p>
        </w:tc>
      </w:tr>
      <w:tr w:rsidR="008212C1" w:rsidRPr="00101CBA" w14:paraId="5563C8F5" w14:textId="77777777" w:rsidTr="00EA4B11">
        <w:trPr>
          <w:trHeight w:val="424"/>
        </w:trPr>
        <w:tc>
          <w:tcPr>
            <w:tcW w:w="1228" w:type="dxa"/>
            <w:vMerge/>
          </w:tcPr>
          <w:p w14:paraId="2069FE38" w14:textId="77777777" w:rsidR="00C907F3" w:rsidRPr="00101CBA" w:rsidRDefault="00C907F3" w:rsidP="00C00710">
            <w:pPr>
              <w:spacing w:after="60"/>
              <w:jc w:val="both"/>
              <w:rPr>
                <w:rFonts w:eastAsia="SimSun" w:cstheme="minorHAnsi"/>
                <w:b/>
                <w:sz w:val="18"/>
                <w:szCs w:val="18"/>
              </w:rPr>
            </w:pPr>
          </w:p>
        </w:tc>
        <w:tc>
          <w:tcPr>
            <w:tcW w:w="1460" w:type="dxa"/>
            <w:shd w:val="clear" w:color="auto" w:fill="auto"/>
          </w:tcPr>
          <w:p w14:paraId="081B8FB3" w14:textId="32332FDA" w:rsidR="00C907F3" w:rsidRPr="00C92EFE" w:rsidRDefault="00C907F3"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9</w:t>
            </w:r>
            <w:r w:rsidR="00BF0483">
              <w:rPr>
                <w:rFonts w:eastAsia="SimSun" w:cstheme="minorHAnsi"/>
                <w:b/>
                <w:i/>
                <w:sz w:val="18"/>
                <w:szCs w:val="18"/>
              </w:rPr>
              <w:t>:</w:t>
            </w:r>
            <w:r>
              <w:rPr>
                <w:rFonts w:eastAsia="SimSun" w:cstheme="minorHAnsi"/>
                <w:b/>
                <w:i/>
                <w:sz w:val="18"/>
                <w:szCs w:val="18"/>
              </w:rPr>
              <w:br/>
            </w:r>
            <w:r w:rsidRPr="00C92EFE">
              <w:rPr>
                <w:rFonts w:eastAsia="SimSun" w:cstheme="minorHAnsi"/>
                <w:bCs/>
                <w:iCs/>
                <w:sz w:val="18"/>
                <w:szCs w:val="18"/>
              </w:rPr>
              <w:t># of tourism certifications, codes of conduct and stewardship designations integrating biodiversity conservation</w:t>
            </w:r>
          </w:p>
          <w:p w14:paraId="1D4A617E" w14:textId="1BB02655" w:rsidR="00C907F3" w:rsidRPr="00C92EFE" w:rsidRDefault="00C907F3" w:rsidP="00C00710">
            <w:pPr>
              <w:spacing w:after="60"/>
              <w:rPr>
                <w:rFonts w:eastAsia="SimSun" w:cstheme="minorHAnsi"/>
                <w:bCs/>
                <w:iCs/>
                <w:sz w:val="18"/>
                <w:szCs w:val="18"/>
              </w:rPr>
            </w:pPr>
          </w:p>
        </w:tc>
        <w:tc>
          <w:tcPr>
            <w:tcW w:w="1771" w:type="dxa"/>
          </w:tcPr>
          <w:p w14:paraId="498AECA0" w14:textId="2387BD04" w:rsidR="00C907F3" w:rsidRPr="009B22CE" w:rsidRDefault="00C907F3" w:rsidP="00C00710">
            <w:pPr>
              <w:spacing w:after="60"/>
              <w:rPr>
                <w:rFonts w:eastAsia="SimSun" w:cstheme="minorHAnsi"/>
                <w:iCs/>
                <w:sz w:val="18"/>
                <w:szCs w:val="18"/>
              </w:rPr>
            </w:pPr>
            <w:r w:rsidRPr="009B22CE">
              <w:rPr>
                <w:rFonts w:eastAsia="SimSun" w:cstheme="minorHAnsi"/>
                <w:b/>
                <w:bCs/>
                <w:iCs/>
                <w:sz w:val="18"/>
                <w:szCs w:val="18"/>
              </w:rPr>
              <w:t>Mid-term:</w:t>
            </w:r>
            <w:r>
              <w:rPr>
                <w:rFonts w:eastAsia="SimSun" w:cstheme="minorHAnsi"/>
                <w:b/>
                <w:bCs/>
                <w:iCs/>
                <w:sz w:val="18"/>
                <w:szCs w:val="18"/>
              </w:rPr>
              <w:br/>
            </w:r>
            <w:r w:rsidRPr="009B22CE">
              <w:rPr>
                <w:rFonts w:eastAsia="SimSun" w:cstheme="minorHAnsi"/>
                <w:iCs/>
                <w:sz w:val="18"/>
                <w:szCs w:val="18"/>
              </w:rPr>
              <w:t>At least 2 provincial certifications modified/ developed to include biodiversity conservation and local livelihood opportunities and 2 certification schemes piloted at targeted demonstration sites</w:t>
            </w:r>
            <w:r>
              <w:rPr>
                <w:rFonts w:eastAsia="SimSun" w:cstheme="minorHAnsi"/>
                <w:iCs/>
                <w:sz w:val="18"/>
                <w:szCs w:val="18"/>
              </w:rPr>
              <w:br/>
            </w:r>
            <w:r>
              <w:rPr>
                <w:rFonts w:eastAsia="SimSun" w:cstheme="minorHAnsi"/>
                <w:iCs/>
                <w:sz w:val="18"/>
                <w:szCs w:val="18"/>
              </w:rPr>
              <w:br/>
            </w:r>
            <w:r w:rsidRPr="009B22CE">
              <w:rPr>
                <w:rFonts w:eastAsia="SimSun" w:cstheme="minorHAnsi"/>
                <w:b/>
                <w:bCs/>
                <w:iCs/>
                <w:sz w:val="18"/>
                <w:szCs w:val="18"/>
              </w:rPr>
              <w:t>End-of-project:</w:t>
            </w:r>
            <w:r>
              <w:rPr>
                <w:rFonts w:eastAsia="SimSun" w:cstheme="minorHAnsi"/>
                <w:iCs/>
                <w:sz w:val="18"/>
                <w:szCs w:val="18"/>
              </w:rPr>
              <w:br/>
            </w:r>
            <w:r w:rsidRPr="009B22CE">
              <w:rPr>
                <w:rFonts w:eastAsia="SimSun" w:cstheme="minorHAnsi"/>
                <w:iCs/>
                <w:sz w:val="18"/>
                <w:szCs w:val="18"/>
              </w:rPr>
              <w:t xml:space="preserve">At least 1 national and 2 provincial certifications modified/ developed to include biodiversity conservation and local livelihood opportunities and 4 </w:t>
            </w:r>
            <w:r w:rsidRPr="009B22CE">
              <w:rPr>
                <w:rFonts w:eastAsia="SimSun" w:cstheme="minorHAnsi"/>
                <w:iCs/>
                <w:sz w:val="18"/>
                <w:szCs w:val="18"/>
              </w:rPr>
              <w:lastRenderedPageBreak/>
              <w:t>certification schemes being implemented at targeted demonstration sites</w:t>
            </w:r>
          </w:p>
        </w:tc>
        <w:tc>
          <w:tcPr>
            <w:tcW w:w="1378" w:type="dxa"/>
          </w:tcPr>
          <w:p w14:paraId="5B7DFC30" w14:textId="0292D66E" w:rsidR="00C907F3" w:rsidRPr="00C92EFE" w:rsidRDefault="00C907F3" w:rsidP="00C00710">
            <w:pPr>
              <w:spacing w:after="60"/>
              <w:rPr>
                <w:rFonts w:eastAsia="SimSun" w:cstheme="minorHAnsi"/>
                <w:bCs/>
                <w:iCs/>
                <w:sz w:val="18"/>
                <w:szCs w:val="18"/>
              </w:rPr>
            </w:pPr>
            <w:r>
              <w:rPr>
                <w:rFonts w:eastAsia="SimSun" w:cstheme="minorHAnsi"/>
                <w:bCs/>
                <w:iCs/>
                <w:sz w:val="18"/>
                <w:szCs w:val="18"/>
              </w:rPr>
              <w:lastRenderedPageBreak/>
              <w:t xml:space="preserve">Revision and application of the following standards, labels and certification schemes: </w:t>
            </w:r>
          </w:p>
          <w:p w14:paraId="0B409422"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GSTC Sustainability Criteria and their recognized schemes</w:t>
            </w:r>
          </w:p>
          <w:p w14:paraId="477F95E5"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 xml:space="preserve">Green Lotus Label </w:t>
            </w:r>
          </w:p>
          <w:p w14:paraId="04A65F37"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ASEAN Homestay Standards in Vietnam</w:t>
            </w:r>
          </w:p>
          <w:p w14:paraId="7D9F7F78"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 xml:space="preserve">Vietnam Tourism Occupational </w:t>
            </w:r>
            <w:r w:rsidRPr="00C92EFE">
              <w:rPr>
                <w:rFonts w:eastAsia="SimSun" w:cstheme="minorHAnsi"/>
                <w:bCs/>
                <w:iCs/>
                <w:sz w:val="18"/>
                <w:szCs w:val="18"/>
              </w:rPr>
              <w:lastRenderedPageBreak/>
              <w:t>Standards (VTOS) for Responsible Tourism</w:t>
            </w:r>
          </w:p>
          <w:p w14:paraId="6AEA0B2A"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Blue Sail Ecolabel for tourist cruise boats in Ha Long Bay</w:t>
            </w:r>
          </w:p>
          <w:p w14:paraId="2FBB2BBE"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Biosphere tourism label in Kien Giang Province</w:t>
            </w:r>
          </w:p>
          <w:p w14:paraId="3A89D7A3"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Vietnam Tourism Advisory Board (TAB)</w:t>
            </w:r>
          </w:p>
          <w:p w14:paraId="55226A38" w14:textId="77777777" w:rsidR="00C907F3" w:rsidRPr="00C92EFE" w:rsidRDefault="00C907F3" w:rsidP="00C00710">
            <w:pPr>
              <w:spacing w:after="60"/>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Responsible Travel Club of Vietnam</w:t>
            </w:r>
          </w:p>
          <w:p w14:paraId="71A48565" w14:textId="2451D6AA" w:rsidR="00C907F3" w:rsidRPr="009B22CE" w:rsidRDefault="00C907F3" w:rsidP="00C00710">
            <w:pPr>
              <w:spacing w:after="60"/>
              <w:jc w:val="both"/>
              <w:rPr>
                <w:rFonts w:eastAsia="SimSun" w:cstheme="minorHAnsi"/>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Vietnam National Parks and Protected Areas Association (VNPPA)</w:t>
            </w:r>
          </w:p>
        </w:tc>
        <w:tc>
          <w:tcPr>
            <w:tcW w:w="1899" w:type="dxa"/>
            <w:shd w:val="clear" w:color="auto" w:fill="auto"/>
          </w:tcPr>
          <w:p w14:paraId="4F9E7AA3" w14:textId="279531B8" w:rsidR="00C907F3" w:rsidRPr="00532BDF" w:rsidRDefault="00C907F3" w:rsidP="00C00710">
            <w:pPr>
              <w:rPr>
                <w:rFonts w:eastAsia="SimSun" w:cstheme="minorHAnsi"/>
                <w:iCs/>
                <w:sz w:val="18"/>
                <w:szCs w:val="18"/>
              </w:rPr>
            </w:pPr>
            <w:r w:rsidRPr="00532BDF">
              <w:rPr>
                <w:rFonts w:ascii="Calibri" w:hAnsi="Calibri" w:cs="Calibri"/>
                <w:sz w:val="18"/>
                <w:szCs w:val="18"/>
              </w:rPr>
              <w:lastRenderedPageBreak/>
              <w:t>Survey of tourism enterprises in the project landscape</w:t>
            </w:r>
            <w:r>
              <w:rPr>
                <w:rFonts w:ascii="Calibri" w:hAnsi="Calibri" w:cs="Calibri"/>
                <w:sz w:val="18"/>
                <w:szCs w:val="18"/>
              </w:rPr>
              <w:br/>
            </w:r>
            <w:r>
              <w:rPr>
                <w:rFonts w:ascii="Calibri" w:hAnsi="Calibri" w:cs="Calibri"/>
                <w:sz w:val="18"/>
                <w:szCs w:val="18"/>
              </w:rPr>
              <w:br/>
            </w:r>
            <w:r w:rsidRPr="00532BDF">
              <w:rPr>
                <w:rFonts w:ascii="Calibri" w:hAnsi="Calibri" w:cs="Calibri"/>
                <w:sz w:val="18"/>
                <w:szCs w:val="18"/>
              </w:rPr>
              <w:t xml:space="preserve">Reports provided by each standard-owner. </w:t>
            </w:r>
          </w:p>
        </w:tc>
        <w:tc>
          <w:tcPr>
            <w:tcW w:w="1047" w:type="dxa"/>
            <w:shd w:val="clear" w:color="auto" w:fill="auto"/>
          </w:tcPr>
          <w:p w14:paraId="0DD39E4D" w14:textId="4ABD9688" w:rsidR="00C907F3" w:rsidRPr="00532BDF" w:rsidRDefault="00C907F3" w:rsidP="00C00710">
            <w:pPr>
              <w:spacing w:after="60"/>
              <w:rPr>
                <w:rFonts w:eastAsia="SimSun" w:cstheme="minorHAnsi"/>
                <w:sz w:val="18"/>
                <w:szCs w:val="18"/>
              </w:rPr>
            </w:pPr>
            <w:r w:rsidRPr="00532BDF">
              <w:rPr>
                <w:rFonts w:ascii="Calibri" w:hAnsi="Calibri" w:cs="Calibri"/>
                <w:sz w:val="18"/>
                <w:szCs w:val="18"/>
              </w:rPr>
              <w:t>Quarterly</w:t>
            </w:r>
          </w:p>
        </w:tc>
        <w:tc>
          <w:tcPr>
            <w:tcW w:w="1347" w:type="dxa"/>
            <w:shd w:val="clear" w:color="auto" w:fill="auto"/>
          </w:tcPr>
          <w:p w14:paraId="0A6CB6B5" w14:textId="6644AE27" w:rsidR="00C907F3" w:rsidRPr="00532BDF" w:rsidRDefault="00C907F3" w:rsidP="00C00710">
            <w:pPr>
              <w:spacing w:after="60"/>
              <w:rPr>
                <w:rFonts w:eastAsia="SimSun" w:cstheme="minorHAnsi"/>
                <w:sz w:val="18"/>
                <w:szCs w:val="18"/>
              </w:rPr>
            </w:pPr>
            <w:r w:rsidRPr="00532BDF">
              <w:rPr>
                <w:rFonts w:ascii="Calibri" w:hAnsi="Calibri" w:cs="Calibri"/>
                <w:sz w:val="18"/>
                <w:szCs w:val="18"/>
              </w:rPr>
              <w:t>PMU</w:t>
            </w:r>
          </w:p>
        </w:tc>
        <w:tc>
          <w:tcPr>
            <w:tcW w:w="1203" w:type="dxa"/>
            <w:shd w:val="clear" w:color="auto" w:fill="auto"/>
          </w:tcPr>
          <w:p w14:paraId="07AA0337" w14:textId="7081FF88" w:rsidR="00C907F3" w:rsidRPr="00532BDF" w:rsidRDefault="00C907F3" w:rsidP="00C00710">
            <w:pPr>
              <w:rPr>
                <w:rFonts w:eastAsia="SimSun" w:cstheme="minorHAnsi"/>
                <w:sz w:val="18"/>
                <w:szCs w:val="18"/>
              </w:rPr>
            </w:pPr>
            <w:r w:rsidRPr="00532BDF">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532BDF">
              <w:rPr>
                <w:rFonts w:ascii="Calibri" w:hAnsi="Calibri" w:cs="Calibri"/>
                <w:sz w:val="18"/>
                <w:szCs w:val="18"/>
              </w:rPr>
              <w:t xml:space="preserve">Review of </w:t>
            </w:r>
            <w:r>
              <w:rPr>
                <w:rFonts w:ascii="Calibri" w:hAnsi="Calibri" w:cs="Calibri"/>
                <w:sz w:val="18"/>
                <w:szCs w:val="18"/>
              </w:rPr>
              <w:t xml:space="preserve">labels / </w:t>
            </w:r>
            <w:r w:rsidRPr="00532BDF">
              <w:rPr>
                <w:rFonts w:ascii="Calibri" w:hAnsi="Calibri" w:cs="Calibri"/>
                <w:sz w:val="18"/>
                <w:szCs w:val="18"/>
              </w:rPr>
              <w:t>certificate</w:t>
            </w:r>
            <w:r>
              <w:rPr>
                <w:rFonts w:ascii="Calibri" w:hAnsi="Calibri" w:cs="Calibri"/>
                <w:sz w:val="18"/>
                <w:szCs w:val="18"/>
              </w:rPr>
              <w:t xml:space="preserve"> criteria </w:t>
            </w:r>
            <w:r w:rsidRPr="00532BDF">
              <w:rPr>
                <w:rFonts w:ascii="Calibri" w:hAnsi="Calibri" w:cs="Calibri"/>
                <w:sz w:val="18"/>
                <w:szCs w:val="18"/>
              </w:rPr>
              <w:t xml:space="preserve"> awarded and standard-owner reports.</w:t>
            </w:r>
          </w:p>
        </w:tc>
        <w:tc>
          <w:tcPr>
            <w:tcW w:w="1622" w:type="dxa"/>
            <w:shd w:val="clear" w:color="auto" w:fill="auto"/>
          </w:tcPr>
          <w:p w14:paraId="22E473FD" w14:textId="77777777" w:rsidR="00C907F3" w:rsidRPr="000F4EDA" w:rsidRDefault="00C907F3"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7B25D1CD" w14:textId="77777777" w:rsidR="00765FAF" w:rsidRPr="00765FAF" w:rsidRDefault="00765FAF"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765FAF">
              <w:rPr>
                <w:rFonts w:ascii="Calibri" w:hAnsi="Calibri" w:cs="Calibri"/>
                <w:sz w:val="18"/>
                <w:szCs w:val="18"/>
              </w:rPr>
              <w:t>There is political and institutional support for mainstreaming biodiversity conservation into tourism development, for improving coordination, and for reducing threats to biodiversity from the impacts of unsustainable tourism</w:t>
            </w:r>
            <w:r>
              <w:rPr>
                <w:rFonts w:ascii="Calibri" w:hAnsi="Calibri" w:cs="Calibri"/>
                <w:sz w:val="18"/>
                <w:szCs w:val="18"/>
              </w:rPr>
              <w:t>;</w:t>
            </w:r>
          </w:p>
          <w:p w14:paraId="30F34D2E" w14:textId="2A0E2172" w:rsidR="00E77D75" w:rsidRPr="00E77D75" w:rsidRDefault="00516740"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0F4EDA">
              <w:rPr>
                <w:rFonts w:ascii="Calibri" w:hAnsi="Calibri" w:cs="Calibri"/>
                <w:sz w:val="18"/>
                <w:szCs w:val="18"/>
              </w:rPr>
              <w:t>Stakeholders are willing to accept</w:t>
            </w:r>
            <w:r w:rsidR="000F4EDA" w:rsidRPr="000F4EDA">
              <w:rPr>
                <w:rFonts w:ascii="Calibri" w:hAnsi="Calibri" w:cs="Calibri"/>
                <w:sz w:val="18"/>
                <w:szCs w:val="18"/>
              </w:rPr>
              <w:t xml:space="preserve"> </w:t>
            </w:r>
            <w:r w:rsidRPr="000F4EDA">
              <w:rPr>
                <w:rFonts w:ascii="Calibri" w:hAnsi="Calibri" w:cs="Calibri"/>
                <w:sz w:val="18"/>
                <w:szCs w:val="18"/>
              </w:rPr>
              <w:t xml:space="preserve">nature-based tourism as an approach, </w:t>
            </w:r>
            <w:r w:rsidRPr="000F4EDA">
              <w:rPr>
                <w:rFonts w:ascii="Calibri" w:hAnsi="Calibri" w:cs="Calibri"/>
                <w:sz w:val="18"/>
                <w:szCs w:val="18"/>
              </w:rPr>
              <w:lastRenderedPageBreak/>
              <w:t>and use voluntary standards</w:t>
            </w:r>
            <w:r w:rsidR="00E77D75">
              <w:rPr>
                <w:rFonts w:ascii="Calibri" w:hAnsi="Calibri" w:cs="Calibri"/>
                <w:sz w:val="18"/>
                <w:szCs w:val="18"/>
              </w:rPr>
              <w:t>;</w:t>
            </w:r>
          </w:p>
          <w:p w14:paraId="31428116" w14:textId="5D129F8E" w:rsidR="00C907F3" w:rsidRPr="000F4EDA" w:rsidRDefault="00E77D75"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E77D75">
              <w:rPr>
                <w:rFonts w:ascii="Calibri" w:hAnsi="Calibri" w:cs="Calibri"/>
                <w:sz w:val="18"/>
                <w:szCs w:val="18"/>
              </w:rPr>
              <w:t>Owners of existing standards, awards and certifications are willing to incorporate stronger biodiversity criteria</w:t>
            </w:r>
            <w:r w:rsidR="00C47B12">
              <w:rPr>
                <w:rFonts w:ascii="Calibri" w:hAnsi="Calibri" w:cs="Calibri"/>
                <w:sz w:val="18"/>
                <w:szCs w:val="18"/>
              </w:rPr>
              <w:t>.</w:t>
            </w:r>
          </w:p>
          <w:p w14:paraId="5F5EEA1A" w14:textId="77777777" w:rsidR="00C907F3" w:rsidRPr="000F4EDA" w:rsidRDefault="00C907F3"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5747E1BA" w14:textId="33F9A6AB" w:rsidR="00C907F3" w:rsidRPr="000F4EDA" w:rsidRDefault="00C907F3"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0F4EDA">
              <w:rPr>
                <w:rFonts w:asciiTheme="minorHAnsi" w:eastAsia="Calibri" w:hAnsiTheme="minorHAnsi" w:cstheme="minorHAnsi"/>
                <w:iCs/>
                <w:sz w:val="18"/>
                <w:szCs w:val="18"/>
              </w:rPr>
              <w:t xml:space="preserve">There is a risk </w:t>
            </w:r>
            <w:r w:rsidR="000F4EDA">
              <w:rPr>
                <w:rFonts w:asciiTheme="minorHAnsi" w:eastAsia="Calibri" w:hAnsiTheme="minorHAnsi" w:cstheme="minorHAnsi"/>
                <w:iCs/>
                <w:sz w:val="18"/>
                <w:szCs w:val="18"/>
              </w:rPr>
              <w:t xml:space="preserve">standard / certification / label owners </w:t>
            </w:r>
            <w:r w:rsidR="008A4DA8">
              <w:rPr>
                <w:rFonts w:asciiTheme="minorHAnsi" w:eastAsia="Calibri" w:hAnsiTheme="minorHAnsi" w:cstheme="minorHAnsi"/>
                <w:iCs/>
                <w:sz w:val="18"/>
                <w:szCs w:val="18"/>
              </w:rPr>
              <w:t xml:space="preserve">are </w:t>
            </w:r>
            <w:r w:rsidR="00C47B12">
              <w:rPr>
                <w:rFonts w:asciiTheme="minorHAnsi" w:eastAsia="Calibri" w:hAnsiTheme="minorHAnsi" w:cstheme="minorHAnsi"/>
                <w:iCs/>
                <w:sz w:val="18"/>
                <w:szCs w:val="18"/>
              </w:rPr>
              <w:t>averse</w:t>
            </w:r>
            <w:r w:rsidR="008A4DA8">
              <w:rPr>
                <w:rFonts w:asciiTheme="minorHAnsi" w:eastAsia="Calibri" w:hAnsiTheme="minorHAnsi" w:cstheme="minorHAnsi"/>
                <w:iCs/>
                <w:sz w:val="18"/>
                <w:szCs w:val="18"/>
              </w:rPr>
              <w:t xml:space="preserve"> to modifying criteria due to potential additional costs and taking on additional risk to their businesses already hit hard by the pandemic</w:t>
            </w:r>
            <w:r w:rsidR="00B9377F">
              <w:rPr>
                <w:rFonts w:asciiTheme="minorHAnsi" w:eastAsia="Calibri" w:hAnsiTheme="minorHAnsi" w:cstheme="minorHAnsi"/>
                <w:iCs/>
                <w:sz w:val="18"/>
                <w:szCs w:val="18"/>
              </w:rPr>
              <w:t>.</w:t>
            </w:r>
          </w:p>
          <w:p w14:paraId="204A1712" w14:textId="148A84F2" w:rsidR="00C907F3" w:rsidRPr="000F4EDA" w:rsidRDefault="00C907F3" w:rsidP="00C00710">
            <w:pPr>
              <w:spacing w:after="60"/>
              <w:rPr>
                <w:rFonts w:eastAsia="SimSun" w:cstheme="minorHAnsi"/>
                <w:iCs/>
                <w:sz w:val="18"/>
                <w:szCs w:val="18"/>
              </w:rPr>
            </w:pPr>
          </w:p>
        </w:tc>
      </w:tr>
      <w:tr w:rsidR="001C0697" w:rsidRPr="00101CBA" w14:paraId="435595B1" w14:textId="77777777" w:rsidTr="00EA4B11">
        <w:trPr>
          <w:trHeight w:val="424"/>
        </w:trPr>
        <w:tc>
          <w:tcPr>
            <w:tcW w:w="1228" w:type="dxa"/>
            <w:vMerge w:val="restart"/>
            <w:shd w:val="clear" w:color="auto" w:fill="auto"/>
          </w:tcPr>
          <w:p w14:paraId="00DB45EA" w14:textId="0C3EC177" w:rsidR="00406465" w:rsidRPr="006953A5" w:rsidRDefault="00406465" w:rsidP="00C00710">
            <w:pPr>
              <w:spacing w:after="60"/>
              <w:rPr>
                <w:rFonts w:eastAsia="SimSun" w:cstheme="minorHAnsi"/>
                <w:b/>
                <w:sz w:val="18"/>
                <w:szCs w:val="18"/>
              </w:rPr>
            </w:pPr>
            <w:r w:rsidRPr="00101CBA">
              <w:rPr>
                <w:rFonts w:eastAsia="SimSun" w:cstheme="minorHAnsi"/>
                <w:b/>
                <w:sz w:val="18"/>
                <w:szCs w:val="18"/>
              </w:rPr>
              <w:lastRenderedPageBreak/>
              <w:t>Project Outcome 2</w:t>
            </w:r>
            <w:r>
              <w:rPr>
                <w:rFonts w:eastAsia="SimSun" w:cstheme="minorHAnsi"/>
                <w:b/>
                <w:sz w:val="18"/>
                <w:szCs w:val="18"/>
              </w:rPr>
              <w:t>:</w:t>
            </w:r>
            <w:r>
              <w:rPr>
                <w:rFonts w:eastAsia="SimSun" w:cstheme="minorHAnsi"/>
                <w:b/>
                <w:sz w:val="18"/>
                <w:szCs w:val="18"/>
              </w:rPr>
              <w:br/>
            </w:r>
            <w:r w:rsidRPr="006953A5">
              <w:rPr>
                <w:rFonts w:eastAsia="SimSun" w:cstheme="minorHAnsi"/>
                <w:bCs/>
                <w:sz w:val="18"/>
                <w:szCs w:val="18"/>
              </w:rPr>
              <w:t xml:space="preserve">Strengthened public-private </w:t>
            </w:r>
            <w:r w:rsidRPr="006953A5">
              <w:rPr>
                <w:rFonts w:eastAsia="SimSun" w:cstheme="minorHAnsi"/>
                <w:bCs/>
                <w:sz w:val="18"/>
                <w:szCs w:val="18"/>
              </w:rPr>
              <w:lastRenderedPageBreak/>
              <w:t>partnerships for nature-based tourism enhance local livelihoods, increase PA revenue generation, improve tourism management, and reduce threats in PAs from poaching, illegal activities and related impacts</w:t>
            </w:r>
          </w:p>
        </w:tc>
        <w:tc>
          <w:tcPr>
            <w:tcW w:w="1460" w:type="dxa"/>
            <w:shd w:val="clear" w:color="auto" w:fill="auto"/>
          </w:tcPr>
          <w:p w14:paraId="1BFC441A" w14:textId="67895236" w:rsidR="00406465" w:rsidRPr="004B6C6F" w:rsidRDefault="00406465" w:rsidP="00C00710">
            <w:pPr>
              <w:spacing w:after="60"/>
              <w:rPr>
                <w:rFonts w:eastAsia="SimSun" w:cstheme="minorHAnsi"/>
                <w:bCs/>
                <w:iCs/>
                <w:sz w:val="18"/>
                <w:szCs w:val="18"/>
              </w:rPr>
            </w:pPr>
            <w:r w:rsidRPr="00101CBA">
              <w:rPr>
                <w:rFonts w:eastAsia="SimSun" w:cstheme="minorHAnsi"/>
                <w:b/>
                <w:i/>
                <w:sz w:val="18"/>
                <w:szCs w:val="18"/>
              </w:rPr>
              <w:lastRenderedPageBreak/>
              <w:t xml:space="preserve">Indicator </w:t>
            </w:r>
            <w:r>
              <w:rPr>
                <w:rFonts w:eastAsia="SimSun" w:cstheme="minorHAnsi"/>
                <w:b/>
                <w:i/>
                <w:sz w:val="18"/>
                <w:szCs w:val="18"/>
              </w:rPr>
              <w:t>10</w:t>
            </w:r>
            <w:r w:rsidR="007B2E71">
              <w:rPr>
                <w:rFonts w:eastAsia="SimSun" w:cstheme="minorHAnsi"/>
                <w:b/>
                <w:i/>
                <w:sz w:val="18"/>
                <w:szCs w:val="18"/>
              </w:rPr>
              <w:t>:</w:t>
            </w:r>
            <w:r w:rsidRPr="00101CBA">
              <w:rPr>
                <w:rFonts w:eastAsia="SimSun" w:cstheme="minorHAnsi"/>
                <w:b/>
                <w:i/>
                <w:sz w:val="18"/>
                <w:szCs w:val="18"/>
              </w:rPr>
              <w:t xml:space="preserve"> </w:t>
            </w:r>
            <w:r>
              <w:rPr>
                <w:rFonts w:eastAsia="SimSun" w:cstheme="minorHAnsi"/>
                <w:bCs/>
                <w:iCs/>
                <w:sz w:val="18"/>
                <w:szCs w:val="18"/>
              </w:rPr>
              <w:br/>
            </w:r>
            <w:r w:rsidRPr="004B6C6F">
              <w:rPr>
                <w:rFonts w:eastAsia="SimSun" w:cstheme="minorHAnsi"/>
                <w:bCs/>
                <w:iCs/>
                <w:sz w:val="18"/>
                <w:szCs w:val="18"/>
              </w:rPr>
              <w:t xml:space="preserve">Visitor / tourism management and business plans including </w:t>
            </w:r>
            <w:r w:rsidRPr="004B6C6F">
              <w:rPr>
                <w:rFonts w:eastAsia="SimSun" w:cstheme="minorHAnsi"/>
                <w:bCs/>
                <w:iCs/>
                <w:sz w:val="18"/>
                <w:szCs w:val="18"/>
              </w:rPr>
              <w:lastRenderedPageBreak/>
              <w:t>nature-based tourism and livelihood considerations finalized for project sites</w:t>
            </w:r>
          </w:p>
        </w:tc>
        <w:tc>
          <w:tcPr>
            <w:tcW w:w="1771" w:type="dxa"/>
          </w:tcPr>
          <w:p w14:paraId="04E660F6" w14:textId="77777777" w:rsidR="00406465" w:rsidRPr="004B6C6F" w:rsidRDefault="00406465" w:rsidP="00C00710">
            <w:pPr>
              <w:spacing w:after="60"/>
              <w:jc w:val="both"/>
              <w:rPr>
                <w:rFonts w:eastAsia="SimSun" w:cstheme="minorHAnsi"/>
                <w:b/>
                <w:bCs/>
                <w:iCs/>
                <w:sz w:val="18"/>
                <w:szCs w:val="18"/>
              </w:rPr>
            </w:pPr>
            <w:r w:rsidRPr="004B6C6F">
              <w:rPr>
                <w:rFonts w:eastAsia="SimSun" w:cstheme="minorHAnsi"/>
                <w:b/>
                <w:bCs/>
                <w:iCs/>
                <w:sz w:val="18"/>
                <w:szCs w:val="18"/>
              </w:rPr>
              <w:lastRenderedPageBreak/>
              <w:t>Mid-term:</w:t>
            </w:r>
          </w:p>
          <w:p w14:paraId="2CA01283" w14:textId="77777777" w:rsidR="00D92088" w:rsidRPr="00D26A34" w:rsidRDefault="00D92088" w:rsidP="00C00710">
            <w:pPr>
              <w:spacing w:before="0"/>
              <w:rPr>
                <w:rFonts w:eastAsia="SimSun" w:cstheme="minorHAnsi"/>
                <w:iCs/>
                <w:sz w:val="18"/>
                <w:szCs w:val="18"/>
              </w:rPr>
            </w:pPr>
            <w:r w:rsidRPr="00D26A34">
              <w:rPr>
                <w:rFonts w:eastAsia="SimSun" w:cstheme="minorHAnsi"/>
                <w:iCs/>
                <w:sz w:val="18"/>
                <w:szCs w:val="18"/>
              </w:rPr>
              <w:t xml:space="preserve">The following business plans and agreements drafted </w:t>
            </w:r>
            <w:r w:rsidRPr="00D26A34">
              <w:rPr>
                <w:rFonts w:eastAsia="SimSun" w:cstheme="minorHAnsi"/>
                <w:iCs/>
                <w:sz w:val="18"/>
                <w:szCs w:val="18"/>
              </w:rPr>
              <w:lastRenderedPageBreak/>
              <w:t>at each demonstration site:</w:t>
            </w:r>
          </w:p>
          <w:p w14:paraId="543951C9" w14:textId="77777777" w:rsidR="00D26A34" w:rsidRDefault="00D92088" w:rsidP="00C00710">
            <w:pPr>
              <w:pStyle w:val="ListParagraph"/>
              <w:numPr>
                <w:ilvl w:val="0"/>
                <w:numId w:val="56"/>
              </w:numPr>
              <w:spacing w:before="0"/>
              <w:rPr>
                <w:rFonts w:asciiTheme="minorHAnsi" w:hAnsiTheme="minorHAnsi" w:cstheme="minorHAnsi"/>
                <w:iCs/>
                <w:sz w:val="18"/>
                <w:szCs w:val="18"/>
              </w:rPr>
            </w:pPr>
            <w:r w:rsidRPr="00D26A34">
              <w:rPr>
                <w:rFonts w:asciiTheme="minorHAnsi" w:hAnsiTheme="minorHAnsi" w:cstheme="minorHAnsi"/>
                <w:iCs/>
                <w:sz w:val="18"/>
                <w:szCs w:val="18"/>
              </w:rPr>
              <w:t>At least one forest environmental service/ leasing contract with a new business partner/ investor</w:t>
            </w:r>
          </w:p>
          <w:p w14:paraId="6A8EFC60" w14:textId="26BDA395" w:rsidR="00D92088" w:rsidRPr="00D26A34" w:rsidRDefault="00D92088" w:rsidP="00C00710">
            <w:pPr>
              <w:pStyle w:val="ListParagraph"/>
              <w:numPr>
                <w:ilvl w:val="0"/>
                <w:numId w:val="56"/>
              </w:numPr>
              <w:spacing w:before="0"/>
              <w:rPr>
                <w:rFonts w:asciiTheme="minorHAnsi" w:hAnsiTheme="minorHAnsi" w:cstheme="minorHAnsi"/>
                <w:iCs/>
                <w:sz w:val="18"/>
                <w:szCs w:val="18"/>
              </w:rPr>
            </w:pPr>
            <w:r w:rsidRPr="00D26A34">
              <w:rPr>
                <w:rFonts w:asciiTheme="minorHAnsi" w:hAnsiTheme="minorHAnsi" w:cstheme="minorHAnsi"/>
                <w:iCs/>
                <w:sz w:val="18"/>
                <w:szCs w:val="18"/>
              </w:rPr>
              <w:t>At least one annual work plan of the business unit of the national park</w:t>
            </w:r>
          </w:p>
          <w:p w14:paraId="7F95644E" w14:textId="687FBF4F" w:rsidR="00406465" w:rsidRPr="004B6C6F" w:rsidRDefault="00D26A34" w:rsidP="00C00710">
            <w:pPr>
              <w:spacing w:after="60"/>
              <w:jc w:val="both"/>
              <w:rPr>
                <w:rFonts w:eastAsia="SimSun" w:cstheme="minorHAnsi"/>
                <w:b/>
                <w:bCs/>
                <w:iCs/>
                <w:sz w:val="18"/>
                <w:szCs w:val="18"/>
              </w:rPr>
            </w:pPr>
            <w:r>
              <w:rPr>
                <w:rFonts w:eastAsia="SimSun" w:cstheme="minorHAnsi"/>
                <w:b/>
                <w:bCs/>
                <w:iCs/>
                <w:sz w:val="18"/>
                <w:szCs w:val="18"/>
              </w:rPr>
              <w:br/>
            </w:r>
            <w:r w:rsidR="00406465" w:rsidRPr="004B6C6F">
              <w:rPr>
                <w:rFonts w:eastAsia="SimSun" w:cstheme="minorHAnsi"/>
                <w:b/>
                <w:bCs/>
                <w:iCs/>
                <w:sz w:val="18"/>
                <w:szCs w:val="18"/>
              </w:rPr>
              <w:t>End-of-project:</w:t>
            </w:r>
          </w:p>
          <w:p w14:paraId="6D1FF732" w14:textId="77777777" w:rsidR="00D26A34" w:rsidRPr="00D26A34" w:rsidRDefault="00D26A34" w:rsidP="00C00710">
            <w:pPr>
              <w:pStyle w:val="ListParagraph"/>
              <w:numPr>
                <w:ilvl w:val="0"/>
                <w:numId w:val="56"/>
              </w:numPr>
              <w:spacing w:before="0"/>
              <w:rPr>
                <w:rFonts w:asciiTheme="minorHAnsi" w:hAnsiTheme="minorHAnsi" w:cstheme="minorHAnsi"/>
                <w:sz w:val="18"/>
                <w:szCs w:val="18"/>
              </w:rPr>
            </w:pPr>
            <w:r w:rsidRPr="00D26A34">
              <w:rPr>
                <w:rFonts w:ascii="Calibri" w:hAnsi="Calibri" w:cs="Calibri"/>
                <w:sz w:val="18"/>
                <w:szCs w:val="18"/>
              </w:rPr>
              <w:t>4 plans (a business plan and visitor / tourism management plan)</w:t>
            </w:r>
            <w:r w:rsidRPr="00D26A34">
              <w:rPr>
                <w:rFonts w:ascii="Calibri" w:hAnsi="Calibri" w:cs="Calibri"/>
                <w:b/>
                <w:bCs/>
                <w:sz w:val="18"/>
                <w:szCs w:val="18"/>
                <w:u w:val="single"/>
              </w:rPr>
              <w:t xml:space="preserve"> finalized and under implementation</w:t>
            </w:r>
            <w:r w:rsidRPr="00D26A34">
              <w:rPr>
                <w:rFonts w:ascii="Calibri" w:hAnsi="Calibri" w:cs="Calibri"/>
                <w:sz w:val="18"/>
                <w:szCs w:val="18"/>
              </w:rPr>
              <w:t xml:space="preserve"> at each national park</w:t>
            </w:r>
          </w:p>
          <w:p w14:paraId="7E5B323F" w14:textId="77777777" w:rsidR="00D26A34" w:rsidRPr="00D26A34" w:rsidRDefault="00D26A34" w:rsidP="00C00710">
            <w:pPr>
              <w:pStyle w:val="ListParagraph"/>
              <w:numPr>
                <w:ilvl w:val="0"/>
                <w:numId w:val="56"/>
              </w:numPr>
              <w:spacing w:before="0"/>
              <w:rPr>
                <w:rFonts w:asciiTheme="minorHAnsi" w:hAnsiTheme="minorHAnsi" w:cstheme="minorHAnsi"/>
                <w:sz w:val="18"/>
                <w:szCs w:val="18"/>
              </w:rPr>
            </w:pPr>
            <w:r w:rsidRPr="00D26A34">
              <w:rPr>
                <w:rFonts w:asciiTheme="minorHAnsi" w:hAnsiTheme="minorHAnsi" w:cstheme="minorHAnsi"/>
                <w:sz w:val="18"/>
                <w:szCs w:val="18"/>
              </w:rPr>
              <w:t xml:space="preserve">A guideline for business planning for ecotourism development in national parks: case studies of </w:t>
            </w:r>
            <w:r w:rsidRPr="00D26A34">
              <w:rPr>
                <w:rFonts w:asciiTheme="minorHAnsi" w:hAnsiTheme="minorHAnsi" w:cstheme="minorHAnsi"/>
                <w:sz w:val="18"/>
                <w:szCs w:val="18"/>
              </w:rPr>
              <w:lastRenderedPageBreak/>
              <w:t>PNKB and NC NPs developed</w:t>
            </w:r>
          </w:p>
          <w:p w14:paraId="0BA3891C" w14:textId="77777777" w:rsidR="00D26A34" w:rsidRPr="00D26A34" w:rsidRDefault="00D26A34" w:rsidP="00C00710">
            <w:pPr>
              <w:pStyle w:val="ListParagraph"/>
              <w:numPr>
                <w:ilvl w:val="0"/>
                <w:numId w:val="56"/>
              </w:numPr>
              <w:spacing w:before="0"/>
              <w:rPr>
                <w:rFonts w:asciiTheme="minorHAnsi" w:hAnsiTheme="minorHAnsi" w:cstheme="minorHAnsi"/>
                <w:sz w:val="18"/>
                <w:szCs w:val="18"/>
              </w:rPr>
            </w:pPr>
            <w:r w:rsidRPr="00D26A34">
              <w:rPr>
                <w:rFonts w:asciiTheme="minorHAnsi" w:hAnsiTheme="minorHAnsi" w:cstheme="minorHAnsi"/>
                <w:sz w:val="18"/>
                <w:szCs w:val="18"/>
              </w:rPr>
              <w:t>A policy handbook for forest environmental service/ leasing contracts is developed</w:t>
            </w:r>
          </w:p>
          <w:p w14:paraId="37CD57B6" w14:textId="1ACAB21E" w:rsidR="00406465" w:rsidRPr="004B6C6F" w:rsidRDefault="00406465" w:rsidP="00C00710">
            <w:pPr>
              <w:spacing w:after="60"/>
              <w:jc w:val="both"/>
              <w:rPr>
                <w:rFonts w:eastAsia="SimSun" w:cstheme="minorHAnsi"/>
                <w:iCs/>
                <w:sz w:val="18"/>
                <w:szCs w:val="18"/>
              </w:rPr>
            </w:pPr>
          </w:p>
        </w:tc>
        <w:tc>
          <w:tcPr>
            <w:tcW w:w="1378" w:type="dxa"/>
          </w:tcPr>
          <w:p w14:paraId="5BAAB8C8" w14:textId="0FDF3CB9" w:rsidR="00406465" w:rsidRPr="006C2354" w:rsidRDefault="00406465" w:rsidP="00C00710">
            <w:pPr>
              <w:spacing w:after="60"/>
              <w:rPr>
                <w:rFonts w:eastAsia="SimSun" w:cstheme="minorHAnsi"/>
                <w:iCs/>
                <w:sz w:val="18"/>
                <w:szCs w:val="18"/>
              </w:rPr>
            </w:pPr>
            <w:r w:rsidRPr="003855B1">
              <w:rPr>
                <w:rFonts w:eastAsia="SimSun" w:cstheme="minorHAnsi"/>
                <w:iCs/>
                <w:sz w:val="18"/>
                <w:szCs w:val="18"/>
              </w:rPr>
              <w:lastRenderedPageBreak/>
              <w:t xml:space="preserve">Number of </w:t>
            </w:r>
            <w:r>
              <w:rPr>
                <w:rFonts w:eastAsia="SimSun" w:cstheme="minorHAnsi"/>
                <w:iCs/>
                <w:sz w:val="18"/>
                <w:szCs w:val="18"/>
              </w:rPr>
              <w:t xml:space="preserve">business and </w:t>
            </w:r>
            <w:r w:rsidRPr="003855B1">
              <w:rPr>
                <w:rFonts w:eastAsia="SimSun" w:cstheme="minorHAnsi"/>
                <w:iCs/>
                <w:sz w:val="18"/>
                <w:szCs w:val="18"/>
              </w:rPr>
              <w:t>visitor</w:t>
            </w:r>
            <w:r>
              <w:rPr>
                <w:rFonts w:eastAsia="SimSun" w:cstheme="minorHAnsi"/>
                <w:iCs/>
                <w:sz w:val="18"/>
                <w:szCs w:val="18"/>
              </w:rPr>
              <w:t xml:space="preserve"> / tourism</w:t>
            </w:r>
            <w:r w:rsidRPr="003855B1">
              <w:rPr>
                <w:rFonts w:eastAsia="SimSun" w:cstheme="minorHAnsi"/>
                <w:iCs/>
                <w:sz w:val="18"/>
                <w:szCs w:val="18"/>
              </w:rPr>
              <w:t xml:space="preserve"> management </w:t>
            </w:r>
            <w:r w:rsidRPr="003855B1">
              <w:rPr>
                <w:rFonts w:eastAsia="SimSun" w:cstheme="minorHAnsi"/>
                <w:iCs/>
                <w:sz w:val="18"/>
                <w:szCs w:val="18"/>
              </w:rPr>
              <w:lastRenderedPageBreak/>
              <w:t>plans finalized at each site</w:t>
            </w:r>
          </w:p>
        </w:tc>
        <w:tc>
          <w:tcPr>
            <w:tcW w:w="1899" w:type="dxa"/>
            <w:shd w:val="clear" w:color="auto" w:fill="auto"/>
          </w:tcPr>
          <w:p w14:paraId="3F7FBE6D" w14:textId="26547450" w:rsidR="00406465" w:rsidRPr="00101CBA" w:rsidRDefault="00406465" w:rsidP="00C00710">
            <w:pPr>
              <w:spacing w:after="60"/>
              <w:rPr>
                <w:rFonts w:eastAsia="SimSun" w:cstheme="minorHAnsi"/>
                <w:sz w:val="18"/>
                <w:szCs w:val="18"/>
              </w:rPr>
            </w:pPr>
            <w:r w:rsidRPr="004C5509">
              <w:rPr>
                <w:rFonts w:eastAsia="SimSun" w:cstheme="minorHAnsi"/>
                <w:sz w:val="18"/>
                <w:szCs w:val="18"/>
              </w:rPr>
              <w:lastRenderedPageBreak/>
              <w:t>Project reports (</w:t>
            </w:r>
            <w:r>
              <w:rPr>
                <w:rFonts w:eastAsia="SimSun" w:cstheme="minorHAnsi"/>
                <w:sz w:val="18"/>
                <w:szCs w:val="18"/>
              </w:rPr>
              <w:t xml:space="preserve">Business and </w:t>
            </w:r>
            <w:r w:rsidRPr="004C5509">
              <w:rPr>
                <w:rFonts w:eastAsia="SimSun" w:cstheme="minorHAnsi"/>
                <w:sz w:val="18"/>
                <w:szCs w:val="18"/>
              </w:rPr>
              <w:t>Visitor</w:t>
            </w:r>
            <w:r>
              <w:rPr>
                <w:rFonts w:eastAsia="SimSun" w:cstheme="minorHAnsi"/>
                <w:sz w:val="18"/>
                <w:szCs w:val="18"/>
              </w:rPr>
              <w:t xml:space="preserve"> / Tourism</w:t>
            </w:r>
            <w:r w:rsidRPr="004C5509">
              <w:rPr>
                <w:rFonts w:eastAsia="SimSun" w:cstheme="minorHAnsi"/>
                <w:sz w:val="18"/>
                <w:szCs w:val="18"/>
              </w:rPr>
              <w:t xml:space="preserve"> management plan reports)</w:t>
            </w:r>
          </w:p>
        </w:tc>
        <w:tc>
          <w:tcPr>
            <w:tcW w:w="1047" w:type="dxa"/>
            <w:shd w:val="clear" w:color="auto" w:fill="auto"/>
          </w:tcPr>
          <w:p w14:paraId="22B93969" w14:textId="47166C6E" w:rsidR="00406465" w:rsidRPr="00101CBA" w:rsidRDefault="00406465" w:rsidP="00C00710">
            <w:pPr>
              <w:spacing w:after="60"/>
              <w:jc w:val="both"/>
              <w:rPr>
                <w:rFonts w:eastAsia="SimSun" w:cstheme="minorHAnsi"/>
                <w:sz w:val="18"/>
                <w:szCs w:val="18"/>
              </w:rPr>
            </w:pPr>
            <w:r>
              <w:rPr>
                <w:rFonts w:eastAsia="SimSun" w:cstheme="minorHAnsi"/>
                <w:sz w:val="18"/>
                <w:szCs w:val="18"/>
              </w:rPr>
              <w:t>Annual</w:t>
            </w:r>
          </w:p>
        </w:tc>
        <w:tc>
          <w:tcPr>
            <w:tcW w:w="1347" w:type="dxa"/>
            <w:shd w:val="clear" w:color="auto" w:fill="auto"/>
          </w:tcPr>
          <w:p w14:paraId="36DC3482" w14:textId="2CD458CF" w:rsidR="00406465" w:rsidRPr="00101CBA" w:rsidRDefault="00406465" w:rsidP="00C00710">
            <w:pPr>
              <w:spacing w:after="60"/>
              <w:jc w:val="both"/>
              <w:rPr>
                <w:rFonts w:eastAsia="SimSun" w:cstheme="minorHAnsi"/>
                <w:sz w:val="18"/>
                <w:szCs w:val="18"/>
              </w:rPr>
            </w:pPr>
            <w:r>
              <w:rPr>
                <w:rFonts w:eastAsia="SimSun" w:cstheme="minorHAnsi"/>
                <w:sz w:val="18"/>
                <w:szCs w:val="18"/>
              </w:rPr>
              <w:t>PMU</w:t>
            </w:r>
          </w:p>
        </w:tc>
        <w:tc>
          <w:tcPr>
            <w:tcW w:w="1203" w:type="dxa"/>
            <w:shd w:val="clear" w:color="auto" w:fill="auto"/>
          </w:tcPr>
          <w:p w14:paraId="38D71E04" w14:textId="1DF0CA39" w:rsidR="00406465" w:rsidRPr="00101CBA" w:rsidRDefault="00406465" w:rsidP="00C00710">
            <w:pPr>
              <w:spacing w:after="60"/>
              <w:jc w:val="both"/>
              <w:rPr>
                <w:rFonts w:eastAsia="SimSun" w:cstheme="minorHAnsi"/>
                <w:sz w:val="18"/>
                <w:szCs w:val="18"/>
              </w:rPr>
            </w:pPr>
            <w:r>
              <w:rPr>
                <w:rFonts w:eastAsia="SimSun" w:cstheme="minorHAnsi"/>
                <w:sz w:val="18"/>
                <w:szCs w:val="18"/>
              </w:rPr>
              <w:t>PIR</w:t>
            </w:r>
            <w:r>
              <w:rPr>
                <w:rFonts w:eastAsia="SimSun" w:cstheme="minorHAnsi"/>
                <w:sz w:val="18"/>
                <w:szCs w:val="18"/>
              </w:rPr>
              <w:br/>
            </w:r>
            <w:r>
              <w:rPr>
                <w:rFonts w:eastAsia="SimSun" w:cstheme="minorHAnsi"/>
                <w:sz w:val="18"/>
                <w:szCs w:val="18"/>
              </w:rPr>
              <w:br/>
              <w:t>Technical consultancy reports</w:t>
            </w:r>
          </w:p>
        </w:tc>
        <w:tc>
          <w:tcPr>
            <w:tcW w:w="1622" w:type="dxa"/>
            <w:shd w:val="clear" w:color="auto" w:fill="auto"/>
          </w:tcPr>
          <w:p w14:paraId="2F20CBBC" w14:textId="77777777" w:rsidR="00406465" w:rsidRPr="000F4EDA" w:rsidRDefault="00406465"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1834B853" w14:textId="50698A84" w:rsidR="00406465" w:rsidRPr="00D26A34" w:rsidRDefault="00CA65A1"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CA65A1">
              <w:rPr>
                <w:rFonts w:ascii="Calibri" w:hAnsi="Calibri" w:cs="Calibri"/>
                <w:sz w:val="18"/>
                <w:szCs w:val="18"/>
              </w:rPr>
              <w:t xml:space="preserve">Destinations embrace and adopt best practices in </w:t>
            </w:r>
            <w:r w:rsidRPr="00CA65A1">
              <w:rPr>
                <w:rFonts w:ascii="Calibri" w:hAnsi="Calibri" w:cs="Calibri"/>
                <w:sz w:val="18"/>
                <w:szCs w:val="18"/>
              </w:rPr>
              <w:lastRenderedPageBreak/>
              <w:t>visitor management amidst COVID-19</w:t>
            </w:r>
            <w:r w:rsidR="00406465">
              <w:rPr>
                <w:rFonts w:ascii="Calibri" w:hAnsi="Calibri" w:cs="Calibri"/>
                <w:sz w:val="18"/>
                <w:szCs w:val="18"/>
              </w:rPr>
              <w:t>;</w:t>
            </w:r>
          </w:p>
          <w:p w14:paraId="44AC9396" w14:textId="1EBB8154" w:rsidR="00D26A34" w:rsidRPr="005B7CB0" w:rsidRDefault="00D26A34"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D26A34">
              <w:rPr>
                <w:rFonts w:asciiTheme="minorHAnsi" w:hAnsiTheme="minorHAnsi" w:cstheme="minorHAnsi"/>
                <w:bCs/>
                <w:iCs/>
                <w:sz w:val="18"/>
                <w:szCs w:val="18"/>
              </w:rPr>
              <w:t>Visitor impact management, biodiversity conservation and local livelihood opportunity considerations must be integrated in the reviewing and consultation processes;</w:t>
            </w:r>
          </w:p>
          <w:p w14:paraId="6A210990" w14:textId="711C38C8" w:rsidR="005B7CB0" w:rsidRDefault="005B7CB0"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5B7CB0">
              <w:rPr>
                <w:rFonts w:asciiTheme="minorHAnsi" w:eastAsia="Calibri" w:hAnsiTheme="minorHAnsi" w:cstheme="minorHAnsi"/>
                <w:iCs/>
                <w:sz w:val="18"/>
                <w:szCs w:val="18"/>
              </w:rPr>
              <w:t>Consultants with experience to apply the Visitor Use Management Framework are available in</w:t>
            </w:r>
            <w:r>
              <w:rPr>
                <w:rFonts w:asciiTheme="minorHAnsi" w:eastAsia="Calibri" w:hAnsiTheme="minorHAnsi" w:cstheme="minorHAnsi"/>
                <w:iCs/>
                <w:sz w:val="18"/>
                <w:szCs w:val="18"/>
              </w:rPr>
              <w:t xml:space="preserve"> Vietnam</w:t>
            </w:r>
            <w:r w:rsidR="00670762">
              <w:rPr>
                <w:rFonts w:asciiTheme="minorHAnsi" w:eastAsia="Calibri" w:hAnsiTheme="minorHAnsi" w:cstheme="minorHAnsi"/>
                <w:iCs/>
                <w:sz w:val="18"/>
                <w:szCs w:val="18"/>
              </w:rPr>
              <w:t>;</w:t>
            </w:r>
          </w:p>
          <w:p w14:paraId="47CC11A6" w14:textId="608A4F76" w:rsidR="00670762" w:rsidRDefault="00670762"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t>It is assumed that visitor / tourism management and business plans will be delivered as separate products at each site</w:t>
            </w:r>
            <w:r>
              <w:rPr>
                <w:rFonts w:asciiTheme="minorHAnsi" w:eastAsia="Calibri" w:hAnsiTheme="minorHAnsi" w:cstheme="minorHAnsi"/>
                <w:iCs/>
                <w:sz w:val="18"/>
                <w:szCs w:val="18"/>
              </w:rPr>
              <w:t>;</w:t>
            </w:r>
          </w:p>
          <w:p w14:paraId="59CFE41A" w14:textId="0D386416" w:rsidR="00670762" w:rsidRDefault="00670762"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lastRenderedPageBreak/>
              <w:t>Area includes World Heritage area at Phong Nha-Ke Bang National Park</w:t>
            </w:r>
            <w:r>
              <w:rPr>
                <w:rFonts w:asciiTheme="minorHAnsi" w:eastAsia="Calibri" w:hAnsiTheme="minorHAnsi" w:cstheme="minorHAnsi"/>
                <w:iCs/>
                <w:sz w:val="18"/>
                <w:szCs w:val="18"/>
              </w:rPr>
              <w:t>;</w:t>
            </w:r>
          </w:p>
          <w:p w14:paraId="6E2DDC69" w14:textId="027480FF" w:rsidR="00670762" w:rsidRPr="00765FAF" w:rsidRDefault="00670762"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t>Area includes Biosphere Reserves at Nui Chua National Park</w:t>
            </w:r>
            <w:r w:rsidR="007818E7">
              <w:rPr>
                <w:rFonts w:asciiTheme="minorHAnsi" w:eastAsia="Calibri" w:hAnsiTheme="minorHAnsi" w:cstheme="minorHAnsi"/>
                <w:iCs/>
                <w:sz w:val="18"/>
                <w:szCs w:val="18"/>
              </w:rPr>
              <w:t>.</w:t>
            </w:r>
          </w:p>
          <w:p w14:paraId="7517DA9C" w14:textId="77777777" w:rsidR="00406465" w:rsidRPr="000F4EDA" w:rsidRDefault="00406465"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2F2A792D" w14:textId="42BF595B" w:rsidR="00406465" w:rsidRDefault="00D5662D"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capacity building does not translate into </w:t>
            </w:r>
            <w:r w:rsidR="00943E6A">
              <w:rPr>
                <w:rFonts w:asciiTheme="minorHAnsi" w:eastAsia="Calibri" w:hAnsiTheme="minorHAnsi" w:cstheme="minorHAnsi"/>
                <w:iCs/>
                <w:sz w:val="18"/>
                <w:szCs w:val="18"/>
              </w:rPr>
              <w:t>high-quality plans</w:t>
            </w:r>
            <w:r w:rsidR="00406465" w:rsidRPr="000F4EDA">
              <w:rPr>
                <w:rFonts w:asciiTheme="minorHAnsi" w:eastAsia="Calibri" w:hAnsiTheme="minorHAnsi" w:cstheme="minorHAnsi"/>
                <w:iCs/>
                <w:sz w:val="18"/>
                <w:szCs w:val="18"/>
              </w:rPr>
              <w:t>;</w:t>
            </w:r>
          </w:p>
          <w:p w14:paraId="2FA76189" w14:textId="427AB11C" w:rsidR="00406465" w:rsidRPr="00CB0BFA" w:rsidRDefault="00943E6A"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There is a r</w:t>
            </w:r>
            <w:r w:rsidR="00BB42E5">
              <w:rPr>
                <w:rFonts w:asciiTheme="minorHAnsi" w:eastAsia="Calibri" w:hAnsiTheme="minorHAnsi" w:cstheme="minorHAnsi"/>
                <w:iCs/>
                <w:sz w:val="18"/>
                <w:szCs w:val="18"/>
              </w:rPr>
              <w:t xml:space="preserve">isk that without incentives, private sector tour companies will not collaborate with national parks on co-developing business and </w:t>
            </w:r>
            <w:r w:rsidR="00CB0BFA">
              <w:rPr>
                <w:rFonts w:asciiTheme="minorHAnsi" w:eastAsia="Calibri" w:hAnsiTheme="minorHAnsi" w:cstheme="minorHAnsi"/>
                <w:iCs/>
                <w:sz w:val="18"/>
                <w:szCs w:val="18"/>
              </w:rPr>
              <w:t>visitor / tourism management plans and this might be seen as an additional cost without sufficient ROI.</w:t>
            </w:r>
          </w:p>
        </w:tc>
      </w:tr>
      <w:tr w:rsidR="001C0697" w:rsidRPr="00101CBA" w14:paraId="38110D17" w14:textId="77777777" w:rsidTr="00EA4B11">
        <w:trPr>
          <w:trHeight w:val="424"/>
        </w:trPr>
        <w:tc>
          <w:tcPr>
            <w:tcW w:w="1228" w:type="dxa"/>
            <w:vMerge/>
          </w:tcPr>
          <w:p w14:paraId="455C87BC" w14:textId="77777777" w:rsidR="002341F1" w:rsidRPr="00101CBA" w:rsidRDefault="002341F1" w:rsidP="00C00710">
            <w:pPr>
              <w:spacing w:after="60"/>
              <w:jc w:val="both"/>
              <w:rPr>
                <w:rFonts w:eastAsia="SimSun" w:cstheme="minorHAnsi"/>
                <w:b/>
                <w:sz w:val="18"/>
                <w:szCs w:val="18"/>
              </w:rPr>
            </w:pPr>
          </w:p>
        </w:tc>
        <w:tc>
          <w:tcPr>
            <w:tcW w:w="1460" w:type="dxa"/>
            <w:shd w:val="clear" w:color="auto" w:fill="auto"/>
          </w:tcPr>
          <w:p w14:paraId="09D0085F" w14:textId="702C197B" w:rsidR="002341F1" w:rsidRPr="007E5B11" w:rsidRDefault="002341F1"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11</w:t>
            </w:r>
            <w:r w:rsidR="00030CF9">
              <w:rPr>
                <w:rFonts w:eastAsia="SimSun" w:cstheme="minorHAnsi"/>
                <w:b/>
                <w:i/>
                <w:sz w:val="18"/>
                <w:szCs w:val="18"/>
              </w:rPr>
              <w:t>:</w:t>
            </w:r>
            <w:r>
              <w:rPr>
                <w:rFonts w:eastAsia="SimSun" w:cstheme="minorHAnsi"/>
                <w:bCs/>
                <w:iCs/>
                <w:sz w:val="18"/>
                <w:szCs w:val="18"/>
              </w:rPr>
              <w:br/>
            </w:r>
            <w:r w:rsidRPr="007E5B11">
              <w:rPr>
                <w:rFonts w:eastAsia="SimSun" w:cstheme="minorHAnsi"/>
                <w:bCs/>
                <w:iCs/>
                <w:sz w:val="18"/>
                <w:szCs w:val="18"/>
              </w:rPr>
              <w:t xml:space="preserve">Reduced threats in PAs (a) Illegal activities as shown in SMART monthly patrolling reports </w:t>
            </w:r>
            <w:r>
              <w:rPr>
                <w:rFonts w:eastAsia="SimSun" w:cstheme="minorHAnsi"/>
                <w:bCs/>
                <w:iCs/>
                <w:sz w:val="18"/>
                <w:szCs w:val="18"/>
              </w:rPr>
              <w:br/>
            </w:r>
            <w:r w:rsidRPr="007E5B11">
              <w:rPr>
                <w:rFonts w:eastAsia="SimSun" w:cstheme="minorHAnsi"/>
                <w:bCs/>
                <w:iCs/>
                <w:sz w:val="18"/>
                <w:szCs w:val="18"/>
              </w:rPr>
              <w:t>(b) Increased detection rate (c) % of violations prosecuted in court</w:t>
            </w:r>
            <w:r>
              <w:rPr>
                <w:rFonts w:eastAsia="SimSun" w:cstheme="minorHAnsi"/>
                <w:bCs/>
                <w:iCs/>
                <w:sz w:val="18"/>
                <w:szCs w:val="18"/>
              </w:rPr>
              <w:br/>
            </w:r>
            <w:r w:rsidRPr="007E5B11">
              <w:rPr>
                <w:rFonts w:eastAsia="SimSun" w:cstheme="minorHAnsi"/>
                <w:bCs/>
                <w:iCs/>
                <w:sz w:val="18"/>
                <w:szCs w:val="18"/>
              </w:rPr>
              <w:t>(d) Improved landscape connectivity through planning of landscape corridors</w:t>
            </w:r>
          </w:p>
        </w:tc>
        <w:tc>
          <w:tcPr>
            <w:tcW w:w="1771" w:type="dxa"/>
          </w:tcPr>
          <w:p w14:paraId="0CDDEC85" w14:textId="126D9A8F" w:rsidR="002341F1" w:rsidRPr="00611CF1" w:rsidRDefault="002341F1" w:rsidP="00C00710">
            <w:pPr>
              <w:spacing w:after="60"/>
              <w:rPr>
                <w:rFonts w:eastAsia="SimSun" w:cstheme="minorHAnsi"/>
                <w:iCs/>
                <w:sz w:val="18"/>
                <w:szCs w:val="18"/>
              </w:rPr>
            </w:pPr>
            <w:r w:rsidRPr="007E5B11">
              <w:rPr>
                <w:rFonts w:eastAsia="SimSun" w:cstheme="minorHAnsi"/>
                <w:b/>
                <w:bCs/>
                <w:iCs/>
                <w:sz w:val="18"/>
                <w:szCs w:val="18"/>
              </w:rPr>
              <w:t>Mid-term:</w:t>
            </w:r>
            <w:r>
              <w:rPr>
                <w:rFonts w:eastAsia="SimSun" w:cstheme="minorHAnsi"/>
                <w:b/>
                <w:bCs/>
                <w:iCs/>
                <w:sz w:val="18"/>
                <w:szCs w:val="18"/>
              </w:rPr>
              <w:br/>
            </w:r>
            <w:r w:rsidRPr="007E5B11">
              <w:rPr>
                <w:rFonts w:eastAsia="SimSun" w:cstheme="minorHAnsi"/>
                <w:iCs/>
                <w:sz w:val="18"/>
                <w:szCs w:val="18"/>
              </w:rPr>
              <w:t>(a) 250 SMART patrols in Nui Chua and 2900 SMART patrols in Phong Nha-Ke Bang</w:t>
            </w:r>
            <w:r>
              <w:rPr>
                <w:rFonts w:eastAsia="SimSun" w:cstheme="minorHAnsi"/>
                <w:iCs/>
                <w:sz w:val="18"/>
                <w:szCs w:val="18"/>
              </w:rPr>
              <w:br/>
            </w:r>
            <w:r w:rsidRPr="007E5B11">
              <w:rPr>
                <w:rFonts w:eastAsia="SimSun" w:cstheme="minorHAnsi"/>
                <w:iCs/>
                <w:sz w:val="18"/>
                <w:szCs w:val="18"/>
              </w:rPr>
              <w:t>(b) 30 administrative cases and 2 criminal cases in Nui Chua; 20 administrative cases and 4 criminal cases in Phong Nha-Ke Bang</w:t>
            </w:r>
            <w:r>
              <w:rPr>
                <w:rFonts w:eastAsia="SimSun" w:cstheme="minorHAnsi"/>
                <w:iCs/>
                <w:sz w:val="18"/>
                <w:szCs w:val="18"/>
              </w:rPr>
              <w:br/>
            </w:r>
            <w:r w:rsidRPr="007E5B11">
              <w:rPr>
                <w:rFonts w:eastAsia="SimSun" w:cstheme="minorHAnsi"/>
                <w:iCs/>
                <w:sz w:val="18"/>
                <w:szCs w:val="18"/>
              </w:rPr>
              <w:t>(c) at least 50% of criminal cases in Nui Chua and 70% of criminal cases in Phong Nha-Ke Bang prosecuted in court</w:t>
            </w:r>
            <w:r>
              <w:rPr>
                <w:rFonts w:eastAsia="SimSun" w:cstheme="minorHAnsi"/>
                <w:iCs/>
                <w:sz w:val="18"/>
                <w:szCs w:val="18"/>
              </w:rPr>
              <w:br/>
            </w:r>
            <w:r w:rsidRPr="007E5B11">
              <w:rPr>
                <w:rFonts w:eastAsia="SimSun" w:cstheme="minorHAnsi"/>
                <w:iCs/>
                <w:sz w:val="18"/>
                <w:szCs w:val="18"/>
              </w:rPr>
              <w:t>(</w:t>
            </w:r>
            <w:r>
              <w:rPr>
                <w:rFonts w:eastAsia="SimSun" w:cstheme="minorHAnsi"/>
                <w:iCs/>
                <w:sz w:val="18"/>
                <w:szCs w:val="18"/>
              </w:rPr>
              <w:t>d</w:t>
            </w:r>
            <w:r w:rsidRPr="007E5B11">
              <w:rPr>
                <w:rFonts w:eastAsia="SimSun" w:cstheme="minorHAnsi"/>
                <w:iCs/>
                <w:sz w:val="18"/>
                <w:szCs w:val="18"/>
              </w:rPr>
              <w:t>) 0 ha</w:t>
            </w:r>
            <w:r>
              <w:rPr>
                <w:rFonts w:eastAsia="SimSun" w:cstheme="minorHAnsi"/>
                <w:iCs/>
                <w:sz w:val="18"/>
                <w:szCs w:val="18"/>
              </w:rPr>
              <w:br/>
            </w:r>
            <w:r>
              <w:rPr>
                <w:rFonts w:eastAsia="SimSun" w:cstheme="minorHAnsi"/>
                <w:b/>
                <w:bCs/>
                <w:iCs/>
                <w:sz w:val="18"/>
                <w:szCs w:val="18"/>
              </w:rPr>
              <w:br/>
            </w:r>
            <w:r w:rsidRPr="007E5B11">
              <w:rPr>
                <w:rFonts w:eastAsia="SimSun" w:cstheme="minorHAnsi"/>
                <w:b/>
                <w:bCs/>
                <w:iCs/>
                <w:sz w:val="18"/>
                <w:szCs w:val="18"/>
              </w:rPr>
              <w:t>End-of-project:</w:t>
            </w:r>
            <w:r>
              <w:rPr>
                <w:rFonts w:eastAsia="SimSun" w:cstheme="minorHAnsi"/>
                <w:b/>
                <w:bCs/>
                <w:iCs/>
                <w:sz w:val="18"/>
                <w:szCs w:val="18"/>
              </w:rPr>
              <w:br/>
            </w:r>
            <w:r w:rsidRPr="007E5B11">
              <w:rPr>
                <w:rFonts w:eastAsia="SimSun" w:cstheme="minorHAnsi"/>
                <w:iCs/>
                <w:sz w:val="18"/>
                <w:szCs w:val="18"/>
              </w:rPr>
              <w:t>(a) 500 SMART patrols in Nui Chua and 3400 SMART patrols in Phong Nha-Ke Bang</w:t>
            </w:r>
            <w:r>
              <w:rPr>
                <w:rFonts w:eastAsia="SimSun" w:cstheme="minorHAnsi"/>
                <w:iCs/>
                <w:sz w:val="18"/>
                <w:szCs w:val="18"/>
              </w:rPr>
              <w:br/>
            </w:r>
            <w:r w:rsidRPr="007E5B11">
              <w:rPr>
                <w:rFonts w:eastAsia="SimSun" w:cstheme="minorHAnsi"/>
                <w:iCs/>
                <w:sz w:val="18"/>
                <w:szCs w:val="18"/>
              </w:rPr>
              <w:t>(b) 40 administrative and 4 criminals cases in Nui Chua; 25 administrative and 5 criminal cases in Phong Nha-Ke Bang</w:t>
            </w:r>
            <w:r>
              <w:rPr>
                <w:rFonts w:eastAsia="SimSun" w:cstheme="minorHAnsi"/>
                <w:iCs/>
                <w:sz w:val="18"/>
                <w:szCs w:val="18"/>
              </w:rPr>
              <w:br/>
            </w:r>
            <w:r w:rsidRPr="007E5B11">
              <w:rPr>
                <w:rFonts w:eastAsia="SimSun" w:cstheme="minorHAnsi"/>
                <w:iCs/>
                <w:sz w:val="18"/>
                <w:szCs w:val="18"/>
              </w:rPr>
              <w:t>(c) 70% of criminal cases in Nui Chua and 80% of criminal cases in Phong Nha-</w:t>
            </w:r>
            <w:r w:rsidRPr="007E5B11">
              <w:rPr>
                <w:rFonts w:eastAsia="SimSun" w:cstheme="minorHAnsi"/>
                <w:iCs/>
                <w:sz w:val="18"/>
                <w:szCs w:val="18"/>
              </w:rPr>
              <w:lastRenderedPageBreak/>
              <w:t>Ke Bang prosecuted in court</w:t>
            </w:r>
            <w:r>
              <w:rPr>
                <w:rFonts w:eastAsia="SimSun" w:cstheme="minorHAnsi"/>
                <w:iCs/>
                <w:sz w:val="18"/>
                <w:szCs w:val="18"/>
              </w:rPr>
              <w:br/>
            </w:r>
            <w:r w:rsidRPr="007E5B11">
              <w:rPr>
                <w:rFonts w:eastAsia="SimSun" w:cstheme="minorHAnsi"/>
                <w:iCs/>
                <w:sz w:val="18"/>
                <w:szCs w:val="18"/>
              </w:rPr>
              <w:t>(</w:t>
            </w:r>
            <w:r>
              <w:rPr>
                <w:rFonts w:eastAsia="SimSun" w:cstheme="minorHAnsi"/>
                <w:iCs/>
                <w:sz w:val="18"/>
                <w:szCs w:val="18"/>
              </w:rPr>
              <w:t>d</w:t>
            </w:r>
            <w:r w:rsidRPr="007E5B11">
              <w:rPr>
                <w:rFonts w:eastAsia="SimSun" w:cstheme="minorHAnsi"/>
                <w:iCs/>
                <w:sz w:val="18"/>
                <w:szCs w:val="18"/>
              </w:rPr>
              <w:t>) 2 new corridors totaling 2,841 ha planned for approval by the end of the project based on application of approved national guidelines and criteria, including 1 new corridor at each National Park (1802 ha at Nui Chua and 1039 ha at Phong Nha-Ke Bang)</w:t>
            </w:r>
          </w:p>
        </w:tc>
        <w:tc>
          <w:tcPr>
            <w:tcW w:w="1378" w:type="dxa"/>
          </w:tcPr>
          <w:p w14:paraId="38C77326" w14:textId="03F0DC09" w:rsidR="002341F1" w:rsidRPr="0038622C" w:rsidRDefault="002341F1" w:rsidP="00C00710">
            <w:pPr>
              <w:spacing w:after="60"/>
              <w:rPr>
                <w:rFonts w:eastAsia="SimSun" w:cstheme="minorHAnsi"/>
                <w:iCs/>
                <w:sz w:val="18"/>
                <w:szCs w:val="18"/>
              </w:rPr>
            </w:pPr>
            <w:r>
              <w:rPr>
                <w:rFonts w:eastAsia="SimSun" w:cstheme="minorHAnsi"/>
                <w:iCs/>
                <w:sz w:val="18"/>
                <w:szCs w:val="18"/>
              </w:rPr>
              <w:lastRenderedPageBreak/>
              <w:t>The indicators refer to the number of SMART patrols undertaken and number of threats observed / avoided per SMART patrol monthly reports, including r</w:t>
            </w:r>
            <w:r w:rsidRPr="00342CAC">
              <w:rPr>
                <w:rFonts w:eastAsia="SimSun" w:cstheme="minorHAnsi"/>
                <w:iCs/>
                <w:sz w:val="18"/>
                <w:szCs w:val="18"/>
              </w:rPr>
              <w:t>ecord of HWC incidences in the PAs</w:t>
            </w:r>
            <w:r>
              <w:rPr>
                <w:rFonts w:eastAsia="SimSun" w:cstheme="minorHAnsi"/>
                <w:iCs/>
                <w:sz w:val="18"/>
                <w:szCs w:val="18"/>
              </w:rPr>
              <w:t>, c</w:t>
            </w:r>
            <w:r w:rsidRPr="00342CAC">
              <w:rPr>
                <w:rFonts w:eastAsia="SimSun" w:cstheme="minorHAnsi"/>
                <w:iCs/>
                <w:sz w:val="18"/>
                <w:szCs w:val="18"/>
              </w:rPr>
              <w:t>ount of wildlife trapped by snares and count of wildlife lost through snare</w:t>
            </w:r>
            <w:r>
              <w:rPr>
                <w:rFonts w:eastAsia="SimSun" w:cstheme="minorHAnsi"/>
                <w:iCs/>
                <w:sz w:val="18"/>
                <w:szCs w:val="18"/>
              </w:rPr>
              <w:t xml:space="preserve"> and number of confiscations and arrests</w:t>
            </w:r>
          </w:p>
        </w:tc>
        <w:tc>
          <w:tcPr>
            <w:tcW w:w="1899" w:type="dxa"/>
            <w:shd w:val="clear" w:color="auto" w:fill="auto"/>
          </w:tcPr>
          <w:p w14:paraId="5699418F" w14:textId="51C6CA91" w:rsidR="002341F1" w:rsidRPr="00DD0A60" w:rsidRDefault="002341F1" w:rsidP="00C00710">
            <w:pPr>
              <w:spacing w:after="60"/>
              <w:jc w:val="both"/>
              <w:rPr>
                <w:rFonts w:eastAsia="SimSun" w:cstheme="minorHAnsi"/>
                <w:iCs/>
                <w:sz w:val="18"/>
                <w:szCs w:val="18"/>
              </w:rPr>
            </w:pPr>
            <w:r>
              <w:rPr>
                <w:rFonts w:eastAsia="SimSun" w:cstheme="minorHAnsi"/>
                <w:iCs/>
                <w:sz w:val="18"/>
                <w:szCs w:val="18"/>
              </w:rPr>
              <w:t>SMART patrol monthly reports</w:t>
            </w:r>
          </w:p>
        </w:tc>
        <w:tc>
          <w:tcPr>
            <w:tcW w:w="1047" w:type="dxa"/>
            <w:shd w:val="clear" w:color="auto" w:fill="auto"/>
          </w:tcPr>
          <w:p w14:paraId="5074F319" w14:textId="4ACED7C2" w:rsidR="002341F1" w:rsidRPr="00DD0A60" w:rsidRDefault="002341F1" w:rsidP="00C00710">
            <w:pPr>
              <w:spacing w:after="60"/>
              <w:jc w:val="both"/>
              <w:rPr>
                <w:rFonts w:eastAsia="SimSun" w:cstheme="minorHAnsi"/>
                <w:iCs/>
                <w:sz w:val="18"/>
                <w:szCs w:val="18"/>
              </w:rPr>
            </w:pPr>
            <w:r>
              <w:rPr>
                <w:rFonts w:eastAsia="SimSun" w:cstheme="minorHAnsi"/>
                <w:iCs/>
                <w:sz w:val="18"/>
                <w:szCs w:val="18"/>
              </w:rPr>
              <w:t>Monthly</w:t>
            </w:r>
          </w:p>
        </w:tc>
        <w:tc>
          <w:tcPr>
            <w:tcW w:w="1347" w:type="dxa"/>
            <w:shd w:val="clear" w:color="auto" w:fill="auto"/>
          </w:tcPr>
          <w:p w14:paraId="319EF25B" w14:textId="5F51D4CA" w:rsidR="002341F1" w:rsidRPr="00DD0A60" w:rsidRDefault="002341F1" w:rsidP="00C00710">
            <w:pPr>
              <w:spacing w:after="60"/>
              <w:rPr>
                <w:rFonts w:eastAsia="SimSun" w:cstheme="minorHAnsi"/>
                <w:iCs/>
                <w:sz w:val="18"/>
                <w:szCs w:val="18"/>
              </w:rPr>
            </w:pPr>
            <w:r>
              <w:rPr>
                <w:rFonts w:eastAsia="SimSun" w:cstheme="minorHAnsi"/>
                <w:iCs/>
                <w:sz w:val="18"/>
                <w:szCs w:val="18"/>
              </w:rPr>
              <w:t>National Park rangers and local community monitoring officers</w:t>
            </w:r>
          </w:p>
        </w:tc>
        <w:tc>
          <w:tcPr>
            <w:tcW w:w="1203" w:type="dxa"/>
            <w:shd w:val="clear" w:color="auto" w:fill="auto"/>
          </w:tcPr>
          <w:p w14:paraId="39C45298" w14:textId="26BA9963" w:rsidR="002341F1" w:rsidRPr="009B0005" w:rsidRDefault="002341F1" w:rsidP="00C00710">
            <w:pPr>
              <w:spacing w:after="60"/>
              <w:jc w:val="both"/>
              <w:rPr>
                <w:rFonts w:eastAsia="SimSun" w:cstheme="minorHAnsi"/>
                <w:iCs/>
                <w:sz w:val="18"/>
                <w:szCs w:val="18"/>
              </w:rPr>
            </w:pPr>
            <w:r>
              <w:rPr>
                <w:rFonts w:eastAsia="SimSun" w:cstheme="minorHAnsi"/>
                <w:iCs/>
                <w:sz w:val="18"/>
                <w:szCs w:val="18"/>
              </w:rPr>
              <w:t>PIR</w:t>
            </w:r>
            <w:r>
              <w:rPr>
                <w:rFonts w:eastAsia="SimSun" w:cstheme="minorHAnsi"/>
                <w:iCs/>
                <w:sz w:val="18"/>
                <w:szCs w:val="18"/>
              </w:rPr>
              <w:br/>
            </w:r>
            <w:r>
              <w:rPr>
                <w:rFonts w:eastAsia="SimSun" w:cstheme="minorHAnsi"/>
                <w:iCs/>
                <w:sz w:val="18"/>
                <w:szCs w:val="18"/>
              </w:rPr>
              <w:br/>
              <w:t>Provincial PMU reports</w:t>
            </w:r>
          </w:p>
        </w:tc>
        <w:tc>
          <w:tcPr>
            <w:tcW w:w="1622" w:type="dxa"/>
            <w:shd w:val="clear" w:color="auto" w:fill="auto"/>
          </w:tcPr>
          <w:p w14:paraId="6CE6D87E" w14:textId="77777777" w:rsidR="002341F1" w:rsidRPr="000F4EDA" w:rsidRDefault="002341F1"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426083E2" w14:textId="0B7BC98A" w:rsidR="00907101" w:rsidRPr="00907101" w:rsidRDefault="002341F1"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Calibri" w:hAnsi="Calibri" w:cs="Calibri"/>
                <w:sz w:val="18"/>
                <w:szCs w:val="18"/>
              </w:rPr>
              <w:t xml:space="preserve">Sufficient training to become </w:t>
            </w:r>
            <w:r w:rsidR="00907101">
              <w:rPr>
                <w:rFonts w:ascii="Calibri" w:hAnsi="Calibri" w:cs="Calibri"/>
                <w:sz w:val="18"/>
                <w:szCs w:val="18"/>
              </w:rPr>
              <w:t>proficient in SMART patrols to realize project targets</w:t>
            </w:r>
            <w:r w:rsidR="00B9377F">
              <w:rPr>
                <w:rFonts w:ascii="Calibri" w:hAnsi="Calibri" w:cs="Calibri"/>
                <w:sz w:val="18"/>
                <w:szCs w:val="18"/>
              </w:rPr>
              <w:t>;</w:t>
            </w:r>
          </w:p>
          <w:p w14:paraId="6F0C4897" w14:textId="02DA675E" w:rsidR="002341F1" w:rsidRPr="002341F1" w:rsidRDefault="002341F1"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Calibri" w:hAnsi="Calibri" w:cs="Calibri"/>
                <w:sz w:val="18"/>
                <w:szCs w:val="18"/>
              </w:rPr>
              <w:t>Patrol</w:t>
            </w:r>
            <w:r w:rsidR="00907101">
              <w:rPr>
                <w:rFonts w:ascii="Calibri" w:hAnsi="Calibri" w:cs="Calibri"/>
                <w:sz w:val="18"/>
                <w:szCs w:val="18"/>
              </w:rPr>
              <w:t>s</w:t>
            </w:r>
            <w:r>
              <w:rPr>
                <w:rFonts w:ascii="Calibri" w:hAnsi="Calibri" w:cs="Calibri"/>
                <w:sz w:val="18"/>
                <w:szCs w:val="18"/>
              </w:rPr>
              <w:t xml:space="preserve"> </w:t>
            </w:r>
            <w:r w:rsidRPr="002341F1">
              <w:rPr>
                <w:rFonts w:ascii="Calibri" w:hAnsi="Calibri" w:cs="Calibri"/>
                <w:sz w:val="18"/>
                <w:szCs w:val="18"/>
              </w:rPr>
              <w:t>are effectively supported and successful in</w:t>
            </w:r>
            <w:r>
              <w:rPr>
                <w:rFonts w:ascii="Calibri" w:hAnsi="Calibri" w:cs="Calibri"/>
                <w:sz w:val="18"/>
                <w:szCs w:val="18"/>
              </w:rPr>
              <w:t xml:space="preserve"> the</w:t>
            </w:r>
            <w:r w:rsidRPr="002341F1">
              <w:rPr>
                <w:rFonts w:ascii="Calibri" w:hAnsi="Calibri" w:cs="Calibri"/>
                <w:sz w:val="18"/>
                <w:szCs w:val="18"/>
              </w:rPr>
              <w:t xml:space="preserve"> </w:t>
            </w:r>
            <w:r>
              <w:rPr>
                <w:rFonts w:ascii="Calibri" w:hAnsi="Calibri" w:cs="Calibri"/>
                <w:sz w:val="18"/>
                <w:szCs w:val="18"/>
              </w:rPr>
              <w:t>Vietnamese</w:t>
            </w:r>
            <w:r w:rsidRPr="002341F1">
              <w:rPr>
                <w:rFonts w:ascii="Calibri" w:hAnsi="Calibri" w:cs="Calibri"/>
                <w:sz w:val="18"/>
                <w:szCs w:val="18"/>
              </w:rPr>
              <w:t xml:space="preserve"> context</w:t>
            </w:r>
            <w:r>
              <w:rPr>
                <w:rFonts w:ascii="Calibri" w:hAnsi="Calibri" w:cs="Calibri"/>
                <w:sz w:val="18"/>
                <w:szCs w:val="18"/>
              </w:rPr>
              <w:t>;</w:t>
            </w:r>
          </w:p>
          <w:p w14:paraId="383C3E69" w14:textId="0FBC41F7" w:rsidR="002341F1" w:rsidRPr="005B7CB0" w:rsidRDefault="002341F1"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R</w:t>
            </w:r>
            <w:r w:rsidRPr="002341F1">
              <w:rPr>
                <w:rFonts w:asciiTheme="minorHAnsi" w:eastAsia="Calibri" w:hAnsiTheme="minorHAnsi" w:cstheme="minorHAnsi"/>
                <w:iCs/>
                <w:sz w:val="18"/>
                <w:szCs w:val="18"/>
              </w:rPr>
              <w:t>ecords are a reliable measure of incidences</w:t>
            </w:r>
            <w:r w:rsidR="00907101">
              <w:rPr>
                <w:rFonts w:asciiTheme="minorHAnsi" w:eastAsia="Calibri" w:hAnsiTheme="minorHAnsi" w:cstheme="minorHAnsi"/>
                <w:iCs/>
                <w:sz w:val="18"/>
                <w:szCs w:val="18"/>
              </w:rPr>
              <w:t>.</w:t>
            </w:r>
          </w:p>
          <w:p w14:paraId="4D0B5ECD" w14:textId="77777777" w:rsidR="002341F1" w:rsidRPr="000F4EDA" w:rsidRDefault="002341F1"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4840C7F9" w14:textId="26EF5753" w:rsidR="002341F1" w:rsidRDefault="002341F1"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w:t>
            </w:r>
            <w:r w:rsidR="00907101">
              <w:rPr>
                <w:rFonts w:asciiTheme="minorHAnsi" w:eastAsia="Calibri" w:hAnsiTheme="minorHAnsi" w:cstheme="minorHAnsi"/>
                <w:iCs/>
                <w:sz w:val="18"/>
                <w:szCs w:val="18"/>
              </w:rPr>
              <w:t xml:space="preserve">insufficient training and learning by doing will lead to </w:t>
            </w:r>
            <w:r w:rsidR="00907101" w:rsidRPr="00907101">
              <w:rPr>
                <w:rFonts w:asciiTheme="minorHAnsi" w:eastAsia="Calibri" w:hAnsiTheme="minorHAnsi" w:cstheme="minorHAnsi"/>
                <w:iCs/>
                <w:sz w:val="18"/>
                <w:szCs w:val="18"/>
              </w:rPr>
              <w:t>poor collection of records, low reporting of incidences</w:t>
            </w:r>
            <w:r w:rsidR="00907101">
              <w:rPr>
                <w:rFonts w:asciiTheme="minorHAnsi" w:eastAsia="Calibri" w:hAnsiTheme="minorHAnsi" w:cstheme="minorHAnsi"/>
                <w:iCs/>
                <w:sz w:val="18"/>
                <w:szCs w:val="18"/>
              </w:rPr>
              <w:t xml:space="preserve"> and risk of confrontation with perpetrators of wildlife crime</w:t>
            </w:r>
            <w:r w:rsidR="00B9377F">
              <w:rPr>
                <w:rFonts w:asciiTheme="minorHAnsi" w:eastAsia="Calibri" w:hAnsiTheme="minorHAnsi" w:cstheme="minorHAnsi"/>
                <w:iCs/>
                <w:sz w:val="18"/>
                <w:szCs w:val="18"/>
              </w:rPr>
              <w:t>.</w:t>
            </w:r>
          </w:p>
          <w:p w14:paraId="3BA15A46" w14:textId="78FCD0B8" w:rsidR="002341F1" w:rsidRPr="002341F1" w:rsidRDefault="002341F1" w:rsidP="00C00710">
            <w:pPr>
              <w:spacing w:after="60"/>
              <w:jc w:val="both"/>
              <w:rPr>
                <w:rFonts w:eastAsia="SimSun" w:cstheme="minorHAnsi"/>
                <w:iCs/>
                <w:sz w:val="18"/>
                <w:szCs w:val="18"/>
              </w:rPr>
            </w:pPr>
          </w:p>
        </w:tc>
      </w:tr>
      <w:tr w:rsidR="001C0697" w:rsidRPr="00101CBA" w14:paraId="60BEA9F2" w14:textId="77777777" w:rsidTr="00EA4B11">
        <w:trPr>
          <w:trHeight w:val="424"/>
        </w:trPr>
        <w:tc>
          <w:tcPr>
            <w:tcW w:w="1228" w:type="dxa"/>
            <w:vMerge/>
          </w:tcPr>
          <w:p w14:paraId="487BF114" w14:textId="77777777" w:rsidR="00507990" w:rsidRPr="00101CBA" w:rsidRDefault="00507990" w:rsidP="00C00710">
            <w:pPr>
              <w:spacing w:after="60"/>
              <w:jc w:val="both"/>
              <w:rPr>
                <w:rFonts w:eastAsia="SimSun" w:cstheme="minorHAnsi"/>
                <w:b/>
                <w:sz w:val="18"/>
                <w:szCs w:val="18"/>
              </w:rPr>
            </w:pPr>
          </w:p>
        </w:tc>
        <w:tc>
          <w:tcPr>
            <w:tcW w:w="1460" w:type="dxa"/>
            <w:shd w:val="clear" w:color="auto" w:fill="auto"/>
          </w:tcPr>
          <w:p w14:paraId="55DC7863" w14:textId="5DA6D86D" w:rsidR="00507990" w:rsidRPr="00587AF4" w:rsidRDefault="00507990" w:rsidP="00C00710">
            <w:pPr>
              <w:spacing w:after="60"/>
              <w:rPr>
                <w:rFonts w:eastAsia="SimSun" w:cstheme="minorHAnsi"/>
                <w:b/>
                <w:iCs/>
                <w:sz w:val="18"/>
                <w:szCs w:val="18"/>
              </w:rPr>
            </w:pPr>
            <w:r w:rsidRPr="00101CBA">
              <w:rPr>
                <w:rFonts w:eastAsia="SimSun" w:cstheme="minorHAnsi"/>
                <w:b/>
                <w:i/>
                <w:sz w:val="18"/>
                <w:szCs w:val="18"/>
              </w:rPr>
              <w:t xml:space="preserve">Indicator </w:t>
            </w:r>
            <w:r>
              <w:rPr>
                <w:rFonts w:eastAsia="SimSun" w:cstheme="minorHAnsi"/>
                <w:b/>
                <w:i/>
                <w:sz w:val="18"/>
                <w:szCs w:val="18"/>
              </w:rPr>
              <w:t>12:</w:t>
            </w:r>
            <w:r>
              <w:rPr>
                <w:rFonts w:eastAsia="SimSun" w:cstheme="minorHAnsi"/>
                <w:bCs/>
                <w:iCs/>
                <w:sz w:val="18"/>
                <w:szCs w:val="18"/>
              </w:rPr>
              <w:br/>
            </w:r>
            <w:r w:rsidRPr="00BF0F62">
              <w:rPr>
                <w:rFonts w:eastAsia="SimSun" w:cstheme="minorHAnsi"/>
                <w:b/>
                <w:iCs/>
                <w:sz w:val="18"/>
                <w:szCs w:val="18"/>
              </w:rPr>
              <w:t>Terrestrial species:</w:t>
            </w:r>
            <w:r>
              <w:rPr>
                <w:rFonts w:eastAsia="SimSun" w:cstheme="minorHAnsi"/>
                <w:b/>
                <w:iCs/>
                <w:sz w:val="18"/>
                <w:szCs w:val="18"/>
              </w:rPr>
              <w:br/>
            </w:r>
            <w:r w:rsidRPr="00BF0F62">
              <w:rPr>
                <w:rFonts w:eastAsia="SimSun" w:cstheme="minorHAnsi"/>
                <w:bCs/>
                <w:iCs/>
                <w:sz w:val="18"/>
                <w:szCs w:val="18"/>
              </w:rPr>
              <w:t>(a) # of Silver-backed Chevrotain (mouse deer) (Tragulus versicolor) at Nui Chua National Park (b) # HWC incidents with black-shanked douc – (Pygathrix nigripes) Nui Chua National Park</w:t>
            </w:r>
            <w:r>
              <w:rPr>
                <w:rFonts w:eastAsia="SimSun" w:cstheme="minorHAnsi"/>
                <w:bCs/>
                <w:iCs/>
                <w:sz w:val="18"/>
                <w:szCs w:val="18"/>
              </w:rPr>
              <w:br/>
            </w:r>
            <w:r w:rsidRPr="00BF0F62">
              <w:rPr>
                <w:rFonts w:eastAsia="SimSun" w:cstheme="minorHAnsi"/>
                <w:bCs/>
                <w:iCs/>
                <w:sz w:val="18"/>
                <w:szCs w:val="18"/>
              </w:rPr>
              <w:t>(c) Conservation status of Southern White-</w:t>
            </w:r>
            <w:r w:rsidRPr="00BF0F62">
              <w:rPr>
                <w:rFonts w:eastAsia="SimSun" w:cstheme="minorHAnsi"/>
                <w:bCs/>
                <w:iCs/>
                <w:sz w:val="18"/>
                <w:szCs w:val="18"/>
              </w:rPr>
              <w:lastRenderedPageBreak/>
              <w:t>cheeked Gibbon (Nomascus siki)</w:t>
            </w:r>
            <w:r>
              <w:rPr>
                <w:rFonts w:eastAsia="SimSun" w:cstheme="minorHAnsi"/>
                <w:bCs/>
                <w:iCs/>
                <w:sz w:val="18"/>
                <w:szCs w:val="18"/>
              </w:rPr>
              <w:br/>
            </w:r>
            <w:r w:rsidRPr="00BF0F62">
              <w:rPr>
                <w:rFonts w:eastAsia="SimSun" w:cstheme="minorHAnsi"/>
                <w:bCs/>
                <w:iCs/>
                <w:sz w:val="18"/>
                <w:szCs w:val="18"/>
              </w:rPr>
              <w:t>(d) # HWC incidents with Black Hatinh Langur (Trachypithecus hatinhensis / hatinhensis ebenus)</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Bird species:</w:t>
            </w:r>
            <w:r>
              <w:rPr>
                <w:rFonts w:eastAsia="SimSun" w:cstheme="minorHAnsi"/>
                <w:b/>
                <w:iCs/>
                <w:sz w:val="18"/>
                <w:szCs w:val="18"/>
              </w:rPr>
              <w:br/>
            </w:r>
            <w:r w:rsidRPr="00BF0F62">
              <w:rPr>
                <w:rFonts w:eastAsia="SimSun" w:cstheme="minorHAnsi"/>
                <w:bCs/>
                <w:iCs/>
                <w:sz w:val="18"/>
                <w:szCs w:val="18"/>
              </w:rPr>
              <w:t>(e) # “Crested argus (Rheinardia ocellata)” at Phong Nha-Ke Bang National Park</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Reptile species:</w:t>
            </w:r>
            <w:r>
              <w:rPr>
                <w:rFonts w:eastAsia="SimSun" w:cstheme="minorHAnsi"/>
                <w:b/>
                <w:iCs/>
                <w:sz w:val="18"/>
                <w:szCs w:val="18"/>
              </w:rPr>
              <w:br/>
            </w:r>
            <w:r w:rsidRPr="00BF0F62">
              <w:rPr>
                <w:rFonts w:eastAsia="SimSun" w:cstheme="minorHAnsi"/>
                <w:bCs/>
                <w:iCs/>
                <w:sz w:val="18"/>
                <w:szCs w:val="18"/>
              </w:rPr>
              <w:t>(f) # Cao Van Sung bent-toed gecko (Cyrtodactylus caovansungi) at Nui Chua</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Marine species:</w:t>
            </w:r>
            <w:r>
              <w:rPr>
                <w:rFonts w:eastAsia="SimSun" w:cstheme="minorHAnsi"/>
                <w:b/>
                <w:iCs/>
                <w:sz w:val="18"/>
                <w:szCs w:val="18"/>
              </w:rPr>
              <w:br/>
            </w:r>
            <w:r w:rsidRPr="00BF0F62">
              <w:rPr>
                <w:rFonts w:eastAsia="SimSun" w:cstheme="minorHAnsi"/>
                <w:bCs/>
                <w:iCs/>
                <w:sz w:val="18"/>
                <w:szCs w:val="18"/>
              </w:rPr>
              <w:t>(g) # Green sea turtle (Chelonia mydas) at Nui Chua National Park during nesting season</w:t>
            </w:r>
            <w:r>
              <w:rPr>
                <w:rFonts w:eastAsia="SimSun" w:cstheme="minorHAnsi"/>
                <w:bCs/>
                <w:iCs/>
                <w:sz w:val="18"/>
                <w:szCs w:val="18"/>
              </w:rPr>
              <w:br/>
            </w:r>
            <w:r w:rsidRPr="00BF0F62">
              <w:rPr>
                <w:rFonts w:eastAsia="SimSun" w:cstheme="minorHAnsi"/>
                <w:bCs/>
                <w:iCs/>
                <w:sz w:val="18"/>
                <w:szCs w:val="18"/>
              </w:rPr>
              <w:t xml:space="preserve">(h) reduced threats to sea turtles at Nui </w:t>
            </w:r>
            <w:r w:rsidRPr="00BF0F62">
              <w:rPr>
                <w:rFonts w:eastAsia="SimSun" w:cstheme="minorHAnsi"/>
                <w:bCs/>
                <w:iCs/>
                <w:sz w:val="18"/>
                <w:szCs w:val="18"/>
              </w:rPr>
              <w:lastRenderedPageBreak/>
              <w:t>Chua National Park through use of innovation and technologies</w:t>
            </w:r>
          </w:p>
        </w:tc>
        <w:tc>
          <w:tcPr>
            <w:tcW w:w="1771" w:type="dxa"/>
          </w:tcPr>
          <w:p w14:paraId="06034BEE" w14:textId="78E2B10B" w:rsidR="00507990" w:rsidRPr="00C73563" w:rsidRDefault="00507990" w:rsidP="00C00710">
            <w:pPr>
              <w:spacing w:after="60"/>
              <w:rPr>
                <w:rFonts w:eastAsia="SimSun" w:cstheme="minorHAnsi"/>
                <w:iCs/>
                <w:sz w:val="18"/>
                <w:szCs w:val="18"/>
              </w:rPr>
            </w:pPr>
            <w:r w:rsidRPr="0060629C">
              <w:rPr>
                <w:rFonts w:eastAsia="SimSun" w:cstheme="minorHAnsi"/>
                <w:b/>
                <w:bCs/>
                <w:iCs/>
                <w:sz w:val="18"/>
                <w:szCs w:val="18"/>
              </w:rPr>
              <w:lastRenderedPageBreak/>
              <w:t>Mid-term:</w:t>
            </w:r>
            <w:r>
              <w:rPr>
                <w:rFonts w:eastAsia="SimSun" w:cstheme="minorHAnsi"/>
                <w:b/>
                <w:bCs/>
                <w:iCs/>
                <w:sz w:val="18"/>
                <w:szCs w:val="18"/>
              </w:rPr>
              <w:br/>
            </w:r>
            <w:r w:rsidRPr="0060629C">
              <w:rPr>
                <w:rFonts w:eastAsia="SimSun" w:cstheme="minorHAnsi"/>
                <w:iCs/>
                <w:sz w:val="18"/>
                <w:szCs w:val="18"/>
              </w:rPr>
              <w:t>(a) 45</w:t>
            </w:r>
            <w:r>
              <w:rPr>
                <w:rFonts w:eastAsia="SimSun" w:cstheme="minorHAnsi"/>
                <w:iCs/>
                <w:sz w:val="18"/>
                <w:szCs w:val="18"/>
              </w:rPr>
              <w:br/>
            </w:r>
            <w:r w:rsidRPr="0060629C">
              <w:rPr>
                <w:rFonts w:eastAsia="SimSun" w:cstheme="minorHAnsi"/>
                <w:iCs/>
                <w:sz w:val="18"/>
                <w:szCs w:val="18"/>
              </w:rPr>
              <w:t>(b) 0</w:t>
            </w:r>
            <w:r>
              <w:rPr>
                <w:rFonts w:eastAsia="SimSun" w:cstheme="minorHAnsi"/>
                <w:iCs/>
                <w:sz w:val="18"/>
                <w:szCs w:val="18"/>
              </w:rPr>
              <w:br/>
            </w:r>
            <w:r w:rsidRPr="0060629C">
              <w:rPr>
                <w:rFonts w:eastAsia="SimSun" w:cstheme="minorHAnsi"/>
                <w:iCs/>
                <w:sz w:val="18"/>
                <w:szCs w:val="18"/>
              </w:rPr>
              <w:t>(c) 250</w:t>
            </w:r>
            <w:r>
              <w:rPr>
                <w:rFonts w:eastAsia="SimSun" w:cstheme="minorHAnsi"/>
                <w:iCs/>
                <w:sz w:val="18"/>
                <w:szCs w:val="18"/>
              </w:rPr>
              <w:br/>
            </w:r>
            <w:r w:rsidRPr="0060629C">
              <w:rPr>
                <w:rFonts w:eastAsia="SimSun" w:cstheme="minorHAnsi"/>
                <w:iCs/>
                <w:sz w:val="18"/>
                <w:szCs w:val="18"/>
              </w:rPr>
              <w:t>(d) 0</w:t>
            </w:r>
            <w:r>
              <w:rPr>
                <w:rFonts w:eastAsia="SimSun" w:cstheme="minorHAnsi"/>
                <w:iCs/>
                <w:sz w:val="18"/>
                <w:szCs w:val="18"/>
              </w:rPr>
              <w:br/>
            </w:r>
            <w:r w:rsidRPr="0060629C">
              <w:rPr>
                <w:rFonts w:eastAsia="SimSun" w:cstheme="minorHAnsi"/>
                <w:iCs/>
                <w:sz w:val="18"/>
                <w:szCs w:val="18"/>
              </w:rPr>
              <w:t>(e) 20</w:t>
            </w:r>
            <w:r>
              <w:rPr>
                <w:rFonts w:eastAsia="SimSun" w:cstheme="minorHAnsi"/>
                <w:iCs/>
                <w:sz w:val="18"/>
                <w:szCs w:val="18"/>
              </w:rPr>
              <w:br/>
            </w:r>
            <w:r w:rsidRPr="0060629C">
              <w:rPr>
                <w:rFonts w:eastAsia="SimSun" w:cstheme="minorHAnsi"/>
                <w:iCs/>
                <w:sz w:val="18"/>
                <w:szCs w:val="18"/>
              </w:rPr>
              <w:t>(f) 600</w:t>
            </w:r>
            <w:r>
              <w:rPr>
                <w:rFonts w:eastAsia="SimSun" w:cstheme="minorHAnsi"/>
                <w:iCs/>
                <w:sz w:val="18"/>
                <w:szCs w:val="18"/>
              </w:rPr>
              <w:br/>
            </w:r>
            <w:r w:rsidRPr="0060629C">
              <w:rPr>
                <w:rFonts w:eastAsia="SimSun" w:cstheme="minorHAnsi"/>
                <w:iCs/>
                <w:sz w:val="18"/>
                <w:szCs w:val="18"/>
              </w:rPr>
              <w:t>(g) 25</w:t>
            </w:r>
            <w:r>
              <w:rPr>
                <w:rFonts w:eastAsia="SimSun" w:cstheme="minorHAnsi"/>
                <w:iCs/>
                <w:sz w:val="18"/>
                <w:szCs w:val="18"/>
              </w:rPr>
              <w:br/>
            </w:r>
            <w:r w:rsidRPr="0060629C">
              <w:rPr>
                <w:rFonts w:eastAsia="SimSun" w:cstheme="minorHAnsi"/>
                <w:iCs/>
                <w:sz w:val="18"/>
                <w:szCs w:val="18"/>
              </w:rPr>
              <w:t>(h) Turtle excluder device on 50% of local fishermen’s nets</w:t>
            </w:r>
            <w:r w:rsidRPr="0060629C">
              <w:rPr>
                <w:rFonts w:eastAsia="SimSun" w:cstheme="minorHAnsi"/>
                <w:iCs/>
                <w:sz w:val="18"/>
                <w:szCs w:val="18"/>
              </w:rPr>
              <w:tab/>
            </w:r>
            <w:r>
              <w:rPr>
                <w:rFonts w:eastAsia="SimSun" w:cstheme="minorHAnsi"/>
                <w:iCs/>
                <w:sz w:val="18"/>
                <w:szCs w:val="18"/>
              </w:rPr>
              <w:br/>
            </w:r>
            <w:r>
              <w:rPr>
                <w:rFonts w:eastAsia="SimSun" w:cstheme="minorHAnsi"/>
                <w:iCs/>
                <w:sz w:val="18"/>
                <w:szCs w:val="18"/>
              </w:rPr>
              <w:br/>
            </w:r>
            <w:r w:rsidRPr="0060629C">
              <w:rPr>
                <w:rFonts w:eastAsia="SimSun" w:cstheme="minorHAnsi"/>
                <w:b/>
                <w:bCs/>
                <w:iCs/>
                <w:sz w:val="18"/>
                <w:szCs w:val="18"/>
              </w:rPr>
              <w:t>End-of-project:</w:t>
            </w:r>
            <w:r>
              <w:rPr>
                <w:rFonts w:eastAsia="SimSun" w:cstheme="minorHAnsi"/>
                <w:iCs/>
                <w:sz w:val="18"/>
                <w:szCs w:val="18"/>
              </w:rPr>
              <w:br/>
            </w:r>
            <w:r w:rsidRPr="0060629C">
              <w:rPr>
                <w:rFonts w:eastAsia="SimSun" w:cstheme="minorHAnsi"/>
                <w:iCs/>
                <w:sz w:val="18"/>
                <w:szCs w:val="18"/>
              </w:rPr>
              <w:t>(a) 50</w:t>
            </w:r>
            <w:r>
              <w:rPr>
                <w:rFonts w:eastAsia="SimSun" w:cstheme="minorHAnsi"/>
                <w:iCs/>
                <w:sz w:val="18"/>
                <w:szCs w:val="18"/>
              </w:rPr>
              <w:br/>
            </w:r>
            <w:r w:rsidRPr="0060629C">
              <w:rPr>
                <w:rFonts w:eastAsia="SimSun" w:cstheme="minorHAnsi"/>
                <w:iCs/>
                <w:sz w:val="18"/>
                <w:szCs w:val="18"/>
              </w:rPr>
              <w:t>(b) 0</w:t>
            </w:r>
            <w:r>
              <w:rPr>
                <w:rFonts w:eastAsia="SimSun" w:cstheme="minorHAnsi"/>
                <w:iCs/>
                <w:sz w:val="18"/>
                <w:szCs w:val="18"/>
              </w:rPr>
              <w:br/>
            </w:r>
            <w:r w:rsidRPr="0060629C">
              <w:rPr>
                <w:rFonts w:eastAsia="SimSun" w:cstheme="minorHAnsi"/>
                <w:iCs/>
                <w:sz w:val="18"/>
                <w:szCs w:val="18"/>
              </w:rPr>
              <w:t>(c) 300</w:t>
            </w:r>
            <w:r>
              <w:rPr>
                <w:rFonts w:eastAsia="SimSun" w:cstheme="minorHAnsi"/>
                <w:iCs/>
                <w:sz w:val="18"/>
                <w:szCs w:val="18"/>
              </w:rPr>
              <w:br/>
            </w:r>
            <w:r w:rsidRPr="0060629C">
              <w:rPr>
                <w:rFonts w:eastAsia="SimSun" w:cstheme="minorHAnsi"/>
                <w:iCs/>
                <w:sz w:val="18"/>
                <w:szCs w:val="18"/>
              </w:rPr>
              <w:t>(d) 0</w:t>
            </w:r>
            <w:r>
              <w:rPr>
                <w:rFonts w:eastAsia="SimSun" w:cstheme="minorHAnsi"/>
                <w:iCs/>
                <w:sz w:val="18"/>
                <w:szCs w:val="18"/>
              </w:rPr>
              <w:br/>
            </w:r>
            <w:r w:rsidRPr="0060629C">
              <w:rPr>
                <w:rFonts w:eastAsia="SimSun" w:cstheme="minorHAnsi"/>
                <w:iCs/>
                <w:sz w:val="18"/>
                <w:szCs w:val="18"/>
              </w:rPr>
              <w:t>(e) 30</w:t>
            </w:r>
            <w:r>
              <w:rPr>
                <w:rFonts w:eastAsia="SimSun" w:cstheme="minorHAnsi"/>
                <w:iCs/>
                <w:sz w:val="18"/>
                <w:szCs w:val="18"/>
              </w:rPr>
              <w:br/>
            </w:r>
            <w:r w:rsidRPr="0060629C">
              <w:rPr>
                <w:rFonts w:eastAsia="SimSun" w:cstheme="minorHAnsi"/>
                <w:iCs/>
                <w:sz w:val="18"/>
                <w:szCs w:val="18"/>
              </w:rPr>
              <w:t>(f) 700</w:t>
            </w:r>
            <w:r>
              <w:rPr>
                <w:rFonts w:eastAsia="SimSun" w:cstheme="minorHAnsi"/>
                <w:iCs/>
                <w:sz w:val="18"/>
                <w:szCs w:val="18"/>
              </w:rPr>
              <w:br/>
            </w:r>
            <w:r w:rsidRPr="0060629C">
              <w:rPr>
                <w:rFonts w:eastAsia="SimSun" w:cstheme="minorHAnsi"/>
                <w:iCs/>
                <w:sz w:val="18"/>
                <w:szCs w:val="18"/>
              </w:rPr>
              <w:t>(g) 30</w:t>
            </w:r>
            <w:r>
              <w:rPr>
                <w:rFonts w:eastAsia="SimSun" w:cstheme="minorHAnsi"/>
                <w:iCs/>
                <w:sz w:val="18"/>
                <w:szCs w:val="18"/>
              </w:rPr>
              <w:br/>
            </w:r>
            <w:r w:rsidRPr="0060629C">
              <w:rPr>
                <w:rFonts w:eastAsia="SimSun" w:cstheme="minorHAnsi"/>
                <w:iCs/>
                <w:sz w:val="18"/>
                <w:szCs w:val="18"/>
              </w:rPr>
              <w:lastRenderedPageBreak/>
              <w:t>(h) Turtle excluder device on 70% of local fishermen’s nets</w:t>
            </w:r>
          </w:p>
        </w:tc>
        <w:tc>
          <w:tcPr>
            <w:tcW w:w="1378" w:type="dxa"/>
          </w:tcPr>
          <w:p w14:paraId="47849465" w14:textId="461EFD12" w:rsidR="00507990" w:rsidRPr="004178FF" w:rsidRDefault="00507990" w:rsidP="00C00710">
            <w:pPr>
              <w:spacing w:after="60"/>
              <w:rPr>
                <w:rFonts w:eastAsia="SimSun" w:cstheme="minorHAnsi"/>
                <w:iCs/>
                <w:sz w:val="18"/>
                <w:szCs w:val="18"/>
              </w:rPr>
            </w:pPr>
            <w:r w:rsidRPr="00BF0F62">
              <w:rPr>
                <w:rFonts w:eastAsia="SimSun" w:cstheme="minorHAnsi"/>
                <w:bCs/>
                <w:iCs/>
                <w:sz w:val="18"/>
                <w:szCs w:val="18"/>
              </w:rPr>
              <w:lastRenderedPageBreak/>
              <w:t>Multi-indicator biodiversity health assessment at tourism sites</w:t>
            </w:r>
            <w:r>
              <w:rPr>
                <w:rFonts w:eastAsia="SimSun" w:cstheme="minorHAnsi"/>
                <w:bCs/>
                <w:iCs/>
                <w:sz w:val="18"/>
                <w:szCs w:val="18"/>
              </w:rPr>
              <w:t xml:space="preserve"> for species that are threatened by illegal trade, unsustainable hunting, HWC and understudies species which are a draw for tourists</w:t>
            </w:r>
          </w:p>
        </w:tc>
        <w:tc>
          <w:tcPr>
            <w:tcW w:w="1899" w:type="dxa"/>
            <w:shd w:val="clear" w:color="auto" w:fill="auto"/>
          </w:tcPr>
          <w:p w14:paraId="443DC39A" w14:textId="65FDC390" w:rsidR="00507990" w:rsidRPr="00EF0DA0" w:rsidRDefault="00507990" w:rsidP="00C00710">
            <w:pPr>
              <w:spacing w:after="60"/>
              <w:rPr>
                <w:rFonts w:eastAsia="SimSun" w:cstheme="minorHAnsi"/>
                <w:iCs/>
                <w:sz w:val="18"/>
                <w:szCs w:val="18"/>
              </w:rPr>
            </w:pPr>
            <w:r w:rsidRPr="00895E09">
              <w:rPr>
                <w:rFonts w:ascii="Calibri" w:hAnsi="Calibri" w:cs="Calibri"/>
                <w:sz w:val="16"/>
                <w:szCs w:val="16"/>
              </w:rPr>
              <w:t>Project reports (</w:t>
            </w:r>
            <w:r w:rsidRPr="00895E09">
              <w:rPr>
                <w:rFonts w:ascii="Calibri" w:hAnsi="Calibri" w:cs="Calibri"/>
                <w:iCs/>
                <w:sz w:val="16"/>
                <w:szCs w:val="16"/>
              </w:rPr>
              <w:t xml:space="preserve">Monitoring results </w:t>
            </w:r>
            <w:r>
              <w:rPr>
                <w:rFonts w:ascii="Calibri" w:hAnsi="Calibri" w:cs="Calibri"/>
                <w:iCs/>
                <w:sz w:val="16"/>
                <w:szCs w:val="16"/>
              </w:rPr>
              <w:t xml:space="preserve">of targeted species </w:t>
            </w:r>
            <w:r w:rsidRPr="00895E09">
              <w:rPr>
                <w:rFonts w:ascii="Calibri" w:hAnsi="Calibri" w:cs="Calibri"/>
                <w:iCs/>
                <w:sz w:val="16"/>
                <w:szCs w:val="16"/>
              </w:rPr>
              <w:t>and annual</w:t>
            </w:r>
            <w:r w:rsidRPr="00895E09">
              <w:rPr>
                <w:rFonts w:ascii="Calibri" w:eastAsia="SimSun" w:hAnsi="Calibri" w:cs="Calibri"/>
                <w:iCs/>
                <w:sz w:val="16"/>
                <w:szCs w:val="16"/>
              </w:rPr>
              <w:t xml:space="preserve"> </w:t>
            </w:r>
            <w:r w:rsidRPr="00895E09">
              <w:rPr>
                <w:rFonts w:ascii="Calibri" w:hAnsi="Calibri" w:cs="Calibri"/>
                <w:iCs/>
                <w:sz w:val="16"/>
                <w:szCs w:val="16"/>
              </w:rPr>
              <w:t xml:space="preserve">surveys of waterbirds, </w:t>
            </w:r>
            <w:r>
              <w:rPr>
                <w:rFonts w:ascii="Calibri" w:hAnsi="Calibri" w:cs="Calibri"/>
                <w:iCs/>
                <w:sz w:val="16"/>
                <w:szCs w:val="16"/>
              </w:rPr>
              <w:t xml:space="preserve">reptiles, primates </w:t>
            </w:r>
            <w:r w:rsidRPr="00895E09">
              <w:rPr>
                <w:rFonts w:ascii="Calibri" w:hAnsi="Calibri" w:cs="Calibri"/>
                <w:iCs/>
                <w:sz w:val="16"/>
                <w:szCs w:val="16"/>
              </w:rPr>
              <w:t>stakeholder consultation reports of for HWC reports</w:t>
            </w:r>
            <w:r>
              <w:rPr>
                <w:rFonts w:ascii="Calibri" w:hAnsi="Calibri" w:cs="Calibri"/>
                <w:iCs/>
                <w:sz w:val="16"/>
                <w:szCs w:val="16"/>
              </w:rPr>
              <w:t>).</w:t>
            </w:r>
          </w:p>
        </w:tc>
        <w:tc>
          <w:tcPr>
            <w:tcW w:w="1047" w:type="dxa"/>
            <w:shd w:val="clear" w:color="auto" w:fill="auto"/>
          </w:tcPr>
          <w:p w14:paraId="1085CDC7" w14:textId="72563348" w:rsidR="00507990" w:rsidRPr="001E159D" w:rsidRDefault="00507990" w:rsidP="00C00710">
            <w:pPr>
              <w:spacing w:after="60"/>
              <w:jc w:val="both"/>
              <w:rPr>
                <w:rFonts w:eastAsia="SimSun" w:cstheme="minorHAnsi"/>
                <w:iCs/>
                <w:sz w:val="18"/>
                <w:szCs w:val="18"/>
              </w:rPr>
            </w:pPr>
            <w:r>
              <w:rPr>
                <w:rFonts w:eastAsia="SimSun" w:cstheme="minorHAnsi"/>
                <w:iCs/>
                <w:sz w:val="18"/>
                <w:szCs w:val="18"/>
              </w:rPr>
              <w:t>Quarterly</w:t>
            </w:r>
          </w:p>
        </w:tc>
        <w:tc>
          <w:tcPr>
            <w:tcW w:w="1347" w:type="dxa"/>
            <w:shd w:val="clear" w:color="auto" w:fill="auto"/>
          </w:tcPr>
          <w:p w14:paraId="7834152B" w14:textId="292610A5" w:rsidR="00507990" w:rsidRPr="001E159D" w:rsidRDefault="00507990" w:rsidP="00C00710">
            <w:pPr>
              <w:spacing w:after="60"/>
              <w:rPr>
                <w:rFonts w:eastAsia="SimSun" w:cstheme="minorHAnsi"/>
                <w:iCs/>
                <w:sz w:val="18"/>
                <w:szCs w:val="18"/>
              </w:rPr>
            </w:pPr>
            <w:r>
              <w:rPr>
                <w:rFonts w:eastAsia="SimSun" w:cstheme="minorHAnsi"/>
                <w:iCs/>
                <w:sz w:val="18"/>
                <w:szCs w:val="18"/>
              </w:rPr>
              <w:t>Provincial PMUs and National Park authorities</w:t>
            </w:r>
          </w:p>
        </w:tc>
        <w:tc>
          <w:tcPr>
            <w:tcW w:w="1203" w:type="dxa"/>
            <w:shd w:val="clear" w:color="auto" w:fill="auto"/>
          </w:tcPr>
          <w:p w14:paraId="4A320FAB" w14:textId="1366A942" w:rsidR="00507990" w:rsidRPr="001034BF" w:rsidRDefault="00507990" w:rsidP="00C00710">
            <w:pPr>
              <w:rPr>
                <w:rFonts w:ascii="Calibri" w:hAnsi="Calibri" w:cs="Calibri"/>
                <w:sz w:val="18"/>
                <w:szCs w:val="18"/>
              </w:rPr>
            </w:pPr>
            <w:r w:rsidRPr="001034BF">
              <w:rPr>
                <w:rFonts w:ascii="Calibri" w:hAnsi="Calibri" w:cs="Calibri"/>
                <w:sz w:val="18"/>
                <w:szCs w:val="18"/>
              </w:rPr>
              <w:t>PIR</w:t>
            </w:r>
            <w:r w:rsidRPr="001034BF">
              <w:rPr>
                <w:rFonts w:ascii="Calibri" w:hAnsi="Calibri" w:cs="Calibri"/>
                <w:sz w:val="18"/>
                <w:szCs w:val="18"/>
              </w:rPr>
              <w:br/>
              <w:t xml:space="preserve">Annual Waterbird Census, monitoring reports, </w:t>
            </w:r>
          </w:p>
          <w:p w14:paraId="7D8FF3C6" w14:textId="77777777" w:rsidR="00507990" w:rsidRPr="001034BF" w:rsidRDefault="00507990" w:rsidP="00C00710">
            <w:pPr>
              <w:rPr>
                <w:rFonts w:ascii="Calibri" w:hAnsi="Calibri" w:cs="Calibri"/>
                <w:sz w:val="18"/>
                <w:szCs w:val="18"/>
              </w:rPr>
            </w:pPr>
            <w:r w:rsidRPr="001034BF">
              <w:rPr>
                <w:rFonts w:ascii="Calibri" w:hAnsi="Calibri" w:cs="Calibri"/>
                <w:sz w:val="18"/>
                <w:szCs w:val="18"/>
              </w:rPr>
              <w:t>Project quarterly reports</w:t>
            </w:r>
          </w:p>
          <w:p w14:paraId="011D1693" w14:textId="77777777" w:rsidR="00507990" w:rsidRPr="001034BF" w:rsidRDefault="00507990" w:rsidP="00C00710">
            <w:pPr>
              <w:spacing w:after="60"/>
              <w:rPr>
                <w:rFonts w:eastAsia="SimSun" w:cstheme="minorHAnsi"/>
                <w:iCs/>
                <w:sz w:val="18"/>
                <w:szCs w:val="18"/>
              </w:rPr>
            </w:pPr>
          </w:p>
        </w:tc>
        <w:tc>
          <w:tcPr>
            <w:tcW w:w="1622" w:type="dxa"/>
            <w:shd w:val="clear" w:color="auto" w:fill="auto"/>
          </w:tcPr>
          <w:p w14:paraId="11F10C66" w14:textId="77777777" w:rsidR="00507990" w:rsidRPr="000F4EDA" w:rsidRDefault="00507990"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39B56E8A" w14:textId="18831619" w:rsidR="00507990" w:rsidRPr="00507990" w:rsidRDefault="00507990"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Calibri" w:hAnsi="Calibri" w:cs="Calibri"/>
                <w:sz w:val="18"/>
                <w:szCs w:val="18"/>
              </w:rPr>
              <w:t xml:space="preserve">Sufficient training to become proficient in SMART patrols </w:t>
            </w:r>
            <w:r w:rsidR="00600A92">
              <w:rPr>
                <w:rFonts w:ascii="Calibri" w:hAnsi="Calibri" w:cs="Calibri"/>
                <w:sz w:val="18"/>
                <w:szCs w:val="18"/>
              </w:rPr>
              <w:t xml:space="preserve">and engage in biodiversity monitoring </w:t>
            </w:r>
            <w:r>
              <w:rPr>
                <w:rFonts w:ascii="Calibri" w:hAnsi="Calibri" w:cs="Calibri"/>
                <w:sz w:val="18"/>
                <w:szCs w:val="18"/>
              </w:rPr>
              <w:t>to realize project targets;</w:t>
            </w:r>
          </w:p>
          <w:p w14:paraId="7A0A7C79" w14:textId="77777777" w:rsidR="00600A92" w:rsidRDefault="00507990" w:rsidP="00C00710">
            <w:pPr>
              <w:pStyle w:val="ListParagraph"/>
              <w:numPr>
                <w:ilvl w:val="0"/>
                <w:numId w:val="31"/>
              </w:numPr>
              <w:spacing w:before="0" w:after="60"/>
              <w:ind w:left="167" w:hanging="218"/>
              <w:rPr>
                <w:rFonts w:ascii="Calibri" w:hAnsi="Calibri" w:cs="Calibri"/>
                <w:sz w:val="18"/>
                <w:szCs w:val="18"/>
              </w:rPr>
            </w:pPr>
            <w:r w:rsidRPr="00600A92">
              <w:rPr>
                <w:rFonts w:ascii="Calibri" w:hAnsi="Calibri" w:cs="Calibri"/>
                <w:sz w:val="18"/>
                <w:szCs w:val="18"/>
              </w:rPr>
              <w:t>Stakeholders are willing to accept the biodiversity-based tourism as an approach</w:t>
            </w:r>
            <w:r w:rsidR="00600A92" w:rsidRPr="00600A92">
              <w:rPr>
                <w:rFonts w:ascii="Calibri" w:hAnsi="Calibri" w:cs="Calibri"/>
                <w:sz w:val="18"/>
                <w:szCs w:val="18"/>
              </w:rPr>
              <w:t>;</w:t>
            </w:r>
          </w:p>
          <w:p w14:paraId="3EED6366" w14:textId="750D366C" w:rsidR="00507990" w:rsidRPr="00600A92" w:rsidRDefault="00507990" w:rsidP="00C00710">
            <w:pPr>
              <w:pStyle w:val="ListParagraph"/>
              <w:numPr>
                <w:ilvl w:val="0"/>
                <w:numId w:val="31"/>
              </w:numPr>
              <w:spacing w:before="0" w:after="60"/>
              <w:ind w:left="167" w:hanging="218"/>
              <w:rPr>
                <w:rFonts w:ascii="Calibri" w:hAnsi="Calibri" w:cs="Calibri"/>
                <w:sz w:val="18"/>
                <w:szCs w:val="18"/>
              </w:rPr>
            </w:pPr>
            <w:r w:rsidRPr="00600A92">
              <w:rPr>
                <w:rFonts w:ascii="Calibri" w:hAnsi="Calibri" w:cs="Calibri"/>
                <w:sz w:val="18"/>
                <w:szCs w:val="18"/>
              </w:rPr>
              <w:t xml:space="preserve">Uncertain weather may </w:t>
            </w:r>
            <w:r w:rsidR="00600A92">
              <w:rPr>
                <w:rFonts w:ascii="Calibri" w:hAnsi="Calibri" w:cs="Calibri"/>
                <w:sz w:val="18"/>
                <w:szCs w:val="18"/>
              </w:rPr>
              <w:lastRenderedPageBreak/>
              <w:t>impact</w:t>
            </w:r>
            <w:r w:rsidRPr="00600A92">
              <w:rPr>
                <w:rFonts w:ascii="Calibri" w:hAnsi="Calibri" w:cs="Calibri"/>
                <w:sz w:val="18"/>
                <w:szCs w:val="18"/>
              </w:rPr>
              <w:t xml:space="preserve"> birds</w:t>
            </w:r>
            <w:r w:rsidR="00DF7922">
              <w:rPr>
                <w:rFonts w:ascii="Calibri" w:hAnsi="Calibri" w:cs="Calibri"/>
                <w:sz w:val="18"/>
                <w:szCs w:val="18"/>
              </w:rPr>
              <w:t>’</w:t>
            </w:r>
            <w:r w:rsidRPr="00600A92">
              <w:rPr>
                <w:rFonts w:ascii="Calibri" w:hAnsi="Calibri" w:cs="Calibri"/>
                <w:sz w:val="18"/>
                <w:szCs w:val="18"/>
              </w:rPr>
              <w:t xml:space="preserve"> movement</w:t>
            </w:r>
            <w:r w:rsidR="00DF7922">
              <w:rPr>
                <w:rFonts w:ascii="Calibri" w:hAnsi="Calibri" w:cs="Calibri"/>
                <w:sz w:val="18"/>
                <w:szCs w:val="18"/>
              </w:rPr>
              <w:t>;</w:t>
            </w:r>
          </w:p>
          <w:p w14:paraId="340B1F97" w14:textId="3BEE5F82" w:rsidR="00507990" w:rsidRPr="00507990" w:rsidRDefault="00507990" w:rsidP="00C00710">
            <w:pPr>
              <w:pStyle w:val="ListParagraph"/>
              <w:numPr>
                <w:ilvl w:val="0"/>
                <w:numId w:val="31"/>
              </w:numPr>
              <w:spacing w:before="0" w:after="60"/>
              <w:ind w:left="167" w:hanging="218"/>
              <w:rPr>
                <w:rFonts w:ascii="Calibri" w:hAnsi="Calibri" w:cs="Calibri"/>
                <w:sz w:val="18"/>
                <w:szCs w:val="18"/>
              </w:rPr>
            </w:pPr>
            <w:r w:rsidRPr="00507990">
              <w:rPr>
                <w:rFonts w:ascii="Calibri" w:hAnsi="Calibri" w:cs="Calibri"/>
                <w:sz w:val="18"/>
                <w:szCs w:val="18"/>
              </w:rPr>
              <w:t xml:space="preserve">Responsible agencies can provide monitoring information on </w:t>
            </w:r>
            <w:r w:rsidR="00DF7922">
              <w:rPr>
                <w:rFonts w:ascii="Calibri" w:hAnsi="Calibri" w:cs="Calibri"/>
                <w:sz w:val="18"/>
                <w:szCs w:val="18"/>
              </w:rPr>
              <w:t xml:space="preserve">primates, ungulates, </w:t>
            </w:r>
            <w:r w:rsidR="00F31D0C">
              <w:rPr>
                <w:rFonts w:ascii="Calibri" w:hAnsi="Calibri" w:cs="Calibri"/>
                <w:sz w:val="18"/>
                <w:szCs w:val="18"/>
              </w:rPr>
              <w:t xml:space="preserve">reptiles, </w:t>
            </w:r>
            <w:r w:rsidRPr="00507990">
              <w:rPr>
                <w:rFonts w:ascii="Calibri" w:hAnsi="Calibri" w:cs="Calibri"/>
                <w:sz w:val="18"/>
                <w:szCs w:val="18"/>
              </w:rPr>
              <w:t xml:space="preserve">birds, </w:t>
            </w:r>
            <w:r w:rsidR="00F31D0C">
              <w:rPr>
                <w:rFonts w:ascii="Calibri" w:hAnsi="Calibri" w:cs="Calibri"/>
                <w:sz w:val="18"/>
                <w:szCs w:val="18"/>
              </w:rPr>
              <w:t xml:space="preserve">marine species </w:t>
            </w:r>
            <w:r w:rsidRPr="00507990">
              <w:rPr>
                <w:rFonts w:ascii="Calibri" w:hAnsi="Calibri" w:cs="Calibri"/>
                <w:sz w:val="18"/>
                <w:szCs w:val="18"/>
              </w:rPr>
              <w:t>and HWC</w:t>
            </w:r>
            <w:r w:rsidR="00F31D0C">
              <w:rPr>
                <w:rFonts w:ascii="Calibri" w:hAnsi="Calibri" w:cs="Calibri"/>
                <w:sz w:val="18"/>
                <w:szCs w:val="18"/>
              </w:rPr>
              <w:t>;</w:t>
            </w:r>
          </w:p>
          <w:p w14:paraId="29C7AE09" w14:textId="10A4AB7C" w:rsidR="00507990" w:rsidRPr="00507990" w:rsidRDefault="00507990" w:rsidP="00C00710">
            <w:pPr>
              <w:pStyle w:val="ListParagraph"/>
              <w:numPr>
                <w:ilvl w:val="0"/>
                <w:numId w:val="31"/>
              </w:numPr>
              <w:spacing w:before="0" w:after="60"/>
              <w:ind w:left="167" w:hanging="218"/>
              <w:rPr>
                <w:rFonts w:ascii="Calibri" w:hAnsi="Calibri" w:cs="Calibri"/>
                <w:sz w:val="18"/>
                <w:szCs w:val="18"/>
              </w:rPr>
            </w:pPr>
            <w:r w:rsidRPr="00507990">
              <w:rPr>
                <w:rFonts w:ascii="Calibri" w:hAnsi="Calibri" w:cs="Calibri"/>
                <w:sz w:val="18"/>
                <w:szCs w:val="18"/>
              </w:rPr>
              <w:t>Other environmental and social challenges do not exacerbate problems</w:t>
            </w:r>
            <w:r w:rsidR="00F31D0C">
              <w:rPr>
                <w:rFonts w:ascii="Calibri" w:hAnsi="Calibri" w:cs="Calibri"/>
                <w:sz w:val="18"/>
                <w:szCs w:val="18"/>
              </w:rPr>
              <w:t>;</w:t>
            </w:r>
          </w:p>
          <w:p w14:paraId="70C5F0FF" w14:textId="0312D35F" w:rsidR="00507990" w:rsidRPr="00507990" w:rsidRDefault="00507990" w:rsidP="00C00710">
            <w:pPr>
              <w:pStyle w:val="ListParagraph"/>
              <w:numPr>
                <w:ilvl w:val="0"/>
                <w:numId w:val="31"/>
              </w:numPr>
              <w:spacing w:before="0" w:after="60"/>
              <w:ind w:left="167" w:hanging="218"/>
              <w:rPr>
                <w:rFonts w:ascii="Calibri" w:hAnsi="Calibri" w:cs="Calibri"/>
                <w:sz w:val="18"/>
                <w:szCs w:val="18"/>
              </w:rPr>
            </w:pPr>
            <w:r w:rsidRPr="00507990">
              <w:rPr>
                <w:rFonts w:ascii="Calibri" w:hAnsi="Calibri" w:cs="Calibri"/>
                <w:sz w:val="18"/>
                <w:szCs w:val="18"/>
              </w:rPr>
              <w:t>Effort to measure each indicator remains constant and consistent</w:t>
            </w:r>
            <w:r w:rsidR="00F31D0C">
              <w:rPr>
                <w:rFonts w:ascii="Calibri" w:hAnsi="Calibri" w:cs="Calibri"/>
                <w:sz w:val="18"/>
                <w:szCs w:val="18"/>
              </w:rPr>
              <w:t>.</w:t>
            </w:r>
          </w:p>
          <w:p w14:paraId="4EFC356D" w14:textId="77777777" w:rsidR="00507990" w:rsidRPr="000F4EDA" w:rsidRDefault="00507990"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3C9A7A1A" w14:textId="6F9445EA" w:rsidR="00507990" w:rsidRDefault="00F31D0C" w:rsidP="00C00710">
            <w:pPr>
              <w:pStyle w:val="ListParagraph"/>
              <w:numPr>
                <w:ilvl w:val="0"/>
                <w:numId w:val="31"/>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60 months is insufficient to </w:t>
            </w:r>
            <w:r w:rsidR="000B0B70">
              <w:rPr>
                <w:rFonts w:asciiTheme="minorHAnsi" w:eastAsia="Calibri" w:hAnsiTheme="minorHAnsi" w:cstheme="minorHAnsi"/>
                <w:iCs/>
                <w:sz w:val="18"/>
                <w:szCs w:val="18"/>
              </w:rPr>
              <w:t>impact the trajectory of the conservation status of species.</w:t>
            </w:r>
          </w:p>
          <w:p w14:paraId="53F7B3EF" w14:textId="77777777" w:rsidR="00507990" w:rsidRPr="00507990" w:rsidRDefault="00507990" w:rsidP="00C00710">
            <w:pPr>
              <w:spacing w:after="60"/>
              <w:jc w:val="both"/>
              <w:rPr>
                <w:rFonts w:eastAsia="SimSun" w:cstheme="minorHAnsi"/>
                <w:iCs/>
                <w:sz w:val="18"/>
                <w:szCs w:val="18"/>
              </w:rPr>
            </w:pPr>
          </w:p>
        </w:tc>
      </w:tr>
      <w:tr w:rsidR="001C0697" w:rsidRPr="00101CBA" w14:paraId="6750745E" w14:textId="77777777" w:rsidTr="00EA4B11">
        <w:trPr>
          <w:trHeight w:val="424"/>
        </w:trPr>
        <w:tc>
          <w:tcPr>
            <w:tcW w:w="1228" w:type="dxa"/>
            <w:vMerge/>
          </w:tcPr>
          <w:p w14:paraId="7DAAE608" w14:textId="77777777" w:rsidR="009311D0" w:rsidRPr="00101CBA" w:rsidRDefault="009311D0" w:rsidP="00C00710">
            <w:pPr>
              <w:spacing w:after="60"/>
              <w:jc w:val="both"/>
              <w:rPr>
                <w:rFonts w:eastAsia="SimSun" w:cstheme="minorHAnsi"/>
                <w:b/>
                <w:sz w:val="18"/>
                <w:szCs w:val="18"/>
              </w:rPr>
            </w:pPr>
          </w:p>
        </w:tc>
        <w:tc>
          <w:tcPr>
            <w:tcW w:w="1460" w:type="dxa"/>
            <w:shd w:val="clear" w:color="auto" w:fill="auto"/>
          </w:tcPr>
          <w:p w14:paraId="2047BA38" w14:textId="22BFF54E" w:rsidR="009311D0" w:rsidRPr="00B040F6" w:rsidRDefault="009311D0"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13:</w:t>
            </w:r>
            <w:r>
              <w:rPr>
                <w:rFonts w:eastAsia="SimSun" w:cstheme="minorHAnsi"/>
                <w:b/>
                <w:i/>
                <w:sz w:val="18"/>
                <w:szCs w:val="18"/>
              </w:rPr>
              <w:br/>
            </w:r>
            <w:r w:rsidRPr="00B040F6">
              <w:rPr>
                <w:rFonts w:eastAsia="SimSun" w:cstheme="minorHAnsi"/>
                <w:bCs/>
                <w:iCs/>
                <w:sz w:val="18"/>
                <w:szCs w:val="18"/>
              </w:rPr>
              <w:t># of certified tourism ventures that have adopted supporting biodiversity criteria in the project sites.</w:t>
            </w:r>
            <w:r>
              <w:rPr>
                <w:rFonts w:eastAsia="SimSun" w:cstheme="minorHAnsi"/>
                <w:bCs/>
                <w:iCs/>
                <w:sz w:val="18"/>
                <w:szCs w:val="18"/>
              </w:rPr>
              <w:br/>
            </w:r>
            <w:r w:rsidRPr="00B040F6">
              <w:rPr>
                <w:rFonts w:eastAsia="SimSun" w:cstheme="minorHAnsi"/>
                <w:bCs/>
                <w:iCs/>
                <w:sz w:val="18"/>
                <w:szCs w:val="18"/>
              </w:rPr>
              <w:t>(a) Total</w:t>
            </w:r>
            <w:r>
              <w:rPr>
                <w:rFonts w:eastAsia="SimSun" w:cstheme="minorHAnsi"/>
                <w:bCs/>
                <w:iCs/>
                <w:sz w:val="18"/>
                <w:szCs w:val="18"/>
              </w:rPr>
              <w:br/>
            </w:r>
            <w:r w:rsidRPr="00B040F6">
              <w:rPr>
                <w:rFonts w:eastAsia="SimSun" w:cstheme="minorHAnsi"/>
                <w:bCs/>
                <w:iCs/>
                <w:sz w:val="18"/>
                <w:szCs w:val="18"/>
              </w:rPr>
              <w:t>(b) Homestay</w:t>
            </w:r>
            <w:r w:rsidR="00072450">
              <w:rPr>
                <w:rFonts w:eastAsia="SimSun" w:cstheme="minorHAnsi"/>
                <w:bCs/>
                <w:iCs/>
                <w:sz w:val="18"/>
                <w:szCs w:val="18"/>
              </w:rPr>
              <w:t xml:space="preserve"> / hotels and resorts</w:t>
            </w:r>
            <w:r>
              <w:rPr>
                <w:rFonts w:eastAsia="SimSun" w:cstheme="minorHAnsi"/>
                <w:bCs/>
                <w:iCs/>
                <w:sz w:val="18"/>
                <w:szCs w:val="18"/>
              </w:rPr>
              <w:br/>
            </w:r>
            <w:r w:rsidRPr="00B040F6">
              <w:rPr>
                <w:rFonts w:eastAsia="SimSun" w:cstheme="minorHAnsi"/>
                <w:bCs/>
                <w:iCs/>
                <w:sz w:val="18"/>
                <w:szCs w:val="18"/>
              </w:rPr>
              <w:t>(c) # tour operators</w:t>
            </w:r>
            <w:r>
              <w:rPr>
                <w:rFonts w:eastAsia="SimSun" w:cstheme="minorHAnsi"/>
                <w:bCs/>
                <w:iCs/>
                <w:sz w:val="18"/>
                <w:szCs w:val="18"/>
              </w:rPr>
              <w:br/>
            </w:r>
          </w:p>
        </w:tc>
        <w:tc>
          <w:tcPr>
            <w:tcW w:w="1771" w:type="dxa"/>
          </w:tcPr>
          <w:p w14:paraId="55FD2D6A" w14:textId="77777777" w:rsidR="00072450" w:rsidRPr="00072450" w:rsidRDefault="009311D0" w:rsidP="00C00710">
            <w:pPr>
              <w:spacing w:after="60"/>
              <w:rPr>
                <w:rFonts w:eastAsia="SimSun" w:cstheme="minorHAnsi"/>
                <w:iCs/>
                <w:sz w:val="18"/>
                <w:szCs w:val="18"/>
              </w:rPr>
            </w:pPr>
            <w:r w:rsidRPr="0060629C">
              <w:rPr>
                <w:rFonts w:eastAsia="SimSun" w:cstheme="minorHAnsi"/>
                <w:b/>
                <w:bCs/>
                <w:iCs/>
                <w:sz w:val="18"/>
                <w:szCs w:val="18"/>
              </w:rPr>
              <w:t>Mid-term:</w:t>
            </w:r>
            <w:r>
              <w:rPr>
                <w:rFonts w:eastAsia="SimSun" w:cstheme="minorHAnsi"/>
                <w:b/>
                <w:bCs/>
                <w:iCs/>
                <w:sz w:val="18"/>
                <w:szCs w:val="18"/>
              </w:rPr>
              <w:br/>
            </w:r>
            <w:r w:rsidR="00072450" w:rsidRPr="00072450">
              <w:rPr>
                <w:rFonts w:eastAsia="SimSun" w:cstheme="minorHAnsi"/>
                <w:iCs/>
                <w:sz w:val="18"/>
                <w:szCs w:val="18"/>
              </w:rPr>
              <w:t>(a) 250</w:t>
            </w:r>
          </w:p>
          <w:p w14:paraId="6CC41233" w14:textId="77777777" w:rsidR="00072450" w:rsidRPr="00072450" w:rsidRDefault="00072450" w:rsidP="00C00710">
            <w:pPr>
              <w:spacing w:after="60"/>
              <w:rPr>
                <w:rFonts w:eastAsia="SimSun" w:cstheme="minorHAnsi"/>
                <w:iCs/>
                <w:sz w:val="18"/>
                <w:szCs w:val="18"/>
              </w:rPr>
            </w:pPr>
            <w:r w:rsidRPr="00072450">
              <w:rPr>
                <w:rFonts w:eastAsia="SimSun" w:cstheme="minorHAnsi"/>
                <w:iCs/>
                <w:sz w:val="18"/>
                <w:szCs w:val="18"/>
              </w:rPr>
              <w:t>(b) 200</w:t>
            </w:r>
          </w:p>
          <w:p w14:paraId="6DCD15BD" w14:textId="77777777" w:rsidR="00072450" w:rsidRPr="00072450" w:rsidRDefault="00072450" w:rsidP="00C00710">
            <w:pPr>
              <w:spacing w:after="60"/>
              <w:rPr>
                <w:rFonts w:eastAsia="SimSun" w:cstheme="minorHAnsi"/>
                <w:iCs/>
                <w:sz w:val="18"/>
                <w:szCs w:val="18"/>
              </w:rPr>
            </w:pPr>
            <w:r w:rsidRPr="00072450">
              <w:rPr>
                <w:rFonts w:eastAsia="SimSun" w:cstheme="minorHAnsi"/>
                <w:iCs/>
                <w:sz w:val="18"/>
                <w:szCs w:val="18"/>
              </w:rPr>
              <w:t>(c) 50</w:t>
            </w:r>
            <w:r w:rsidR="009311D0">
              <w:rPr>
                <w:rFonts w:eastAsia="SimSun" w:cstheme="minorHAnsi"/>
                <w:iCs/>
                <w:sz w:val="18"/>
                <w:szCs w:val="18"/>
              </w:rPr>
              <w:br/>
            </w:r>
            <w:r w:rsidR="009311D0">
              <w:rPr>
                <w:rFonts w:eastAsia="SimSun" w:cstheme="minorHAnsi"/>
                <w:iCs/>
                <w:sz w:val="18"/>
                <w:szCs w:val="18"/>
              </w:rPr>
              <w:br/>
            </w:r>
            <w:r w:rsidR="009311D0" w:rsidRPr="0060629C">
              <w:rPr>
                <w:rFonts w:eastAsia="SimSun" w:cstheme="minorHAnsi"/>
                <w:b/>
                <w:bCs/>
                <w:iCs/>
                <w:sz w:val="18"/>
                <w:szCs w:val="18"/>
              </w:rPr>
              <w:t>End-of-project:</w:t>
            </w:r>
            <w:r w:rsidR="009311D0">
              <w:rPr>
                <w:rFonts w:eastAsia="SimSun" w:cstheme="minorHAnsi"/>
                <w:iCs/>
                <w:sz w:val="18"/>
                <w:szCs w:val="18"/>
              </w:rPr>
              <w:br/>
            </w:r>
            <w:r w:rsidRPr="00072450">
              <w:rPr>
                <w:rFonts w:eastAsia="SimSun" w:cstheme="minorHAnsi"/>
                <w:iCs/>
                <w:sz w:val="18"/>
                <w:szCs w:val="18"/>
              </w:rPr>
              <w:t>(a) 300</w:t>
            </w:r>
          </w:p>
          <w:p w14:paraId="6FC7E4CD" w14:textId="77777777" w:rsidR="00072450" w:rsidRPr="00072450" w:rsidRDefault="00072450" w:rsidP="00C00710">
            <w:pPr>
              <w:spacing w:after="60"/>
              <w:rPr>
                <w:rFonts w:eastAsia="SimSun" w:cstheme="minorHAnsi"/>
                <w:iCs/>
                <w:sz w:val="18"/>
                <w:szCs w:val="18"/>
              </w:rPr>
            </w:pPr>
            <w:r w:rsidRPr="00072450">
              <w:rPr>
                <w:rFonts w:eastAsia="SimSun" w:cstheme="minorHAnsi"/>
                <w:iCs/>
                <w:sz w:val="18"/>
                <w:szCs w:val="18"/>
              </w:rPr>
              <w:t>(b) 240</w:t>
            </w:r>
          </w:p>
          <w:p w14:paraId="7ABFACD0" w14:textId="62A17119" w:rsidR="009311D0" w:rsidRPr="00B040F6" w:rsidRDefault="00072450" w:rsidP="00C00710">
            <w:pPr>
              <w:spacing w:after="60"/>
              <w:rPr>
                <w:rFonts w:eastAsia="SimSun" w:cstheme="minorHAnsi"/>
                <w:iCs/>
                <w:sz w:val="18"/>
                <w:szCs w:val="18"/>
              </w:rPr>
            </w:pPr>
            <w:r w:rsidRPr="00072450">
              <w:rPr>
                <w:rFonts w:eastAsia="SimSun" w:cstheme="minorHAnsi"/>
                <w:iCs/>
                <w:sz w:val="18"/>
                <w:szCs w:val="18"/>
              </w:rPr>
              <w:t>(c) 60</w:t>
            </w:r>
            <w:r w:rsidR="009311D0">
              <w:rPr>
                <w:rFonts w:eastAsia="SimSun" w:cstheme="minorHAnsi"/>
                <w:iCs/>
                <w:sz w:val="18"/>
                <w:szCs w:val="18"/>
              </w:rPr>
              <w:br/>
            </w:r>
          </w:p>
        </w:tc>
        <w:tc>
          <w:tcPr>
            <w:tcW w:w="1378" w:type="dxa"/>
          </w:tcPr>
          <w:p w14:paraId="3DEA3107" w14:textId="77777777" w:rsidR="009311D0" w:rsidRPr="006E6744" w:rsidRDefault="009311D0" w:rsidP="00C00710">
            <w:pPr>
              <w:rPr>
                <w:rFonts w:ascii="Calibri" w:hAnsi="Calibri" w:cs="Calibri"/>
                <w:color w:val="000000" w:themeColor="text1"/>
                <w:sz w:val="18"/>
                <w:szCs w:val="18"/>
              </w:rPr>
            </w:pPr>
            <w:r w:rsidRPr="006E6744">
              <w:rPr>
                <w:rFonts w:ascii="Calibri" w:hAnsi="Calibri" w:cs="Calibri"/>
                <w:color w:val="000000" w:themeColor="text1"/>
                <w:sz w:val="18"/>
                <w:szCs w:val="18"/>
              </w:rPr>
              <w:t>Number of certifications awarded to tourism businesses in the project landscape</w:t>
            </w:r>
          </w:p>
          <w:p w14:paraId="2655A9CA" w14:textId="77777777" w:rsidR="009311D0" w:rsidRPr="006E6744" w:rsidRDefault="009311D0" w:rsidP="00C00710">
            <w:pPr>
              <w:spacing w:after="60"/>
              <w:rPr>
                <w:rFonts w:eastAsia="SimSun" w:cstheme="minorHAnsi"/>
                <w:iCs/>
                <w:sz w:val="18"/>
                <w:szCs w:val="18"/>
              </w:rPr>
            </w:pPr>
          </w:p>
        </w:tc>
        <w:tc>
          <w:tcPr>
            <w:tcW w:w="1899" w:type="dxa"/>
            <w:shd w:val="clear" w:color="auto" w:fill="auto"/>
          </w:tcPr>
          <w:p w14:paraId="3F5F7889" w14:textId="6523D37E" w:rsidR="009311D0" w:rsidRPr="006E6744" w:rsidRDefault="009311D0" w:rsidP="00C00710">
            <w:pPr>
              <w:rPr>
                <w:rFonts w:ascii="Calibri" w:hAnsi="Calibri" w:cs="Calibri"/>
                <w:sz w:val="18"/>
                <w:szCs w:val="18"/>
              </w:rPr>
            </w:pPr>
            <w:r w:rsidRPr="006E6744">
              <w:rPr>
                <w:rFonts w:ascii="Calibri" w:hAnsi="Calibri" w:cs="Calibri"/>
                <w:sz w:val="18"/>
                <w:szCs w:val="18"/>
              </w:rPr>
              <w:t>Survey of tourism enterprises in the project landscape.</w:t>
            </w:r>
            <w:r>
              <w:rPr>
                <w:rFonts w:ascii="Calibri" w:hAnsi="Calibri" w:cs="Calibri"/>
                <w:sz w:val="18"/>
                <w:szCs w:val="18"/>
              </w:rPr>
              <w:br/>
            </w:r>
            <w:r>
              <w:rPr>
                <w:rFonts w:ascii="Calibri" w:hAnsi="Calibri" w:cs="Calibri"/>
                <w:sz w:val="18"/>
                <w:szCs w:val="18"/>
              </w:rPr>
              <w:br/>
            </w:r>
            <w:r w:rsidRPr="006E6744">
              <w:rPr>
                <w:rFonts w:ascii="Calibri" w:hAnsi="Calibri" w:cs="Calibri"/>
                <w:sz w:val="18"/>
                <w:szCs w:val="18"/>
              </w:rPr>
              <w:t>Reports provided by each standard-owner of the standard content</w:t>
            </w:r>
          </w:p>
        </w:tc>
        <w:tc>
          <w:tcPr>
            <w:tcW w:w="1047" w:type="dxa"/>
            <w:shd w:val="clear" w:color="auto" w:fill="auto"/>
          </w:tcPr>
          <w:p w14:paraId="4C9FE48E" w14:textId="4B98986C" w:rsidR="009311D0" w:rsidRPr="009311D0" w:rsidRDefault="009311D0" w:rsidP="00C00710">
            <w:pPr>
              <w:spacing w:after="60"/>
              <w:jc w:val="both"/>
              <w:rPr>
                <w:rFonts w:eastAsia="SimSun" w:cstheme="minorHAnsi"/>
                <w:i/>
                <w:sz w:val="18"/>
                <w:szCs w:val="18"/>
              </w:rPr>
            </w:pPr>
            <w:r w:rsidRPr="009311D0">
              <w:rPr>
                <w:rFonts w:ascii="Calibri" w:hAnsi="Calibri" w:cs="Calibri"/>
                <w:sz w:val="18"/>
                <w:szCs w:val="18"/>
              </w:rPr>
              <w:t>Annual</w:t>
            </w:r>
          </w:p>
        </w:tc>
        <w:tc>
          <w:tcPr>
            <w:tcW w:w="1347" w:type="dxa"/>
            <w:shd w:val="clear" w:color="auto" w:fill="auto"/>
          </w:tcPr>
          <w:p w14:paraId="2D0FEBB0" w14:textId="381C3BC1" w:rsidR="009311D0" w:rsidRPr="009311D0" w:rsidRDefault="009311D0" w:rsidP="00C00710">
            <w:pPr>
              <w:spacing w:after="60"/>
              <w:jc w:val="both"/>
              <w:rPr>
                <w:rFonts w:eastAsia="SimSun" w:cstheme="minorHAnsi"/>
                <w:i/>
                <w:sz w:val="18"/>
                <w:szCs w:val="18"/>
              </w:rPr>
            </w:pPr>
            <w:r w:rsidRPr="009311D0">
              <w:rPr>
                <w:rFonts w:ascii="Calibri" w:hAnsi="Calibri" w:cs="Calibri"/>
                <w:sz w:val="18"/>
                <w:szCs w:val="18"/>
              </w:rPr>
              <w:t>PMU</w:t>
            </w:r>
          </w:p>
        </w:tc>
        <w:tc>
          <w:tcPr>
            <w:tcW w:w="1203" w:type="dxa"/>
            <w:shd w:val="clear" w:color="auto" w:fill="auto"/>
          </w:tcPr>
          <w:p w14:paraId="56D17915" w14:textId="3B1B1A19" w:rsidR="009311D0" w:rsidRPr="009311D0" w:rsidRDefault="009311D0" w:rsidP="00C00710">
            <w:pPr>
              <w:rPr>
                <w:rFonts w:ascii="Calibri" w:hAnsi="Calibri" w:cs="Calibri"/>
                <w:sz w:val="18"/>
                <w:szCs w:val="18"/>
              </w:rPr>
            </w:pPr>
            <w:r w:rsidRPr="009311D0">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9311D0">
              <w:rPr>
                <w:rFonts w:ascii="Calibri" w:hAnsi="Calibri" w:cs="Calibri"/>
                <w:sz w:val="18"/>
                <w:szCs w:val="18"/>
              </w:rPr>
              <w:t>Project reports</w:t>
            </w:r>
          </w:p>
        </w:tc>
        <w:tc>
          <w:tcPr>
            <w:tcW w:w="1622" w:type="dxa"/>
            <w:shd w:val="clear" w:color="auto" w:fill="auto"/>
          </w:tcPr>
          <w:p w14:paraId="6EB974E4" w14:textId="77777777" w:rsidR="00EC776F" w:rsidRPr="000F4EDA" w:rsidRDefault="00EC776F"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009446D3" w14:textId="712E083E" w:rsidR="00530F83" w:rsidRDefault="00530F83" w:rsidP="00C00710">
            <w:pPr>
              <w:pStyle w:val="ListParagraph"/>
              <w:numPr>
                <w:ilvl w:val="0"/>
                <w:numId w:val="31"/>
              </w:numPr>
              <w:spacing w:before="0" w:after="60"/>
              <w:ind w:left="167" w:hanging="218"/>
              <w:rPr>
                <w:rFonts w:ascii="Calibri" w:hAnsi="Calibri" w:cs="Calibri"/>
                <w:sz w:val="18"/>
                <w:szCs w:val="18"/>
              </w:rPr>
            </w:pPr>
            <w:r w:rsidRPr="00530F83">
              <w:rPr>
                <w:rFonts w:ascii="Calibri" w:hAnsi="Calibri" w:cs="Calibri"/>
                <w:sz w:val="18"/>
                <w:szCs w:val="18"/>
              </w:rPr>
              <w:t xml:space="preserve">At present, local tourism ventures have supported improvements of local livelihood by two main ways: employment in the mainstream tourism businesses or start-up and family owned informal businesses for example homestays, street food vendors, groceries, taxi and motorbike drivers. Given that, the targeted demonstration sites are located in far and remote locations in the National Parks, </w:t>
            </w:r>
            <w:r w:rsidRPr="00530F83">
              <w:rPr>
                <w:rFonts w:ascii="Calibri" w:hAnsi="Calibri" w:cs="Calibri"/>
                <w:sz w:val="18"/>
                <w:szCs w:val="18"/>
              </w:rPr>
              <w:lastRenderedPageBreak/>
              <w:t>Local employment and business venture have more advantages to work in the tourism industry. However, the Indicator 4 will only look at the number of local tourism ventures, excluding local employment</w:t>
            </w:r>
            <w:r>
              <w:rPr>
                <w:rFonts w:ascii="Calibri" w:hAnsi="Calibri" w:cs="Calibri"/>
                <w:sz w:val="18"/>
                <w:szCs w:val="18"/>
              </w:rPr>
              <w:t>.</w:t>
            </w:r>
          </w:p>
          <w:p w14:paraId="2C7107D4" w14:textId="796B638E" w:rsidR="00530F83" w:rsidRDefault="00530F83" w:rsidP="00C00710">
            <w:pPr>
              <w:pStyle w:val="ListParagraph"/>
              <w:numPr>
                <w:ilvl w:val="0"/>
                <w:numId w:val="31"/>
              </w:numPr>
              <w:spacing w:before="0" w:after="60"/>
              <w:ind w:left="167" w:hanging="218"/>
              <w:rPr>
                <w:rFonts w:ascii="Calibri" w:hAnsi="Calibri" w:cs="Calibri"/>
                <w:sz w:val="18"/>
                <w:szCs w:val="18"/>
              </w:rPr>
            </w:pPr>
            <w:r w:rsidRPr="00530F83">
              <w:rPr>
                <w:rFonts w:ascii="Calibri" w:hAnsi="Calibri" w:cs="Calibri"/>
                <w:sz w:val="18"/>
                <w:szCs w:val="18"/>
              </w:rPr>
              <w:t>The project will not only aim to increase the number of local business ventures but also strengthen capacity for them in terms of business planning, access to investment capital, quality tourism services and occupational and managerial competencies of the local workforce.</w:t>
            </w:r>
          </w:p>
          <w:p w14:paraId="615E732A" w14:textId="0D79468D" w:rsidR="00CC1D8D" w:rsidRDefault="00EA2D0C" w:rsidP="00C00710">
            <w:pPr>
              <w:pStyle w:val="ListParagraph"/>
              <w:numPr>
                <w:ilvl w:val="0"/>
                <w:numId w:val="31"/>
              </w:numPr>
              <w:spacing w:before="0" w:after="60"/>
              <w:ind w:left="167" w:hanging="218"/>
              <w:rPr>
                <w:rFonts w:ascii="Calibri" w:hAnsi="Calibri" w:cs="Calibri"/>
                <w:sz w:val="18"/>
                <w:szCs w:val="18"/>
              </w:rPr>
            </w:pPr>
            <w:r>
              <w:rPr>
                <w:rFonts w:ascii="Calibri" w:hAnsi="Calibri" w:cs="Calibri"/>
                <w:sz w:val="18"/>
                <w:szCs w:val="18"/>
              </w:rPr>
              <w:lastRenderedPageBreak/>
              <w:t xml:space="preserve">Project interventions are sufficient to </w:t>
            </w:r>
            <w:r w:rsidR="00EC776F" w:rsidRPr="00EC776F">
              <w:rPr>
                <w:rFonts w:ascii="Calibri" w:hAnsi="Calibri" w:cs="Calibri"/>
                <w:sz w:val="18"/>
                <w:szCs w:val="18"/>
              </w:rPr>
              <w:t xml:space="preserve">support </w:t>
            </w:r>
            <w:r w:rsidR="00D208B0">
              <w:rPr>
                <w:rFonts w:ascii="Calibri" w:hAnsi="Calibri" w:cs="Calibri"/>
                <w:sz w:val="18"/>
                <w:szCs w:val="18"/>
              </w:rPr>
              <w:t>and incentivize adoption</w:t>
            </w:r>
            <w:r w:rsidR="00EC776F" w:rsidRPr="00EC776F">
              <w:rPr>
                <w:rFonts w:ascii="Calibri" w:hAnsi="Calibri" w:cs="Calibri"/>
                <w:sz w:val="18"/>
                <w:szCs w:val="18"/>
              </w:rPr>
              <w:t xml:space="preserve"> from </w:t>
            </w:r>
            <w:r w:rsidR="00D208B0">
              <w:rPr>
                <w:rFonts w:ascii="Calibri" w:hAnsi="Calibri" w:cs="Calibri"/>
                <w:sz w:val="18"/>
                <w:szCs w:val="18"/>
              </w:rPr>
              <w:t>nature</w:t>
            </w:r>
            <w:r w:rsidR="00EC776F" w:rsidRPr="00EC776F">
              <w:rPr>
                <w:rFonts w:ascii="Calibri" w:hAnsi="Calibri" w:cs="Calibri"/>
                <w:sz w:val="18"/>
                <w:szCs w:val="18"/>
              </w:rPr>
              <w:t xml:space="preserve">-based tourism </w:t>
            </w:r>
            <w:r w:rsidR="00CC1D8D">
              <w:rPr>
                <w:rFonts w:ascii="Calibri" w:hAnsi="Calibri" w:cs="Calibri"/>
                <w:sz w:val="18"/>
                <w:szCs w:val="18"/>
              </w:rPr>
              <w:t xml:space="preserve">ventures, </w:t>
            </w:r>
            <w:r w:rsidR="00EC776F" w:rsidRPr="00EC776F">
              <w:rPr>
                <w:rFonts w:ascii="Calibri" w:hAnsi="Calibri" w:cs="Calibri"/>
                <w:sz w:val="18"/>
                <w:szCs w:val="18"/>
              </w:rPr>
              <w:t>products and experiences.</w:t>
            </w:r>
          </w:p>
          <w:p w14:paraId="41C912E4" w14:textId="77777777" w:rsidR="00CC1D8D" w:rsidRDefault="00EC776F" w:rsidP="00C00710">
            <w:pPr>
              <w:pStyle w:val="ListParagraph"/>
              <w:numPr>
                <w:ilvl w:val="0"/>
                <w:numId w:val="31"/>
              </w:numPr>
              <w:spacing w:before="0" w:after="60"/>
              <w:ind w:left="167" w:hanging="218"/>
              <w:rPr>
                <w:rFonts w:ascii="Calibri" w:hAnsi="Calibri" w:cs="Calibri"/>
                <w:sz w:val="18"/>
                <w:szCs w:val="18"/>
              </w:rPr>
            </w:pPr>
            <w:r w:rsidRPr="00CC1D8D">
              <w:rPr>
                <w:rFonts w:ascii="Calibri" w:hAnsi="Calibri" w:cs="Calibri"/>
                <w:sz w:val="18"/>
                <w:szCs w:val="18"/>
              </w:rPr>
              <w:t xml:space="preserve">National tourism recovery plans are effective in overcoming COVID-19-related impacts and ensuring sufficient domestic and international demand for </w:t>
            </w:r>
            <w:r w:rsidR="00CC1D8D">
              <w:rPr>
                <w:rFonts w:ascii="Calibri" w:hAnsi="Calibri" w:cs="Calibri"/>
                <w:sz w:val="18"/>
                <w:szCs w:val="18"/>
              </w:rPr>
              <w:t>nature</w:t>
            </w:r>
            <w:r w:rsidRPr="00CC1D8D">
              <w:rPr>
                <w:rFonts w:ascii="Calibri" w:hAnsi="Calibri" w:cs="Calibri"/>
                <w:sz w:val="18"/>
                <w:szCs w:val="18"/>
              </w:rPr>
              <w:t>-based tourism</w:t>
            </w:r>
            <w:r w:rsidR="00CC1D8D">
              <w:rPr>
                <w:rFonts w:ascii="Calibri" w:hAnsi="Calibri" w:cs="Calibri"/>
                <w:sz w:val="18"/>
                <w:szCs w:val="18"/>
              </w:rPr>
              <w:t>;</w:t>
            </w:r>
          </w:p>
          <w:p w14:paraId="6494CB98" w14:textId="77777777" w:rsidR="00EC776F" w:rsidRDefault="00EC776F" w:rsidP="00C00710">
            <w:pPr>
              <w:pStyle w:val="ListParagraph"/>
              <w:numPr>
                <w:ilvl w:val="0"/>
                <w:numId w:val="31"/>
              </w:numPr>
              <w:spacing w:before="0" w:after="60"/>
              <w:ind w:left="167" w:hanging="218"/>
              <w:rPr>
                <w:rFonts w:ascii="Calibri" w:hAnsi="Calibri" w:cs="Calibri"/>
                <w:sz w:val="18"/>
                <w:szCs w:val="18"/>
              </w:rPr>
            </w:pPr>
            <w:r w:rsidRPr="00CC1D8D">
              <w:rPr>
                <w:rFonts w:ascii="Calibri" w:hAnsi="Calibri" w:cs="Calibri"/>
                <w:sz w:val="18"/>
                <w:szCs w:val="18"/>
              </w:rPr>
              <w:t>Community-based tourism enterprises and the formal private sector are willing to apply sustainable tourism standards.</w:t>
            </w:r>
          </w:p>
          <w:p w14:paraId="2038713D" w14:textId="77777777" w:rsidR="00CC1D8D" w:rsidRPr="000F4EDA" w:rsidRDefault="00CC1D8D"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305CE516" w14:textId="71219D4A" w:rsidR="00CC1D8D" w:rsidRDefault="00CC1D8D" w:rsidP="00C00710">
            <w:pPr>
              <w:pStyle w:val="ListParagraph"/>
              <w:numPr>
                <w:ilvl w:val="0"/>
                <w:numId w:val="31"/>
              </w:numPr>
              <w:spacing w:before="0" w:after="60"/>
              <w:ind w:left="167" w:hanging="218"/>
              <w:rPr>
                <w:rFonts w:asciiTheme="minorHAnsi" w:eastAsia="Calibri" w:hAnsiTheme="minorHAnsi" w:cstheme="minorHAnsi"/>
                <w:iCs/>
                <w:sz w:val="18"/>
                <w:szCs w:val="18"/>
              </w:rPr>
            </w:pPr>
            <w:r w:rsidRPr="000F4EDA">
              <w:rPr>
                <w:rFonts w:asciiTheme="minorHAnsi" w:eastAsia="Calibri" w:hAnsiTheme="minorHAnsi" w:cstheme="minorHAnsi"/>
                <w:iCs/>
                <w:sz w:val="18"/>
                <w:szCs w:val="18"/>
              </w:rPr>
              <w:lastRenderedPageBreak/>
              <w:t xml:space="preserve">There is a risk </w:t>
            </w:r>
            <w:r>
              <w:rPr>
                <w:rFonts w:asciiTheme="minorHAnsi" w:eastAsia="Calibri" w:hAnsiTheme="minorHAnsi" w:cstheme="minorHAnsi"/>
                <w:iCs/>
                <w:sz w:val="18"/>
                <w:szCs w:val="18"/>
              </w:rPr>
              <w:t>standard / certification / label owners are averse to modifying criteria due to potential additional costs and taking on additional risk to their businesses already hit hard by the pandemic;</w:t>
            </w:r>
          </w:p>
          <w:p w14:paraId="3D1EF2AC" w14:textId="6B842B43" w:rsidR="00CC1D8D" w:rsidRPr="00CC1D8D" w:rsidRDefault="00CC1D8D" w:rsidP="00C00710">
            <w:pPr>
              <w:pStyle w:val="ListParagraph"/>
              <w:numPr>
                <w:ilvl w:val="0"/>
                <w:numId w:val="31"/>
              </w:numPr>
              <w:spacing w:before="0" w:after="60"/>
              <w:ind w:left="167" w:hanging="218"/>
              <w:rPr>
                <w:rFonts w:ascii="Calibri" w:hAnsi="Calibri" w:cs="Calibri"/>
                <w:sz w:val="18"/>
                <w:szCs w:val="18"/>
              </w:rPr>
            </w:pPr>
            <w:r>
              <w:rPr>
                <w:rFonts w:asciiTheme="minorHAnsi" w:eastAsia="Calibri" w:hAnsiTheme="minorHAnsi" w:cstheme="minorHAnsi"/>
                <w:iCs/>
                <w:sz w:val="18"/>
                <w:szCs w:val="18"/>
              </w:rPr>
              <w:t xml:space="preserve">There is a risk that without incentives, private sector </w:t>
            </w:r>
            <w:r w:rsidR="00715797">
              <w:rPr>
                <w:rFonts w:asciiTheme="minorHAnsi" w:eastAsia="Calibri" w:hAnsiTheme="minorHAnsi" w:cstheme="minorHAnsi"/>
                <w:iCs/>
                <w:sz w:val="18"/>
                <w:szCs w:val="18"/>
              </w:rPr>
              <w:t xml:space="preserve">may not collaborate in helping to transition to more </w:t>
            </w:r>
            <w:r w:rsidR="00AB1E13">
              <w:rPr>
                <w:rFonts w:asciiTheme="minorHAnsi" w:eastAsia="Calibri" w:hAnsiTheme="minorHAnsi" w:cstheme="minorHAnsi"/>
                <w:iCs/>
                <w:sz w:val="18"/>
                <w:szCs w:val="18"/>
              </w:rPr>
              <w:t>biodiversity-oriented</w:t>
            </w:r>
            <w:r w:rsidR="00715797">
              <w:rPr>
                <w:rFonts w:asciiTheme="minorHAnsi" w:eastAsia="Calibri" w:hAnsiTheme="minorHAnsi" w:cstheme="minorHAnsi"/>
                <w:iCs/>
                <w:sz w:val="18"/>
                <w:szCs w:val="18"/>
              </w:rPr>
              <w:t xml:space="preserve"> standards, labels and certifications.</w:t>
            </w:r>
          </w:p>
        </w:tc>
      </w:tr>
      <w:tr w:rsidR="001C0697" w:rsidRPr="00101CBA" w14:paraId="05EE29D9" w14:textId="77777777" w:rsidTr="00EA4B11">
        <w:trPr>
          <w:trHeight w:val="424"/>
        </w:trPr>
        <w:tc>
          <w:tcPr>
            <w:tcW w:w="1228" w:type="dxa"/>
            <w:vMerge/>
          </w:tcPr>
          <w:p w14:paraId="6A3C29D4" w14:textId="77777777" w:rsidR="00C37B1E" w:rsidRPr="00101CBA" w:rsidRDefault="00C37B1E" w:rsidP="00C00710">
            <w:pPr>
              <w:spacing w:after="60"/>
              <w:jc w:val="both"/>
              <w:rPr>
                <w:rFonts w:eastAsia="SimSun" w:cstheme="minorHAnsi"/>
                <w:b/>
                <w:sz w:val="18"/>
                <w:szCs w:val="18"/>
              </w:rPr>
            </w:pPr>
          </w:p>
        </w:tc>
        <w:tc>
          <w:tcPr>
            <w:tcW w:w="1460" w:type="dxa"/>
            <w:shd w:val="clear" w:color="auto" w:fill="auto"/>
          </w:tcPr>
          <w:p w14:paraId="211D9B76" w14:textId="047D7C5A" w:rsidR="00C37B1E" w:rsidRPr="00861436" w:rsidRDefault="00C37B1E"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14:</w:t>
            </w:r>
            <w:r>
              <w:rPr>
                <w:rFonts w:eastAsia="SimSun" w:cstheme="minorHAnsi"/>
                <w:bCs/>
                <w:iCs/>
                <w:sz w:val="18"/>
                <w:szCs w:val="18"/>
              </w:rPr>
              <w:br/>
            </w:r>
            <w:r w:rsidRPr="00861436">
              <w:rPr>
                <w:rFonts w:eastAsia="SimSun" w:cstheme="minorHAnsi"/>
                <w:bCs/>
                <w:iCs/>
                <w:sz w:val="18"/>
                <w:szCs w:val="18"/>
              </w:rPr>
              <w:t xml:space="preserve">Number of households benefiting from PMES, and related </w:t>
            </w:r>
            <w:r w:rsidRPr="00861436">
              <w:rPr>
                <w:rFonts w:eastAsia="SimSun" w:cstheme="minorHAnsi"/>
                <w:bCs/>
                <w:iCs/>
                <w:sz w:val="18"/>
                <w:szCs w:val="18"/>
              </w:rPr>
              <w:lastRenderedPageBreak/>
              <w:t xml:space="preserve">economic activities in Nui Chua national park and surrounding landscape </w:t>
            </w:r>
            <w:r>
              <w:rPr>
                <w:rFonts w:eastAsia="SimSun" w:cstheme="minorHAnsi"/>
                <w:bCs/>
                <w:iCs/>
                <w:sz w:val="18"/>
                <w:szCs w:val="18"/>
              </w:rPr>
              <w:br/>
            </w:r>
            <w:r w:rsidRPr="00861436">
              <w:rPr>
                <w:rFonts w:eastAsia="SimSun" w:cstheme="minorHAnsi"/>
                <w:bCs/>
                <w:iCs/>
                <w:sz w:val="18"/>
                <w:szCs w:val="18"/>
              </w:rPr>
              <w:t>(a) # of provincial ecosystem services plans with guidance on PMES</w:t>
            </w:r>
            <w:r>
              <w:rPr>
                <w:rFonts w:eastAsia="SimSun" w:cstheme="minorHAnsi"/>
                <w:bCs/>
                <w:iCs/>
                <w:sz w:val="18"/>
                <w:szCs w:val="18"/>
              </w:rPr>
              <w:t>;</w:t>
            </w:r>
            <w:r w:rsidRPr="00861436">
              <w:rPr>
                <w:rFonts w:eastAsia="SimSun" w:cstheme="minorHAnsi"/>
                <w:bCs/>
                <w:iCs/>
                <w:sz w:val="18"/>
                <w:szCs w:val="18"/>
              </w:rPr>
              <w:t xml:space="preserve"> </w:t>
            </w:r>
            <w:r>
              <w:rPr>
                <w:rFonts w:eastAsia="SimSun" w:cstheme="minorHAnsi"/>
                <w:bCs/>
                <w:iCs/>
                <w:sz w:val="18"/>
                <w:szCs w:val="18"/>
              </w:rPr>
              <w:br/>
            </w:r>
            <w:r w:rsidRPr="00861436">
              <w:rPr>
                <w:rFonts w:eastAsia="SimSun" w:cstheme="minorHAnsi"/>
                <w:bCs/>
                <w:iCs/>
                <w:sz w:val="18"/>
                <w:szCs w:val="18"/>
              </w:rPr>
              <w:t>(b) # of national park ecosystem services plans including guidance on PMES</w:t>
            </w:r>
            <w:r>
              <w:rPr>
                <w:rFonts w:eastAsia="SimSun" w:cstheme="minorHAnsi"/>
                <w:bCs/>
                <w:iCs/>
                <w:sz w:val="18"/>
                <w:szCs w:val="18"/>
              </w:rPr>
              <w:br/>
            </w:r>
            <w:r w:rsidRPr="00861436">
              <w:rPr>
                <w:rFonts w:eastAsia="SimSun" w:cstheme="minorHAnsi"/>
                <w:bCs/>
                <w:iCs/>
                <w:sz w:val="18"/>
                <w:szCs w:val="18"/>
              </w:rPr>
              <w:t>(c) # of households benefiting from PMES</w:t>
            </w:r>
          </w:p>
        </w:tc>
        <w:tc>
          <w:tcPr>
            <w:tcW w:w="1771" w:type="dxa"/>
          </w:tcPr>
          <w:p w14:paraId="67FBDED7" w14:textId="5CD79D61" w:rsidR="00C37B1E" w:rsidRPr="00861436" w:rsidRDefault="00C37B1E" w:rsidP="00C00710">
            <w:pPr>
              <w:spacing w:after="60"/>
              <w:rPr>
                <w:rFonts w:eastAsia="SimSun" w:cstheme="minorHAnsi"/>
                <w:b/>
                <w:bCs/>
                <w:iCs/>
                <w:sz w:val="18"/>
                <w:szCs w:val="18"/>
              </w:rPr>
            </w:pPr>
            <w:r w:rsidRPr="00861436">
              <w:rPr>
                <w:rFonts w:eastAsia="SimSun" w:cstheme="minorHAnsi"/>
                <w:b/>
                <w:bCs/>
                <w:iCs/>
                <w:sz w:val="18"/>
                <w:szCs w:val="18"/>
              </w:rPr>
              <w:lastRenderedPageBreak/>
              <w:t>Mid-term:</w:t>
            </w:r>
            <w:r>
              <w:rPr>
                <w:rFonts w:eastAsia="SimSun" w:cstheme="minorHAnsi"/>
                <w:b/>
                <w:bCs/>
                <w:iCs/>
                <w:sz w:val="18"/>
                <w:szCs w:val="18"/>
              </w:rPr>
              <w:br/>
            </w:r>
            <w:r w:rsidRPr="00861436">
              <w:rPr>
                <w:rFonts w:eastAsia="SimSun" w:cstheme="minorHAnsi"/>
                <w:iCs/>
                <w:sz w:val="18"/>
                <w:szCs w:val="18"/>
              </w:rPr>
              <w:t>(a) 1</w:t>
            </w:r>
            <w:r>
              <w:rPr>
                <w:rFonts w:eastAsia="SimSun" w:cstheme="minorHAnsi"/>
                <w:iCs/>
                <w:sz w:val="18"/>
                <w:szCs w:val="18"/>
              </w:rPr>
              <w:br/>
            </w:r>
            <w:r w:rsidRPr="00861436">
              <w:rPr>
                <w:rFonts w:eastAsia="SimSun" w:cstheme="minorHAnsi"/>
                <w:iCs/>
                <w:sz w:val="18"/>
                <w:szCs w:val="18"/>
              </w:rPr>
              <w:t>(b) 0</w:t>
            </w:r>
            <w:r>
              <w:rPr>
                <w:rFonts w:eastAsia="SimSun" w:cstheme="minorHAnsi"/>
                <w:iCs/>
                <w:sz w:val="18"/>
                <w:szCs w:val="18"/>
              </w:rPr>
              <w:br/>
            </w:r>
            <w:r w:rsidRPr="00861436">
              <w:rPr>
                <w:rFonts w:eastAsia="SimSun" w:cstheme="minorHAnsi"/>
                <w:iCs/>
                <w:sz w:val="18"/>
                <w:szCs w:val="18"/>
              </w:rPr>
              <w:t>(c) 0</w:t>
            </w:r>
            <w:r w:rsidRPr="00861436">
              <w:rPr>
                <w:rFonts w:eastAsia="SimSun" w:cstheme="minorHAnsi"/>
                <w:iCs/>
                <w:sz w:val="18"/>
                <w:szCs w:val="18"/>
              </w:rPr>
              <w:tab/>
            </w:r>
          </w:p>
          <w:p w14:paraId="44A0BCBD" w14:textId="77777777" w:rsidR="00C37B1E" w:rsidRPr="00861436" w:rsidRDefault="00C37B1E" w:rsidP="00C00710">
            <w:pPr>
              <w:spacing w:after="60"/>
              <w:rPr>
                <w:rFonts w:eastAsia="SimSun" w:cstheme="minorHAnsi"/>
                <w:iCs/>
                <w:sz w:val="18"/>
                <w:szCs w:val="18"/>
              </w:rPr>
            </w:pPr>
          </w:p>
          <w:p w14:paraId="07E1B17F" w14:textId="582975C7" w:rsidR="00C37B1E" w:rsidRPr="00861436" w:rsidRDefault="00C37B1E" w:rsidP="00C00710">
            <w:pPr>
              <w:spacing w:after="60"/>
              <w:rPr>
                <w:rFonts w:eastAsia="SimSun" w:cstheme="minorHAnsi"/>
                <w:b/>
                <w:bCs/>
                <w:iCs/>
                <w:sz w:val="18"/>
                <w:szCs w:val="18"/>
              </w:rPr>
            </w:pPr>
            <w:r w:rsidRPr="00861436">
              <w:rPr>
                <w:rFonts w:eastAsia="SimSun" w:cstheme="minorHAnsi"/>
                <w:b/>
                <w:bCs/>
                <w:iCs/>
                <w:sz w:val="18"/>
                <w:szCs w:val="18"/>
              </w:rPr>
              <w:lastRenderedPageBreak/>
              <w:t>End-of-project:</w:t>
            </w:r>
            <w:r>
              <w:rPr>
                <w:rFonts w:eastAsia="SimSun" w:cstheme="minorHAnsi"/>
                <w:b/>
                <w:bCs/>
                <w:iCs/>
                <w:sz w:val="18"/>
                <w:szCs w:val="18"/>
              </w:rPr>
              <w:br/>
            </w:r>
            <w:r w:rsidRPr="00861436">
              <w:rPr>
                <w:rFonts w:eastAsia="SimSun" w:cstheme="minorHAnsi"/>
                <w:iCs/>
                <w:sz w:val="18"/>
                <w:szCs w:val="18"/>
              </w:rPr>
              <w:t xml:space="preserve">(a) 1 </w:t>
            </w:r>
            <w:r>
              <w:rPr>
                <w:rFonts w:eastAsia="SimSun" w:cstheme="minorHAnsi"/>
                <w:iCs/>
                <w:sz w:val="18"/>
                <w:szCs w:val="18"/>
              </w:rPr>
              <w:br/>
            </w:r>
            <w:r w:rsidRPr="00861436">
              <w:rPr>
                <w:rFonts w:eastAsia="SimSun" w:cstheme="minorHAnsi"/>
                <w:iCs/>
                <w:sz w:val="18"/>
                <w:szCs w:val="18"/>
              </w:rPr>
              <w:t xml:space="preserve">(b) 1 </w:t>
            </w:r>
            <w:r>
              <w:rPr>
                <w:rFonts w:eastAsia="SimSun" w:cstheme="minorHAnsi"/>
                <w:iCs/>
                <w:sz w:val="18"/>
                <w:szCs w:val="18"/>
              </w:rPr>
              <w:br/>
            </w:r>
            <w:r w:rsidRPr="00861436">
              <w:rPr>
                <w:rFonts w:eastAsia="SimSun" w:cstheme="minorHAnsi"/>
                <w:iCs/>
                <w:sz w:val="18"/>
                <w:szCs w:val="18"/>
              </w:rPr>
              <w:t>(c) To be determined at MTR</w:t>
            </w:r>
          </w:p>
        </w:tc>
        <w:tc>
          <w:tcPr>
            <w:tcW w:w="1378" w:type="dxa"/>
          </w:tcPr>
          <w:p w14:paraId="78630E61" w14:textId="300AC123" w:rsidR="00C37B1E" w:rsidRPr="00C9513B" w:rsidRDefault="00C37B1E" w:rsidP="00C00710">
            <w:pPr>
              <w:spacing w:after="60"/>
              <w:rPr>
                <w:rFonts w:eastAsia="SimSun" w:cstheme="minorHAnsi"/>
                <w:iCs/>
                <w:sz w:val="18"/>
                <w:szCs w:val="18"/>
              </w:rPr>
            </w:pPr>
            <w:r>
              <w:rPr>
                <w:rFonts w:eastAsia="SimSun" w:cstheme="minorHAnsi"/>
                <w:iCs/>
                <w:sz w:val="18"/>
                <w:szCs w:val="18"/>
              </w:rPr>
              <w:lastRenderedPageBreak/>
              <w:t xml:space="preserve">Are PMES / PWES guidelines under Component 1 bearing fruit in </w:t>
            </w:r>
            <w:r>
              <w:rPr>
                <w:rFonts w:eastAsia="SimSun" w:cstheme="minorHAnsi"/>
                <w:iCs/>
                <w:sz w:val="18"/>
                <w:szCs w:val="18"/>
              </w:rPr>
              <w:lastRenderedPageBreak/>
              <w:t>the manner in which  they were  intended and translating to local benefits</w:t>
            </w:r>
            <w:r>
              <w:rPr>
                <w:rFonts w:eastAsia="SimSun" w:cstheme="minorHAnsi"/>
                <w:iCs/>
                <w:sz w:val="18"/>
                <w:szCs w:val="18"/>
              </w:rPr>
              <w:br/>
            </w:r>
            <w:r>
              <w:rPr>
                <w:rFonts w:eastAsia="SimSun" w:cstheme="minorHAnsi"/>
                <w:iCs/>
                <w:sz w:val="18"/>
                <w:szCs w:val="18"/>
              </w:rPr>
              <w:br/>
            </w:r>
            <w:r w:rsidRPr="00BB1674">
              <w:rPr>
                <w:rFonts w:ascii="Calibri" w:eastAsia="Calibri" w:hAnsi="Calibri" w:cs="Calibri"/>
                <w:iCs/>
                <w:color w:val="000000"/>
                <w:sz w:val="18"/>
                <w:szCs w:val="18"/>
              </w:rPr>
              <w:t>Baselines of incomes derived from marine and wetland resources will be validated in Year 3 for each target community within Nui Chua National Park</w:t>
            </w:r>
          </w:p>
        </w:tc>
        <w:tc>
          <w:tcPr>
            <w:tcW w:w="1899" w:type="dxa"/>
            <w:shd w:val="clear" w:color="auto" w:fill="auto"/>
          </w:tcPr>
          <w:p w14:paraId="0B2B96C1" w14:textId="034F873A" w:rsidR="00C37B1E" w:rsidRPr="00791AD3" w:rsidRDefault="00C37B1E" w:rsidP="00C00710">
            <w:pPr>
              <w:spacing w:after="60"/>
              <w:rPr>
                <w:rFonts w:eastAsia="SimSun" w:cstheme="minorHAnsi"/>
                <w:iCs/>
                <w:sz w:val="18"/>
                <w:szCs w:val="18"/>
              </w:rPr>
            </w:pPr>
            <w:r w:rsidRPr="00791AD3">
              <w:rPr>
                <w:rFonts w:ascii="Calibri" w:eastAsia="Calibri" w:hAnsi="Calibri" w:cs="Calibri"/>
                <w:iCs/>
                <w:color w:val="000000"/>
                <w:sz w:val="18"/>
                <w:szCs w:val="18"/>
              </w:rPr>
              <w:lastRenderedPageBreak/>
              <w:t xml:space="preserve">Monitoring based on action plans for improved PMES / PWES models agreed and under </w:t>
            </w:r>
            <w:r w:rsidRPr="00791AD3">
              <w:rPr>
                <w:rFonts w:ascii="Calibri" w:eastAsia="Calibri" w:hAnsi="Calibri" w:cs="Calibri"/>
                <w:iCs/>
                <w:color w:val="000000"/>
                <w:sz w:val="18"/>
                <w:szCs w:val="18"/>
              </w:rPr>
              <w:lastRenderedPageBreak/>
              <w:t>implementation initiated</w:t>
            </w:r>
          </w:p>
        </w:tc>
        <w:tc>
          <w:tcPr>
            <w:tcW w:w="1047" w:type="dxa"/>
            <w:shd w:val="clear" w:color="auto" w:fill="auto"/>
          </w:tcPr>
          <w:p w14:paraId="224312CD" w14:textId="7CDBF28E" w:rsidR="00C37B1E" w:rsidRPr="00C37B1E" w:rsidRDefault="00C37B1E" w:rsidP="00C00710">
            <w:pPr>
              <w:spacing w:after="60"/>
              <w:rPr>
                <w:rFonts w:eastAsia="SimSun" w:cstheme="minorHAnsi"/>
                <w:iCs/>
                <w:sz w:val="18"/>
                <w:szCs w:val="18"/>
              </w:rPr>
            </w:pPr>
            <w:r w:rsidRPr="00C37B1E">
              <w:rPr>
                <w:rFonts w:ascii="Calibri" w:eastAsia="Calibri" w:hAnsi="Calibri" w:cs="Calibri"/>
                <w:iCs/>
                <w:sz w:val="18"/>
                <w:szCs w:val="18"/>
              </w:rPr>
              <w:lastRenderedPageBreak/>
              <w:t>MTR and TE</w:t>
            </w:r>
          </w:p>
        </w:tc>
        <w:tc>
          <w:tcPr>
            <w:tcW w:w="1347" w:type="dxa"/>
            <w:shd w:val="clear" w:color="auto" w:fill="auto"/>
          </w:tcPr>
          <w:p w14:paraId="02350E28" w14:textId="1CF52880" w:rsidR="00C37B1E" w:rsidRPr="00C37B1E" w:rsidRDefault="00C37B1E" w:rsidP="00C00710">
            <w:pPr>
              <w:spacing w:after="60"/>
              <w:jc w:val="both"/>
              <w:rPr>
                <w:rFonts w:eastAsia="SimSun" w:cstheme="minorHAnsi"/>
                <w:iCs/>
                <w:sz w:val="18"/>
                <w:szCs w:val="18"/>
              </w:rPr>
            </w:pPr>
            <w:r w:rsidRPr="00C37B1E">
              <w:rPr>
                <w:rFonts w:ascii="Calibri" w:eastAsia="Calibri" w:hAnsi="Calibri" w:cs="Calibri"/>
                <w:iCs/>
                <w:sz w:val="18"/>
                <w:szCs w:val="18"/>
              </w:rPr>
              <w:t>Provincial PMUs</w:t>
            </w:r>
          </w:p>
        </w:tc>
        <w:tc>
          <w:tcPr>
            <w:tcW w:w="1203" w:type="dxa"/>
            <w:shd w:val="clear" w:color="auto" w:fill="auto"/>
          </w:tcPr>
          <w:p w14:paraId="2863233D" w14:textId="77777777" w:rsidR="00A7568A" w:rsidRDefault="00A7568A" w:rsidP="00C00710">
            <w:pPr>
              <w:spacing w:after="60"/>
              <w:rPr>
                <w:rFonts w:eastAsia="SimSun" w:cstheme="minorHAnsi"/>
                <w:iCs/>
                <w:sz w:val="18"/>
                <w:szCs w:val="18"/>
              </w:rPr>
            </w:pPr>
            <w:r w:rsidRPr="00A7568A">
              <w:rPr>
                <w:rFonts w:eastAsia="SimSun" w:cstheme="minorHAnsi"/>
                <w:iCs/>
                <w:sz w:val="18"/>
                <w:szCs w:val="18"/>
              </w:rPr>
              <w:t>Livelihood survey reports</w:t>
            </w:r>
          </w:p>
          <w:p w14:paraId="12A44204" w14:textId="491E3EFC" w:rsidR="00A7568A" w:rsidRPr="00A7568A" w:rsidRDefault="00A7568A" w:rsidP="00C00710">
            <w:pPr>
              <w:spacing w:after="60"/>
              <w:rPr>
                <w:rFonts w:eastAsia="SimSun" w:cstheme="minorHAnsi"/>
                <w:iCs/>
                <w:sz w:val="18"/>
                <w:szCs w:val="18"/>
              </w:rPr>
            </w:pPr>
            <w:r w:rsidRPr="00A7568A">
              <w:rPr>
                <w:rFonts w:eastAsia="SimSun" w:cstheme="minorHAnsi"/>
                <w:iCs/>
                <w:sz w:val="18"/>
                <w:szCs w:val="18"/>
              </w:rPr>
              <w:t xml:space="preserve">   </w:t>
            </w:r>
          </w:p>
          <w:p w14:paraId="486CB32D" w14:textId="42855611" w:rsidR="00C37B1E" w:rsidRPr="00C37B1E" w:rsidRDefault="00A7568A" w:rsidP="00C00710">
            <w:pPr>
              <w:spacing w:after="60"/>
              <w:rPr>
                <w:rFonts w:eastAsia="SimSun" w:cstheme="minorHAnsi"/>
                <w:iCs/>
                <w:sz w:val="18"/>
                <w:szCs w:val="18"/>
              </w:rPr>
            </w:pPr>
            <w:r w:rsidRPr="00A7568A">
              <w:rPr>
                <w:rFonts w:eastAsia="SimSun" w:cstheme="minorHAnsi"/>
                <w:iCs/>
                <w:sz w:val="18"/>
                <w:szCs w:val="18"/>
              </w:rPr>
              <w:t xml:space="preserve">National PMU and </w:t>
            </w:r>
            <w:r w:rsidRPr="00A7568A">
              <w:rPr>
                <w:rFonts w:eastAsia="SimSun" w:cstheme="minorHAnsi"/>
                <w:iCs/>
                <w:sz w:val="18"/>
                <w:szCs w:val="18"/>
              </w:rPr>
              <w:lastRenderedPageBreak/>
              <w:t>provincial PMU report /minutes on the assessment on results of implemented activities</w:t>
            </w:r>
          </w:p>
        </w:tc>
        <w:tc>
          <w:tcPr>
            <w:tcW w:w="1622" w:type="dxa"/>
            <w:shd w:val="clear" w:color="auto" w:fill="auto"/>
          </w:tcPr>
          <w:p w14:paraId="0B3C5E0D" w14:textId="77777777" w:rsidR="00BE4FDF" w:rsidRPr="000F4EDA" w:rsidRDefault="00BE4FDF"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lastRenderedPageBreak/>
              <w:t>Assumption(s):</w:t>
            </w:r>
          </w:p>
          <w:p w14:paraId="0D22AA5B" w14:textId="1DFEE250" w:rsidR="00C37B1E" w:rsidRPr="00BE4FDF" w:rsidRDefault="00BE4FDF" w:rsidP="00C00710">
            <w:pPr>
              <w:pStyle w:val="ListParagraph"/>
              <w:numPr>
                <w:ilvl w:val="0"/>
                <w:numId w:val="31"/>
              </w:numPr>
              <w:spacing w:before="0" w:after="60"/>
              <w:ind w:left="167" w:hanging="218"/>
              <w:rPr>
                <w:rFonts w:cstheme="minorHAnsi"/>
                <w:iCs/>
                <w:sz w:val="18"/>
                <w:szCs w:val="18"/>
              </w:rPr>
            </w:pPr>
            <w:r w:rsidRPr="00BE4FDF">
              <w:rPr>
                <w:rFonts w:ascii="Calibri" w:hAnsi="Calibri" w:cs="Calibri"/>
                <w:sz w:val="18"/>
                <w:szCs w:val="18"/>
              </w:rPr>
              <w:t xml:space="preserve">Since PMES will need to be piloted in Nui Chua National Park, it is assumed that </w:t>
            </w:r>
            <w:r w:rsidRPr="00BE4FDF">
              <w:rPr>
                <w:rFonts w:ascii="Calibri" w:hAnsi="Calibri" w:cs="Calibri"/>
                <w:sz w:val="18"/>
                <w:szCs w:val="18"/>
              </w:rPr>
              <w:lastRenderedPageBreak/>
              <w:t>number of households benefitting from PMES will only accrue by the end of the project</w:t>
            </w:r>
            <w:r w:rsidR="005E2D0A">
              <w:rPr>
                <w:rFonts w:ascii="Calibri" w:hAnsi="Calibri" w:cs="Calibri"/>
                <w:sz w:val="18"/>
                <w:szCs w:val="18"/>
              </w:rPr>
              <w:t>.</w:t>
            </w:r>
          </w:p>
        </w:tc>
      </w:tr>
      <w:tr w:rsidR="001C0697" w:rsidRPr="00101CBA" w14:paraId="2E3661AC" w14:textId="77777777" w:rsidTr="00EA4B11">
        <w:trPr>
          <w:trHeight w:val="424"/>
        </w:trPr>
        <w:tc>
          <w:tcPr>
            <w:tcW w:w="1228" w:type="dxa"/>
            <w:vMerge/>
          </w:tcPr>
          <w:p w14:paraId="10BE247E" w14:textId="77777777" w:rsidR="00D13AC4" w:rsidRPr="00101CBA" w:rsidRDefault="00D13AC4" w:rsidP="00C00710">
            <w:pPr>
              <w:spacing w:after="60"/>
              <w:jc w:val="both"/>
              <w:rPr>
                <w:rFonts w:eastAsia="SimSun" w:cstheme="minorHAnsi"/>
                <w:b/>
                <w:sz w:val="18"/>
                <w:szCs w:val="18"/>
              </w:rPr>
            </w:pPr>
          </w:p>
        </w:tc>
        <w:tc>
          <w:tcPr>
            <w:tcW w:w="1460" w:type="dxa"/>
            <w:shd w:val="clear" w:color="auto" w:fill="auto"/>
          </w:tcPr>
          <w:p w14:paraId="698AA846" w14:textId="20542B85" w:rsidR="00D13AC4" w:rsidRPr="005E2D0A" w:rsidRDefault="00D13AC4"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15</w:t>
            </w:r>
            <w:r>
              <w:rPr>
                <w:rFonts w:eastAsia="SimSun" w:cstheme="minorHAnsi"/>
                <w:bCs/>
                <w:iCs/>
                <w:sz w:val="18"/>
                <w:szCs w:val="18"/>
              </w:rPr>
              <w:t>:</w:t>
            </w:r>
            <w:r>
              <w:rPr>
                <w:rFonts w:eastAsia="SimSun" w:cstheme="minorHAnsi"/>
                <w:bCs/>
                <w:iCs/>
                <w:sz w:val="18"/>
                <w:szCs w:val="18"/>
              </w:rPr>
              <w:br/>
            </w:r>
            <w:r w:rsidRPr="005E2D0A">
              <w:rPr>
                <w:rFonts w:eastAsia="SimSun" w:cstheme="minorHAnsi"/>
                <w:bCs/>
                <w:iCs/>
                <w:sz w:val="18"/>
                <w:szCs w:val="18"/>
              </w:rPr>
              <w:t xml:space="preserve">(a) # of new and/or existing recovered/stable ‘green’ employment and/or community-based livelihood opportunities created in the 2 PAs </w:t>
            </w:r>
            <w:r>
              <w:rPr>
                <w:rFonts w:eastAsia="SimSun" w:cstheme="minorHAnsi"/>
                <w:bCs/>
                <w:iCs/>
                <w:sz w:val="18"/>
                <w:szCs w:val="18"/>
              </w:rPr>
              <w:br/>
            </w:r>
            <w:r w:rsidRPr="005E2D0A">
              <w:rPr>
                <w:rFonts w:eastAsia="SimSun" w:cstheme="minorHAnsi"/>
                <w:bCs/>
                <w:iCs/>
                <w:sz w:val="18"/>
                <w:szCs w:val="18"/>
              </w:rPr>
              <w:t>(b) # of new and/or existing recovered/stabl</w:t>
            </w:r>
            <w:r w:rsidRPr="005E2D0A">
              <w:rPr>
                <w:rFonts w:eastAsia="SimSun" w:cstheme="minorHAnsi"/>
                <w:bCs/>
                <w:iCs/>
                <w:sz w:val="18"/>
                <w:szCs w:val="18"/>
              </w:rPr>
              <w:lastRenderedPageBreak/>
              <w:t>e ‘green’ employment and/or community-based livelihood opportunities created at Nui Chua National Park</w:t>
            </w:r>
            <w:r>
              <w:rPr>
                <w:rFonts w:eastAsia="SimSun" w:cstheme="minorHAnsi"/>
                <w:bCs/>
                <w:iCs/>
                <w:sz w:val="18"/>
                <w:szCs w:val="18"/>
              </w:rPr>
              <w:br/>
            </w:r>
            <w:r w:rsidRPr="005E2D0A">
              <w:rPr>
                <w:rFonts w:eastAsia="SimSun" w:cstheme="minorHAnsi"/>
                <w:bCs/>
                <w:iCs/>
                <w:sz w:val="18"/>
                <w:szCs w:val="18"/>
              </w:rPr>
              <w:t>(c) # of new and/or existing recovered/stable ‘green’ employment and/or community-based livelihood opportunities created at Phong Nha-Ke Bang National Park</w:t>
            </w:r>
          </w:p>
        </w:tc>
        <w:tc>
          <w:tcPr>
            <w:tcW w:w="1771" w:type="dxa"/>
          </w:tcPr>
          <w:p w14:paraId="62C2AF76" w14:textId="77777777" w:rsidR="00E03484" w:rsidRPr="00E03484" w:rsidRDefault="00D13AC4" w:rsidP="00C00710">
            <w:pPr>
              <w:spacing w:after="60"/>
              <w:rPr>
                <w:rFonts w:eastAsia="SimSun" w:cstheme="minorHAnsi"/>
                <w:iCs/>
                <w:sz w:val="18"/>
                <w:szCs w:val="18"/>
              </w:rPr>
            </w:pPr>
            <w:r w:rsidRPr="00D63E86">
              <w:rPr>
                <w:rFonts w:eastAsia="SimSun" w:cstheme="minorHAnsi"/>
                <w:b/>
                <w:bCs/>
                <w:iCs/>
                <w:sz w:val="18"/>
                <w:szCs w:val="18"/>
              </w:rPr>
              <w:lastRenderedPageBreak/>
              <w:t>Mid-term:</w:t>
            </w:r>
            <w:r>
              <w:rPr>
                <w:rFonts w:eastAsia="SimSun" w:cstheme="minorHAnsi"/>
                <w:iCs/>
                <w:sz w:val="18"/>
                <w:szCs w:val="18"/>
              </w:rPr>
              <w:br/>
            </w:r>
            <w:r w:rsidR="00E03484" w:rsidRPr="00E03484">
              <w:rPr>
                <w:rFonts w:eastAsia="SimSun" w:cstheme="minorHAnsi"/>
                <w:iCs/>
                <w:sz w:val="18"/>
                <w:szCs w:val="18"/>
              </w:rPr>
              <w:t>(a) 1,600 (of which 70% female)</w:t>
            </w:r>
          </w:p>
          <w:p w14:paraId="61D22838" w14:textId="77777777" w:rsidR="00E03484" w:rsidRPr="00E03484" w:rsidRDefault="00E03484" w:rsidP="00C00710">
            <w:pPr>
              <w:spacing w:after="60"/>
              <w:rPr>
                <w:rFonts w:eastAsia="SimSun" w:cstheme="minorHAnsi"/>
                <w:iCs/>
                <w:sz w:val="18"/>
                <w:szCs w:val="18"/>
              </w:rPr>
            </w:pPr>
            <w:r w:rsidRPr="00E03484">
              <w:rPr>
                <w:rFonts w:eastAsia="SimSun" w:cstheme="minorHAnsi"/>
                <w:iCs/>
                <w:sz w:val="18"/>
                <w:szCs w:val="18"/>
              </w:rPr>
              <w:t>(b) Nui Chua National Park = 700 (of which 70% female)</w:t>
            </w:r>
          </w:p>
          <w:p w14:paraId="479E4DDF" w14:textId="77777777" w:rsidR="007D5CF7" w:rsidRPr="007D5CF7" w:rsidRDefault="00E03484" w:rsidP="00C00710">
            <w:pPr>
              <w:spacing w:after="60"/>
              <w:rPr>
                <w:rFonts w:eastAsia="SimSun" w:cstheme="minorHAnsi"/>
                <w:iCs/>
                <w:sz w:val="18"/>
                <w:szCs w:val="18"/>
              </w:rPr>
            </w:pPr>
            <w:r w:rsidRPr="00E03484">
              <w:rPr>
                <w:rFonts w:eastAsia="SimSun" w:cstheme="minorHAnsi"/>
                <w:iCs/>
                <w:sz w:val="18"/>
                <w:szCs w:val="18"/>
              </w:rPr>
              <w:t>(c) Phong Nha-Ke Bang National Park = 900 (of which 70% female)</w:t>
            </w:r>
            <w:r w:rsidR="00D13AC4">
              <w:rPr>
                <w:rFonts w:eastAsia="SimSun" w:cstheme="minorHAnsi"/>
                <w:iCs/>
                <w:sz w:val="18"/>
                <w:szCs w:val="18"/>
              </w:rPr>
              <w:br/>
            </w:r>
            <w:r w:rsidR="00D13AC4">
              <w:rPr>
                <w:rFonts w:eastAsia="SimSun" w:cstheme="minorHAnsi"/>
                <w:iCs/>
                <w:sz w:val="18"/>
                <w:szCs w:val="18"/>
              </w:rPr>
              <w:br/>
            </w:r>
            <w:r w:rsidR="00D13AC4" w:rsidRPr="00D63E86">
              <w:rPr>
                <w:rFonts w:eastAsia="SimSun" w:cstheme="minorHAnsi"/>
                <w:b/>
                <w:bCs/>
                <w:iCs/>
                <w:sz w:val="18"/>
                <w:szCs w:val="18"/>
              </w:rPr>
              <w:t>End-of-project:</w:t>
            </w:r>
            <w:r w:rsidR="00D13AC4">
              <w:rPr>
                <w:rFonts w:eastAsia="SimSun" w:cstheme="minorHAnsi"/>
                <w:iCs/>
                <w:sz w:val="18"/>
                <w:szCs w:val="18"/>
              </w:rPr>
              <w:br/>
            </w:r>
            <w:r w:rsidR="007D5CF7" w:rsidRPr="007D5CF7">
              <w:rPr>
                <w:rFonts w:eastAsia="SimSun" w:cstheme="minorHAnsi"/>
                <w:iCs/>
                <w:sz w:val="18"/>
                <w:szCs w:val="18"/>
              </w:rPr>
              <w:t xml:space="preserve">(a) Two national </w:t>
            </w:r>
            <w:r w:rsidR="007D5CF7" w:rsidRPr="007D5CF7">
              <w:rPr>
                <w:rFonts w:eastAsia="SimSun" w:cstheme="minorHAnsi"/>
                <w:iCs/>
                <w:sz w:val="18"/>
                <w:szCs w:val="18"/>
              </w:rPr>
              <w:lastRenderedPageBreak/>
              <w:t>parks = 1,800 (of which 70% female)</w:t>
            </w:r>
          </w:p>
          <w:p w14:paraId="1F1E32D7" w14:textId="77777777" w:rsidR="007D5CF7" w:rsidRPr="007D5CF7" w:rsidRDefault="007D5CF7" w:rsidP="00C00710">
            <w:pPr>
              <w:spacing w:after="60"/>
              <w:rPr>
                <w:rFonts w:eastAsia="SimSun" w:cstheme="minorHAnsi"/>
                <w:iCs/>
                <w:sz w:val="18"/>
                <w:szCs w:val="18"/>
              </w:rPr>
            </w:pPr>
            <w:r w:rsidRPr="007D5CF7">
              <w:rPr>
                <w:rFonts w:eastAsia="SimSun" w:cstheme="minorHAnsi"/>
                <w:iCs/>
                <w:sz w:val="18"/>
                <w:szCs w:val="18"/>
              </w:rPr>
              <w:t>(b) Nui Chua National Park = 800 (of which 70% female)</w:t>
            </w:r>
          </w:p>
          <w:p w14:paraId="07666F9B" w14:textId="649118E0" w:rsidR="00D13AC4" w:rsidRPr="00D63E86" w:rsidRDefault="007D5CF7" w:rsidP="00C00710">
            <w:pPr>
              <w:spacing w:after="60"/>
              <w:rPr>
                <w:rFonts w:eastAsia="SimSun" w:cstheme="minorHAnsi"/>
                <w:iCs/>
                <w:sz w:val="18"/>
                <w:szCs w:val="18"/>
              </w:rPr>
            </w:pPr>
            <w:r w:rsidRPr="007D5CF7">
              <w:rPr>
                <w:rFonts w:eastAsia="SimSun" w:cstheme="minorHAnsi"/>
                <w:iCs/>
                <w:sz w:val="18"/>
                <w:szCs w:val="18"/>
              </w:rPr>
              <w:t>(c) Phong Nha-Ke Bang National Park  = 1,000 (of which 70% female)</w:t>
            </w:r>
          </w:p>
        </w:tc>
        <w:tc>
          <w:tcPr>
            <w:tcW w:w="1378" w:type="dxa"/>
          </w:tcPr>
          <w:p w14:paraId="7FD44F8B" w14:textId="480D1AB2" w:rsidR="00D13AC4" w:rsidRPr="004E388C" w:rsidRDefault="00D13AC4" w:rsidP="00C00710">
            <w:pPr>
              <w:spacing w:after="60"/>
              <w:rPr>
                <w:rFonts w:eastAsia="SimSun" w:cstheme="minorHAnsi"/>
                <w:iCs/>
                <w:sz w:val="18"/>
                <w:szCs w:val="18"/>
              </w:rPr>
            </w:pPr>
            <w:r>
              <w:rPr>
                <w:rFonts w:eastAsia="SimSun" w:cstheme="minorHAnsi"/>
                <w:iCs/>
                <w:sz w:val="18"/>
                <w:szCs w:val="18"/>
              </w:rPr>
              <w:lastRenderedPageBreak/>
              <w:t>Indicators relate to the number of new and/or existing jobs that have been transitioned to more sustainable and biodiversity-oriented forms of tourism</w:t>
            </w:r>
            <w:r w:rsidR="007D5CF7">
              <w:rPr>
                <w:rFonts w:eastAsia="SimSun" w:cstheme="minorHAnsi"/>
                <w:iCs/>
                <w:sz w:val="18"/>
                <w:szCs w:val="18"/>
              </w:rPr>
              <w:t>.</w:t>
            </w:r>
            <w:r w:rsidR="007D5CF7">
              <w:rPr>
                <w:rFonts w:eastAsia="SimSun" w:cstheme="minorHAnsi"/>
                <w:iCs/>
                <w:sz w:val="18"/>
                <w:szCs w:val="18"/>
              </w:rPr>
              <w:br/>
            </w:r>
            <w:r w:rsidR="007D5CF7">
              <w:rPr>
                <w:rFonts w:eastAsia="SimSun" w:cstheme="minorHAnsi"/>
                <w:iCs/>
                <w:sz w:val="18"/>
                <w:szCs w:val="18"/>
              </w:rPr>
              <w:br/>
            </w:r>
            <w:r w:rsidR="007D5CF7" w:rsidRPr="007D5CF7">
              <w:rPr>
                <w:rFonts w:eastAsia="SimSun" w:cstheme="minorHAnsi"/>
                <w:iCs/>
                <w:sz w:val="18"/>
                <w:szCs w:val="18"/>
              </w:rPr>
              <w:t xml:space="preserve">Currently there are three types </w:t>
            </w:r>
            <w:r w:rsidR="007D5CF7" w:rsidRPr="007D5CF7">
              <w:rPr>
                <w:rFonts w:eastAsia="SimSun" w:cstheme="minorHAnsi"/>
                <w:iCs/>
                <w:sz w:val="18"/>
                <w:szCs w:val="18"/>
              </w:rPr>
              <w:lastRenderedPageBreak/>
              <w:t xml:space="preserve">of employment in the National Parks. First, there are Government staffs and contracting employees working for the National Park management board. The employment have relatively stable jobs and lower income in comparison with employment working for local tourism enterprises. Last employment in the local small scale and family owned tourism business ventures characterized by part time seasonal jobs with lowest income. In addition, there are weak social protection for </w:t>
            </w:r>
            <w:r w:rsidR="007D5CF7" w:rsidRPr="007D5CF7">
              <w:rPr>
                <w:rFonts w:eastAsia="SimSun" w:cstheme="minorHAnsi"/>
                <w:iCs/>
                <w:sz w:val="18"/>
                <w:szCs w:val="18"/>
              </w:rPr>
              <w:lastRenderedPageBreak/>
              <w:t>families, no or limited personal development and social integration opportunities, low freedom to express their concerns, organize and participate in the decisions that affect their lives and equality of opportunity and treatment for all women and men.</w:t>
            </w:r>
            <w:r>
              <w:rPr>
                <w:rFonts w:eastAsia="SimSun" w:cstheme="minorHAnsi"/>
                <w:iCs/>
                <w:sz w:val="18"/>
                <w:szCs w:val="18"/>
              </w:rPr>
              <w:t xml:space="preserve"> </w:t>
            </w:r>
          </w:p>
        </w:tc>
        <w:tc>
          <w:tcPr>
            <w:tcW w:w="1899" w:type="dxa"/>
            <w:shd w:val="clear" w:color="auto" w:fill="auto"/>
          </w:tcPr>
          <w:p w14:paraId="29280AF4" w14:textId="77777777" w:rsidR="00D13AC4" w:rsidRPr="00D13AC4" w:rsidRDefault="00D13AC4" w:rsidP="00C00710">
            <w:pPr>
              <w:spacing w:after="60"/>
              <w:rPr>
                <w:rFonts w:eastAsia="SimSun" w:cstheme="minorHAnsi"/>
                <w:iCs/>
                <w:sz w:val="18"/>
                <w:szCs w:val="18"/>
              </w:rPr>
            </w:pPr>
            <w:r w:rsidRPr="00D13AC4">
              <w:rPr>
                <w:rFonts w:eastAsia="SimSun" w:cstheme="minorHAnsi"/>
                <w:iCs/>
                <w:sz w:val="18"/>
                <w:szCs w:val="18"/>
              </w:rPr>
              <w:lastRenderedPageBreak/>
              <w:t>Survey of tourism enterprises in the project landscape.</w:t>
            </w:r>
          </w:p>
          <w:p w14:paraId="0EFC7738" w14:textId="77777777" w:rsidR="00D13AC4" w:rsidRPr="00D13AC4" w:rsidRDefault="00D13AC4" w:rsidP="00C00710">
            <w:pPr>
              <w:spacing w:after="60"/>
              <w:jc w:val="both"/>
              <w:rPr>
                <w:rFonts w:eastAsia="SimSun" w:cstheme="minorHAnsi"/>
                <w:iCs/>
                <w:sz w:val="18"/>
                <w:szCs w:val="18"/>
              </w:rPr>
            </w:pPr>
          </w:p>
        </w:tc>
        <w:tc>
          <w:tcPr>
            <w:tcW w:w="1047" w:type="dxa"/>
            <w:shd w:val="clear" w:color="auto" w:fill="auto"/>
          </w:tcPr>
          <w:p w14:paraId="06764C3B" w14:textId="003CE088" w:rsidR="00D13AC4" w:rsidRPr="00D13AC4" w:rsidRDefault="00D13AC4" w:rsidP="00C00710">
            <w:pPr>
              <w:spacing w:after="60"/>
              <w:rPr>
                <w:rFonts w:eastAsia="SimSun" w:cstheme="minorHAnsi"/>
                <w:i/>
                <w:sz w:val="18"/>
                <w:szCs w:val="18"/>
              </w:rPr>
            </w:pPr>
            <w:r w:rsidRPr="00D13AC4">
              <w:rPr>
                <w:rFonts w:ascii="Calibri" w:hAnsi="Calibri" w:cs="Calibri"/>
                <w:sz w:val="18"/>
                <w:szCs w:val="18"/>
              </w:rPr>
              <w:t>Annual</w:t>
            </w:r>
          </w:p>
        </w:tc>
        <w:tc>
          <w:tcPr>
            <w:tcW w:w="1347" w:type="dxa"/>
            <w:shd w:val="clear" w:color="auto" w:fill="auto"/>
          </w:tcPr>
          <w:p w14:paraId="03571F58" w14:textId="3A7E6333" w:rsidR="00D13AC4" w:rsidRPr="00D13AC4" w:rsidRDefault="00D13AC4" w:rsidP="00C00710">
            <w:pPr>
              <w:spacing w:after="60"/>
              <w:rPr>
                <w:rFonts w:eastAsia="SimSun" w:cstheme="minorHAnsi"/>
                <w:i/>
                <w:sz w:val="18"/>
                <w:szCs w:val="18"/>
              </w:rPr>
            </w:pPr>
            <w:r w:rsidRPr="00D13AC4">
              <w:rPr>
                <w:rFonts w:ascii="Calibri" w:hAnsi="Calibri" w:cs="Calibri"/>
                <w:sz w:val="18"/>
                <w:szCs w:val="18"/>
              </w:rPr>
              <w:t>PMU</w:t>
            </w:r>
          </w:p>
        </w:tc>
        <w:tc>
          <w:tcPr>
            <w:tcW w:w="1203" w:type="dxa"/>
            <w:shd w:val="clear" w:color="auto" w:fill="auto"/>
          </w:tcPr>
          <w:p w14:paraId="405A3761" w14:textId="62706D89" w:rsidR="00D13AC4" w:rsidRPr="00D13AC4" w:rsidRDefault="00D13AC4" w:rsidP="00C00710">
            <w:pPr>
              <w:rPr>
                <w:rFonts w:ascii="Calibri" w:hAnsi="Calibri" w:cs="Calibri"/>
                <w:sz w:val="18"/>
                <w:szCs w:val="18"/>
              </w:rPr>
            </w:pPr>
            <w:r w:rsidRPr="00D13AC4">
              <w:rPr>
                <w:rFonts w:ascii="Calibri" w:hAnsi="Calibri" w:cs="Calibri"/>
                <w:sz w:val="18"/>
                <w:szCs w:val="18"/>
              </w:rPr>
              <w:t>PIR</w:t>
            </w:r>
            <w:r>
              <w:rPr>
                <w:rFonts w:ascii="Calibri" w:hAnsi="Calibri" w:cs="Calibri"/>
                <w:sz w:val="18"/>
                <w:szCs w:val="18"/>
              </w:rPr>
              <w:br/>
            </w:r>
            <w:r>
              <w:rPr>
                <w:rFonts w:ascii="Calibri" w:hAnsi="Calibri" w:cs="Calibri"/>
                <w:sz w:val="18"/>
                <w:szCs w:val="18"/>
              </w:rPr>
              <w:br/>
              <w:t xml:space="preserve">Provincial PMU </w:t>
            </w:r>
            <w:r w:rsidRPr="00D13AC4">
              <w:rPr>
                <w:rFonts w:ascii="Calibri" w:hAnsi="Calibri" w:cs="Calibri"/>
                <w:sz w:val="18"/>
                <w:szCs w:val="18"/>
              </w:rPr>
              <w:t>reports</w:t>
            </w:r>
          </w:p>
        </w:tc>
        <w:tc>
          <w:tcPr>
            <w:tcW w:w="1622" w:type="dxa"/>
            <w:shd w:val="clear" w:color="auto" w:fill="auto"/>
          </w:tcPr>
          <w:p w14:paraId="2363E48A" w14:textId="77777777" w:rsidR="008F56DF" w:rsidRPr="000F4EDA" w:rsidRDefault="008F56DF" w:rsidP="00C00710">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600B57DB" w14:textId="11831B4B" w:rsidR="00D13AC4" w:rsidRPr="00D13AC4" w:rsidRDefault="007D5CF7" w:rsidP="00C00710">
            <w:pPr>
              <w:pStyle w:val="ListParagraph"/>
              <w:numPr>
                <w:ilvl w:val="0"/>
                <w:numId w:val="31"/>
              </w:numPr>
              <w:spacing w:before="0" w:after="60"/>
              <w:ind w:left="167" w:hanging="218"/>
              <w:rPr>
                <w:rFonts w:cstheme="minorHAnsi"/>
                <w:iCs/>
                <w:sz w:val="18"/>
                <w:szCs w:val="18"/>
              </w:rPr>
            </w:pPr>
            <w:r w:rsidRPr="008F56DF">
              <w:rPr>
                <w:rFonts w:ascii="Calibri" w:hAnsi="Calibri" w:cs="Calibri"/>
                <w:sz w:val="18"/>
                <w:szCs w:val="18"/>
              </w:rPr>
              <w:t xml:space="preserve">The project will not only seek to increase absolute employment, but also generate decent work for the local workforce such as fair recruitment, secured job, labor contract with social and </w:t>
            </w:r>
            <w:r w:rsidRPr="008F56DF">
              <w:rPr>
                <w:rFonts w:ascii="Calibri" w:hAnsi="Calibri" w:cs="Calibri"/>
                <w:sz w:val="18"/>
                <w:szCs w:val="18"/>
              </w:rPr>
              <w:lastRenderedPageBreak/>
              <w:t>health insurance, training and personal development, or acceptable Income a non-monetary benefits.</w:t>
            </w:r>
          </w:p>
        </w:tc>
      </w:tr>
      <w:tr w:rsidR="008212C1" w:rsidRPr="00101CBA" w14:paraId="76306DF0" w14:textId="77777777" w:rsidTr="00EA4B11">
        <w:trPr>
          <w:trHeight w:val="424"/>
        </w:trPr>
        <w:tc>
          <w:tcPr>
            <w:tcW w:w="1228" w:type="dxa"/>
            <w:vMerge w:val="restart"/>
            <w:shd w:val="clear" w:color="auto" w:fill="auto"/>
          </w:tcPr>
          <w:p w14:paraId="2A8EDD7A" w14:textId="0859CE78" w:rsidR="001C0697" w:rsidRPr="00750386" w:rsidRDefault="001C0697" w:rsidP="00C00710">
            <w:pPr>
              <w:spacing w:after="60"/>
              <w:rPr>
                <w:rFonts w:eastAsia="SimSun" w:cstheme="minorHAnsi"/>
                <w:bCs/>
                <w:sz w:val="18"/>
                <w:szCs w:val="18"/>
              </w:rPr>
            </w:pPr>
            <w:r w:rsidRPr="00101CBA">
              <w:rPr>
                <w:rFonts w:eastAsia="SimSun" w:cstheme="minorHAnsi"/>
                <w:b/>
                <w:sz w:val="18"/>
                <w:szCs w:val="18"/>
              </w:rPr>
              <w:lastRenderedPageBreak/>
              <w:t>Project Outcome 3</w:t>
            </w:r>
            <w:r>
              <w:rPr>
                <w:rFonts w:eastAsia="SimSun" w:cstheme="minorHAnsi"/>
                <w:b/>
                <w:sz w:val="18"/>
                <w:szCs w:val="18"/>
              </w:rPr>
              <w:t>:</w:t>
            </w:r>
            <w:r>
              <w:rPr>
                <w:rFonts w:eastAsia="SimSun" w:cstheme="minorHAnsi"/>
                <w:b/>
                <w:sz w:val="18"/>
                <w:szCs w:val="18"/>
              </w:rPr>
              <w:br/>
            </w:r>
            <w:r w:rsidRPr="00750386">
              <w:rPr>
                <w:rFonts w:eastAsia="SimSun" w:cstheme="minorHAnsi"/>
                <w:bCs/>
                <w:sz w:val="18"/>
                <w:szCs w:val="18"/>
              </w:rPr>
              <w:t>Change in social norms and behaviour promote society’s acceptance of a more sustainable approach to nature-based tourism that protects wildlife</w:t>
            </w:r>
          </w:p>
        </w:tc>
        <w:tc>
          <w:tcPr>
            <w:tcW w:w="1460" w:type="dxa"/>
            <w:shd w:val="clear" w:color="auto" w:fill="auto"/>
          </w:tcPr>
          <w:p w14:paraId="56229659" w14:textId="6095F401" w:rsidR="001C0697" w:rsidRPr="00E52C2E" w:rsidRDefault="001C0697" w:rsidP="00C00710">
            <w:pPr>
              <w:rPr>
                <w:rFonts w:ascii="Calibri" w:hAnsi="Calibri" w:cs="Calibri"/>
                <w:color w:val="000000"/>
                <w:szCs w:val="20"/>
              </w:rPr>
            </w:pPr>
            <w:r w:rsidRPr="00101CBA">
              <w:rPr>
                <w:rFonts w:eastAsia="SimSun" w:cstheme="minorHAnsi"/>
                <w:b/>
                <w:i/>
                <w:sz w:val="18"/>
                <w:szCs w:val="18"/>
              </w:rPr>
              <w:t xml:space="preserve">Indicator </w:t>
            </w:r>
            <w:r>
              <w:rPr>
                <w:rFonts w:eastAsia="SimSun" w:cstheme="minorHAnsi"/>
                <w:b/>
                <w:i/>
                <w:sz w:val="18"/>
                <w:szCs w:val="18"/>
              </w:rPr>
              <w:t>16:</w:t>
            </w:r>
            <w:r>
              <w:rPr>
                <w:rFonts w:eastAsia="SimSun" w:cstheme="minorHAnsi"/>
                <w:bCs/>
                <w:iCs/>
                <w:sz w:val="18"/>
                <w:szCs w:val="18"/>
              </w:rPr>
              <w:br/>
            </w:r>
            <w:r w:rsidRPr="00E52C2E">
              <w:rPr>
                <w:rFonts w:eastAsia="SimSun" w:cstheme="minorHAnsi"/>
                <w:bCs/>
                <w:sz w:val="18"/>
                <w:szCs w:val="18"/>
              </w:rPr>
              <w:t>Number of hotels and tourist operations within the 2 National Parks functioning in accordance with biodiversity-friendly best practice</w:t>
            </w:r>
          </w:p>
        </w:tc>
        <w:tc>
          <w:tcPr>
            <w:tcW w:w="1771" w:type="dxa"/>
          </w:tcPr>
          <w:p w14:paraId="59A312F3" w14:textId="77777777" w:rsidR="008D4CA4" w:rsidRPr="008D4CA4" w:rsidRDefault="001C0697" w:rsidP="00C00710">
            <w:pPr>
              <w:spacing w:after="60"/>
              <w:rPr>
                <w:rFonts w:eastAsia="SimSun" w:cstheme="minorHAnsi"/>
                <w:iCs/>
                <w:sz w:val="18"/>
                <w:szCs w:val="18"/>
              </w:rPr>
            </w:pPr>
            <w:r w:rsidRPr="00D63E86">
              <w:rPr>
                <w:rFonts w:eastAsia="SimSun" w:cstheme="minorHAnsi"/>
                <w:b/>
                <w:bCs/>
                <w:iCs/>
                <w:sz w:val="18"/>
                <w:szCs w:val="18"/>
              </w:rPr>
              <w:t>Mid-term:</w:t>
            </w:r>
            <w:r>
              <w:rPr>
                <w:rFonts w:eastAsia="SimSun" w:cstheme="minorHAnsi"/>
                <w:iCs/>
                <w:sz w:val="18"/>
                <w:szCs w:val="18"/>
              </w:rPr>
              <w:br/>
            </w:r>
            <w:r w:rsidR="008D4CA4" w:rsidRPr="008D4CA4">
              <w:rPr>
                <w:rFonts w:eastAsia="SimSun" w:cstheme="minorHAnsi"/>
                <w:iCs/>
                <w:sz w:val="18"/>
                <w:szCs w:val="18"/>
              </w:rPr>
              <w:t>(a) hotels and resorts (10 in Nui Chua NP; 10 in PNKB NP)</w:t>
            </w:r>
          </w:p>
          <w:p w14:paraId="601ADFF3" w14:textId="77777777" w:rsidR="008D4CA4" w:rsidRPr="008D4CA4" w:rsidRDefault="008D4CA4" w:rsidP="00C00710">
            <w:pPr>
              <w:spacing w:after="60"/>
              <w:rPr>
                <w:rFonts w:eastAsia="SimSun" w:cstheme="minorHAnsi"/>
                <w:iCs/>
                <w:sz w:val="18"/>
                <w:szCs w:val="18"/>
              </w:rPr>
            </w:pPr>
            <w:r w:rsidRPr="008D4CA4">
              <w:rPr>
                <w:rFonts w:eastAsia="SimSun" w:cstheme="minorHAnsi"/>
                <w:iCs/>
                <w:sz w:val="18"/>
                <w:szCs w:val="18"/>
              </w:rPr>
              <w:t>(b) tour operators (5 in Nui Chua NP; 10 in PNKB NP)</w:t>
            </w:r>
          </w:p>
          <w:p w14:paraId="54D1F84E" w14:textId="77777777" w:rsidR="00DC3E97" w:rsidRPr="00DC3E97" w:rsidRDefault="008D4CA4" w:rsidP="00C00710">
            <w:pPr>
              <w:spacing w:after="60"/>
              <w:rPr>
                <w:rFonts w:eastAsia="SimSun" w:cstheme="minorHAnsi"/>
                <w:iCs/>
                <w:sz w:val="18"/>
                <w:szCs w:val="18"/>
              </w:rPr>
            </w:pPr>
            <w:r w:rsidRPr="008D4CA4">
              <w:rPr>
                <w:rFonts w:eastAsia="SimSun" w:cstheme="minorHAnsi"/>
                <w:iCs/>
                <w:sz w:val="18"/>
                <w:szCs w:val="18"/>
              </w:rPr>
              <w:t>(c) botanical and fruit gardens (50 in Nui Chua NP; 10 in PNKB NP)</w:t>
            </w:r>
            <w:r w:rsidR="001C0697">
              <w:rPr>
                <w:rFonts w:eastAsia="SimSun" w:cstheme="minorHAnsi"/>
                <w:iCs/>
                <w:sz w:val="18"/>
                <w:szCs w:val="18"/>
              </w:rPr>
              <w:br/>
            </w:r>
            <w:r w:rsidR="001C0697">
              <w:rPr>
                <w:rFonts w:eastAsia="SimSun" w:cstheme="minorHAnsi"/>
                <w:iCs/>
                <w:sz w:val="18"/>
                <w:szCs w:val="18"/>
              </w:rPr>
              <w:br/>
            </w:r>
            <w:r w:rsidR="001C0697" w:rsidRPr="00D63E86">
              <w:rPr>
                <w:rFonts w:eastAsia="SimSun" w:cstheme="minorHAnsi"/>
                <w:b/>
                <w:bCs/>
                <w:iCs/>
                <w:sz w:val="18"/>
                <w:szCs w:val="18"/>
              </w:rPr>
              <w:t>End-of-project:</w:t>
            </w:r>
            <w:r w:rsidR="001C0697">
              <w:rPr>
                <w:rFonts w:eastAsia="SimSun" w:cstheme="minorHAnsi"/>
                <w:iCs/>
                <w:sz w:val="18"/>
                <w:szCs w:val="18"/>
              </w:rPr>
              <w:br/>
            </w:r>
            <w:r w:rsidR="00DC3E97" w:rsidRPr="00DC3E97">
              <w:rPr>
                <w:rFonts w:eastAsia="SimSun" w:cstheme="minorHAnsi"/>
                <w:iCs/>
                <w:sz w:val="18"/>
                <w:szCs w:val="18"/>
              </w:rPr>
              <w:t>(a) hotels and resorts (15 in Nui Chua NP; 15 in PNKB NP)</w:t>
            </w:r>
          </w:p>
          <w:p w14:paraId="162FB4E9" w14:textId="77777777" w:rsidR="00DC3E97" w:rsidRPr="00DC3E97" w:rsidRDefault="00DC3E97" w:rsidP="00C00710">
            <w:pPr>
              <w:spacing w:after="60"/>
              <w:rPr>
                <w:rFonts w:eastAsia="SimSun" w:cstheme="minorHAnsi"/>
                <w:iCs/>
                <w:sz w:val="18"/>
                <w:szCs w:val="18"/>
              </w:rPr>
            </w:pPr>
            <w:r w:rsidRPr="00DC3E97">
              <w:rPr>
                <w:rFonts w:eastAsia="SimSun" w:cstheme="minorHAnsi"/>
                <w:iCs/>
                <w:sz w:val="18"/>
                <w:szCs w:val="18"/>
              </w:rPr>
              <w:lastRenderedPageBreak/>
              <w:t>(b) tour operators (10 in Nui Chua NP; 15 in PNKB NP)</w:t>
            </w:r>
          </w:p>
          <w:p w14:paraId="07EEC63A" w14:textId="3F3C09B0" w:rsidR="001C0697" w:rsidRPr="00E52C2E" w:rsidRDefault="00DC3E97" w:rsidP="00C00710">
            <w:pPr>
              <w:spacing w:after="60"/>
              <w:rPr>
                <w:rFonts w:eastAsia="SimSun" w:cstheme="minorHAnsi"/>
                <w:iCs/>
                <w:sz w:val="18"/>
                <w:szCs w:val="18"/>
              </w:rPr>
            </w:pPr>
            <w:r w:rsidRPr="00DC3E97">
              <w:rPr>
                <w:rFonts w:eastAsia="SimSun" w:cstheme="minorHAnsi"/>
                <w:iCs/>
                <w:sz w:val="18"/>
                <w:szCs w:val="18"/>
              </w:rPr>
              <w:t>(c) botanical and fruit gardens (50 in Nui Chua NP; 20 in PNKB NP)</w:t>
            </w:r>
          </w:p>
        </w:tc>
        <w:tc>
          <w:tcPr>
            <w:tcW w:w="1378" w:type="dxa"/>
          </w:tcPr>
          <w:p w14:paraId="6E375624" w14:textId="6CCE7AF8" w:rsidR="001C0697" w:rsidRPr="00101CBA" w:rsidRDefault="001C0697" w:rsidP="00C00710">
            <w:pPr>
              <w:spacing w:after="60"/>
              <w:rPr>
                <w:rFonts w:eastAsia="SimSun" w:cstheme="minorHAnsi"/>
                <w:sz w:val="18"/>
                <w:szCs w:val="18"/>
              </w:rPr>
            </w:pPr>
            <w:r>
              <w:rPr>
                <w:rFonts w:eastAsia="SimSun" w:cstheme="minorHAnsi"/>
                <w:sz w:val="18"/>
                <w:szCs w:val="18"/>
              </w:rPr>
              <w:lastRenderedPageBreak/>
              <w:t xml:space="preserve">This indicator relates to the extent to which there is an appreciation and </w:t>
            </w:r>
            <w:r w:rsidRPr="00530935">
              <w:rPr>
                <w:rFonts w:eastAsia="SimSun" w:cstheme="minorHAnsi"/>
                <w:sz w:val="18"/>
                <w:szCs w:val="18"/>
              </w:rPr>
              <w:t xml:space="preserve">understanding of biodiversity, ecosystems </w:t>
            </w:r>
            <w:r>
              <w:rPr>
                <w:rFonts w:eastAsia="SimSun" w:cstheme="minorHAnsi"/>
                <w:sz w:val="18"/>
                <w:szCs w:val="18"/>
              </w:rPr>
              <w:t xml:space="preserve">and </w:t>
            </w:r>
            <w:r w:rsidRPr="00530935">
              <w:rPr>
                <w:rFonts w:eastAsia="SimSun" w:cstheme="minorHAnsi"/>
                <w:sz w:val="18"/>
                <w:szCs w:val="18"/>
              </w:rPr>
              <w:t>integration of local livelihoods in hotel operations</w:t>
            </w:r>
            <w:r w:rsidR="00DC3E97">
              <w:rPr>
                <w:rFonts w:eastAsia="SimSun" w:cstheme="minorHAnsi"/>
                <w:sz w:val="18"/>
                <w:szCs w:val="18"/>
              </w:rPr>
              <w:t>.</w:t>
            </w:r>
            <w:r w:rsidR="00DC3E97">
              <w:rPr>
                <w:rFonts w:eastAsia="SimSun" w:cstheme="minorHAnsi"/>
                <w:sz w:val="18"/>
                <w:szCs w:val="18"/>
              </w:rPr>
              <w:br/>
            </w:r>
            <w:r w:rsidR="00DC3E97">
              <w:rPr>
                <w:rFonts w:eastAsia="SimSun" w:cstheme="minorHAnsi"/>
                <w:sz w:val="18"/>
                <w:szCs w:val="18"/>
              </w:rPr>
              <w:br/>
            </w:r>
          </w:p>
        </w:tc>
        <w:tc>
          <w:tcPr>
            <w:tcW w:w="1899" w:type="dxa"/>
            <w:shd w:val="clear" w:color="auto" w:fill="auto"/>
          </w:tcPr>
          <w:p w14:paraId="55C90A07" w14:textId="77777777" w:rsidR="001C0697" w:rsidRPr="00D13AC4" w:rsidRDefault="001C0697" w:rsidP="00C00710">
            <w:pPr>
              <w:spacing w:after="60"/>
              <w:rPr>
                <w:rFonts w:eastAsia="SimSun" w:cstheme="minorHAnsi"/>
                <w:iCs/>
                <w:sz w:val="18"/>
                <w:szCs w:val="18"/>
              </w:rPr>
            </w:pPr>
            <w:r w:rsidRPr="00D13AC4">
              <w:rPr>
                <w:rFonts w:eastAsia="SimSun" w:cstheme="minorHAnsi"/>
                <w:iCs/>
                <w:sz w:val="18"/>
                <w:szCs w:val="18"/>
              </w:rPr>
              <w:t>Survey of tourism enterprises in the project landscape.</w:t>
            </w:r>
          </w:p>
          <w:p w14:paraId="5BF09052" w14:textId="77777777" w:rsidR="001C0697" w:rsidRPr="00101CBA" w:rsidRDefault="001C0697" w:rsidP="00C00710">
            <w:pPr>
              <w:spacing w:after="60"/>
              <w:jc w:val="both"/>
              <w:rPr>
                <w:rFonts w:eastAsia="SimSun" w:cstheme="minorHAnsi"/>
                <w:sz w:val="18"/>
                <w:szCs w:val="18"/>
              </w:rPr>
            </w:pPr>
          </w:p>
        </w:tc>
        <w:tc>
          <w:tcPr>
            <w:tcW w:w="1047" w:type="dxa"/>
            <w:shd w:val="clear" w:color="auto" w:fill="auto"/>
          </w:tcPr>
          <w:p w14:paraId="36DD93B3" w14:textId="1C92A1EF" w:rsidR="001C0697" w:rsidRPr="00101CBA" w:rsidRDefault="001C0697" w:rsidP="00C00710">
            <w:pPr>
              <w:spacing w:after="60"/>
              <w:jc w:val="both"/>
              <w:rPr>
                <w:rFonts w:eastAsia="SimSun" w:cstheme="minorHAnsi"/>
                <w:sz w:val="18"/>
                <w:szCs w:val="18"/>
              </w:rPr>
            </w:pPr>
            <w:r w:rsidRPr="00D13AC4">
              <w:rPr>
                <w:rFonts w:ascii="Calibri" w:hAnsi="Calibri" w:cs="Calibri"/>
                <w:sz w:val="18"/>
                <w:szCs w:val="18"/>
              </w:rPr>
              <w:t>Annual</w:t>
            </w:r>
          </w:p>
        </w:tc>
        <w:tc>
          <w:tcPr>
            <w:tcW w:w="1347" w:type="dxa"/>
            <w:shd w:val="clear" w:color="auto" w:fill="auto"/>
          </w:tcPr>
          <w:p w14:paraId="6D7801CE" w14:textId="405B1D2C" w:rsidR="001C0697" w:rsidRPr="00101CBA" w:rsidRDefault="001C0697" w:rsidP="00C00710">
            <w:pPr>
              <w:spacing w:after="60"/>
              <w:jc w:val="both"/>
              <w:rPr>
                <w:rFonts w:eastAsia="SimSun" w:cstheme="minorHAnsi"/>
                <w:sz w:val="18"/>
                <w:szCs w:val="18"/>
              </w:rPr>
            </w:pPr>
            <w:r w:rsidRPr="00D13AC4">
              <w:rPr>
                <w:rFonts w:ascii="Calibri" w:hAnsi="Calibri" w:cs="Calibri"/>
                <w:sz w:val="18"/>
                <w:szCs w:val="18"/>
              </w:rPr>
              <w:t>PMU</w:t>
            </w:r>
          </w:p>
        </w:tc>
        <w:tc>
          <w:tcPr>
            <w:tcW w:w="1203" w:type="dxa"/>
            <w:shd w:val="clear" w:color="auto" w:fill="auto"/>
          </w:tcPr>
          <w:p w14:paraId="2FEA3C7D" w14:textId="027B088A" w:rsidR="001C0697" w:rsidRPr="00101CBA" w:rsidRDefault="001C0697" w:rsidP="00C00710">
            <w:pPr>
              <w:spacing w:after="60"/>
              <w:jc w:val="both"/>
              <w:rPr>
                <w:rFonts w:eastAsia="SimSun" w:cstheme="minorHAnsi"/>
                <w:sz w:val="18"/>
                <w:szCs w:val="18"/>
              </w:rPr>
            </w:pPr>
            <w:r w:rsidRPr="00D13AC4">
              <w:rPr>
                <w:rFonts w:ascii="Calibri" w:hAnsi="Calibri" w:cs="Calibri"/>
                <w:sz w:val="18"/>
                <w:szCs w:val="18"/>
              </w:rPr>
              <w:t>PIR</w:t>
            </w:r>
            <w:r>
              <w:rPr>
                <w:rFonts w:ascii="Calibri" w:hAnsi="Calibri" w:cs="Calibri"/>
                <w:sz w:val="18"/>
                <w:szCs w:val="18"/>
              </w:rPr>
              <w:br/>
            </w:r>
            <w:r>
              <w:rPr>
                <w:rFonts w:ascii="Calibri" w:hAnsi="Calibri" w:cs="Calibri"/>
                <w:sz w:val="18"/>
                <w:szCs w:val="18"/>
              </w:rPr>
              <w:br/>
              <w:t xml:space="preserve">Provincial PMU </w:t>
            </w:r>
            <w:r w:rsidRPr="00D13AC4">
              <w:rPr>
                <w:rFonts w:ascii="Calibri" w:hAnsi="Calibri" w:cs="Calibri"/>
                <w:sz w:val="18"/>
                <w:szCs w:val="18"/>
              </w:rPr>
              <w:t>reports</w:t>
            </w:r>
          </w:p>
        </w:tc>
        <w:tc>
          <w:tcPr>
            <w:tcW w:w="1622" w:type="dxa"/>
            <w:shd w:val="clear" w:color="auto" w:fill="auto"/>
          </w:tcPr>
          <w:p w14:paraId="22F770EF" w14:textId="77777777" w:rsidR="00DC3E97" w:rsidRPr="00DC3E97" w:rsidRDefault="00DC3E97" w:rsidP="00C00710">
            <w:pPr>
              <w:spacing w:before="0" w:after="60"/>
              <w:rPr>
                <w:rFonts w:ascii="Calibri" w:hAnsi="Calibri" w:cs="Calibri"/>
                <w:b/>
                <w:bCs/>
                <w:sz w:val="18"/>
                <w:szCs w:val="18"/>
              </w:rPr>
            </w:pPr>
            <w:r w:rsidRPr="00DC3E97">
              <w:rPr>
                <w:rFonts w:ascii="Calibri" w:hAnsi="Calibri" w:cs="Calibri"/>
                <w:b/>
                <w:bCs/>
                <w:sz w:val="18"/>
                <w:szCs w:val="18"/>
              </w:rPr>
              <w:t>Assumption(s):</w:t>
            </w:r>
          </w:p>
          <w:p w14:paraId="481F5C9A" w14:textId="11A5DC0C" w:rsidR="001C0697" w:rsidRPr="00DC3E97" w:rsidRDefault="00DC3E97" w:rsidP="00C00710">
            <w:pPr>
              <w:pStyle w:val="ListParagraph"/>
              <w:numPr>
                <w:ilvl w:val="0"/>
                <w:numId w:val="31"/>
              </w:numPr>
              <w:spacing w:before="0" w:after="60"/>
              <w:ind w:left="167" w:hanging="218"/>
              <w:rPr>
                <w:rFonts w:ascii="Calibri" w:hAnsi="Calibri" w:cs="Calibri"/>
                <w:sz w:val="18"/>
                <w:szCs w:val="18"/>
              </w:rPr>
            </w:pPr>
            <w:r w:rsidRPr="00DC3E97">
              <w:rPr>
                <w:rFonts w:ascii="Calibri" w:hAnsi="Calibri" w:cs="Calibri"/>
                <w:sz w:val="18"/>
                <w:szCs w:val="18"/>
              </w:rPr>
              <w:t xml:space="preserve">At present, understanding of the local tourism industry about  biodiversity is rather low. Therefore they are not aware if operations of their business ventures can contribute to biodiversity conservation. There is no </w:t>
            </w:r>
            <w:r w:rsidRPr="00DC3E97">
              <w:rPr>
                <w:rFonts w:ascii="Calibri" w:hAnsi="Calibri" w:cs="Calibri"/>
                <w:sz w:val="18"/>
                <w:szCs w:val="18"/>
              </w:rPr>
              <w:lastRenderedPageBreak/>
              <w:t xml:space="preserve">biodiversity related certification in the local tourism industry. Typically the efforts includes non-wildlife trafficking, trading or foods in the menu. Large scale hotels or resorts take some actions to address biodiversity in designing and operation of the property such as planting native species, installing a green wall, gardens, or wildlife ponds, switch to certified eco-friendly chemicals and cleaning products, discourage littering and use of plastics. In addition travel agencies </w:t>
            </w:r>
            <w:r w:rsidRPr="00DC3E97">
              <w:rPr>
                <w:rFonts w:ascii="Calibri" w:hAnsi="Calibri" w:cs="Calibri"/>
                <w:sz w:val="18"/>
                <w:szCs w:val="18"/>
              </w:rPr>
              <w:lastRenderedPageBreak/>
              <w:t>conduct sightseeing, shopping tours or recreational activities in local coral reefs, botanical and fruit gardens.</w:t>
            </w:r>
          </w:p>
        </w:tc>
      </w:tr>
      <w:tr w:rsidR="001C0697" w:rsidRPr="00101CBA" w14:paraId="13413A64" w14:textId="77777777" w:rsidTr="00EA4B11">
        <w:trPr>
          <w:trHeight w:val="424"/>
        </w:trPr>
        <w:tc>
          <w:tcPr>
            <w:tcW w:w="1228" w:type="dxa"/>
            <w:vMerge/>
          </w:tcPr>
          <w:p w14:paraId="0FB87D08" w14:textId="77777777" w:rsidR="001C0697" w:rsidRPr="00101CBA" w:rsidRDefault="001C0697" w:rsidP="00C00710">
            <w:pPr>
              <w:spacing w:after="60"/>
              <w:jc w:val="both"/>
              <w:rPr>
                <w:rFonts w:eastAsia="SimSun" w:cstheme="minorHAnsi"/>
                <w:b/>
                <w:sz w:val="18"/>
                <w:szCs w:val="18"/>
              </w:rPr>
            </w:pPr>
          </w:p>
        </w:tc>
        <w:tc>
          <w:tcPr>
            <w:tcW w:w="1460" w:type="dxa"/>
            <w:shd w:val="clear" w:color="auto" w:fill="auto"/>
          </w:tcPr>
          <w:p w14:paraId="33A147F7" w14:textId="712635C7" w:rsidR="001C0697" w:rsidRPr="004715DD" w:rsidRDefault="0064555C"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17:</w:t>
            </w:r>
            <w:r w:rsidR="004715DD">
              <w:rPr>
                <w:rFonts w:eastAsia="SimSun" w:cstheme="minorHAnsi"/>
                <w:b/>
                <w:i/>
                <w:sz w:val="18"/>
                <w:szCs w:val="18"/>
              </w:rPr>
              <w:br/>
            </w:r>
            <w:r w:rsidR="004715DD" w:rsidRPr="004715DD">
              <w:rPr>
                <w:rFonts w:eastAsia="SimSun" w:cstheme="minorHAnsi"/>
                <w:bCs/>
                <w:iCs/>
                <w:sz w:val="18"/>
                <w:szCs w:val="18"/>
              </w:rPr>
              <w:t>Improved attitudes and awareness of tourists (domestic and international) and communities within the two National Parks towards wildlife and its protection, measured by KAP survey</w:t>
            </w:r>
          </w:p>
        </w:tc>
        <w:tc>
          <w:tcPr>
            <w:tcW w:w="1771" w:type="dxa"/>
          </w:tcPr>
          <w:p w14:paraId="6D90BB72" w14:textId="29880A00" w:rsidR="00BF0712" w:rsidRDefault="005E0744" w:rsidP="00C00710">
            <w:pPr>
              <w:spacing w:after="60"/>
              <w:rPr>
                <w:rFonts w:eastAsia="SimSun" w:cstheme="minorHAnsi"/>
                <w:iCs/>
                <w:sz w:val="18"/>
                <w:szCs w:val="18"/>
              </w:rPr>
            </w:pPr>
            <w:r w:rsidRPr="005E0744">
              <w:rPr>
                <w:rFonts w:eastAsia="SimSun" w:cstheme="minorHAnsi"/>
                <w:b/>
                <w:bCs/>
                <w:iCs/>
                <w:sz w:val="18"/>
                <w:szCs w:val="18"/>
              </w:rPr>
              <w:t>Mid-term</w:t>
            </w:r>
            <w:r>
              <w:rPr>
                <w:rFonts w:eastAsia="SimSun" w:cstheme="minorHAnsi"/>
                <w:b/>
                <w:bCs/>
                <w:iCs/>
                <w:sz w:val="18"/>
                <w:szCs w:val="18"/>
              </w:rPr>
              <w:t>:</w:t>
            </w:r>
            <w:r>
              <w:rPr>
                <w:rFonts w:eastAsia="SimSun" w:cstheme="minorHAnsi"/>
                <w:b/>
                <w:bCs/>
                <w:iCs/>
                <w:sz w:val="18"/>
                <w:szCs w:val="18"/>
              </w:rPr>
              <w:br/>
            </w:r>
            <w:r w:rsidR="00BF0712" w:rsidRPr="007264E5">
              <w:rPr>
                <w:rFonts w:eastAsia="SimSun" w:cstheme="minorHAnsi"/>
                <w:iCs/>
                <w:sz w:val="18"/>
                <w:szCs w:val="18"/>
                <w:u w:val="single"/>
              </w:rPr>
              <w:t xml:space="preserve">Baseline to be </w:t>
            </w:r>
            <w:r w:rsidRPr="007264E5">
              <w:rPr>
                <w:rFonts w:eastAsia="SimSun" w:cstheme="minorHAnsi"/>
                <w:iCs/>
                <w:sz w:val="18"/>
                <w:szCs w:val="18"/>
                <w:u w:val="single"/>
              </w:rPr>
              <w:t>established in Y1</w:t>
            </w:r>
            <w:r w:rsidR="00BF0712" w:rsidRPr="007264E5">
              <w:rPr>
                <w:rFonts w:eastAsia="SimSun" w:cstheme="minorHAnsi"/>
                <w:iCs/>
                <w:sz w:val="18"/>
                <w:szCs w:val="18"/>
                <w:u w:val="single"/>
              </w:rPr>
              <w:t xml:space="preserve"> and target</w:t>
            </w:r>
            <w:r w:rsidR="007264E5" w:rsidRPr="007264E5">
              <w:rPr>
                <w:rFonts w:eastAsia="SimSun" w:cstheme="minorHAnsi"/>
                <w:iCs/>
                <w:sz w:val="18"/>
                <w:szCs w:val="18"/>
                <w:u w:val="single"/>
              </w:rPr>
              <w:t>s</w:t>
            </w:r>
            <w:r w:rsidR="00BF0712" w:rsidRPr="007264E5">
              <w:rPr>
                <w:rFonts w:eastAsia="SimSun" w:cstheme="minorHAnsi"/>
                <w:iCs/>
                <w:sz w:val="18"/>
                <w:szCs w:val="18"/>
                <w:u w:val="single"/>
              </w:rPr>
              <w:t xml:space="preserve"> re-assessed</w:t>
            </w:r>
            <w:r w:rsidR="007264E5" w:rsidRPr="007264E5">
              <w:rPr>
                <w:rFonts w:eastAsia="SimSun" w:cstheme="minorHAnsi"/>
                <w:iCs/>
                <w:sz w:val="18"/>
                <w:szCs w:val="18"/>
                <w:u w:val="single"/>
              </w:rPr>
              <w:t xml:space="preserve"> at that juncture</w:t>
            </w:r>
          </w:p>
          <w:p w14:paraId="00399085" w14:textId="77777777" w:rsidR="00BF0712" w:rsidRPr="00BF0712" w:rsidRDefault="00BF0712" w:rsidP="00C00710">
            <w:pPr>
              <w:spacing w:after="60"/>
              <w:rPr>
                <w:rFonts w:eastAsia="SimSun" w:cstheme="minorHAnsi"/>
                <w:iCs/>
                <w:sz w:val="18"/>
                <w:szCs w:val="18"/>
              </w:rPr>
            </w:pPr>
            <w:r w:rsidRPr="00BF0712">
              <w:rPr>
                <w:rFonts w:eastAsia="SimSun" w:cstheme="minorHAnsi"/>
                <w:iCs/>
                <w:sz w:val="18"/>
                <w:szCs w:val="18"/>
              </w:rPr>
              <w:t>The KAP survey questionnaire is developed and tested. Data collected and analyzed in Year 1 and Year 3 from the survey targeting the following stakeholder groups:</w:t>
            </w:r>
          </w:p>
          <w:p w14:paraId="3B69F2C4" w14:textId="77777777" w:rsidR="00BF0712" w:rsidRPr="00BF0712" w:rsidRDefault="00BF0712" w:rsidP="00C00710">
            <w:pPr>
              <w:spacing w:after="60"/>
              <w:rPr>
                <w:rFonts w:eastAsia="SimSun" w:cstheme="minorHAnsi"/>
                <w:iCs/>
                <w:sz w:val="18"/>
                <w:szCs w:val="18"/>
              </w:rPr>
            </w:pPr>
            <w:r w:rsidRPr="00BF0712">
              <w:rPr>
                <w:rFonts w:eastAsia="SimSun" w:cstheme="minorHAnsi"/>
                <w:iCs/>
                <w:sz w:val="18"/>
                <w:szCs w:val="18"/>
              </w:rPr>
              <w:t>• 2 policy and decision makers at the national level;</w:t>
            </w:r>
          </w:p>
          <w:p w14:paraId="6A9328BC" w14:textId="77777777" w:rsidR="00BF0712" w:rsidRPr="00BF0712" w:rsidRDefault="00BF0712" w:rsidP="00C00710">
            <w:pPr>
              <w:spacing w:after="60"/>
              <w:rPr>
                <w:rFonts w:eastAsia="SimSun" w:cstheme="minorHAnsi"/>
                <w:iCs/>
                <w:sz w:val="18"/>
                <w:szCs w:val="18"/>
              </w:rPr>
            </w:pPr>
            <w:r w:rsidRPr="00BF0712">
              <w:rPr>
                <w:rFonts w:eastAsia="SimSun" w:cstheme="minorHAnsi"/>
                <w:iCs/>
                <w:sz w:val="18"/>
                <w:szCs w:val="18"/>
              </w:rPr>
              <w:t>• 2 Local government agencies at the project sites;</w:t>
            </w:r>
          </w:p>
          <w:p w14:paraId="2A8EB33A" w14:textId="77777777" w:rsidR="00BF0712" w:rsidRPr="00BF0712" w:rsidRDefault="00BF0712" w:rsidP="00C00710">
            <w:pPr>
              <w:spacing w:after="60"/>
              <w:rPr>
                <w:rFonts w:eastAsia="SimSun" w:cstheme="minorHAnsi"/>
                <w:iCs/>
                <w:sz w:val="18"/>
                <w:szCs w:val="18"/>
              </w:rPr>
            </w:pPr>
            <w:r w:rsidRPr="00BF0712">
              <w:rPr>
                <w:rFonts w:eastAsia="SimSun" w:cstheme="minorHAnsi"/>
                <w:iCs/>
                <w:sz w:val="18"/>
                <w:szCs w:val="18"/>
              </w:rPr>
              <w:t>• 10 Private Sector, NGOs, CSOs;</w:t>
            </w:r>
          </w:p>
          <w:p w14:paraId="3F7E865F" w14:textId="77777777" w:rsidR="00BF0712" w:rsidRPr="00BF0712" w:rsidRDefault="00BF0712" w:rsidP="00C00710">
            <w:pPr>
              <w:spacing w:after="60"/>
              <w:rPr>
                <w:rFonts w:eastAsia="SimSun" w:cstheme="minorHAnsi"/>
                <w:iCs/>
                <w:sz w:val="18"/>
                <w:szCs w:val="18"/>
              </w:rPr>
            </w:pPr>
            <w:r w:rsidRPr="00BF0712">
              <w:rPr>
                <w:rFonts w:eastAsia="SimSun" w:cstheme="minorHAnsi"/>
                <w:iCs/>
                <w:sz w:val="18"/>
                <w:szCs w:val="18"/>
              </w:rPr>
              <w:t>• 10 universities, schools, research organizations</w:t>
            </w:r>
          </w:p>
          <w:p w14:paraId="52332929" w14:textId="1E7AD329" w:rsidR="008D768D" w:rsidRDefault="00BF0712" w:rsidP="00C00710">
            <w:pPr>
              <w:spacing w:after="60"/>
              <w:rPr>
                <w:rFonts w:eastAsia="SimSun" w:cstheme="minorHAnsi"/>
                <w:iCs/>
                <w:sz w:val="18"/>
                <w:szCs w:val="18"/>
              </w:rPr>
            </w:pPr>
            <w:r w:rsidRPr="00BF0712">
              <w:rPr>
                <w:rFonts w:eastAsia="SimSun" w:cstheme="minorHAnsi"/>
                <w:iCs/>
                <w:sz w:val="18"/>
                <w:szCs w:val="18"/>
              </w:rPr>
              <w:lastRenderedPageBreak/>
              <w:t>• 4 Local communities, Community-based Tourism (CBT), local conservation groups</w:t>
            </w:r>
            <w:r w:rsidR="005E0744">
              <w:rPr>
                <w:rFonts w:eastAsia="SimSun" w:cstheme="minorHAnsi"/>
                <w:iCs/>
                <w:sz w:val="18"/>
                <w:szCs w:val="18"/>
              </w:rPr>
              <w:br/>
            </w:r>
            <w:r w:rsidR="008D768D" w:rsidRPr="00BF0712">
              <w:rPr>
                <w:rFonts w:eastAsia="SimSun" w:cstheme="minorHAnsi"/>
                <w:iCs/>
                <w:sz w:val="18"/>
                <w:szCs w:val="18"/>
              </w:rPr>
              <w:t>•</w:t>
            </w:r>
            <w:r w:rsidR="008D768D">
              <w:rPr>
                <w:rFonts w:eastAsia="SimSun" w:cstheme="minorHAnsi"/>
                <w:iCs/>
                <w:sz w:val="18"/>
                <w:szCs w:val="18"/>
              </w:rPr>
              <w:t xml:space="preserve"> </w:t>
            </w:r>
            <w:r w:rsidR="008D768D" w:rsidRPr="008D768D">
              <w:rPr>
                <w:rFonts w:eastAsia="SimSun" w:cstheme="minorHAnsi"/>
                <w:iCs/>
                <w:sz w:val="18"/>
                <w:szCs w:val="18"/>
              </w:rPr>
              <w:t>The midterm survey report is produced, compiled and presented.</w:t>
            </w:r>
          </w:p>
          <w:p w14:paraId="6DBE4717" w14:textId="77777777" w:rsidR="00D350F9" w:rsidRPr="00D350F9" w:rsidRDefault="005E0744" w:rsidP="00C00710">
            <w:pPr>
              <w:spacing w:after="60"/>
              <w:rPr>
                <w:rFonts w:eastAsia="SimSun" w:cstheme="minorHAnsi"/>
                <w:iCs/>
                <w:sz w:val="18"/>
                <w:szCs w:val="18"/>
              </w:rPr>
            </w:pPr>
            <w:r>
              <w:rPr>
                <w:rFonts w:eastAsia="SimSun" w:cstheme="minorHAnsi"/>
                <w:iCs/>
                <w:sz w:val="18"/>
                <w:szCs w:val="18"/>
              </w:rPr>
              <w:br/>
            </w:r>
            <w:r w:rsidRPr="005E0744">
              <w:rPr>
                <w:rFonts w:eastAsia="SimSun" w:cstheme="minorHAnsi"/>
                <w:b/>
                <w:bCs/>
                <w:iCs/>
                <w:sz w:val="18"/>
                <w:szCs w:val="18"/>
              </w:rPr>
              <w:t>End-of-project:</w:t>
            </w:r>
            <w:r>
              <w:rPr>
                <w:rFonts w:eastAsia="SimSun" w:cstheme="minorHAnsi"/>
                <w:iCs/>
                <w:sz w:val="18"/>
                <w:szCs w:val="18"/>
              </w:rPr>
              <w:br/>
            </w:r>
            <w:r w:rsidR="00D350F9" w:rsidRPr="00D350F9">
              <w:rPr>
                <w:rFonts w:eastAsia="SimSun" w:cstheme="minorHAnsi"/>
                <w:iCs/>
                <w:sz w:val="18"/>
                <w:szCs w:val="18"/>
              </w:rPr>
              <w:t>Data collected and analyzed in Year 5 from the survey targeting the following stakeholder groups:</w:t>
            </w:r>
          </w:p>
          <w:p w14:paraId="37BA39AA" w14:textId="77777777" w:rsidR="00D350F9" w:rsidRPr="00D350F9" w:rsidRDefault="00D350F9" w:rsidP="00C00710">
            <w:pPr>
              <w:spacing w:after="60"/>
              <w:rPr>
                <w:rFonts w:eastAsia="SimSun" w:cstheme="minorHAnsi"/>
                <w:iCs/>
                <w:sz w:val="18"/>
                <w:szCs w:val="18"/>
              </w:rPr>
            </w:pPr>
            <w:r w:rsidRPr="00D350F9">
              <w:rPr>
                <w:rFonts w:eastAsia="SimSun" w:cstheme="minorHAnsi"/>
                <w:iCs/>
                <w:sz w:val="18"/>
                <w:szCs w:val="18"/>
              </w:rPr>
              <w:t>• 4 policy and decision makers at the national level;</w:t>
            </w:r>
          </w:p>
          <w:p w14:paraId="7E42EF6B" w14:textId="77777777" w:rsidR="00D350F9" w:rsidRPr="00D350F9" w:rsidRDefault="00D350F9" w:rsidP="00C00710">
            <w:pPr>
              <w:spacing w:after="60"/>
              <w:rPr>
                <w:rFonts w:eastAsia="SimSun" w:cstheme="minorHAnsi"/>
                <w:iCs/>
                <w:sz w:val="18"/>
                <w:szCs w:val="18"/>
              </w:rPr>
            </w:pPr>
            <w:r w:rsidRPr="00D350F9">
              <w:rPr>
                <w:rFonts w:eastAsia="SimSun" w:cstheme="minorHAnsi"/>
                <w:iCs/>
                <w:sz w:val="18"/>
                <w:szCs w:val="18"/>
              </w:rPr>
              <w:t>• 4 Local government agencies at the project sites;</w:t>
            </w:r>
          </w:p>
          <w:p w14:paraId="68E7D2B5" w14:textId="77777777" w:rsidR="00D350F9" w:rsidRPr="00D350F9" w:rsidRDefault="00D350F9" w:rsidP="00C00710">
            <w:pPr>
              <w:spacing w:after="60"/>
              <w:rPr>
                <w:rFonts w:eastAsia="SimSun" w:cstheme="minorHAnsi"/>
                <w:iCs/>
                <w:sz w:val="18"/>
                <w:szCs w:val="18"/>
              </w:rPr>
            </w:pPr>
            <w:r w:rsidRPr="00D350F9">
              <w:rPr>
                <w:rFonts w:eastAsia="SimSun" w:cstheme="minorHAnsi"/>
                <w:iCs/>
                <w:sz w:val="18"/>
                <w:szCs w:val="18"/>
              </w:rPr>
              <w:t>• 20 Private Sector, NGOs, CSOs;</w:t>
            </w:r>
          </w:p>
          <w:p w14:paraId="208B46E4" w14:textId="77777777" w:rsidR="00D350F9" w:rsidRPr="00D350F9" w:rsidRDefault="00D350F9" w:rsidP="00C00710">
            <w:pPr>
              <w:spacing w:after="60"/>
              <w:rPr>
                <w:rFonts w:eastAsia="SimSun" w:cstheme="minorHAnsi"/>
                <w:iCs/>
                <w:sz w:val="18"/>
                <w:szCs w:val="18"/>
              </w:rPr>
            </w:pPr>
            <w:r w:rsidRPr="00D350F9">
              <w:rPr>
                <w:rFonts w:eastAsia="SimSun" w:cstheme="minorHAnsi"/>
                <w:iCs/>
                <w:sz w:val="18"/>
                <w:szCs w:val="18"/>
              </w:rPr>
              <w:t>• 10 universities, schools, research organizations</w:t>
            </w:r>
          </w:p>
          <w:p w14:paraId="1A2B6A34" w14:textId="77777777" w:rsidR="00D350F9" w:rsidRPr="00D350F9" w:rsidRDefault="00D350F9" w:rsidP="00C00710">
            <w:pPr>
              <w:spacing w:after="60"/>
              <w:rPr>
                <w:rFonts w:eastAsia="SimSun" w:cstheme="minorHAnsi"/>
                <w:iCs/>
                <w:sz w:val="18"/>
                <w:szCs w:val="18"/>
              </w:rPr>
            </w:pPr>
            <w:r w:rsidRPr="00D350F9">
              <w:rPr>
                <w:rFonts w:eastAsia="SimSun" w:cstheme="minorHAnsi"/>
                <w:iCs/>
                <w:sz w:val="18"/>
                <w:szCs w:val="18"/>
              </w:rPr>
              <w:t>• 08 Local communities, Community-based Tourism (CBT), local conservation groups</w:t>
            </w:r>
          </w:p>
          <w:p w14:paraId="4D52A114" w14:textId="0E960A69" w:rsidR="001C0697" w:rsidRPr="005E0744" w:rsidRDefault="00D350F9" w:rsidP="00C00710">
            <w:pPr>
              <w:spacing w:after="60"/>
              <w:rPr>
                <w:rFonts w:eastAsia="SimSun" w:cstheme="minorHAnsi"/>
                <w:iCs/>
                <w:sz w:val="18"/>
                <w:szCs w:val="18"/>
              </w:rPr>
            </w:pPr>
            <w:r w:rsidRPr="00D350F9">
              <w:rPr>
                <w:rFonts w:eastAsia="SimSun" w:cstheme="minorHAnsi"/>
                <w:iCs/>
                <w:sz w:val="18"/>
                <w:szCs w:val="18"/>
              </w:rPr>
              <w:lastRenderedPageBreak/>
              <w:t>• The final survey report is produced, compiled and presented.</w:t>
            </w:r>
          </w:p>
        </w:tc>
        <w:tc>
          <w:tcPr>
            <w:tcW w:w="1378" w:type="dxa"/>
          </w:tcPr>
          <w:p w14:paraId="75FA47A4" w14:textId="0FAD691A" w:rsidR="001C0697" w:rsidRPr="005E0744" w:rsidRDefault="005E0744" w:rsidP="00C00710">
            <w:pPr>
              <w:spacing w:after="60"/>
              <w:rPr>
                <w:rFonts w:eastAsia="SimSun" w:cstheme="minorHAnsi"/>
                <w:iCs/>
                <w:sz w:val="18"/>
                <w:szCs w:val="18"/>
              </w:rPr>
            </w:pPr>
            <w:r w:rsidRPr="005E0744">
              <w:rPr>
                <w:rFonts w:eastAsia="SimSun" w:cstheme="minorHAnsi"/>
                <w:iCs/>
                <w:sz w:val="18"/>
                <w:szCs w:val="18"/>
              </w:rPr>
              <w:lastRenderedPageBreak/>
              <w:t>KAP survey report</w:t>
            </w:r>
            <w:r>
              <w:rPr>
                <w:rFonts w:eastAsia="SimSun" w:cstheme="minorHAnsi"/>
                <w:iCs/>
                <w:sz w:val="18"/>
                <w:szCs w:val="18"/>
              </w:rPr>
              <w:br/>
            </w:r>
            <w:r>
              <w:rPr>
                <w:rFonts w:eastAsia="SimSun" w:cstheme="minorHAnsi"/>
                <w:iCs/>
                <w:sz w:val="18"/>
                <w:szCs w:val="18"/>
              </w:rPr>
              <w:br/>
            </w:r>
            <w:r w:rsidRPr="005E0744">
              <w:rPr>
                <w:rFonts w:eastAsia="SimSun" w:cstheme="minorHAnsi"/>
                <w:iCs/>
                <w:sz w:val="18"/>
                <w:szCs w:val="18"/>
              </w:rPr>
              <w:t xml:space="preserve">The indicator assesses the state of knowledge, attitudes and practices of specific target groups for specific awareness raising activities. By applying the same assessment at the start of the awareness raising activity and after its end for a random sample of participants, the actual changes in KAP as a result of the activities </w:t>
            </w:r>
            <w:r w:rsidRPr="005E0744">
              <w:rPr>
                <w:rFonts w:eastAsia="SimSun" w:cstheme="minorHAnsi"/>
                <w:iCs/>
                <w:sz w:val="18"/>
                <w:szCs w:val="18"/>
              </w:rPr>
              <w:lastRenderedPageBreak/>
              <w:t>will be determined.</w:t>
            </w:r>
          </w:p>
        </w:tc>
        <w:tc>
          <w:tcPr>
            <w:tcW w:w="1899" w:type="dxa"/>
            <w:shd w:val="clear" w:color="auto" w:fill="auto"/>
          </w:tcPr>
          <w:p w14:paraId="1D9B5471" w14:textId="28978A04" w:rsidR="001C0697" w:rsidRPr="005E0744" w:rsidRDefault="005E0744" w:rsidP="00C00710">
            <w:pPr>
              <w:spacing w:after="60"/>
              <w:rPr>
                <w:rFonts w:eastAsia="SimSun" w:cstheme="minorHAnsi"/>
                <w:iCs/>
                <w:sz w:val="18"/>
                <w:szCs w:val="18"/>
              </w:rPr>
            </w:pPr>
            <w:r w:rsidRPr="005E0744">
              <w:rPr>
                <w:rFonts w:eastAsia="SimSun" w:cstheme="minorHAnsi"/>
                <w:iCs/>
                <w:sz w:val="18"/>
                <w:szCs w:val="18"/>
              </w:rPr>
              <w:lastRenderedPageBreak/>
              <w:t xml:space="preserve">KAP survey (quantitative questionnaire survey and focus group methods) KAP Framework show in </w:t>
            </w:r>
            <w:r w:rsidRPr="005E0744">
              <w:rPr>
                <w:rFonts w:eastAsia="SimSun" w:cstheme="minorHAnsi"/>
                <w:b/>
                <w:bCs/>
                <w:iCs/>
                <w:sz w:val="18"/>
                <w:szCs w:val="18"/>
                <w:highlight w:val="yellow"/>
              </w:rPr>
              <w:t>Annex X: KAP</w:t>
            </w:r>
          </w:p>
        </w:tc>
        <w:tc>
          <w:tcPr>
            <w:tcW w:w="1047" w:type="dxa"/>
            <w:shd w:val="clear" w:color="auto" w:fill="auto"/>
          </w:tcPr>
          <w:p w14:paraId="6B03423F" w14:textId="1FE4AF70" w:rsidR="001C0697" w:rsidRPr="00D102AD" w:rsidRDefault="00D102AD" w:rsidP="00C00710">
            <w:pPr>
              <w:spacing w:after="60"/>
              <w:rPr>
                <w:rFonts w:eastAsia="SimSun" w:cstheme="minorHAnsi"/>
                <w:iCs/>
                <w:sz w:val="18"/>
                <w:szCs w:val="18"/>
              </w:rPr>
            </w:pPr>
            <w:r>
              <w:rPr>
                <w:rFonts w:eastAsia="SimSun" w:cstheme="minorHAnsi"/>
                <w:iCs/>
                <w:sz w:val="18"/>
                <w:szCs w:val="18"/>
              </w:rPr>
              <w:t xml:space="preserve">At </w:t>
            </w:r>
            <w:r w:rsidR="004D03DE">
              <w:rPr>
                <w:rFonts w:eastAsia="SimSun" w:cstheme="minorHAnsi"/>
                <w:iCs/>
                <w:sz w:val="18"/>
                <w:szCs w:val="18"/>
              </w:rPr>
              <w:t>inception, MTR and TE</w:t>
            </w:r>
          </w:p>
        </w:tc>
        <w:tc>
          <w:tcPr>
            <w:tcW w:w="1347" w:type="dxa"/>
            <w:shd w:val="clear" w:color="auto" w:fill="auto"/>
          </w:tcPr>
          <w:p w14:paraId="77116ADC" w14:textId="21F8DB88" w:rsidR="001C0697" w:rsidRPr="004D03DE" w:rsidRDefault="004D03DE" w:rsidP="00C00710">
            <w:pPr>
              <w:spacing w:after="60"/>
              <w:jc w:val="both"/>
              <w:rPr>
                <w:rFonts w:eastAsia="SimSun" w:cstheme="minorHAnsi"/>
                <w:iCs/>
                <w:sz w:val="18"/>
                <w:szCs w:val="18"/>
              </w:rPr>
            </w:pPr>
            <w:r>
              <w:rPr>
                <w:rFonts w:eastAsia="SimSun" w:cstheme="minorHAnsi"/>
                <w:iCs/>
                <w:sz w:val="18"/>
                <w:szCs w:val="18"/>
              </w:rPr>
              <w:t>PMU</w:t>
            </w:r>
          </w:p>
        </w:tc>
        <w:tc>
          <w:tcPr>
            <w:tcW w:w="1203" w:type="dxa"/>
            <w:shd w:val="clear" w:color="auto" w:fill="auto"/>
          </w:tcPr>
          <w:p w14:paraId="723D836A" w14:textId="6E6016C6" w:rsidR="001C0697" w:rsidRPr="004D03DE" w:rsidRDefault="004D03DE" w:rsidP="00C00710">
            <w:pPr>
              <w:spacing w:after="60"/>
              <w:jc w:val="both"/>
              <w:rPr>
                <w:rFonts w:eastAsia="SimSun" w:cstheme="minorHAnsi"/>
                <w:iCs/>
                <w:sz w:val="18"/>
                <w:szCs w:val="18"/>
              </w:rPr>
            </w:pPr>
            <w:r>
              <w:rPr>
                <w:rFonts w:eastAsia="SimSun" w:cstheme="minorHAnsi"/>
                <w:iCs/>
                <w:sz w:val="18"/>
                <w:szCs w:val="18"/>
              </w:rPr>
              <w:t>PIR</w:t>
            </w:r>
          </w:p>
        </w:tc>
        <w:tc>
          <w:tcPr>
            <w:tcW w:w="1622" w:type="dxa"/>
            <w:shd w:val="clear" w:color="auto" w:fill="auto"/>
          </w:tcPr>
          <w:p w14:paraId="1BED5CAA" w14:textId="77777777" w:rsidR="004D03DE" w:rsidRPr="00D44EAA" w:rsidRDefault="004D03DE" w:rsidP="00C00710">
            <w:pPr>
              <w:spacing w:before="0" w:after="60"/>
              <w:rPr>
                <w:rFonts w:ascii="Calibri" w:hAnsi="Calibri" w:cs="Calibri"/>
                <w:b/>
                <w:bCs/>
                <w:sz w:val="18"/>
                <w:szCs w:val="18"/>
              </w:rPr>
            </w:pPr>
            <w:r w:rsidRPr="00D44EAA">
              <w:rPr>
                <w:rFonts w:ascii="Calibri" w:hAnsi="Calibri" w:cs="Calibri"/>
                <w:b/>
                <w:bCs/>
                <w:sz w:val="18"/>
                <w:szCs w:val="18"/>
              </w:rPr>
              <w:t>Assumption(s):</w:t>
            </w:r>
          </w:p>
          <w:p w14:paraId="3CE75F56" w14:textId="4B53EE97" w:rsidR="001C0697" w:rsidRPr="00FC7072" w:rsidRDefault="00FC7072" w:rsidP="00C00710">
            <w:pPr>
              <w:numPr>
                <w:ilvl w:val="0"/>
                <w:numId w:val="31"/>
              </w:numPr>
              <w:spacing w:after="60"/>
              <w:ind w:left="167" w:hanging="218"/>
              <w:rPr>
                <w:rFonts w:ascii="Calibri" w:eastAsia="SimSun" w:hAnsi="Calibri" w:cs="Calibri"/>
                <w:sz w:val="18"/>
                <w:szCs w:val="18"/>
              </w:rPr>
            </w:pPr>
            <w:r w:rsidRPr="00FC7072">
              <w:rPr>
                <w:rFonts w:ascii="Calibri" w:eastAsia="SimSun" w:hAnsi="Calibri" w:cs="Calibri"/>
                <w:sz w:val="18"/>
                <w:szCs w:val="18"/>
              </w:rPr>
              <w:t>Knowledge-sharing reaches all communities and social groups in the project landscape, including women, youth, and vulnerable and marginalized people.</w:t>
            </w:r>
          </w:p>
        </w:tc>
      </w:tr>
      <w:tr w:rsidR="008212C1" w:rsidRPr="00101CBA" w14:paraId="06A7A5EF" w14:textId="77777777" w:rsidTr="00EA4B11">
        <w:trPr>
          <w:trHeight w:val="424"/>
        </w:trPr>
        <w:tc>
          <w:tcPr>
            <w:tcW w:w="1228" w:type="dxa"/>
            <w:vMerge/>
          </w:tcPr>
          <w:p w14:paraId="3AF682E7" w14:textId="77777777" w:rsidR="00D44EAA" w:rsidRPr="00101CBA" w:rsidRDefault="00D44EAA" w:rsidP="00C00710">
            <w:pPr>
              <w:spacing w:after="60"/>
              <w:jc w:val="both"/>
              <w:rPr>
                <w:rFonts w:eastAsia="SimSun" w:cstheme="minorHAnsi"/>
                <w:b/>
                <w:sz w:val="18"/>
                <w:szCs w:val="18"/>
              </w:rPr>
            </w:pPr>
          </w:p>
        </w:tc>
        <w:tc>
          <w:tcPr>
            <w:tcW w:w="1460" w:type="dxa"/>
            <w:shd w:val="clear" w:color="auto" w:fill="auto"/>
          </w:tcPr>
          <w:p w14:paraId="1E08B55B" w14:textId="1E647E07" w:rsidR="00D44EAA" w:rsidRPr="000F5E4A" w:rsidRDefault="00D44EAA"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18:</w:t>
            </w:r>
            <w:r>
              <w:rPr>
                <w:rFonts w:eastAsia="SimSun" w:cstheme="minorHAnsi"/>
                <w:bCs/>
                <w:iCs/>
                <w:sz w:val="18"/>
                <w:szCs w:val="18"/>
              </w:rPr>
              <w:br/>
            </w:r>
            <w:r w:rsidRPr="000F5E4A">
              <w:rPr>
                <w:rFonts w:eastAsia="SimSun" w:cstheme="minorHAnsi"/>
                <w:bCs/>
                <w:iCs/>
                <w:sz w:val="18"/>
                <w:szCs w:val="18"/>
              </w:rPr>
              <w:t>Number of tour guide certificate courses / accreditations in Viet Nam issued with biodiversity conservation components as part of curriculum</w:t>
            </w:r>
            <w:r>
              <w:rPr>
                <w:rFonts w:eastAsia="SimSun" w:cstheme="minorHAnsi"/>
                <w:bCs/>
                <w:iCs/>
                <w:sz w:val="18"/>
                <w:szCs w:val="18"/>
              </w:rPr>
              <w:br/>
            </w:r>
            <w:r w:rsidRPr="000F5E4A">
              <w:rPr>
                <w:rFonts w:eastAsia="SimSun" w:cstheme="minorHAnsi"/>
                <w:bCs/>
                <w:iCs/>
                <w:sz w:val="18"/>
                <w:szCs w:val="18"/>
              </w:rPr>
              <w:t>(a) certificate courses / accreditations</w:t>
            </w:r>
            <w:r>
              <w:rPr>
                <w:rFonts w:eastAsia="SimSun" w:cstheme="minorHAnsi"/>
                <w:bCs/>
                <w:iCs/>
                <w:sz w:val="18"/>
                <w:szCs w:val="18"/>
              </w:rPr>
              <w:br/>
            </w:r>
            <w:r w:rsidRPr="000F5E4A">
              <w:rPr>
                <w:rFonts w:eastAsia="SimSun" w:cstheme="minorHAnsi"/>
                <w:bCs/>
                <w:iCs/>
                <w:sz w:val="18"/>
                <w:szCs w:val="18"/>
              </w:rPr>
              <w:t>(b) new graduates / cohorts benefiting from enhanced biodiversity conservation elements in curriculum</w:t>
            </w:r>
          </w:p>
        </w:tc>
        <w:tc>
          <w:tcPr>
            <w:tcW w:w="1771" w:type="dxa"/>
          </w:tcPr>
          <w:p w14:paraId="563C4A23" w14:textId="18296799" w:rsidR="000462C2" w:rsidRPr="000462C2" w:rsidRDefault="00D44EAA" w:rsidP="00C00710">
            <w:pPr>
              <w:spacing w:after="60"/>
              <w:rPr>
                <w:rFonts w:eastAsia="SimSun" w:cstheme="minorHAnsi"/>
                <w:iCs/>
                <w:sz w:val="18"/>
                <w:szCs w:val="18"/>
              </w:rPr>
            </w:pPr>
            <w:r w:rsidRPr="00D63E86">
              <w:rPr>
                <w:rFonts w:eastAsia="SimSun" w:cstheme="minorHAnsi"/>
                <w:b/>
                <w:bCs/>
                <w:iCs/>
                <w:sz w:val="18"/>
                <w:szCs w:val="18"/>
              </w:rPr>
              <w:t>Mid-term:</w:t>
            </w:r>
            <w:r>
              <w:rPr>
                <w:rFonts w:eastAsia="SimSun" w:cstheme="minorHAnsi"/>
                <w:iCs/>
                <w:sz w:val="18"/>
                <w:szCs w:val="18"/>
              </w:rPr>
              <w:br/>
            </w:r>
            <w:r w:rsidR="000462C2" w:rsidRPr="000462C2">
              <w:rPr>
                <w:rFonts w:eastAsia="SimSun" w:cstheme="minorHAnsi"/>
                <w:iCs/>
                <w:sz w:val="18"/>
                <w:szCs w:val="18"/>
              </w:rPr>
              <w:t>a)</w:t>
            </w:r>
            <w:r w:rsidR="000462C2">
              <w:rPr>
                <w:rFonts w:eastAsia="SimSun" w:cstheme="minorHAnsi"/>
                <w:iCs/>
                <w:sz w:val="18"/>
                <w:szCs w:val="18"/>
              </w:rPr>
              <w:t xml:space="preserve"> </w:t>
            </w:r>
            <w:r w:rsidR="000462C2" w:rsidRPr="000462C2">
              <w:rPr>
                <w:rFonts w:eastAsia="SimSun" w:cstheme="minorHAnsi"/>
                <w:iCs/>
                <w:sz w:val="18"/>
                <w:szCs w:val="18"/>
              </w:rPr>
              <w:t>A total of 6 tour guide skill training and/ or refresher courses conducted (at least 1 course per annum in both Nui Chua NP and PNKB NP)</w:t>
            </w:r>
          </w:p>
          <w:p w14:paraId="5E104616" w14:textId="269848E9" w:rsidR="00D44EAA" w:rsidRPr="00EC0ADA" w:rsidRDefault="000462C2" w:rsidP="00C00710">
            <w:pPr>
              <w:spacing w:after="60"/>
              <w:rPr>
                <w:rFonts w:eastAsia="SimSun" w:cstheme="minorHAnsi"/>
                <w:iCs/>
                <w:sz w:val="18"/>
                <w:szCs w:val="18"/>
              </w:rPr>
            </w:pPr>
            <w:r w:rsidRPr="000462C2">
              <w:rPr>
                <w:rFonts w:eastAsia="SimSun" w:cstheme="minorHAnsi"/>
                <w:iCs/>
                <w:sz w:val="18"/>
                <w:szCs w:val="18"/>
              </w:rPr>
              <w:t>b)</w:t>
            </w:r>
            <w:r>
              <w:rPr>
                <w:rFonts w:eastAsia="SimSun" w:cstheme="minorHAnsi"/>
                <w:iCs/>
                <w:sz w:val="18"/>
                <w:szCs w:val="18"/>
              </w:rPr>
              <w:t xml:space="preserve"> </w:t>
            </w:r>
            <w:r w:rsidRPr="000462C2">
              <w:rPr>
                <w:rFonts w:eastAsia="SimSun" w:cstheme="minorHAnsi"/>
                <w:iCs/>
                <w:sz w:val="18"/>
                <w:szCs w:val="18"/>
              </w:rPr>
              <w:t>A total of 175 certified tour guides (75 in Nui Chua NP; 100 in PNKB NP)</w:t>
            </w:r>
            <w:r w:rsidR="00D44EAA" w:rsidRPr="00EC0ADA">
              <w:rPr>
                <w:rFonts w:eastAsia="SimSun" w:cstheme="minorHAnsi"/>
                <w:iCs/>
                <w:sz w:val="18"/>
                <w:szCs w:val="18"/>
              </w:rPr>
              <w:tab/>
            </w:r>
          </w:p>
          <w:p w14:paraId="4A00B3D5" w14:textId="77777777" w:rsidR="0000486C" w:rsidRPr="0000486C" w:rsidRDefault="00D44EAA" w:rsidP="00C00710">
            <w:pPr>
              <w:spacing w:after="60"/>
              <w:rPr>
                <w:rFonts w:eastAsia="SimSun" w:cstheme="minorHAnsi"/>
                <w:iCs/>
                <w:sz w:val="18"/>
                <w:szCs w:val="18"/>
              </w:rPr>
            </w:pPr>
            <w:r w:rsidRPr="00D63E86">
              <w:rPr>
                <w:rFonts w:eastAsia="SimSun" w:cstheme="minorHAnsi"/>
                <w:b/>
                <w:bCs/>
                <w:iCs/>
                <w:sz w:val="18"/>
                <w:szCs w:val="18"/>
              </w:rPr>
              <w:t>End-of-project:</w:t>
            </w:r>
            <w:r>
              <w:rPr>
                <w:rFonts w:eastAsia="SimSun" w:cstheme="minorHAnsi"/>
                <w:iCs/>
                <w:sz w:val="18"/>
                <w:szCs w:val="18"/>
              </w:rPr>
              <w:br/>
            </w:r>
            <w:r w:rsidR="0000486C" w:rsidRPr="0000486C">
              <w:rPr>
                <w:rFonts w:eastAsia="SimSun" w:cstheme="minorHAnsi"/>
                <w:iCs/>
                <w:sz w:val="18"/>
                <w:szCs w:val="18"/>
              </w:rPr>
              <w:t>a) A total of 10 tour guide skill training and/ or refresher courses conducted (at least 1 course per annum in both Nui Chua NP and PNKB NP)</w:t>
            </w:r>
          </w:p>
          <w:p w14:paraId="1551F507" w14:textId="17FFE087" w:rsidR="0000486C" w:rsidRPr="000F5E4A" w:rsidRDefault="0000486C" w:rsidP="00C00710">
            <w:pPr>
              <w:spacing w:after="60"/>
              <w:rPr>
                <w:rFonts w:eastAsia="SimSun" w:cstheme="minorHAnsi"/>
                <w:iCs/>
                <w:sz w:val="18"/>
                <w:szCs w:val="18"/>
              </w:rPr>
            </w:pPr>
            <w:r w:rsidRPr="0000486C">
              <w:rPr>
                <w:rFonts w:eastAsia="SimSun" w:cstheme="minorHAnsi"/>
                <w:iCs/>
                <w:sz w:val="18"/>
                <w:szCs w:val="18"/>
              </w:rPr>
              <w:t>b) A total of 295 certified tour guides (120 net new from MTR = 50 in Nui Chua NP; 70 in PNKB NP)</w:t>
            </w:r>
          </w:p>
          <w:p w14:paraId="4F222AF1" w14:textId="6B274AC6" w:rsidR="00D44EAA" w:rsidRPr="000F5E4A" w:rsidRDefault="00D44EAA" w:rsidP="00C00710">
            <w:pPr>
              <w:spacing w:after="60"/>
              <w:rPr>
                <w:rFonts w:eastAsia="SimSun" w:cstheme="minorHAnsi"/>
                <w:iCs/>
                <w:sz w:val="18"/>
                <w:szCs w:val="18"/>
              </w:rPr>
            </w:pPr>
          </w:p>
        </w:tc>
        <w:tc>
          <w:tcPr>
            <w:tcW w:w="1378" w:type="dxa"/>
          </w:tcPr>
          <w:p w14:paraId="6CD632F2" w14:textId="4474A243" w:rsidR="00D44EAA" w:rsidRPr="0021050E" w:rsidRDefault="00D44EAA" w:rsidP="00C00710">
            <w:pPr>
              <w:spacing w:after="60"/>
              <w:rPr>
                <w:rFonts w:eastAsia="SimSun" w:cstheme="minorHAnsi"/>
                <w:iCs/>
                <w:sz w:val="18"/>
                <w:szCs w:val="18"/>
              </w:rPr>
            </w:pPr>
            <w:r>
              <w:rPr>
                <w:rFonts w:eastAsia="SimSun" w:cstheme="minorHAnsi"/>
                <w:iCs/>
                <w:sz w:val="18"/>
                <w:szCs w:val="18"/>
              </w:rPr>
              <w:t>This indicator relates to the extent to which b</w:t>
            </w:r>
            <w:r w:rsidRPr="0021050E">
              <w:rPr>
                <w:rFonts w:eastAsia="SimSun" w:cstheme="minorHAnsi"/>
                <w:iCs/>
                <w:sz w:val="18"/>
                <w:szCs w:val="18"/>
              </w:rPr>
              <w:t>iodiversity content is available  in tour guide training programs at the both national level and provincial levels</w:t>
            </w:r>
          </w:p>
        </w:tc>
        <w:tc>
          <w:tcPr>
            <w:tcW w:w="1899" w:type="dxa"/>
            <w:shd w:val="clear" w:color="auto" w:fill="auto"/>
          </w:tcPr>
          <w:p w14:paraId="706D4E1F" w14:textId="2B835EA6" w:rsidR="00D44EAA" w:rsidRPr="00473DB5" w:rsidRDefault="00810635" w:rsidP="00C00710">
            <w:pPr>
              <w:spacing w:after="60"/>
              <w:rPr>
                <w:rFonts w:eastAsia="SimSun" w:cstheme="minorHAnsi"/>
                <w:iCs/>
                <w:sz w:val="18"/>
                <w:szCs w:val="18"/>
              </w:rPr>
            </w:pPr>
            <w:r>
              <w:rPr>
                <w:rFonts w:eastAsia="SimSun" w:cstheme="minorHAnsi"/>
                <w:iCs/>
                <w:sz w:val="18"/>
                <w:szCs w:val="18"/>
              </w:rPr>
              <w:t xml:space="preserve">Assessment of </w:t>
            </w:r>
            <w:r w:rsidR="007C09AD">
              <w:rPr>
                <w:rFonts w:eastAsia="SimSun" w:cstheme="minorHAnsi"/>
                <w:iCs/>
                <w:sz w:val="18"/>
                <w:szCs w:val="18"/>
              </w:rPr>
              <w:t xml:space="preserve">curriculum of national and provincial entities offering </w:t>
            </w:r>
            <w:r w:rsidR="006F71FC">
              <w:rPr>
                <w:rFonts w:eastAsia="SimSun" w:cstheme="minorHAnsi"/>
                <w:iCs/>
                <w:sz w:val="18"/>
                <w:szCs w:val="18"/>
              </w:rPr>
              <w:t>tour guide certification (see</w:t>
            </w:r>
            <w:r w:rsidR="00786E2B">
              <w:rPr>
                <w:rFonts w:eastAsia="SimSun" w:cstheme="minorHAnsi"/>
                <w:iCs/>
                <w:sz w:val="18"/>
                <w:szCs w:val="18"/>
              </w:rPr>
              <w:t xml:space="preserve"> </w:t>
            </w:r>
            <w:r w:rsidR="00786E2B" w:rsidRPr="00B81966">
              <w:rPr>
                <w:rFonts w:eastAsia="SimSun" w:cstheme="minorHAnsi"/>
                <w:b/>
                <w:bCs/>
                <w:iCs/>
                <w:sz w:val="18"/>
                <w:szCs w:val="18"/>
                <w:highlight w:val="yellow"/>
              </w:rPr>
              <w:t xml:space="preserve">Annex </w:t>
            </w:r>
            <w:r w:rsidR="00B81966" w:rsidRPr="00B81966">
              <w:rPr>
                <w:rFonts w:eastAsia="SimSun" w:cstheme="minorHAnsi"/>
                <w:b/>
                <w:bCs/>
                <w:iCs/>
                <w:sz w:val="18"/>
                <w:szCs w:val="18"/>
                <w:highlight w:val="yellow"/>
              </w:rPr>
              <w:t>13</w:t>
            </w:r>
            <w:r w:rsidR="00786E2B" w:rsidRPr="00B81966">
              <w:rPr>
                <w:rFonts w:eastAsia="SimSun" w:cstheme="minorHAnsi"/>
                <w:b/>
                <w:bCs/>
                <w:iCs/>
                <w:sz w:val="18"/>
                <w:szCs w:val="18"/>
                <w:highlight w:val="yellow"/>
              </w:rPr>
              <w:t xml:space="preserve">: </w:t>
            </w:r>
            <w:r w:rsidR="00B81966" w:rsidRPr="00B81966">
              <w:rPr>
                <w:rFonts w:eastAsia="SimSun" w:cstheme="minorHAnsi"/>
                <w:b/>
                <w:bCs/>
                <w:iCs/>
                <w:sz w:val="18"/>
                <w:szCs w:val="18"/>
                <w:highlight w:val="yellow"/>
              </w:rPr>
              <w:t>Nature-Based Tourism Landscape and Baseline Analysis Report</w:t>
            </w:r>
            <w:r w:rsidR="001E2F2E">
              <w:rPr>
                <w:rFonts w:eastAsia="SimSun" w:cstheme="minorHAnsi"/>
                <w:b/>
                <w:bCs/>
                <w:iCs/>
                <w:sz w:val="18"/>
                <w:szCs w:val="18"/>
              </w:rPr>
              <w:t xml:space="preserve"> </w:t>
            </w:r>
            <w:r w:rsidR="001E2F2E">
              <w:rPr>
                <w:rFonts w:eastAsia="SimSun" w:cstheme="minorHAnsi"/>
                <w:iCs/>
                <w:sz w:val="18"/>
                <w:szCs w:val="18"/>
              </w:rPr>
              <w:t>for methodology)</w:t>
            </w:r>
          </w:p>
        </w:tc>
        <w:tc>
          <w:tcPr>
            <w:tcW w:w="1047" w:type="dxa"/>
            <w:shd w:val="clear" w:color="auto" w:fill="auto"/>
          </w:tcPr>
          <w:p w14:paraId="2C5ADDCB" w14:textId="2CFD6BF9" w:rsidR="00D44EAA" w:rsidRPr="00B653DB" w:rsidRDefault="00B653DB" w:rsidP="00C00710">
            <w:pPr>
              <w:spacing w:after="60"/>
              <w:rPr>
                <w:rFonts w:eastAsia="SimSun" w:cstheme="minorHAnsi"/>
                <w:iCs/>
                <w:sz w:val="18"/>
                <w:szCs w:val="18"/>
              </w:rPr>
            </w:pPr>
            <w:r w:rsidRPr="00B653DB">
              <w:rPr>
                <w:rFonts w:eastAsia="SimSun" w:cstheme="minorHAnsi"/>
                <w:iCs/>
                <w:sz w:val="18"/>
                <w:szCs w:val="18"/>
              </w:rPr>
              <w:t>At MTR and TE</w:t>
            </w:r>
          </w:p>
        </w:tc>
        <w:tc>
          <w:tcPr>
            <w:tcW w:w="1347" w:type="dxa"/>
            <w:shd w:val="clear" w:color="auto" w:fill="auto"/>
          </w:tcPr>
          <w:p w14:paraId="34FB8931" w14:textId="078B86B5" w:rsidR="00D44EAA" w:rsidRPr="008212C1" w:rsidRDefault="008212C1" w:rsidP="00C00710">
            <w:pPr>
              <w:spacing w:after="60"/>
              <w:rPr>
                <w:rFonts w:eastAsia="SimSun" w:cstheme="minorHAnsi"/>
                <w:iCs/>
                <w:sz w:val="18"/>
                <w:szCs w:val="18"/>
              </w:rPr>
            </w:pPr>
            <w:r>
              <w:rPr>
                <w:rFonts w:eastAsia="SimSun" w:cstheme="minorHAnsi"/>
                <w:iCs/>
                <w:sz w:val="18"/>
                <w:szCs w:val="18"/>
              </w:rPr>
              <w:t>PMU</w:t>
            </w:r>
          </w:p>
        </w:tc>
        <w:tc>
          <w:tcPr>
            <w:tcW w:w="1203" w:type="dxa"/>
            <w:shd w:val="clear" w:color="auto" w:fill="auto"/>
          </w:tcPr>
          <w:p w14:paraId="30CAEB7A" w14:textId="20B59DB6" w:rsidR="00D44EAA" w:rsidRPr="008212C1" w:rsidRDefault="008212C1" w:rsidP="00C00710">
            <w:pPr>
              <w:spacing w:after="60"/>
              <w:jc w:val="both"/>
              <w:rPr>
                <w:rFonts w:eastAsia="SimSun" w:cstheme="minorHAnsi"/>
                <w:iCs/>
                <w:sz w:val="18"/>
                <w:szCs w:val="18"/>
              </w:rPr>
            </w:pPr>
            <w:r>
              <w:rPr>
                <w:rFonts w:eastAsia="SimSun" w:cstheme="minorHAnsi"/>
                <w:iCs/>
                <w:sz w:val="18"/>
                <w:szCs w:val="18"/>
              </w:rPr>
              <w:t xml:space="preserve">PIR </w:t>
            </w:r>
            <w:r>
              <w:rPr>
                <w:rFonts w:eastAsia="SimSun" w:cstheme="minorHAnsi"/>
                <w:iCs/>
                <w:sz w:val="18"/>
                <w:szCs w:val="18"/>
              </w:rPr>
              <w:br/>
            </w:r>
            <w:r>
              <w:rPr>
                <w:rFonts w:eastAsia="SimSun" w:cstheme="minorHAnsi"/>
                <w:iCs/>
                <w:sz w:val="18"/>
                <w:szCs w:val="18"/>
              </w:rPr>
              <w:br/>
              <w:t>Provincial PMU progress reports</w:t>
            </w:r>
          </w:p>
        </w:tc>
        <w:tc>
          <w:tcPr>
            <w:tcW w:w="1622" w:type="dxa"/>
            <w:shd w:val="clear" w:color="auto" w:fill="auto"/>
          </w:tcPr>
          <w:p w14:paraId="35481C40" w14:textId="77777777" w:rsidR="00D44EAA" w:rsidRPr="00D44EAA" w:rsidRDefault="00D44EAA" w:rsidP="00C00710">
            <w:pPr>
              <w:spacing w:before="0" w:after="60"/>
              <w:rPr>
                <w:rFonts w:ascii="Calibri" w:hAnsi="Calibri" w:cs="Calibri"/>
                <w:b/>
                <w:bCs/>
                <w:sz w:val="18"/>
                <w:szCs w:val="18"/>
              </w:rPr>
            </w:pPr>
            <w:r w:rsidRPr="00D44EAA">
              <w:rPr>
                <w:rFonts w:ascii="Calibri" w:hAnsi="Calibri" w:cs="Calibri"/>
                <w:b/>
                <w:bCs/>
                <w:sz w:val="18"/>
                <w:szCs w:val="18"/>
              </w:rPr>
              <w:t>Assumption(s):</w:t>
            </w:r>
          </w:p>
          <w:p w14:paraId="03AC8D5F" w14:textId="77777777" w:rsidR="00D44EAA" w:rsidRPr="0000486C" w:rsidRDefault="00473DB5" w:rsidP="00C00710">
            <w:pPr>
              <w:numPr>
                <w:ilvl w:val="0"/>
                <w:numId w:val="31"/>
              </w:numPr>
              <w:spacing w:after="60"/>
              <w:ind w:left="167" w:hanging="218"/>
              <w:rPr>
                <w:rFonts w:eastAsia="SimSun" w:cstheme="minorHAnsi"/>
                <w:i/>
                <w:sz w:val="18"/>
                <w:szCs w:val="18"/>
              </w:rPr>
            </w:pPr>
            <w:r w:rsidRPr="00473DB5">
              <w:rPr>
                <w:rFonts w:ascii="Calibri" w:eastAsia="SimSun" w:hAnsi="Calibri" w:cs="Calibri"/>
                <w:sz w:val="18"/>
                <w:szCs w:val="18"/>
              </w:rPr>
              <w:t>End of project target to be determined at mid-term once (if) curriculum can be changed.</w:t>
            </w:r>
          </w:p>
          <w:p w14:paraId="54B7EBB1" w14:textId="77777777" w:rsidR="0000486C" w:rsidRPr="0000486C" w:rsidRDefault="0000486C" w:rsidP="00C00710">
            <w:pPr>
              <w:numPr>
                <w:ilvl w:val="0"/>
                <w:numId w:val="31"/>
              </w:numPr>
              <w:spacing w:after="60"/>
              <w:ind w:left="167" w:hanging="218"/>
              <w:rPr>
                <w:rFonts w:eastAsia="SimSun" w:cstheme="minorHAnsi"/>
                <w:iCs/>
                <w:sz w:val="18"/>
                <w:szCs w:val="18"/>
              </w:rPr>
            </w:pPr>
            <w:r w:rsidRPr="0000486C">
              <w:rPr>
                <w:rFonts w:eastAsia="SimSun" w:cstheme="minorHAnsi"/>
                <w:iCs/>
                <w:sz w:val="18"/>
                <w:szCs w:val="18"/>
              </w:rPr>
              <w:t>At present, the certified tour guides participate in skill training or refresher courses delivered by the Department of Tourism In collaboration with some tourism colleges and universities from other provinces and cites.</w:t>
            </w:r>
          </w:p>
          <w:p w14:paraId="73B87684" w14:textId="2ED9D58B" w:rsidR="0000486C" w:rsidRPr="00101CBA" w:rsidRDefault="0000486C" w:rsidP="00C00710">
            <w:pPr>
              <w:numPr>
                <w:ilvl w:val="0"/>
                <w:numId w:val="31"/>
              </w:numPr>
              <w:spacing w:after="60"/>
              <w:ind w:left="167" w:hanging="218"/>
              <w:rPr>
                <w:rFonts w:eastAsia="SimSun" w:cstheme="minorHAnsi"/>
                <w:i/>
                <w:sz w:val="18"/>
                <w:szCs w:val="18"/>
              </w:rPr>
            </w:pPr>
            <w:r w:rsidRPr="0000486C">
              <w:rPr>
                <w:rFonts w:eastAsia="SimSun" w:cstheme="minorHAnsi"/>
                <w:iCs/>
                <w:sz w:val="18"/>
                <w:szCs w:val="18"/>
              </w:rPr>
              <w:t xml:space="preserve">Biodiversity content is almost not available  in tour guide training programs at the both national </w:t>
            </w:r>
            <w:r w:rsidRPr="0000486C">
              <w:rPr>
                <w:rFonts w:eastAsia="SimSun" w:cstheme="minorHAnsi"/>
                <w:iCs/>
                <w:sz w:val="18"/>
                <w:szCs w:val="18"/>
              </w:rPr>
              <w:lastRenderedPageBreak/>
              <w:t>level and provincial levels. In order to integrate contents related to biodiversity conservation or climate change into the training program for local tour guides, it is possible to update the teachers' training materials. The tour guide training curriculum cannot be changed because this is the uniform regulation of the Ministry of Culture, Sports and Tourism applied nationwide.</w:t>
            </w:r>
          </w:p>
        </w:tc>
      </w:tr>
      <w:tr w:rsidR="008212C1" w:rsidRPr="00101CBA" w14:paraId="165111D3" w14:textId="77777777" w:rsidTr="00EA4B11">
        <w:trPr>
          <w:trHeight w:val="424"/>
        </w:trPr>
        <w:tc>
          <w:tcPr>
            <w:tcW w:w="1228" w:type="dxa"/>
            <w:vMerge w:val="restart"/>
            <w:shd w:val="clear" w:color="auto" w:fill="auto"/>
          </w:tcPr>
          <w:p w14:paraId="4A264C9C" w14:textId="143F84D6" w:rsidR="00D44EAA" w:rsidRPr="001D6AAE" w:rsidRDefault="00D44EAA" w:rsidP="00C00710">
            <w:pPr>
              <w:spacing w:after="60"/>
              <w:rPr>
                <w:rFonts w:eastAsia="SimSun" w:cstheme="minorHAnsi"/>
                <w:bCs/>
                <w:sz w:val="18"/>
                <w:szCs w:val="18"/>
              </w:rPr>
            </w:pPr>
            <w:r w:rsidRPr="00101CBA">
              <w:rPr>
                <w:rFonts w:eastAsia="SimSun" w:cstheme="minorHAnsi"/>
                <w:b/>
                <w:sz w:val="18"/>
                <w:szCs w:val="18"/>
              </w:rPr>
              <w:lastRenderedPageBreak/>
              <w:t>Project Outcome 4</w:t>
            </w:r>
            <w:r w:rsidR="001D6AAE">
              <w:rPr>
                <w:rFonts w:eastAsia="SimSun" w:cstheme="minorHAnsi"/>
                <w:b/>
                <w:sz w:val="18"/>
                <w:szCs w:val="18"/>
              </w:rPr>
              <w:t>:</w:t>
            </w:r>
            <w:r w:rsidR="001D6AAE">
              <w:rPr>
                <w:rFonts w:eastAsia="SimSun" w:cstheme="minorHAnsi"/>
                <w:b/>
                <w:sz w:val="18"/>
                <w:szCs w:val="18"/>
              </w:rPr>
              <w:br/>
            </w:r>
            <w:r w:rsidR="001D6AAE" w:rsidRPr="001D6AAE">
              <w:rPr>
                <w:rFonts w:eastAsia="SimSun" w:cstheme="minorHAnsi"/>
                <w:bCs/>
                <w:sz w:val="18"/>
                <w:szCs w:val="18"/>
              </w:rPr>
              <w:t xml:space="preserve">Up scaling and replication of nature-based tourism in </w:t>
            </w:r>
            <w:r w:rsidR="001D6AAE" w:rsidRPr="001D6AAE">
              <w:rPr>
                <w:rFonts w:eastAsia="SimSun" w:cstheme="minorHAnsi"/>
                <w:bCs/>
                <w:sz w:val="18"/>
                <w:szCs w:val="18"/>
              </w:rPr>
              <w:lastRenderedPageBreak/>
              <w:t>Vietnam is supported by effective marketing, knowledge management, and monitoring and evaluation of results</w:t>
            </w:r>
          </w:p>
        </w:tc>
        <w:tc>
          <w:tcPr>
            <w:tcW w:w="1460" w:type="dxa"/>
            <w:shd w:val="clear" w:color="auto" w:fill="auto"/>
          </w:tcPr>
          <w:p w14:paraId="082A8740" w14:textId="509F39F4" w:rsidR="00D44EAA" w:rsidRPr="00FA4AD7" w:rsidRDefault="00D44EAA" w:rsidP="00C00710">
            <w:pPr>
              <w:spacing w:after="60"/>
              <w:rPr>
                <w:rFonts w:eastAsia="SimSun" w:cstheme="minorHAnsi"/>
                <w:bCs/>
                <w:iCs/>
                <w:sz w:val="18"/>
                <w:szCs w:val="18"/>
              </w:rPr>
            </w:pPr>
            <w:r w:rsidRPr="00101CBA">
              <w:rPr>
                <w:rFonts w:eastAsia="SimSun" w:cstheme="minorHAnsi"/>
                <w:b/>
                <w:i/>
                <w:sz w:val="18"/>
                <w:szCs w:val="18"/>
              </w:rPr>
              <w:lastRenderedPageBreak/>
              <w:t>Indicator 1</w:t>
            </w:r>
            <w:r w:rsidR="001D6AAE">
              <w:rPr>
                <w:rFonts w:eastAsia="SimSun" w:cstheme="minorHAnsi"/>
                <w:b/>
                <w:i/>
                <w:sz w:val="18"/>
                <w:szCs w:val="18"/>
              </w:rPr>
              <w:t>9:</w:t>
            </w:r>
            <w:r w:rsidR="00FA4AD7">
              <w:rPr>
                <w:rFonts w:eastAsia="SimSun" w:cstheme="minorHAnsi"/>
                <w:bCs/>
                <w:iCs/>
                <w:sz w:val="18"/>
                <w:szCs w:val="18"/>
              </w:rPr>
              <w:br/>
            </w:r>
            <w:r w:rsidR="00712256" w:rsidRPr="00712256">
              <w:rPr>
                <w:rFonts w:eastAsia="SimSun" w:cstheme="minorHAnsi"/>
                <w:bCs/>
                <w:iCs/>
                <w:sz w:val="18"/>
                <w:szCs w:val="18"/>
              </w:rPr>
              <w:t xml:space="preserve">(a) # of nature-based tourism featured products on Vietnam tourism, </w:t>
            </w:r>
            <w:r w:rsidR="00712256" w:rsidRPr="00712256">
              <w:rPr>
                <w:rFonts w:eastAsia="SimSun" w:cstheme="minorHAnsi"/>
                <w:bCs/>
                <w:iCs/>
                <w:sz w:val="18"/>
                <w:szCs w:val="18"/>
              </w:rPr>
              <w:lastRenderedPageBreak/>
              <w:t>websites, online travel agents’ platform and tour operators’ itineraries</w:t>
            </w:r>
            <w:r w:rsidR="00712256">
              <w:rPr>
                <w:rFonts w:eastAsia="SimSun" w:cstheme="minorHAnsi"/>
                <w:bCs/>
                <w:iCs/>
                <w:sz w:val="18"/>
                <w:szCs w:val="18"/>
              </w:rPr>
              <w:br/>
            </w:r>
            <w:r w:rsidR="00712256" w:rsidRPr="00712256">
              <w:rPr>
                <w:rFonts w:eastAsia="SimSun" w:cstheme="minorHAnsi"/>
                <w:bCs/>
                <w:iCs/>
                <w:sz w:val="18"/>
                <w:szCs w:val="18"/>
              </w:rPr>
              <w:t>(b) # of tourists in Vietnam:</w:t>
            </w:r>
            <w:r w:rsidR="00712256">
              <w:rPr>
                <w:rFonts w:eastAsia="SimSun" w:cstheme="minorHAnsi"/>
                <w:bCs/>
                <w:iCs/>
                <w:sz w:val="18"/>
                <w:szCs w:val="18"/>
              </w:rPr>
              <w:br/>
            </w:r>
            <w:r w:rsidR="00712256" w:rsidRPr="00712256">
              <w:rPr>
                <w:rFonts w:eastAsia="SimSun" w:cstheme="minorHAnsi"/>
                <w:bCs/>
                <w:iCs/>
                <w:sz w:val="18"/>
                <w:szCs w:val="18"/>
              </w:rPr>
              <w:t>(b1) international</w:t>
            </w:r>
            <w:r w:rsidR="00712256">
              <w:rPr>
                <w:rFonts w:eastAsia="SimSun" w:cstheme="minorHAnsi"/>
                <w:bCs/>
                <w:iCs/>
                <w:sz w:val="18"/>
                <w:szCs w:val="18"/>
              </w:rPr>
              <w:br/>
            </w:r>
            <w:r w:rsidR="00712256" w:rsidRPr="00712256">
              <w:rPr>
                <w:rFonts w:eastAsia="SimSun" w:cstheme="minorHAnsi"/>
                <w:bCs/>
                <w:iCs/>
                <w:sz w:val="18"/>
                <w:szCs w:val="18"/>
              </w:rPr>
              <w:t>(b2) domestic</w:t>
            </w:r>
            <w:r w:rsidR="00712256">
              <w:rPr>
                <w:rFonts w:eastAsia="SimSun" w:cstheme="minorHAnsi"/>
                <w:bCs/>
                <w:iCs/>
                <w:sz w:val="18"/>
                <w:szCs w:val="18"/>
              </w:rPr>
              <w:br/>
            </w:r>
            <w:r w:rsidR="00712256" w:rsidRPr="00712256">
              <w:rPr>
                <w:rFonts w:eastAsia="SimSun" w:cstheme="minorHAnsi"/>
                <w:bCs/>
                <w:iCs/>
                <w:sz w:val="18"/>
                <w:szCs w:val="18"/>
              </w:rPr>
              <w:t>(c) average nightly stay (commercial only):</w:t>
            </w:r>
            <w:r w:rsidR="00712256">
              <w:rPr>
                <w:rFonts w:eastAsia="SimSun" w:cstheme="minorHAnsi"/>
                <w:bCs/>
                <w:iCs/>
                <w:sz w:val="18"/>
                <w:szCs w:val="18"/>
              </w:rPr>
              <w:br/>
            </w:r>
            <w:r w:rsidR="00712256" w:rsidRPr="00712256">
              <w:rPr>
                <w:rFonts w:eastAsia="SimSun" w:cstheme="minorHAnsi"/>
                <w:bCs/>
                <w:iCs/>
                <w:sz w:val="18"/>
                <w:szCs w:val="18"/>
              </w:rPr>
              <w:t>(c1) international</w:t>
            </w:r>
            <w:r w:rsidR="00712256">
              <w:rPr>
                <w:rFonts w:eastAsia="SimSun" w:cstheme="minorHAnsi"/>
                <w:bCs/>
                <w:iCs/>
                <w:sz w:val="18"/>
                <w:szCs w:val="18"/>
              </w:rPr>
              <w:br/>
            </w:r>
            <w:r w:rsidR="00712256" w:rsidRPr="00712256">
              <w:rPr>
                <w:rFonts w:eastAsia="SimSun" w:cstheme="minorHAnsi"/>
                <w:bCs/>
                <w:iCs/>
                <w:sz w:val="18"/>
                <w:szCs w:val="18"/>
              </w:rPr>
              <w:t>(c2) domestic</w:t>
            </w:r>
            <w:r w:rsidR="00712256">
              <w:rPr>
                <w:rFonts w:eastAsia="SimSun" w:cstheme="minorHAnsi"/>
                <w:bCs/>
                <w:iCs/>
                <w:sz w:val="18"/>
                <w:szCs w:val="18"/>
              </w:rPr>
              <w:br/>
            </w:r>
            <w:r w:rsidR="00712256" w:rsidRPr="00712256">
              <w:rPr>
                <w:rFonts w:eastAsia="SimSun" w:cstheme="minorHAnsi"/>
                <w:bCs/>
                <w:iCs/>
                <w:sz w:val="18"/>
                <w:szCs w:val="18"/>
              </w:rPr>
              <w:t>(d) average spending per day</w:t>
            </w:r>
            <w:r w:rsidR="00712256">
              <w:rPr>
                <w:rFonts w:eastAsia="SimSun" w:cstheme="minorHAnsi"/>
                <w:bCs/>
                <w:iCs/>
                <w:sz w:val="18"/>
                <w:szCs w:val="18"/>
              </w:rPr>
              <w:br/>
            </w:r>
            <w:r w:rsidR="00712256" w:rsidRPr="00712256">
              <w:rPr>
                <w:rFonts w:eastAsia="SimSun" w:cstheme="minorHAnsi"/>
                <w:bCs/>
                <w:iCs/>
                <w:sz w:val="18"/>
                <w:szCs w:val="18"/>
              </w:rPr>
              <w:t>(d1) international</w:t>
            </w:r>
            <w:r w:rsidR="00712256">
              <w:rPr>
                <w:rFonts w:eastAsia="SimSun" w:cstheme="minorHAnsi"/>
                <w:bCs/>
                <w:iCs/>
                <w:sz w:val="18"/>
                <w:szCs w:val="18"/>
              </w:rPr>
              <w:br/>
            </w:r>
            <w:r w:rsidR="00712256" w:rsidRPr="00712256">
              <w:rPr>
                <w:rFonts w:eastAsia="SimSun" w:cstheme="minorHAnsi"/>
                <w:bCs/>
                <w:iCs/>
                <w:sz w:val="18"/>
                <w:szCs w:val="18"/>
              </w:rPr>
              <w:t>(d2) domestic</w:t>
            </w:r>
            <w:r w:rsidR="00712256">
              <w:rPr>
                <w:rFonts w:eastAsia="SimSun" w:cstheme="minorHAnsi"/>
                <w:bCs/>
                <w:iCs/>
                <w:sz w:val="18"/>
                <w:szCs w:val="18"/>
              </w:rPr>
              <w:br/>
            </w:r>
            <w:r w:rsidR="00712256" w:rsidRPr="00712256">
              <w:rPr>
                <w:rFonts w:eastAsia="SimSun" w:cstheme="minorHAnsi"/>
                <w:bCs/>
                <w:iCs/>
                <w:sz w:val="18"/>
                <w:szCs w:val="18"/>
              </w:rPr>
              <w:t>(d3) total leisure spending</w:t>
            </w:r>
          </w:p>
        </w:tc>
        <w:tc>
          <w:tcPr>
            <w:tcW w:w="1771" w:type="dxa"/>
          </w:tcPr>
          <w:p w14:paraId="62935F51" w14:textId="5ED47166" w:rsidR="00D44EAA" w:rsidRPr="00FA4AD7" w:rsidRDefault="005A62E6" w:rsidP="00C00710">
            <w:pPr>
              <w:spacing w:after="60"/>
              <w:rPr>
                <w:rFonts w:eastAsia="SimSun" w:cstheme="minorHAnsi"/>
                <w:iCs/>
                <w:sz w:val="18"/>
                <w:szCs w:val="18"/>
              </w:rPr>
            </w:pPr>
            <w:r w:rsidRPr="005A62E6">
              <w:rPr>
                <w:rFonts w:eastAsia="SimSun" w:cstheme="minorHAnsi"/>
                <w:b/>
                <w:bCs/>
                <w:iCs/>
                <w:sz w:val="18"/>
                <w:szCs w:val="18"/>
              </w:rPr>
              <w:lastRenderedPageBreak/>
              <w:t>Mid-term:</w:t>
            </w:r>
            <w:r>
              <w:rPr>
                <w:rFonts w:eastAsia="SimSun" w:cstheme="minorHAnsi"/>
                <w:b/>
                <w:bCs/>
                <w:iCs/>
                <w:sz w:val="18"/>
                <w:szCs w:val="18"/>
              </w:rPr>
              <w:br/>
            </w:r>
            <w:r w:rsidRPr="005A62E6">
              <w:rPr>
                <w:rFonts w:eastAsia="SimSun" w:cstheme="minorHAnsi"/>
                <w:iCs/>
                <w:sz w:val="18"/>
                <w:szCs w:val="18"/>
              </w:rPr>
              <w:t>(a) 10%</w:t>
            </w:r>
            <w:r>
              <w:rPr>
                <w:rFonts w:eastAsia="SimSun" w:cstheme="minorHAnsi"/>
                <w:iCs/>
                <w:sz w:val="18"/>
                <w:szCs w:val="18"/>
              </w:rPr>
              <w:br/>
            </w:r>
            <w:r w:rsidRPr="005A62E6">
              <w:rPr>
                <w:rFonts w:eastAsia="SimSun" w:cstheme="minorHAnsi"/>
                <w:iCs/>
                <w:sz w:val="18"/>
                <w:szCs w:val="18"/>
              </w:rPr>
              <w:t>(b1) international = 10 million</w:t>
            </w:r>
            <w:r>
              <w:rPr>
                <w:rFonts w:eastAsia="SimSun" w:cstheme="minorHAnsi"/>
                <w:iCs/>
                <w:sz w:val="18"/>
                <w:szCs w:val="18"/>
              </w:rPr>
              <w:br/>
            </w:r>
            <w:r w:rsidRPr="005A62E6">
              <w:rPr>
                <w:rFonts w:eastAsia="SimSun" w:cstheme="minorHAnsi"/>
                <w:iCs/>
                <w:sz w:val="18"/>
                <w:szCs w:val="18"/>
              </w:rPr>
              <w:t>(b2) domestic = 116 million</w:t>
            </w:r>
            <w:r>
              <w:rPr>
                <w:rFonts w:eastAsia="SimSun" w:cstheme="minorHAnsi"/>
                <w:iCs/>
                <w:sz w:val="18"/>
                <w:szCs w:val="18"/>
              </w:rPr>
              <w:br/>
            </w:r>
            <w:r w:rsidRPr="005A62E6">
              <w:rPr>
                <w:rFonts w:eastAsia="SimSun" w:cstheme="minorHAnsi"/>
                <w:iCs/>
                <w:sz w:val="18"/>
                <w:szCs w:val="18"/>
              </w:rPr>
              <w:t xml:space="preserve">(c1) international = 9 </w:t>
            </w:r>
            <w:r w:rsidRPr="005A62E6">
              <w:rPr>
                <w:rFonts w:eastAsia="SimSun" w:cstheme="minorHAnsi"/>
                <w:iCs/>
                <w:sz w:val="18"/>
                <w:szCs w:val="18"/>
              </w:rPr>
              <w:lastRenderedPageBreak/>
              <w:t>days</w:t>
            </w:r>
            <w:r>
              <w:rPr>
                <w:rFonts w:eastAsia="SimSun" w:cstheme="minorHAnsi"/>
                <w:iCs/>
                <w:sz w:val="18"/>
                <w:szCs w:val="18"/>
              </w:rPr>
              <w:br/>
            </w:r>
            <w:r w:rsidRPr="005A62E6">
              <w:rPr>
                <w:rFonts w:eastAsia="SimSun" w:cstheme="minorHAnsi"/>
                <w:iCs/>
                <w:sz w:val="18"/>
                <w:szCs w:val="18"/>
              </w:rPr>
              <w:t>(c2) domestic = 4.5 days</w:t>
            </w:r>
            <w:r>
              <w:rPr>
                <w:rFonts w:eastAsia="SimSun" w:cstheme="minorHAnsi"/>
                <w:iCs/>
                <w:sz w:val="18"/>
                <w:szCs w:val="18"/>
              </w:rPr>
              <w:br/>
            </w:r>
            <w:r w:rsidRPr="005A62E6">
              <w:rPr>
                <w:rFonts w:eastAsia="SimSun" w:cstheme="minorHAnsi"/>
                <w:iCs/>
                <w:sz w:val="18"/>
                <w:szCs w:val="18"/>
              </w:rPr>
              <w:t>(d1) international = USD 130 per day</w:t>
            </w:r>
            <w:r>
              <w:rPr>
                <w:rFonts w:eastAsia="SimSun" w:cstheme="minorHAnsi"/>
                <w:iCs/>
                <w:sz w:val="18"/>
                <w:szCs w:val="18"/>
              </w:rPr>
              <w:br/>
            </w:r>
            <w:r w:rsidRPr="005A62E6">
              <w:rPr>
                <w:rFonts w:eastAsia="SimSun" w:cstheme="minorHAnsi"/>
                <w:iCs/>
                <w:sz w:val="18"/>
                <w:szCs w:val="18"/>
              </w:rPr>
              <w:t>(d2) domestic = 1.25 million VND per day</w:t>
            </w:r>
            <w:r>
              <w:rPr>
                <w:rFonts w:eastAsia="SimSun" w:cstheme="minorHAnsi"/>
                <w:iCs/>
                <w:sz w:val="18"/>
                <w:szCs w:val="18"/>
              </w:rPr>
              <w:br/>
            </w:r>
            <w:r w:rsidRPr="005A62E6">
              <w:rPr>
                <w:rFonts w:eastAsia="SimSun" w:cstheme="minorHAnsi"/>
                <w:iCs/>
                <w:sz w:val="18"/>
                <w:szCs w:val="18"/>
              </w:rPr>
              <w:t>(d3) total leisure spending = USD 12M</w:t>
            </w:r>
            <w:r w:rsidRPr="005A62E6">
              <w:rPr>
                <w:rFonts w:eastAsia="SimSun" w:cstheme="minorHAnsi"/>
                <w:iCs/>
                <w:sz w:val="18"/>
                <w:szCs w:val="18"/>
              </w:rPr>
              <w:tab/>
            </w:r>
            <w:r>
              <w:rPr>
                <w:rFonts w:eastAsia="SimSun" w:cstheme="minorHAnsi"/>
                <w:iCs/>
                <w:sz w:val="18"/>
                <w:szCs w:val="18"/>
              </w:rPr>
              <w:br/>
            </w:r>
            <w:r>
              <w:rPr>
                <w:rFonts w:eastAsia="SimSun" w:cstheme="minorHAnsi"/>
                <w:iCs/>
                <w:sz w:val="18"/>
                <w:szCs w:val="18"/>
              </w:rPr>
              <w:br/>
            </w:r>
            <w:r w:rsidRPr="005A62E6">
              <w:rPr>
                <w:rFonts w:eastAsia="SimSun" w:cstheme="minorHAnsi"/>
                <w:b/>
                <w:bCs/>
                <w:iCs/>
                <w:sz w:val="18"/>
                <w:szCs w:val="18"/>
              </w:rPr>
              <w:t>End-of-project:</w:t>
            </w:r>
            <w:r>
              <w:rPr>
                <w:rFonts w:eastAsia="SimSun" w:cstheme="minorHAnsi"/>
                <w:b/>
                <w:bCs/>
                <w:iCs/>
                <w:sz w:val="18"/>
                <w:szCs w:val="18"/>
              </w:rPr>
              <w:br/>
            </w:r>
            <w:r w:rsidRPr="005A62E6">
              <w:rPr>
                <w:rFonts w:eastAsia="SimSun" w:cstheme="minorHAnsi"/>
                <w:iCs/>
                <w:sz w:val="18"/>
                <w:szCs w:val="18"/>
              </w:rPr>
              <w:t xml:space="preserve">(a) 20% (1 in 5 websites offering and/or featuring nature-based tourism products and services in Vietnamese national parks </w:t>
            </w:r>
            <w:r>
              <w:rPr>
                <w:rFonts w:eastAsia="SimSun" w:cstheme="minorHAnsi"/>
                <w:iCs/>
                <w:sz w:val="18"/>
                <w:szCs w:val="18"/>
              </w:rPr>
              <w:br/>
            </w:r>
            <w:r w:rsidRPr="005A62E6">
              <w:rPr>
                <w:rFonts w:eastAsia="SimSun" w:cstheme="minorHAnsi"/>
                <w:iCs/>
                <w:sz w:val="18"/>
                <w:szCs w:val="18"/>
              </w:rPr>
              <w:t>(b1) international = 20 million</w:t>
            </w:r>
            <w:r>
              <w:rPr>
                <w:rFonts w:eastAsia="SimSun" w:cstheme="minorHAnsi"/>
                <w:iCs/>
                <w:sz w:val="18"/>
                <w:szCs w:val="18"/>
              </w:rPr>
              <w:br/>
            </w:r>
            <w:r w:rsidRPr="005A62E6">
              <w:rPr>
                <w:rFonts w:eastAsia="SimSun" w:cstheme="minorHAnsi"/>
                <w:iCs/>
                <w:sz w:val="18"/>
                <w:szCs w:val="18"/>
              </w:rPr>
              <w:t>(b2) domestic = 124 million</w:t>
            </w:r>
            <w:r>
              <w:rPr>
                <w:rFonts w:eastAsia="SimSun" w:cstheme="minorHAnsi"/>
                <w:iCs/>
                <w:sz w:val="18"/>
                <w:szCs w:val="18"/>
              </w:rPr>
              <w:br/>
            </w:r>
            <w:r w:rsidRPr="005A62E6">
              <w:rPr>
                <w:rFonts w:eastAsia="SimSun" w:cstheme="minorHAnsi"/>
                <w:iCs/>
                <w:sz w:val="18"/>
                <w:szCs w:val="18"/>
              </w:rPr>
              <w:t>(c1) international = 10 days</w:t>
            </w:r>
            <w:r>
              <w:rPr>
                <w:rFonts w:eastAsia="SimSun" w:cstheme="minorHAnsi"/>
                <w:iCs/>
                <w:sz w:val="18"/>
                <w:szCs w:val="18"/>
              </w:rPr>
              <w:br/>
            </w:r>
            <w:r w:rsidRPr="005A62E6">
              <w:rPr>
                <w:rFonts w:eastAsia="SimSun" w:cstheme="minorHAnsi"/>
                <w:iCs/>
                <w:sz w:val="18"/>
                <w:szCs w:val="18"/>
              </w:rPr>
              <w:t>(c2) domestic = 5 days</w:t>
            </w:r>
            <w:r>
              <w:rPr>
                <w:rFonts w:eastAsia="SimSun" w:cstheme="minorHAnsi"/>
                <w:iCs/>
                <w:sz w:val="18"/>
                <w:szCs w:val="18"/>
              </w:rPr>
              <w:br/>
            </w:r>
            <w:r w:rsidRPr="005A62E6">
              <w:rPr>
                <w:rFonts w:eastAsia="SimSun" w:cstheme="minorHAnsi"/>
                <w:iCs/>
                <w:sz w:val="18"/>
                <w:szCs w:val="18"/>
              </w:rPr>
              <w:t>(d1) international = USD 150 per day</w:t>
            </w:r>
            <w:r>
              <w:rPr>
                <w:rFonts w:eastAsia="SimSun" w:cstheme="minorHAnsi"/>
                <w:iCs/>
                <w:sz w:val="18"/>
                <w:szCs w:val="18"/>
              </w:rPr>
              <w:br/>
            </w:r>
            <w:r w:rsidRPr="005A62E6">
              <w:rPr>
                <w:rFonts w:eastAsia="SimSun" w:cstheme="minorHAnsi"/>
                <w:iCs/>
                <w:sz w:val="18"/>
                <w:szCs w:val="18"/>
              </w:rPr>
              <w:t>(d2) domestic = 1.30 million VND per day</w:t>
            </w:r>
            <w:r>
              <w:rPr>
                <w:rFonts w:eastAsia="SimSun" w:cstheme="minorHAnsi"/>
                <w:iCs/>
                <w:sz w:val="18"/>
                <w:szCs w:val="18"/>
              </w:rPr>
              <w:br/>
            </w:r>
            <w:r w:rsidRPr="005A62E6">
              <w:rPr>
                <w:rFonts w:eastAsia="SimSun" w:cstheme="minorHAnsi"/>
                <w:iCs/>
                <w:sz w:val="18"/>
                <w:szCs w:val="18"/>
              </w:rPr>
              <w:t>(d3) total leisure spending = USD 20M</w:t>
            </w:r>
          </w:p>
        </w:tc>
        <w:tc>
          <w:tcPr>
            <w:tcW w:w="1378" w:type="dxa"/>
          </w:tcPr>
          <w:p w14:paraId="4ABC81B0" w14:textId="5A2A08AC" w:rsidR="00D44EAA" w:rsidRPr="00101CBA" w:rsidRDefault="005867FE" w:rsidP="00C00710">
            <w:pPr>
              <w:spacing w:after="60"/>
              <w:rPr>
                <w:rFonts w:eastAsia="SimSun" w:cstheme="minorHAnsi"/>
                <w:sz w:val="18"/>
                <w:szCs w:val="18"/>
              </w:rPr>
            </w:pPr>
            <w:r>
              <w:rPr>
                <w:rFonts w:eastAsia="SimSun" w:cstheme="minorHAnsi"/>
                <w:sz w:val="18"/>
                <w:szCs w:val="18"/>
              </w:rPr>
              <w:lastRenderedPageBreak/>
              <w:t>This indicator relates to a basket of standard tourism development metrics</w:t>
            </w:r>
          </w:p>
        </w:tc>
        <w:tc>
          <w:tcPr>
            <w:tcW w:w="1899" w:type="dxa"/>
            <w:shd w:val="clear" w:color="auto" w:fill="auto"/>
          </w:tcPr>
          <w:p w14:paraId="2C6BA4D5" w14:textId="79D5D9A6" w:rsidR="00627C67" w:rsidRPr="00BB50CE" w:rsidRDefault="00627C67" w:rsidP="00C00710">
            <w:pPr>
              <w:numPr>
                <w:ilvl w:val="0"/>
                <w:numId w:val="31"/>
              </w:numPr>
              <w:spacing w:after="60"/>
              <w:ind w:left="167" w:hanging="218"/>
              <w:rPr>
                <w:rFonts w:eastAsia="SimSun" w:cstheme="minorHAnsi"/>
                <w:sz w:val="18"/>
                <w:szCs w:val="18"/>
              </w:rPr>
            </w:pPr>
            <w:r w:rsidRPr="00BB50CE">
              <w:rPr>
                <w:rFonts w:ascii="Calibri" w:eastAsia="SimSun" w:hAnsi="Calibri" w:cs="Calibri"/>
                <w:sz w:val="18"/>
                <w:szCs w:val="18"/>
              </w:rPr>
              <w:t>General Statistics Office of Vietnam</w:t>
            </w:r>
            <w:r w:rsidR="00BB50CE" w:rsidRPr="00BB50CE">
              <w:rPr>
                <w:rFonts w:ascii="Calibri" w:eastAsia="SimSun" w:hAnsi="Calibri" w:cs="Calibri"/>
                <w:sz w:val="18"/>
                <w:szCs w:val="18"/>
              </w:rPr>
              <w:t>;</w:t>
            </w:r>
          </w:p>
          <w:p w14:paraId="08AB5E4A" w14:textId="77777777" w:rsidR="00D44EAA" w:rsidRPr="00BB50CE" w:rsidRDefault="00627C67" w:rsidP="00C00710">
            <w:pPr>
              <w:numPr>
                <w:ilvl w:val="0"/>
                <w:numId w:val="31"/>
              </w:numPr>
              <w:spacing w:after="60"/>
              <w:ind w:left="167" w:hanging="218"/>
              <w:rPr>
                <w:rFonts w:eastAsia="SimSun" w:cstheme="minorHAnsi"/>
                <w:sz w:val="18"/>
                <w:szCs w:val="18"/>
              </w:rPr>
            </w:pPr>
            <w:r w:rsidRPr="00BB50CE">
              <w:rPr>
                <w:rFonts w:ascii="Calibri" w:eastAsia="SimSun" w:hAnsi="Calibri" w:cs="Calibri"/>
                <w:sz w:val="18"/>
                <w:szCs w:val="18"/>
              </w:rPr>
              <w:t>VNAT</w:t>
            </w:r>
            <w:r w:rsidR="00BB50CE" w:rsidRPr="00BB50CE">
              <w:rPr>
                <w:rFonts w:ascii="Calibri" w:eastAsia="SimSun" w:hAnsi="Calibri" w:cs="Calibri"/>
                <w:sz w:val="18"/>
                <w:szCs w:val="18"/>
              </w:rPr>
              <w:t>;</w:t>
            </w:r>
          </w:p>
          <w:p w14:paraId="49C81BB8" w14:textId="62BA7612" w:rsidR="00BB50CE" w:rsidRPr="00BB50CE" w:rsidRDefault="00BB50CE" w:rsidP="00C00710">
            <w:pPr>
              <w:numPr>
                <w:ilvl w:val="0"/>
                <w:numId w:val="31"/>
              </w:numPr>
              <w:spacing w:after="60"/>
              <w:ind w:left="167" w:hanging="218"/>
              <w:rPr>
                <w:rFonts w:eastAsia="SimSun" w:cstheme="minorHAnsi"/>
                <w:sz w:val="18"/>
                <w:szCs w:val="18"/>
              </w:rPr>
            </w:pPr>
            <w:r w:rsidRPr="00BB50CE">
              <w:rPr>
                <w:sz w:val="18"/>
                <w:szCs w:val="18"/>
                <w:lang w:val="en-CA"/>
              </w:rPr>
              <w:t>World Tourism Organization</w:t>
            </w:r>
            <w:r>
              <w:rPr>
                <w:sz w:val="18"/>
                <w:szCs w:val="18"/>
                <w:lang w:val="en-CA"/>
              </w:rPr>
              <w:t>;</w:t>
            </w:r>
          </w:p>
          <w:p w14:paraId="3CC81FEB" w14:textId="26506EBA" w:rsidR="00BB50CE" w:rsidRPr="00BB50CE" w:rsidRDefault="00BB50CE" w:rsidP="00C00710">
            <w:pPr>
              <w:numPr>
                <w:ilvl w:val="0"/>
                <w:numId w:val="31"/>
              </w:numPr>
              <w:spacing w:after="60"/>
              <w:ind w:left="167" w:hanging="218"/>
              <w:rPr>
                <w:rFonts w:eastAsia="SimSun" w:cstheme="minorHAnsi"/>
                <w:sz w:val="18"/>
                <w:szCs w:val="18"/>
              </w:rPr>
            </w:pPr>
            <w:r w:rsidRPr="00BB50CE">
              <w:rPr>
                <w:sz w:val="18"/>
                <w:szCs w:val="18"/>
                <w:lang w:val="en-CA"/>
              </w:rPr>
              <w:lastRenderedPageBreak/>
              <w:t>World Travel and Tourism Council  Annual Research Report</w:t>
            </w:r>
            <w:r>
              <w:rPr>
                <w:sz w:val="18"/>
                <w:szCs w:val="18"/>
                <w:lang w:val="en-CA"/>
              </w:rPr>
              <w:t>.</w:t>
            </w:r>
          </w:p>
        </w:tc>
        <w:tc>
          <w:tcPr>
            <w:tcW w:w="1047" w:type="dxa"/>
            <w:shd w:val="clear" w:color="auto" w:fill="auto"/>
          </w:tcPr>
          <w:p w14:paraId="647D522F" w14:textId="15E2D6E7" w:rsidR="00D44EAA" w:rsidRPr="00101CBA" w:rsidRDefault="001757DB" w:rsidP="00C00710">
            <w:pPr>
              <w:spacing w:after="60"/>
              <w:jc w:val="both"/>
              <w:rPr>
                <w:rFonts w:eastAsia="SimSun" w:cstheme="minorHAnsi"/>
                <w:sz w:val="18"/>
                <w:szCs w:val="18"/>
              </w:rPr>
            </w:pPr>
            <w:r>
              <w:rPr>
                <w:rFonts w:eastAsia="SimSun" w:cstheme="minorHAnsi"/>
                <w:sz w:val="18"/>
                <w:szCs w:val="18"/>
              </w:rPr>
              <w:lastRenderedPageBreak/>
              <w:t>Annual</w:t>
            </w:r>
          </w:p>
        </w:tc>
        <w:tc>
          <w:tcPr>
            <w:tcW w:w="1347" w:type="dxa"/>
            <w:shd w:val="clear" w:color="auto" w:fill="auto"/>
          </w:tcPr>
          <w:p w14:paraId="36C6D0C8" w14:textId="13772F71" w:rsidR="00D44EAA" w:rsidRPr="00101CBA" w:rsidRDefault="001757DB" w:rsidP="00C00710">
            <w:pPr>
              <w:spacing w:after="60"/>
              <w:jc w:val="both"/>
              <w:rPr>
                <w:rFonts w:eastAsia="SimSun" w:cstheme="minorHAnsi"/>
                <w:sz w:val="18"/>
                <w:szCs w:val="18"/>
              </w:rPr>
            </w:pPr>
            <w:r>
              <w:rPr>
                <w:rFonts w:eastAsia="SimSun" w:cstheme="minorHAnsi"/>
                <w:sz w:val="18"/>
                <w:szCs w:val="18"/>
              </w:rPr>
              <w:t>PMU</w:t>
            </w:r>
          </w:p>
        </w:tc>
        <w:tc>
          <w:tcPr>
            <w:tcW w:w="1203" w:type="dxa"/>
            <w:shd w:val="clear" w:color="auto" w:fill="auto"/>
          </w:tcPr>
          <w:p w14:paraId="04445E3A" w14:textId="4932A0D6" w:rsidR="00D44EAA" w:rsidRPr="00101CBA" w:rsidRDefault="001757DB" w:rsidP="00C00710">
            <w:pPr>
              <w:spacing w:after="60"/>
              <w:jc w:val="both"/>
              <w:rPr>
                <w:rFonts w:eastAsia="SimSun" w:cstheme="minorHAnsi"/>
                <w:sz w:val="18"/>
                <w:szCs w:val="18"/>
              </w:rPr>
            </w:pPr>
            <w:r>
              <w:rPr>
                <w:rFonts w:eastAsia="SimSun" w:cstheme="minorHAnsi"/>
                <w:sz w:val="18"/>
                <w:szCs w:val="18"/>
              </w:rPr>
              <w:t>PIR</w:t>
            </w:r>
            <w:r w:rsidR="00E7352D">
              <w:rPr>
                <w:rFonts w:eastAsia="SimSun" w:cstheme="minorHAnsi"/>
                <w:sz w:val="18"/>
                <w:szCs w:val="18"/>
              </w:rPr>
              <w:t>s</w:t>
            </w:r>
          </w:p>
        </w:tc>
        <w:tc>
          <w:tcPr>
            <w:tcW w:w="1622" w:type="dxa"/>
            <w:shd w:val="clear" w:color="auto" w:fill="auto"/>
          </w:tcPr>
          <w:p w14:paraId="4DDF9B2E" w14:textId="5C2176AC" w:rsidR="00D44EAA" w:rsidRPr="00101CBA" w:rsidRDefault="00E7352D" w:rsidP="00C00710">
            <w:pPr>
              <w:spacing w:after="60"/>
              <w:jc w:val="both"/>
              <w:rPr>
                <w:rFonts w:eastAsia="SimSun" w:cstheme="minorHAnsi"/>
                <w:sz w:val="18"/>
                <w:szCs w:val="18"/>
              </w:rPr>
            </w:pPr>
            <w:r>
              <w:rPr>
                <w:rFonts w:eastAsia="SimSun" w:cstheme="minorHAnsi"/>
                <w:sz w:val="18"/>
                <w:szCs w:val="18"/>
              </w:rPr>
              <w:t>None</w:t>
            </w:r>
          </w:p>
        </w:tc>
      </w:tr>
      <w:tr w:rsidR="008B2A75" w:rsidRPr="00101CBA" w14:paraId="40B8A1FE" w14:textId="77777777" w:rsidTr="00EA4B11">
        <w:trPr>
          <w:trHeight w:val="424"/>
        </w:trPr>
        <w:tc>
          <w:tcPr>
            <w:tcW w:w="1228" w:type="dxa"/>
            <w:vMerge/>
          </w:tcPr>
          <w:p w14:paraId="21EB8573" w14:textId="77777777" w:rsidR="008B2A75" w:rsidRPr="00101CBA" w:rsidRDefault="008B2A75" w:rsidP="00C00710">
            <w:pPr>
              <w:spacing w:after="60"/>
              <w:jc w:val="both"/>
              <w:rPr>
                <w:rFonts w:eastAsia="SimSun" w:cstheme="minorHAnsi"/>
                <w:b/>
                <w:sz w:val="18"/>
                <w:szCs w:val="18"/>
              </w:rPr>
            </w:pPr>
          </w:p>
        </w:tc>
        <w:tc>
          <w:tcPr>
            <w:tcW w:w="1460" w:type="dxa"/>
            <w:shd w:val="clear" w:color="auto" w:fill="auto"/>
          </w:tcPr>
          <w:p w14:paraId="636B4246" w14:textId="01356734" w:rsidR="008B2A75" w:rsidRPr="003944E7" w:rsidRDefault="008B2A75"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20:</w:t>
            </w:r>
            <w:r>
              <w:rPr>
                <w:rFonts w:eastAsia="SimSun" w:cstheme="minorHAnsi"/>
                <w:bCs/>
                <w:iCs/>
                <w:sz w:val="18"/>
                <w:szCs w:val="18"/>
              </w:rPr>
              <w:br/>
            </w:r>
            <w:r w:rsidRPr="00FA4AD7">
              <w:rPr>
                <w:rFonts w:eastAsia="SimSun" w:cstheme="minorHAnsi"/>
                <w:bCs/>
                <w:iCs/>
                <w:sz w:val="18"/>
                <w:szCs w:val="18"/>
              </w:rPr>
              <w:t xml:space="preserve">Project best practices and </w:t>
            </w:r>
            <w:r w:rsidRPr="00FA4AD7">
              <w:rPr>
                <w:rFonts w:eastAsia="SimSun" w:cstheme="minorHAnsi"/>
                <w:bCs/>
                <w:iCs/>
                <w:sz w:val="18"/>
                <w:szCs w:val="18"/>
              </w:rPr>
              <w:lastRenderedPageBreak/>
              <w:t xml:space="preserve">lessons learned developed, disseminated and used, including on gender mainstreaming and socio-cultural benefits of nature-based tourism </w:t>
            </w:r>
            <w:r>
              <w:rPr>
                <w:rFonts w:eastAsia="SimSun" w:cstheme="minorHAnsi"/>
                <w:bCs/>
                <w:iCs/>
                <w:sz w:val="18"/>
                <w:szCs w:val="18"/>
              </w:rPr>
              <w:br/>
            </w:r>
            <w:r w:rsidRPr="00FA4AD7">
              <w:rPr>
                <w:rFonts w:eastAsia="SimSun" w:cstheme="minorHAnsi"/>
                <w:bCs/>
                <w:iCs/>
                <w:sz w:val="18"/>
                <w:szCs w:val="18"/>
              </w:rPr>
              <w:t>(a) Best practices and lessons learned developed and disseminated</w:t>
            </w:r>
            <w:r>
              <w:rPr>
                <w:rFonts w:eastAsia="SimSun" w:cstheme="minorHAnsi"/>
                <w:bCs/>
                <w:iCs/>
                <w:sz w:val="18"/>
                <w:szCs w:val="18"/>
              </w:rPr>
              <w:br/>
            </w:r>
            <w:r w:rsidRPr="00FA4AD7">
              <w:rPr>
                <w:rFonts w:eastAsia="SimSun" w:cstheme="minorHAnsi"/>
                <w:bCs/>
                <w:iCs/>
                <w:sz w:val="18"/>
                <w:szCs w:val="18"/>
              </w:rPr>
              <w:t>(b) Manuals and handbooks</w:t>
            </w:r>
          </w:p>
        </w:tc>
        <w:tc>
          <w:tcPr>
            <w:tcW w:w="1771" w:type="dxa"/>
          </w:tcPr>
          <w:p w14:paraId="24DA6BCC" w14:textId="609D8163" w:rsidR="008B2A75" w:rsidRPr="00037E16" w:rsidRDefault="008B2A75" w:rsidP="00C00710">
            <w:pPr>
              <w:spacing w:after="60"/>
              <w:rPr>
                <w:rFonts w:eastAsia="SimSun" w:cstheme="minorHAnsi"/>
                <w:b/>
                <w:bCs/>
                <w:iCs/>
                <w:sz w:val="18"/>
                <w:szCs w:val="18"/>
              </w:rPr>
            </w:pPr>
            <w:r w:rsidRPr="00037E16">
              <w:rPr>
                <w:rFonts w:eastAsia="SimSun" w:cstheme="minorHAnsi"/>
                <w:b/>
                <w:bCs/>
                <w:iCs/>
                <w:sz w:val="18"/>
                <w:szCs w:val="18"/>
              </w:rPr>
              <w:lastRenderedPageBreak/>
              <w:t>Mid-term:</w:t>
            </w:r>
            <w:r>
              <w:rPr>
                <w:rFonts w:eastAsia="SimSun" w:cstheme="minorHAnsi"/>
                <w:b/>
                <w:bCs/>
                <w:iCs/>
                <w:sz w:val="18"/>
                <w:szCs w:val="18"/>
              </w:rPr>
              <w:br/>
            </w:r>
            <w:r w:rsidRPr="00037E16">
              <w:rPr>
                <w:rFonts w:eastAsia="SimSun" w:cstheme="minorHAnsi"/>
                <w:iCs/>
                <w:sz w:val="18"/>
                <w:szCs w:val="18"/>
              </w:rPr>
              <w:t>(a) 2</w:t>
            </w:r>
            <w:r>
              <w:rPr>
                <w:rFonts w:eastAsia="SimSun" w:cstheme="minorHAnsi"/>
                <w:iCs/>
                <w:sz w:val="18"/>
                <w:szCs w:val="18"/>
              </w:rPr>
              <w:br/>
            </w:r>
            <w:r w:rsidRPr="00037E16">
              <w:rPr>
                <w:rFonts w:eastAsia="SimSun" w:cstheme="minorHAnsi"/>
                <w:iCs/>
                <w:sz w:val="18"/>
                <w:szCs w:val="18"/>
              </w:rPr>
              <w:t>(b) 1</w:t>
            </w:r>
            <w:r>
              <w:rPr>
                <w:rFonts w:eastAsia="SimSun" w:cstheme="minorHAnsi"/>
                <w:iCs/>
                <w:sz w:val="18"/>
                <w:szCs w:val="18"/>
              </w:rPr>
              <w:br/>
            </w:r>
            <w:r>
              <w:rPr>
                <w:rFonts w:eastAsia="SimSun" w:cstheme="minorHAnsi"/>
                <w:iCs/>
                <w:sz w:val="18"/>
                <w:szCs w:val="18"/>
              </w:rPr>
              <w:lastRenderedPageBreak/>
              <w:br/>
            </w:r>
            <w:r w:rsidRPr="00037E16">
              <w:rPr>
                <w:rFonts w:eastAsia="SimSun" w:cstheme="minorHAnsi"/>
                <w:b/>
                <w:bCs/>
                <w:iCs/>
                <w:sz w:val="18"/>
                <w:szCs w:val="18"/>
              </w:rPr>
              <w:t>End-of-project:</w:t>
            </w:r>
            <w:r>
              <w:rPr>
                <w:rFonts w:eastAsia="SimSun" w:cstheme="minorHAnsi"/>
                <w:iCs/>
                <w:sz w:val="18"/>
                <w:szCs w:val="18"/>
              </w:rPr>
              <w:br/>
            </w:r>
            <w:r w:rsidRPr="00037E16">
              <w:rPr>
                <w:rFonts w:eastAsia="SimSun" w:cstheme="minorHAnsi"/>
                <w:iCs/>
                <w:sz w:val="18"/>
                <w:szCs w:val="18"/>
              </w:rPr>
              <w:t>(a) 6</w:t>
            </w:r>
            <w:r>
              <w:rPr>
                <w:rFonts w:eastAsia="SimSun" w:cstheme="minorHAnsi"/>
                <w:iCs/>
                <w:sz w:val="18"/>
                <w:szCs w:val="18"/>
              </w:rPr>
              <w:br/>
            </w:r>
            <w:r w:rsidRPr="00037E16">
              <w:rPr>
                <w:rFonts w:eastAsia="SimSun" w:cstheme="minorHAnsi"/>
                <w:iCs/>
                <w:sz w:val="18"/>
                <w:szCs w:val="18"/>
              </w:rPr>
              <w:t>(b) 4</w:t>
            </w:r>
          </w:p>
        </w:tc>
        <w:tc>
          <w:tcPr>
            <w:tcW w:w="1378" w:type="dxa"/>
            <w:vAlign w:val="center"/>
          </w:tcPr>
          <w:p w14:paraId="322D1C69" w14:textId="77777777" w:rsidR="008B2A75" w:rsidRPr="00317C68" w:rsidRDefault="008B2A75" w:rsidP="00C00710">
            <w:pPr>
              <w:rPr>
                <w:rFonts w:eastAsia="SimSun" w:cstheme="minorHAnsi"/>
                <w:bCs/>
                <w:iCs/>
                <w:sz w:val="18"/>
                <w:szCs w:val="18"/>
              </w:rPr>
            </w:pPr>
            <w:r w:rsidRPr="00317C68">
              <w:rPr>
                <w:rFonts w:eastAsia="SimSun" w:cstheme="minorHAnsi"/>
                <w:bCs/>
                <w:iCs/>
                <w:sz w:val="18"/>
                <w:szCs w:val="18"/>
              </w:rPr>
              <w:lastRenderedPageBreak/>
              <w:t xml:space="preserve">Knowledge products may include </w:t>
            </w:r>
            <w:r w:rsidRPr="00317C68">
              <w:rPr>
                <w:rFonts w:eastAsia="SimSun" w:cstheme="minorHAnsi"/>
                <w:bCs/>
                <w:iCs/>
                <w:sz w:val="18"/>
                <w:szCs w:val="18"/>
              </w:rPr>
              <w:lastRenderedPageBreak/>
              <w:t xml:space="preserve">documentation, software, systems, social media, presentations, e-learning, etc.  </w:t>
            </w:r>
          </w:p>
          <w:p w14:paraId="6A6627F4" w14:textId="77777777" w:rsidR="008B2A75" w:rsidRPr="00317C68" w:rsidRDefault="008B2A75" w:rsidP="00C00710">
            <w:pPr>
              <w:spacing w:after="60"/>
              <w:jc w:val="both"/>
              <w:rPr>
                <w:rFonts w:eastAsia="SimSun" w:cstheme="minorHAnsi"/>
                <w:bCs/>
                <w:iCs/>
                <w:sz w:val="18"/>
                <w:szCs w:val="18"/>
              </w:rPr>
            </w:pPr>
          </w:p>
        </w:tc>
        <w:tc>
          <w:tcPr>
            <w:tcW w:w="1899" w:type="dxa"/>
            <w:shd w:val="clear" w:color="auto" w:fill="auto"/>
          </w:tcPr>
          <w:p w14:paraId="6C17BA58" w14:textId="3C02AF78" w:rsidR="008B2A75" w:rsidRPr="00317C68" w:rsidRDefault="008B2A75" w:rsidP="00C00710">
            <w:pPr>
              <w:spacing w:after="60"/>
              <w:jc w:val="both"/>
              <w:rPr>
                <w:rFonts w:eastAsia="SimSun" w:cstheme="minorHAnsi"/>
                <w:iCs/>
                <w:sz w:val="18"/>
                <w:szCs w:val="18"/>
              </w:rPr>
            </w:pPr>
            <w:r>
              <w:rPr>
                <w:rFonts w:eastAsia="SimSun" w:cstheme="minorHAnsi"/>
                <w:iCs/>
                <w:sz w:val="18"/>
                <w:szCs w:val="18"/>
              </w:rPr>
              <w:lastRenderedPageBreak/>
              <w:t>Project reports</w:t>
            </w:r>
          </w:p>
        </w:tc>
        <w:tc>
          <w:tcPr>
            <w:tcW w:w="1047" w:type="dxa"/>
            <w:shd w:val="clear" w:color="auto" w:fill="auto"/>
          </w:tcPr>
          <w:p w14:paraId="6554A1BA" w14:textId="2DD35663" w:rsidR="008B2A75" w:rsidRPr="00317C68" w:rsidRDefault="008B2A75" w:rsidP="00C00710">
            <w:pPr>
              <w:spacing w:after="60"/>
              <w:jc w:val="both"/>
              <w:rPr>
                <w:rFonts w:eastAsia="SimSun" w:cstheme="minorHAnsi"/>
                <w:iCs/>
                <w:sz w:val="18"/>
                <w:szCs w:val="18"/>
              </w:rPr>
            </w:pPr>
            <w:r>
              <w:rPr>
                <w:rFonts w:eastAsia="SimSun" w:cstheme="minorHAnsi"/>
                <w:iCs/>
                <w:sz w:val="18"/>
                <w:szCs w:val="18"/>
              </w:rPr>
              <w:t xml:space="preserve">Continuous with quarterly </w:t>
            </w:r>
            <w:r>
              <w:rPr>
                <w:rFonts w:eastAsia="SimSun" w:cstheme="minorHAnsi"/>
                <w:iCs/>
                <w:sz w:val="18"/>
                <w:szCs w:val="18"/>
              </w:rPr>
              <w:lastRenderedPageBreak/>
              <w:t>collation of records</w:t>
            </w:r>
          </w:p>
        </w:tc>
        <w:tc>
          <w:tcPr>
            <w:tcW w:w="1347" w:type="dxa"/>
            <w:shd w:val="clear" w:color="auto" w:fill="auto"/>
          </w:tcPr>
          <w:p w14:paraId="7ACD3BCD" w14:textId="20B6AFC5" w:rsidR="008B2A75" w:rsidRPr="00317C68" w:rsidRDefault="008B2A75" w:rsidP="00C00710">
            <w:pPr>
              <w:spacing w:after="60"/>
              <w:jc w:val="both"/>
              <w:rPr>
                <w:rFonts w:eastAsia="SimSun" w:cstheme="minorHAnsi"/>
                <w:iCs/>
                <w:sz w:val="18"/>
                <w:szCs w:val="18"/>
              </w:rPr>
            </w:pPr>
            <w:r>
              <w:rPr>
                <w:rFonts w:eastAsia="SimSun" w:cstheme="minorHAnsi"/>
                <w:iCs/>
                <w:sz w:val="18"/>
                <w:szCs w:val="18"/>
              </w:rPr>
              <w:lastRenderedPageBreak/>
              <w:t>PMU</w:t>
            </w:r>
          </w:p>
        </w:tc>
        <w:tc>
          <w:tcPr>
            <w:tcW w:w="1203" w:type="dxa"/>
            <w:shd w:val="clear" w:color="auto" w:fill="auto"/>
          </w:tcPr>
          <w:p w14:paraId="70F17AC5" w14:textId="77777777" w:rsidR="008B2A75" w:rsidRPr="00317C68" w:rsidRDefault="008B2A75" w:rsidP="00C00710">
            <w:pPr>
              <w:spacing w:after="60"/>
              <w:rPr>
                <w:rFonts w:eastAsia="SimSun" w:cstheme="minorHAnsi"/>
                <w:iCs/>
                <w:sz w:val="18"/>
                <w:szCs w:val="18"/>
              </w:rPr>
            </w:pPr>
            <w:r w:rsidRPr="00317C68">
              <w:rPr>
                <w:rFonts w:eastAsia="SimSun" w:cstheme="minorHAnsi"/>
                <w:iCs/>
                <w:sz w:val="18"/>
                <w:szCs w:val="18"/>
              </w:rPr>
              <w:t xml:space="preserve">Project knowledge </w:t>
            </w:r>
            <w:r w:rsidRPr="00317C68">
              <w:rPr>
                <w:rFonts w:eastAsia="SimSun" w:cstheme="minorHAnsi"/>
                <w:iCs/>
                <w:sz w:val="18"/>
                <w:szCs w:val="18"/>
              </w:rPr>
              <w:lastRenderedPageBreak/>
              <w:t>management database</w:t>
            </w:r>
          </w:p>
          <w:p w14:paraId="7AFFC4E2" w14:textId="77777777" w:rsidR="008B2A75" w:rsidRPr="00317C68" w:rsidRDefault="008B2A75" w:rsidP="00C00710">
            <w:pPr>
              <w:spacing w:after="60"/>
              <w:rPr>
                <w:rFonts w:eastAsia="SimSun" w:cstheme="minorHAnsi"/>
                <w:iCs/>
                <w:sz w:val="18"/>
                <w:szCs w:val="18"/>
              </w:rPr>
            </w:pPr>
            <w:r w:rsidRPr="00317C68">
              <w:rPr>
                <w:rFonts w:eastAsia="SimSun" w:cstheme="minorHAnsi"/>
                <w:iCs/>
                <w:sz w:val="18"/>
                <w:szCs w:val="18"/>
              </w:rPr>
              <w:t>PIR</w:t>
            </w:r>
          </w:p>
          <w:p w14:paraId="2E7C2282" w14:textId="413112E7" w:rsidR="008B2A75" w:rsidRPr="00317C68" w:rsidRDefault="008B2A75" w:rsidP="00C00710">
            <w:pPr>
              <w:spacing w:after="60"/>
              <w:rPr>
                <w:rFonts w:eastAsia="SimSun" w:cstheme="minorHAnsi"/>
                <w:iCs/>
                <w:sz w:val="18"/>
                <w:szCs w:val="18"/>
              </w:rPr>
            </w:pPr>
            <w:r w:rsidRPr="00317C68">
              <w:rPr>
                <w:rFonts w:eastAsia="SimSun" w:cstheme="minorHAnsi"/>
                <w:iCs/>
                <w:sz w:val="18"/>
                <w:szCs w:val="18"/>
              </w:rPr>
              <w:t>Project quarterly reports</w:t>
            </w:r>
          </w:p>
        </w:tc>
        <w:tc>
          <w:tcPr>
            <w:tcW w:w="1622" w:type="dxa"/>
            <w:shd w:val="clear" w:color="auto" w:fill="auto"/>
          </w:tcPr>
          <w:p w14:paraId="25C1383A" w14:textId="77777777" w:rsidR="008B2A75" w:rsidRPr="00D44EAA" w:rsidRDefault="008B2A75" w:rsidP="00C00710">
            <w:pPr>
              <w:spacing w:before="0" w:after="60"/>
              <w:rPr>
                <w:rFonts w:ascii="Calibri" w:hAnsi="Calibri" w:cs="Calibri"/>
                <w:b/>
                <w:bCs/>
                <w:sz w:val="18"/>
                <w:szCs w:val="18"/>
              </w:rPr>
            </w:pPr>
            <w:r w:rsidRPr="00D44EAA">
              <w:rPr>
                <w:rFonts w:ascii="Calibri" w:hAnsi="Calibri" w:cs="Calibri"/>
                <w:b/>
                <w:bCs/>
                <w:sz w:val="18"/>
                <w:szCs w:val="18"/>
              </w:rPr>
              <w:lastRenderedPageBreak/>
              <w:t>Assumption(s):</w:t>
            </w:r>
          </w:p>
          <w:p w14:paraId="34A4C4E3" w14:textId="7D1B3481" w:rsidR="009B6D8E" w:rsidRDefault="009B6D8E" w:rsidP="00C00710">
            <w:pPr>
              <w:numPr>
                <w:ilvl w:val="0"/>
                <w:numId w:val="31"/>
              </w:numPr>
              <w:spacing w:after="60"/>
              <w:ind w:left="167" w:hanging="218"/>
              <w:rPr>
                <w:rFonts w:eastAsia="SimSun" w:cstheme="minorHAnsi"/>
                <w:iCs/>
                <w:sz w:val="18"/>
                <w:szCs w:val="18"/>
              </w:rPr>
            </w:pPr>
            <w:r w:rsidRPr="009B6D8E">
              <w:rPr>
                <w:rFonts w:eastAsia="SimSun" w:cstheme="minorHAnsi"/>
                <w:iCs/>
                <w:sz w:val="18"/>
                <w:szCs w:val="18"/>
              </w:rPr>
              <w:t xml:space="preserve">Project website and others </w:t>
            </w:r>
            <w:r w:rsidRPr="009B6D8E">
              <w:rPr>
                <w:rFonts w:eastAsia="SimSun" w:cstheme="minorHAnsi"/>
                <w:iCs/>
                <w:sz w:val="18"/>
                <w:szCs w:val="18"/>
              </w:rPr>
              <w:lastRenderedPageBreak/>
              <w:t>hosts best practices including, and key project lessons</w:t>
            </w:r>
          </w:p>
          <w:p w14:paraId="5EC1C0AE" w14:textId="278501DA" w:rsidR="00843862" w:rsidRDefault="00843862" w:rsidP="00C00710">
            <w:pPr>
              <w:numPr>
                <w:ilvl w:val="0"/>
                <w:numId w:val="31"/>
              </w:numPr>
              <w:spacing w:after="60"/>
              <w:ind w:left="167" w:hanging="218"/>
              <w:rPr>
                <w:rFonts w:eastAsia="SimSun" w:cstheme="minorHAnsi"/>
                <w:iCs/>
                <w:sz w:val="18"/>
                <w:szCs w:val="18"/>
              </w:rPr>
            </w:pPr>
            <w:r w:rsidRPr="00843862">
              <w:rPr>
                <w:rFonts w:eastAsia="SimSun" w:cstheme="minorHAnsi"/>
                <w:iCs/>
                <w:sz w:val="18"/>
                <w:szCs w:val="18"/>
              </w:rPr>
              <w:t>Gender mainstreaming will enable the project to provide benefits of biodiversity tourism to men and women equally</w:t>
            </w:r>
            <w:r>
              <w:rPr>
                <w:rFonts w:eastAsia="SimSun" w:cstheme="minorHAnsi"/>
                <w:iCs/>
                <w:sz w:val="18"/>
                <w:szCs w:val="18"/>
              </w:rPr>
              <w:t>;</w:t>
            </w:r>
          </w:p>
          <w:p w14:paraId="3E1DBC10" w14:textId="0BE8295F" w:rsidR="00843862" w:rsidRDefault="00843862" w:rsidP="00C00710">
            <w:pPr>
              <w:numPr>
                <w:ilvl w:val="0"/>
                <w:numId w:val="31"/>
              </w:numPr>
              <w:spacing w:after="60"/>
              <w:ind w:left="167" w:hanging="218"/>
              <w:rPr>
                <w:rFonts w:eastAsia="SimSun" w:cstheme="minorHAnsi"/>
                <w:iCs/>
                <w:sz w:val="18"/>
                <w:szCs w:val="18"/>
              </w:rPr>
            </w:pPr>
            <w:r w:rsidRPr="00843862">
              <w:rPr>
                <w:rFonts w:eastAsia="SimSun" w:cstheme="minorHAnsi"/>
                <w:iCs/>
                <w:sz w:val="18"/>
                <w:szCs w:val="18"/>
              </w:rPr>
              <w:t xml:space="preserve">Dissemination of best practices and lesson learned will facilitate biodiversity tourism mainstreaming process in </w:t>
            </w:r>
            <w:r>
              <w:rPr>
                <w:rFonts w:eastAsia="SimSun" w:cstheme="minorHAnsi"/>
                <w:iCs/>
                <w:sz w:val="18"/>
                <w:szCs w:val="18"/>
              </w:rPr>
              <w:t>Vietnam</w:t>
            </w:r>
            <w:r w:rsidRPr="00843862">
              <w:rPr>
                <w:rFonts w:eastAsia="SimSun" w:cstheme="minorHAnsi"/>
                <w:iCs/>
                <w:sz w:val="18"/>
                <w:szCs w:val="18"/>
              </w:rPr>
              <w:t xml:space="preserve"> and elsewhere</w:t>
            </w:r>
            <w:r>
              <w:rPr>
                <w:rFonts w:eastAsia="SimSun" w:cstheme="minorHAnsi"/>
                <w:iCs/>
                <w:sz w:val="18"/>
                <w:szCs w:val="18"/>
              </w:rPr>
              <w:t>;</w:t>
            </w:r>
          </w:p>
          <w:p w14:paraId="2F4FF009" w14:textId="01DEA7B4" w:rsidR="009376E0" w:rsidRPr="00D44EAA" w:rsidRDefault="009376E0" w:rsidP="00C00710">
            <w:pPr>
              <w:spacing w:before="0" w:after="60"/>
              <w:rPr>
                <w:rFonts w:ascii="Calibri" w:hAnsi="Calibri" w:cs="Calibri"/>
                <w:b/>
                <w:bCs/>
                <w:sz w:val="18"/>
                <w:szCs w:val="18"/>
              </w:rPr>
            </w:pPr>
            <w:r>
              <w:rPr>
                <w:rFonts w:ascii="Calibri" w:hAnsi="Calibri" w:cs="Calibri"/>
                <w:b/>
                <w:bCs/>
                <w:sz w:val="18"/>
                <w:szCs w:val="18"/>
              </w:rPr>
              <w:t>Risk(</w:t>
            </w:r>
            <w:r w:rsidRPr="00D44EAA">
              <w:rPr>
                <w:rFonts w:ascii="Calibri" w:hAnsi="Calibri" w:cs="Calibri"/>
                <w:b/>
                <w:bCs/>
                <w:sz w:val="18"/>
                <w:szCs w:val="18"/>
              </w:rPr>
              <w:t>s):</w:t>
            </w:r>
          </w:p>
          <w:p w14:paraId="6B449297" w14:textId="037B2B6B" w:rsidR="00843862" w:rsidRPr="00C46575" w:rsidRDefault="00566C80" w:rsidP="00C00710">
            <w:pPr>
              <w:numPr>
                <w:ilvl w:val="0"/>
                <w:numId w:val="31"/>
              </w:numPr>
              <w:spacing w:after="60"/>
              <w:ind w:left="167" w:hanging="218"/>
              <w:rPr>
                <w:rFonts w:eastAsia="SimSun" w:cstheme="minorHAnsi"/>
                <w:iCs/>
                <w:sz w:val="18"/>
                <w:szCs w:val="18"/>
              </w:rPr>
            </w:pPr>
            <w:r w:rsidRPr="00566C80">
              <w:rPr>
                <w:rFonts w:eastAsia="SimSun" w:cstheme="minorHAnsi"/>
                <w:iCs/>
                <w:sz w:val="18"/>
                <w:szCs w:val="18"/>
              </w:rPr>
              <w:t>Resistance from male dominated stakeholders/ groups local communities /government authorities can be expected</w:t>
            </w:r>
          </w:p>
        </w:tc>
      </w:tr>
      <w:tr w:rsidR="008B2A75" w:rsidRPr="00101CBA" w14:paraId="0857FA52" w14:textId="77777777" w:rsidTr="00EA4B11">
        <w:trPr>
          <w:trHeight w:val="424"/>
        </w:trPr>
        <w:tc>
          <w:tcPr>
            <w:tcW w:w="1228" w:type="dxa"/>
            <w:vMerge/>
          </w:tcPr>
          <w:p w14:paraId="3F258486" w14:textId="77777777" w:rsidR="008B2A75" w:rsidRPr="00101CBA" w:rsidRDefault="008B2A75" w:rsidP="00C00710">
            <w:pPr>
              <w:spacing w:after="60"/>
              <w:jc w:val="both"/>
              <w:rPr>
                <w:rFonts w:eastAsia="SimSun" w:cstheme="minorHAnsi"/>
                <w:b/>
                <w:sz w:val="18"/>
                <w:szCs w:val="18"/>
              </w:rPr>
            </w:pPr>
          </w:p>
        </w:tc>
        <w:tc>
          <w:tcPr>
            <w:tcW w:w="1460" w:type="dxa"/>
            <w:shd w:val="clear" w:color="auto" w:fill="auto"/>
          </w:tcPr>
          <w:p w14:paraId="1D59DD5A" w14:textId="5792D6FC" w:rsidR="008B2A75" w:rsidRPr="001E34AC" w:rsidRDefault="008B2A75" w:rsidP="00C00710">
            <w:pPr>
              <w:spacing w:after="60"/>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21:</w:t>
            </w:r>
            <w:r w:rsidR="001E34AC">
              <w:rPr>
                <w:rFonts w:eastAsia="SimSun" w:cstheme="minorHAnsi"/>
                <w:b/>
                <w:i/>
                <w:sz w:val="18"/>
                <w:szCs w:val="18"/>
              </w:rPr>
              <w:br/>
            </w:r>
            <w:r w:rsidR="001E34AC" w:rsidRPr="001E34AC">
              <w:rPr>
                <w:rFonts w:eastAsia="SimSun" w:cstheme="minorHAnsi"/>
                <w:bCs/>
                <w:iCs/>
                <w:sz w:val="18"/>
                <w:szCs w:val="18"/>
              </w:rPr>
              <w:t>(a) Replication strategy developed and disseminated based on lessons from the project</w:t>
            </w:r>
            <w:r w:rsidR="001E34AC">
              <w:rPr>
                <w:rFonts w:eastAsia="SimSun" w:cstheme="minorHAnsi"/>
                <w:bCs/>
                <w:iCs/>
                <w:sz w:val="18"/>
                <w:szCs w:val="18"/>
              </w:rPr>
              <w:br/>
            </w:r>
            <w:r w:rsidR="001E34AC" w:rsidRPr="001E34AC">
              <w:rPr>
                <w:rFonts w:eastAsia="SimSun" w:cstheme="minorHAnsi"/>
                <w:bCs/>
                <w:iCs/>
                <w:sz w:val="18"/>
                <w:szCs w:val="18"/>
              </w:rPr>
              <w:t>(b) The set of indicators to evaluate the effectiveness of the management of target protected areas is also piloted at additional national parks, nature reserves and natural heritage sites.</w:t>
            </w:r>
          </w:p>
        </w:tc>
        <w:tc>
          <w:tcPr>
            <w:tcW w:w="1771" w:type="dxa"/>
          </w:tcPr>
          <w:p w14:paraId="11E61883" w14:textId="2FE10BC6" w:rsidR="00FC481F" w:rsidRPr="00FC481F" w:rsidRDefault="00FC481F" w:rsidP="00C00710">
            <w:pPr>
              <w:spacing w:after="60"/>
              <w:rPr>
                <w:rFonts w:eastAsia="SimSun" w:cstheme="minorHAnsi"/>
                <w:iCs/>
                <w:sz w:val="18"/>
                <w:szCs w:val="18"/>
              </w:rPr>
            </w:pPr>
            <w:r w:rsidRPr="00FC481F">
              <w:rPr>
                <w:rFonts w:eastAsia="SimSun" w:cstheme="minorHAnsi"/>
                <w:b/>
                <w:bCs/>
                <w:iCs/>
                <w:sz w:val="18"/>
                <w:szCs w:val="18"/>
              </w:rPr>
              <w:t>Mid-term:</w:t>
            </w:r>
            <w:r>
              <w:rPr>
                <w:rFonts w:eastAsia="SimSun" w:cstheme="minorHAnsi"/>
                <w:iCs/>
                <w:sz w:val="18"/>
                <w:szCs w:val="18"/>
              </w:rPr>
              <w:br/>
            </w:r>
            <w:r w:rsidRPr="00FC481F">
              <w:rPr>
                <w:rFonts w:eastAsia="SimSun" w:cstheme="minorHAnsi"/>
                <w:iCs/>
                <w:sz w:val="18"/>
                <w:szCs w:val="18"/>
              </w:rPr>
              <w:t>(a) 0</w:t>
            </w:r>
            <w:r>
              <w:rPr>
                <w:rFonts w:eastAsia="SimSun" w:cstheme="minorHAnsi"/>
                <w:iCs/>
                <w:sz w:val="18"/>
                <w:szCs w:val="18"/>
              </w:rPr>
              <w:br/>
            </w:r>
            <w:r w:rsidRPr="00FC481F">
              <w:rPr>
                <w:rFonts w:eastAsia="SimSun" w:cstheme="minorHAnsi"/>
                <w:iCs/>
                <w:sz w:val="18"/>
                <w:szCs w:val="18"/>
              </w:rPr>
              <w:t>(b) 1</w:t>
            </w:r>
            <w:r w:rsidRPr="00FC481F">
              <w:rPr>
                <w:rFonts w:eastAsia="SimSun" w:cstheme="minorHAnsi"/>
                <w:iCs/>
                <w:sz w:val="18"/>
                <w:szCs w:val="18"/>
              </w:rPr>
              <w:tab/>
            </w:r>
          </w:p>
          <w:p w14:paraId="1B8D82EA" w14:textId="65B9F504" w:rsidR="008B2A75" w:rsidRPr="00FC481F" w:rsidRDefault="00FC481F" w:rsidP="00C00710">
            <w:pPr>
              <w:spacing w:after="60"/>
              <w:rPr>
                <w:rFonts w:eastAsia="SimSun" w:cstheme="minorHAnsi"/>
                <w:iCs/>
                <w:sz w:val="18"/>
                <w:szCs w:val="18"/>
              </w:rPr>
            </w:pPr>
            <w:r>
              <w:rPr>
                <w:rFonts w:eastAsia="SimSun" w:cstheme="minorHAnsi"/>
                <w:iCs/>
                <w:sz w:val="18"/>
                <w:szCs w:val="18"/>
              </w:rPr>
              <w:br/>
            </w:r>
            <w:r w:rsidRPr="00FC481F">
              <w:rPr>
                <w:rFonts w:eastAsia="SimSun" w:cstheme="minorHAnsi"/>
                <w:b/>
                <w:bCs/>
                <w:iCs/>
                <w:sz w:val="18"/>
                <w:szCs w:val="18"/>
              </w:rPr>
              <w:t>End-of-project:</w:t>
            </w:r>
            <w:r>
              <w:rPr>
                <w:rFonts w:eastAsia="SimSun" w:cstheme="minorHAnsi"/>
                <w:iCs/>
                <w:sz w:val="18"/>
                <w:szCs w:val="18"/>
              </w:rPr>
              <w:br/>
            </w:r>
            <w:r w:rsidRPr="00FC481F">
              <w:rPr>
                <w:rFonts w:eastAsia="SimSun" w:cstheme="minorHAnsi"/>
                <w:iCs/>
                <w:sz w:val="18"/>
                <w:szCs w:val="18"/>
              </w:rPr>
              <w:t>(a) 2</w:t>
            </w:r>
            <w:r>
              <w:rPr>
                <w:rFonts w:eastAsia="SimSun" w:cstheme="minorHAnsi"/>
                <w:iCs/>
                <w:sz w:val="18"/>
                <w:szCs w:val="18"/>
              </w:rPr>
              <w:br/>
            </w:r>
            <w:r w:rsidRPr="00FC481F">
              <w:rPr>
                <w:rFonts w:eastAsia="SimSun" w:cstheme="minorHAnsi"/>
                <w:iCs/>
                <w:sz w:val="18"/>
                <w:szCs w:val="18"/>
              </w:rPr>
              <w:t>(b) 5</w:t>
            </w:r>
          </w:p>
        </w:tc>
        <w:tc>
          <w:tcPr>
            <w:tcW w:w="1378" w:type="dxa"/>
          </w:tcPr>
          <w:p w14:paraId="1EE40DD9" w14:textId="67C36086" w:rsidR="008B2A75" w:rsidRPr="00FC481F" w:rsidRDefault="00FC481F" w:rsidP="00C00710">
            <w:pPr>
              <w:spacing w:after="60"/>
              <w:rPr>
                <w:rFonts w:eastAsia="SimSun" w:cstheme="minorHAnsi"/>
                <w:iCs/>
                <w:sz w:val="18"/>
                <w:szCs w:val="18"/>
              </w:rPr>
            </w:pPr>
            <w:r>
              <w:rPr>
                <w:rFonts w:eastAsia="SimSun" w:cstheme="minorHAnsi"/>
                <w:iCs/>
                <w:sz w:val="18"/>
                <w:szCs w:val="18"/>
              </w:rPr>
              <w:t xml:space="preserve">Documented models </w:t>
            </w:r>
            <w:r w:rsidR="009B6D8E">
              <w:rPr>
                <w:rFonts w:eastAsia="SimSun" w:cstheme="minorHAnsi"/>
                <w:iCs/>
                <w:sz w:val="18"/>
                <w:szCs w:val="18"/>
              </w:rPr>
              <w:t>for replication which can be used by other stakeholders national and in the region.</w:t>
            </w:r>
          </w:p>
        </w:tc>
        <w:tc>
          <w:tcPr>
            <w:tcW w:w="1899" w:type="dxa"/>
            <w:shd w:val="clear" w:color="auto" w:fill="auto"/>
          </w:tcPr>
          <w:p w14:paraId="2DF3F235" w14:textId="740039A7" w:rsidR="008B2A75" w:rsidRPr="009B6D8E" w:rsidRDefault="00361559" w:rsidP="00C00710">
            <w:pPr>
              <w:spacing w:after="60"/>
              <w:rPr>
                <w:rFonts w:eastAsia="SimSun" w:cstheme="minorHAnsi"/>
                <w:iCs/>
                <w:sz w:val="18"/>
                <w:szCs w:val="18"/>
              </w:rPr>
            </w:pPr>
            <w:r w:rsidRPr="00361559">
              <w:rPr>
                <w:rFonts w:eastAsia="SimSun" w:cstheme="minorHAnsi"/>
                <w:iCs/>
                <w:sz w:val="18"/>
                <w:szCs w:val="18"/>
              </w:rPr>
              <w:t>Project website, UNDP CO &amp; government website assessment, GWP website etc</w:t>
            </w:r>
          </w:p>
        </w:tc>
        <w:tc>
          <w:tcPr>
            <w:tcW w:w="1047" w:type="dxa"/>
            <w:shd w:val="clear" w:color="auto" w:fill="auto"/>
          </w:tcPr>
          <w:p w14:paraId="029FB3D3" w14:textId="7CF20A37" w:rsidR="008B2A75" w:rsidRPr="00361559" w:rsidRDefault="00361559" w:rsidP="00C00710">
            <w:pPr>
              <w:spacing w:after="60"/>
              <w:rPr>
                <w:rFonts w:eastAsia="SimSun" w:cstheme="minorHAnsi"/>
                <w:iCs/>
                <w:sz w:val="18"/>
                <w:szCs w:val="18"/>
              </w:rPr>
            </w:pPr>
            <w:r>
              <w:rPr>
                <w:rFonts w:eastAsia="SimSun" w:cstheme="minorHAnsi"/>
                <w:iCs/>
                <w:sz w:val="18"/>
                <w:szCs w:val="18"/>
              </w:rPr>
              <w:t>MTR and TE</w:t>
            </w:r>
          </w:p>
        </w:tc>
        <w:tc>
          <w:tcPr>
            <w:tcW w:w="1347" w:type="dxa"/>
            <w:shd w:val="clear" w:color="auto" w:fill="auto"/>
          </w:tcPr>
          <w:p w14:paraId="43C24D97" w14:textId="08913454" w:rsidR="008B2A75" w:rsidRPr="00361559" w:rsidRDefault="00361559" w:rsidP="00C00710">
            <w:pPr>
              <w:spacing w:after="60"/>
              <w:jc w:val="both"/>
              <w:rPr>
                <w:rFonts w:eastAsia="SimSun" w:cstheme="minorHAnsi"/>
                <w:iCs/>
                <w:sz w:val="18"/>
                <w:szCs w:val="18"/>
              </w:rPr>
            </w:pPr>
            <w:r>
              <w:rPr>
                <w:rFonts w:eastAsia="SimSun" w:cstheme="minorHAnsi"/>
                <w:iCs/>
                <w:sz w:val="18"/>
                <w:szCs w:val="18"/>
              </w:rPr>
              <w:t>PMU</w:t>
            </w:r>
          </w:p>
        </w:tc>
        <w:tc>
          <w:tcPr>
            <w:tcW w:w="1203" w:type="dxa"/>
            <w:shd w:val="clear" w:color="auto" w:fill="auto"/>
          </w:tcPr>
          <w:p w14:paraId="10276C95" w14:textId="35850FB2" w:rsidR="008B2A75" w:rsidRPr="00361559" w:rsidRDefault="00361559" w:rsidP="00C00710">
            <w:pPr>
              <w:spacing w:after="60"/>
              <w:jc w:val="both"/>
              <w:rPr>
                <w:rFonts w:eastAsia="SimSun" w:cstheme="minorHAnsi"/>
                <w:iCs/>
                <w:sz w:val="18"/>
                <w:szCs w:val="18"/>
              </w:rPr>
            </w:pPr>
            <w:r>
              <w:rPr>
                <w:rFonts w:eastAsia="SimSun" w:cstheme="minorHAnsi"/>
                <w:iCs/>
                <w:sz w:val="18"/>
                <w:szCs w:val="18"/>
              </w:rPr>
              <w:t>PIR</w:t>
            </w:r>
            <w:r w:rsidR="003B3DD1">
              <w:rPr>
                <w:rFonts w:eastAsia="SimSun" w:cstheme="minorHAnsi"/>
                <w:iCs/>
                <w:sz w:val="18"/>
                <w:szCs w:val="18"/>
              </w:rPr>
              <w:br/>
              <w:t>Project and stakeholder websites</w:t>
            </w:r>
          </w:p>
        </w:tc>
        <w:tc>
          <w:tcPr>
            <w:tcW w:w="1622" w:type="dxa"/>
            <w:shd w:val="clear" w:color="auto" w:fill="auto"/>
          </w:tcPr>
          <w:p w14:paraId="158C0F42" w14:textId="77777777" w:rsidR="00FF0CBE" w:rsidRPr="00D44EAA" w:rsidRDefault="00FF0CBE" w:rsidP="00C00710">
            <w:pPr>
              <w:spacing w:before="0" w:after="60"/>
              <w:rPr>
                <w:rFonts w:ascii="Calibri" w:hAnsi="Calibri" w:cs="Calibri"/>
                <w:b/>
                <w:bCs/>
                <w:sz w:val="18"/>
                <w:szCs w:val="18"/>
              </w:rPr>
            </w:pPr>
            <w:r w:rsidRPr="00D44EAA">
              <w:rPr>
                <w:rFonts w:ascii="Calibri" w:hAnsi="Calibri" w:cs="Calibri"/>
                <w:b/>
                <w:bCs/>
                <w:sz w:val="18"/>
                <w:szCs w:val="18"/>
              </w:rPr>
              <w:t>Assumption(s):</w:t>
            </w:r>
          </w:p>
          <w:p w14:paraId="3932097B" w14:textId="06E4D4F1" w:rsidR="00FF0CBE" w:rsidRDefault="00FF0CBE" w:rsidP="00C00710">
            <w:pPr>
              <w:numPr>
                <w:ilvl w:val="0"/>
                <w:numId w:val="31"/>
              </w:numPr>
              <w:spacing w:after="60"/>
              <w:ind w:left="167" w:hanging="218"/>
              <w:rPr>
                <w:rFonts w:eastAsia="SimSun" w:cstheme="minorHAnsi"/>
                <w:iCs/>
                <w:sz w:val="18"/>
                <w:szCs w:val="18"/>
              </w:rPr>
            </w:pPr>
            <w:r w:rsidRPr="009B6D8E">
              <w:rPr>
                <w:rFonts w:eastAsia="SimSun" w:cstheme="minorHAnsi"/>
                <w:iCs/>
                <w:sz w:val="18"/>
                <w:szCs w:val="18"/>
              </w:rPr>
              <w:t xml:space="preserve">Project website and others hosts </w:t>
            </w:r>
            <w:r>
              <w:rPr>
                <w:rFonts w:eastAsia="SimSun" w:cstheme="minorHAnsi"/>
                <w:iCs/>
                <w:sz w:val="18"/>
                <w:szCs w:val="18"/>
              </w:rPr>
              <w:t>information on replication models</w:t>
            </w:r>
            <w:r w:rsidRPr="009B6D8E">
              <w:rPr>
                <w:rFonts w:eastAsia="SimSun" w:cstheme="minorHAnsi"/>
                <w:iCs/>
                <w:sz w:val="18"/>
                <w:szCs w:val="18"/>
              </w:rPr>
              <w:t xml:space="preserve"> and key project lessons</w:t>
            </w:r>
          </w:p>
          <w:p w14:paraId="537D48A0" w14:textId="77777777" w:rsidR="008B2A75" w:rsidRPr="00FF0CBE" w:rsidRDefault="008B2A75" w:rsidP="00C00710">
            <w:pPr>
              <w:spacing w:after="60"/>
              <w:jc w:val="both"/>
              <w:rPr>
                <w:rFonts w:eastAsia="SimSun" w:cstheme="minorHAnsi"/>
                <w:iCs/>
                <w:sz w:val="18"/>
                <w:szCs w:val="18"/>
              </w:rPr>
            </w:pPr>
          </w:p>
        </w:tc>
      </w:tr>
    </w:tbl>
    <w:p w14:paraId="36278F8E" w14:textId="77777777" w:rsidR="00966EF0" w:rsidRPr="00966EF0" w:rsidRDefault="00966EF0" w:rsidP="00C00710">
      <w:pPr>
        <w:pBdr>
          <w:top w:val="single" w:sz="4" w:space="1" w:color="auto"/>
        </w:pBdr>
        <w:tabs>
          <w:tab w:val="num" w:pos="720"/>
        </w:tabs>
        <w:suppressAutoHyphens/>
        <w:spacing w:after="0"/>
        <w:ind w:left="720" w:hanging="720"/>
        <w:outlineLvl w:val="0"/>
        <w:rPr>
          <w:rFonts w:ascii="Calibri" w:eastAsia="SimSun" w:hAnsi="Calibri" w:cs="Times New Roman"/>
          <w:b/>
          <w:smallCaps/>
          <w:spacing w:val="-2"/>
          <w:sz w:val="28"/>
          <w:szCs w:val="20"/>
        </w:rPr>
        <w:sectPr w:rsidR="00966EF0" w:rsidRPr="00966EF0" w:rsidSect="00C75BE6">
          <w:type w:val="continuous"/>
          <w:pgSz w:w="15840" w:h="12240" w:orient="landscape" w:code="1"/>
          <w:pgMar w:top="1440" w:right="1440" w:bottom="1440" w:left="1440" w:header="720" w:footer="432" w:gutter="0"/>
          <w:cols w:space="708"/>
          <w:titlePg/>
          <w:docGrid w:linePitch="360"/>
        </w:sectPr>
      </w:pPr>
    </w:p>
    <w:p w14:paraId="26BB139B" w14:textId="367A715A" w:rsidR="00966EF0" w:rsidRPr="00966EF0" w:rsidRDefault="00705641" w:rsidP="00C00710">
      <w:pPr>
        <w:pBdr>
          <w:top w:val="single" w:sz="4" w:space="1" w:color="auto"/>
        </w:pBdr>
        <w:tabs>
          <w:tab w:val="num" w:pos="720"/>
        </w:tabs>
        <w:suppressAutoHyphens/>
        <w:spacing w:after="0"/>
        <w:ind w:left="720" w:hanging="720"/>
        <w:outlineLvl w:val="0"/>
        <w:rPr>
          <w:rFonts w:ascii="Calibri" w:eastAsia="SimSun" w:hAnsi="Calibri" w:cs="Times New Roman"/>
          <w:b/>
          <w:smallCaps/>
          <w:spacing w:val="-2"/>
          <w:sz w:val="28"/>
          <w:szCs w:val="20"/>
        </w:rPr>
      </w:pPr>
      <w:bookmarkStart w:id="109" w:name="_Toc107682523"/>
      <w:r>
        <w:rPr>
          <w:rFonts w:ascii="Calibri" w:eastAsia="SimSun" w:hAnsi="Calibri" w:cs="Times New Roman"/>
          <w:b/>
          <w:smallCaps/>
          <w:spacing w:val="-2"/>
          <w:sz w:val="28"/>
          <w:szCs w:val="20"/>
        </w:rPr>
        <w:lastRenderedPageBreak/>
        <w:t>VI</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Governance and Management Arrangements</w:t>
      </w:r>
      <w:bookmarkEnd w:id="109"/>
      <w:r w:rsidR="00966EF0" w:rsidRPr="00966EF0">
        <w:rPr>
          <w:rFonts w:ascii="Calibri" w:eastAsia="SimSun" w:hAnsi="Calibri" w:cs="Times New Roman"/>
          <w:b/>
          <w:smallCaps/>
          <w:spacing w:val="-2"/>
          <w:sz w:val="28"/>
          <w:szCs w:val="20"/>
        </w:rPr>
        <w:t xml:space="preserve"> </w:t>
      </w:r>
    </w:p>
    <w:p w14:paraId="55DF7879" w14:textId="603EDE29" w:rsidR="006562EC" w:rsidRDefault="006562EC" w:rsidP="00C00710">
      <w:pPr>
        <w:spacing w:after="0"/>
        <w:jc w:val="both"/>
        <w:rPr>
          <w:rFonts w:ascii="Calibri" w:eastAsia="Calibri" w:hAnsi="Calibri" w:cs="Calibri"/>
          <w:b/>
          <w:szCs w:val="24"/>
        </w:rPr>
      </w:pPr>
      <w:r>
        <w:rPr>
          <w:rFonts w:ascii="Calibri" w:eastAsia="Calibri" w:hAnsi="Calibri" w:cs="Calibri"/>
          <w:b/>
          <w:szCs w:val="24"/>
        </w:rPr>
        <w:t xml:space="preserve">Section 1: </w:t>
      </w:r>
      <w:r w:rsidRPr="008206FF">
        <w:rPr>
          <w:rFonts w:ascii="Calibri" w:eastAsia="Calibri" w:hAnsi="Calibri" w:cs="Calibri"/>
          <w:b/>
          <w:szCs w:val="24"/>
        </w:rPr>
        <w:t>Roles and responsibilities of the project’s governance mechanism:</w:t>
      </w:r>
    </w:p>
    <w:p w14:paraId="3EBD476E" w14:textId="76B54415" w:rsidR="0031523D" w:rsidRPr="0031523D" w:rsidRDefault="006562EC" w:rsidP="002861AF">
      <w:pPr>
        <w:pStyle w:val="numberedparagraph"/>
        <w:rPr>
          <w:rFonts w:ascii="Calibri" w:eastAsia="Calibri" w:hAnsi="Calibri" w:cs="Calibri"/>
          <w:i/>
          <w:color w:val="000000"/>
          <w:szCs w:val="20"/>
        </w:rPr>
      </w:pPr>
      <w:r w:rsidRPr="005E1421">
        <w:rPr>
          <w:u w:val="single"/>
        </w:rPr>
        <w:t>Implementing Partner</w:t>
      </w:r>
      <w:r w:rsidRPr="0031523D">
        <w:t xml:space="preserve">: The Implementing Partner </w:t>
      </w:r>
      <w:r w:rsidR="00807825">
        <w:t xml:space="preserve">(IP) </w:t>
      </w:r>
      <w:r w:rsidRPr="0031523D">
        <w:t>for this project is the</w:t>
      </w:r>
      <w:r w:rsidR="005E1421">
        <w:t xml:space="preserve"> Ministry of Natural Resources </w:t>
      </w:r>
      <w:r w:rsidR="00FD5490">
        <w:t xml:space="preserve">and Environment (MONRE), </w:t>
      </w:r>
      <w:r w:rsidR="005D6796">
        <w:t>Vietnam Environment</w:t>
      </w:r>
      <w:r w:rsidR="007E5E14">
        <w:t xml:space="preserve"> Administration (VEA), </w:t>
      </w:r>
      <w:r w:rsidR="00A42375">
        <w:t>Nature and Biodiversity Conservation Agency (BCA)</w:t>
      </w:r>
      <w:r w:rsidR="00E66CB1">
        <w:rPr>
          <w:rStyle w:val="FootnoteReference"/>
        </w:rPr>
        <w:footnoteReference w:id="148"/>
      </w:r>
      <w:r w:rsidR="00A42375">
        <w:t>.</w:t>
      </w:r>
      <w:r w:rsidRPr="0031523D">
        <w:t xml:space="preserve"> </w:t>
      </w:r>
    </w:p>
    <w:p w14:paraId="46B13152" w14:textId="19D2957B" w:rsidR="006562EC" w:rsidRPr="0031523D" w:rsidRDefault="006562EC" w:rsidP="002861AF">
      <w:pPr>
        <w:pStyle w:val="numberedparagraph"/>
        <w:rPr>
          <w:i/>
        </w:rPr>
      </w:pPr>
      <w:r w:rsidRPr="0031523D">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E32B445" w14:textId="77777777" w:rsidR="006562EC" w:rsidRPr="008206FF" w:rsidRDefault="006562EC" w:rsidP="002861AF">
      <w:pPr>
        <w:pStyle w:val="numberedparagraph"/>
      </w:pPr>
      <w:r w:rsidRPr="008206FF">
        <w:t>The Implementing Partner is responsible for executing this project. Specific tasks include:</w:t>
      </w:r>
    </w:p>
    <w:p w14:paraId="61DF0D04" w14:textId="6A81402F" w:rsidR="00807825" w:rsidRPr="00807825" w:rsidRDefault="006562EC" w:rsidP="00C00710">
      <w:pPr>
        <w:pStyle w:val="ListBullet2"/>
      </w:pPr>
      <w:r w:rsidRPr="00807825">
        <w:t>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w:t>
      </w:r>
      <w:r w:rsidR="004F6237">
        <w:t>;</w:t>
      </w:r>
      <w:r w:rsidRPr="00807825">
        <w:t xml:space="preserve"> </w:t>
      </w:r>
    </w:p>
    <w:p w14:paraId="3ED7DA5C" w14:textId="432447B0" w:rsidR="006562EC" w:rsidRPr="00807825" w:rsidRDefault="006562EC" w:rsidP="00C00710">
      <w:pPr>
        <w:pStyle w:val="ListBullet2"/>
      </w:pPr>
      <w:r w:rsidRPr="00807825">
        <w:t>Overseeing the management of project risks as included in this project document and new risks that may emerge during project implementation;</w:t>
      </w:r>
    </w:p>
    <w:p w14:paraId="79E0C17A" w14:textId="77777777" w:rsidR="006562EC" w:rsidRPr="00807825" w:rsidRDefault="006562EC" w:rsidP="00C00710">
      <w:pPr>
        <w:pStyle w:val="ListBullet2"/>
      </w:pPr>
      <w:r w:rsidRPr="00807825">
        <w:t>Procurement of goods and services, including human resources;</w:t>
      </w:r>
    </w:p>
    <w:p w14:paraId="3E6B5F27" w14:textId="77777777" w:rsidR="006562EC" w:rsidRPr="00807825" w:rsidRDefault="006562EC" w:rsidP="00C00710">
      <w:pPr>
        <w:pStyle w:val="ListBullet2"/>
      </w:pPr>
      <w:r w:rsidRPr="00807825">
        <w:t>Financial management, including overseeing financial expenditures against project budgets;</w:t>
      </w:r>
    </w:p>
    <w:p w14:paraId="382E427F" w14:textId="77777777" w:rsidR="006562EC" w:rsidRPr="00807825" w:rsidRDefault="006562EC" w:rsidP="00C00710">
      <w:pPr>
        <w:pStyle w:val="ListBullet2"/>
      </w:pPr>
      <w:r w:rsidRPr="00807825">
        <w:t>Approving and signing the multi</w:t>
      </w:r>
      <w:sdt>
        <w:sdtPr>
          <w:tag w:val="goog_rdk_866"/>
          <w:id w:val="750552205"/>
        </w:sdtPr>
        <w:sdtEndPr/>
        <w:sdtContent>
          <w:r w:rsidRPr="00807825">
            <w:t>-</w:t>
          </w:r>
        </w:sdtContent>
      </w:sdt>
      <w:r w:rsidRPr="00807825">
        <w:t>year workplan;</w:t>
      </w:r>
    </w:p>
    <w:p w14:paraId="61B9C81E" w14:textId="77777777" w:rsidR="006562EC" w:rsidRPr="00807825" w:rsidRDefault="006562EC" w:rsidP="00C00710">
      <w:pPr>
        <w:pStyle w:val="ListBullet2"/>
      </w:pPr>
      <w:r w:rsidRPr="00807825">
        <w:t>Approving and signing the combined delivery report at the end of the year;</w:t>
      </w:r>
    </w:p>
    <w:p w14:paraId="2F3F19C4" w14:textId="77777777" w:rsidR="006562EC" w:rsidRPr="00807825" w:rsidRDefault="006562EC" w:rsidP="00C00710">
      <w:pPr>
        <w:pStyle w:val="ListBullet2"/>
      </w:pPr>
      <w:r w:rsidRPr="00807825">
        <w:t>Signing the financial report or the funding authorization and certificate of expenditures.</w:t>
      </w:r>
    </w:p>
    <w:p w14:paraId="62A5C847" w14:textId="327B3E12" w:rsidR="00955EA9" w:rsidRPr="00EE594C" w:rsidRDefault="00187311" w:rsidP="002861AF">
      <w:pPr>
        <w:pStyle w:val="numberedparagraph"/>
      </w:pPr>
      <w:r w:rsidRPr="00EE594C">
        <w:rPr>
          <w:u w:val="single"/>
        </w:rPr>
        <w:t>Responsible Parties</w:t>
      </w:r>
      <w:r w:rsidRPr="00EE594C">
        <w:t xml:space="preserve">: </w:t>
      </w:r>
      <w:r w:rsidR="00944D35" w:rsidRPr="00EE594C">
        <w:t>Consistent with Decree 114/2021/ND-CP</w:t>
      </w:r>
      <w:r w:rsidR="00944D35">
        <w:rPr>
          <w:rStyle w:val="FootnoteReference"/>
          <w:rFonts w:eastAsia="Calibri" w:cs="Calibri"/>
          <w:color w:val="000000"/>
          <w:szCs w:val="20"/>
        </w:rPr>
        <w:footnoteReference w:id="149"/>
      </w:r>
      <w:r w:rsidR="00944D35" w:rsidRPr="00EE594C">
        <w:t xml:space="preserve"> on management and use of Official Development Assistance and concessional loans of foreign donors, t</w:t>
      </w:r>
      <w:r w:rsidRPr="00EE594C">
        <w:t xml:space="preserve">he Responsible Parties are </w:t>
      </w:r>
      <w:r w:rsidR="00E43EBB" w:rsidRPr="00EE594C">
        <w:t xml:space="preserve">(i) </w:t>
      </w:r>
      <w:r w:rsidRPr="00EE594C">
        <w:t xml:space="preserve">the </w:t>
      </w:r>
      <w:r w:rsidR="00F1062F" w:rsidRPr="00EE594C">
        <w:t xml:space="preserve">Ministry of Culture, Sport and Tourism (MOCST) </w:t>
      </w:r>
      <w:r w:rsidR="00E43EBB" w:rsidRPr="00EE594C">
        <w:t>that</w:t>
      </w:r>
      <w:r w:rsidR="00F1062F" w:rsidRPr="00EE594C">
        <w:t xml:space="preserve"> will nominate </w:t>
      </w:r>
      <w:r w:rsidR="00DB71A7" w:rsidRPr="00EE594C">
        <w:t xml:space="preserve">the </w:t>
      </w:r>
      <w:r w:rsidR="00F1062F" w:rsidRPr="00EE594C">
        <w:t xml:space="preserve">Institute of Tourism Development Research under mandate of </w:t>
      </w:r>
      <w:r w:rsidR="001F1BF4" w:rsidRPr="00EE594C">
        <w:t>the Vietnam National Administration of Tourism (</w:t>
      </w:r>
      <w:r w:rsidR="00F1062F" w:rsidRPr="00EE594C">
        <w:t>VNAT</w:t>
      </w:r>
      <w:r w:rsidR="001F1BF4" w:rsidRPr="00EE594C">
        <w:t>)</w:t>
      </w:r>
      <w:r w:rsidR="00F1062F" w:rsidRPr="00EE594C">
        <w:t xml:space="preserve"> to be directly responsible for implementation of the project activities</w:t>
      </w:r>
      <w:r w:rsidR="00DB71A7" w:rsidRPr="00EE594C">
        <w:t xml:space="preserve">; </w:t>
      </w:r>
      <w:r w:rsidR="00345F0B" w:rsidRPr="00EE594C">
        <w:t xml:space="preserve">along with </w:t>
      </w:r>
      <w:r w:rsidR="00DB71A7" w:rsidRPr="00EE594C">
        <w:t xml:space="preserve">(ii) </w:t>
      </w:r>
      <w:r w:rsidR="00697567" w:rsidRPr="00EE594C">
        <w:t xml:space="preserve">the PA Management Board of Nui Chua National Park; and (iii) </w:t>
      </w:r>
      <w:r w:rsidR="00345F0B" w:rsidRPr="00EE594C">
        <w:t xml:space="preserve">the </w:t>
      </w:r>
      <w:r w:rsidR="00697567" w:rsidRPr="00EE594C">
        <w:t xml:space="preserve">PA </w:t>
      </w:r>
      <w:r w:rsidR="007765DB" w:rsidRPr="00EE594C">
        <w:t xml:space="preserve">Management Board of Phong Nha-Ke Bang National Park. </w:t>
      </w:r>
      <w:r w:rsidR="00295471" w:rsidRPr="00EE594C">
        <w:t xml:space="preserve"> </w:t>
      </w:r>
      <w:r w:rsidR="00EE594C" w:rsidRPr="008206FF">
        <w:t xml:space="preserve">Protected Area Management Boards within the </w:t>
      </w:r>
      <w:r w:rsidR="00EE594C">
        <w:t xml:space="preserve">targeted landscapes </w:t>
      </w:r>
      <w:r w:rsidR="00EE594C" w:rsidRPr="008206FF">
        <w:t xml:space="preserve">in the two provinces will be responsible for </w:t>
      </w:r>
      <w:r w:rsidR="00EE594C">
        <w:t xml:space="preserve">nurturing nature-based tourism by also </w:t>
      </w:r>
      <w:r w:rsidR="00EE594C" w:rsidRPr="008206FF">
        <w:t xml:space="preserve">implementation of protected areas management </w:t>
      </w:r>
      <w:r w:rsidR="00EE594C">
        <w:t xml:space="preserve">and enforcement </w:t>
      </w:r>
      <w:r w:rsidR="00EE594C" w:rsidRPr="008206FF">
        <w:t>actions</w:t>
      </w:r>
      <w:r w:rsidR="00EE594C">
        <w:t xml:space="preserve"> critical to the project’s success</w:t>
      </w:r>
      <w:r w:rsidR="00EE594C" w:rsidRPr="008206FF">
        <w:t>.</w:t>
      </w:r>
      <w:r w:rsidR="00EE594C">
        <w:t xml:space="preserve"> </w:t>
      </w:r>
      <w:r w:rsidR="00295471" w:rsidRPr="00EE594C">
        <w:t xml:space="preserve">The </w:t>
      </w:r>
      <w:r w:rsidR="00C95248" w:rsidRPr="00EE594C">
        <w:t xml:space="preserve">Responsible Parties </w:t>
      </w:r>
      <w:r w:rsidR="00EE594C">
        <w:t xml:space="preserve">therefore, </w:t>
      </w:r>
      <w:r w:rsidR="00C95248" w:rsidRPr="00EE594C">
        <w:t xml:space="preserve">will work together with </w:t>
      </w:r>
      <w:r w:rsidR="002415B4" w:rsidRPr="00EE594C">
        <w:t xml:space="preserve">the Implementing Partner to jointly co-implement </w:t>
      </w:r>
      <w:r w:rsidR="00955EA9" w:rsidRPr="00EE594C">
        <w:t xml:space="preserve">activities for which they are </w:t>
      </w:r>
      <w:r w:rsidR="004504BD" w:rsidRPr="00EE594C">
        <w:t xml:space="preserve">responsible under the project (see </w:t>
      </w:r>
      <w:r w:rsidR="004504BD" w:rsidRPr="00EE594C">
        <w:rPr>
          <w:b/>
          <w:bCs/>
          <w:highlight w:val="yellow"/>
        </w:rPr>
        <w:t xml:space="preserve">Annex </w:t>
      </w:r>
      <w:r w:rsidR="003C17A8">
        <w:rPr>
          <w:b/>
          <w:bCs/>
          <w:highlight w:val="yellow"/>
        </w:rPr>
        <w:t>3</w:t>
      </w:r>
      <w:r w:rsidR="004504BD" w:rsidRPr="00EE594C">
        <w:rPr>
          <w:b/>
          <w:bCs/>
          <w:highlight w:val="yellow"/>
        </w:rPr>
        <w:t>: Multi Year Work Plan</w:t>
      </w:r>
      <w:r w:rsidR="004504BD" w:rsidRPr="00EE594C">
        <w:t>)</w:t>
      </w:r>
      <w:r w:rsidR="0089531D" w:rsidRPr="00EE594C">
        <w:t>.</w:t>
      </w:r>
      <w:r w:rsidR="002415B4" w:rsidRPr="00EE594C">
        <w:t xml:space="preserve"> </w:t>
      </w:r>
    </w:p>
    <w:p w14:paraId="377D568D" w14:textId="063C3779" w:rsidR="000D7240" w:rsidRDefault="000D7240" w:rsidP="002861AF">
      <w:pPr>
        <w:pStyle w:val="numberedparagraph"/>
      </w:pPr>
      <w:r w:rsidRPr="008206FF">
        <w:rPr>
          <w:u w:val="single"/>
        </w:rPr>
        <w:t>Project stakeholders and target groups</w:t>
      </w:r>
      <w:r w:rsidRPr="008206FF">
        <w:t>: The project target groups are the</w:t>
      </w:r>
      <w:r w:rsidR="007D688E" w:rsidRPr="007D688E">
        <w:t xml:space="preserve"> Provincial People Committees </w:t>
      </w:r>
      <w:r w:rsidR="007D688E">
        <w:t xml:space="preserve">(PPCs) </w:t>
      </w:r>
      <w:r w:rsidR="007D688E" w:rsidRPr="007D688E">
        <w:t xml:space="preserve">of </w:t>
      </w:r>
      <w:r w:rsidR="007D688E">
        <w:t xml:space="preserve">Ninh Thuan and Quang Binh </w:t>
      </w:r>
      <w:r w:rsidR="007D688E" w:rsidRPr="007D688E">
        <w:t xml:space="preserve">provinces, for which their representatives are members of the Project </w:t>
      </w:r>
      <w:r w:rsidR="006A3C27">
        <w:t xml:space="preserve">Board </w:t>
      </w:r>
      <w:r w:rsidR="004B2C30">
        <w:t xml:space="preserve">(or </w:t>
      </w:r>
      <w:r w:rsidR="007D688E" w:rsidRPr="007D688E">
        <w:t>Steering Committee). Provinces also can delegate alternative individuals, for instance D</w:t>
      </w:r>
      <w:r w:rsidR="004B2C30">
        <w:t>ON</w:t>
      </w:r>
      <w:r w:rsidR="007D688E" w:rsidRPr="007D688E">
        <w:t>R</w:t>
      </w:r>
      <w:r w:rsidR="004B2C30">
        <w:t>E</w:t>
      </w:r>
      <w:r w:rsidR="007D688E" w:rsidRPr="007D688E">
        <w:t xml:space="preserve"> leaders, to participate in the Project Board under nomination made by PPCs.</w:t>
      </w:r>
      <w:r w:rsidR="007D688E">
        <w:t xml:space="preserve"> </w:t>
      </w:r>
      <w:r w:rsidRPr="008206FF">
        <w:t>The Commune Peoples Committees will actively engage in promotion of co-management of commune forest lands</w:t>
      </w:r>
      <w:r w:rsidR="00E9550D">
        <w:t>, marine landscapes</w:t>
      </w:r>
      <w:r w:rsidRPr="008206FF">
        <w:t xml:space="preserve"> and local communities and ethnic minorities will be beneficiaries of </w:t>
      </w:r>
      <w:r w:rsidR="00E9550D">
        <w:t xml:space="preserve">forest, marine and wetland </w:t>
      </w:r>
      <w:r w:rsidRPr="008206FF">
        <w:t>management, livelihood and payment for</w:t>
      </w:r>
      <w:r w:rsidR="006D316D">
        <w:t xml:space="preserve"> marine</w:t>
      </w:r>
      <w:r w:rsidRPr="008206FF">
        <w:t xml:space="preserve"> ecosystem </w:t>
      </w:r>
      <w:r w:rsidR="006D316D">
        <w:t xml:space="preserve">/ wetland </w:t>
      </w:r>
      <w:r w:rsidRPr="008206FF">
        <w:t>services.</w:t>
      </w:r>
    </w:p>
    <w:p w14:paraId="2ED28132" w14:textId="594BF2D7" w:rsidR="00A50B87" w:rsidRPr="00895E09" w:rsidRDefault="00A50B87" w:rsidP="002861AF">
      <w:pPr>
        <w:pStyle w:val="numberedparagraph"/>
      </w:pPr>
      <w:r>
        <w:t>National and provincial</w:t>
      </w:r>
      <w:r w:rsidRPr="00895E09">
        <w:t xml:space="preserve"> government agencies that have programmatic, policy and administrative mandates related to policies, strategies and plans for sustainable </w:t>
      </w:r>
      <w:r>
        <w:t>nature</w:t>
      </w:r>
      <w:r w:rsidRPr="00895E09">
        <w:t xml:space="preserve">-based tourism, financing for biodiversity and </w:t>
      </w:r>
      <w:r w:rsidRPr="00895E09">
        <w:lastRenderedPageBreak/>
        <w:t>reduction of biodiversity threats will be engaged in Component</w:t>
      </w:r>
      <w:r>
        <w:t>s</w:t>
      </w:r>
      <w:r w:rsidRPr="00895E09">
        <w:t xml:space="preserve"> 1</w:t>
      </w:r>
      <w:r>
        <w:t>,</w:t>
      </w:r>
      <w:r w:rsidR="00D552B1">
        <w:t xml:space="preserve"> 2 and 3</w:t>
      </w:r>
      <w:r w:rsidRPr="00895E09">
        <w:t xml:space="preserve">. National level agencies </w:t>
      </w:r>
      <w:r w:rsidR="00633B3A">
        <w:t xml:space="preserve">(and their provincial counterparts) </w:t>
      </w:r>
      <w:r w:rsidRPr="00895E09">
        <w:t>under MONRE</w:t>
      </w:r>
      <w:r w:rsidR="00D552B1">
        <w:t>, MOCST</w:t>
      </w:r>
      <w:r w:rsidR="00633B3A">
        <w:t xml:space="preserve">, MARD, </w:t>
      </w:r>
      <w:r w:rsidRPr="00895E09">
        <w:t>and M</w:t>
      </w:r>
      <w:r w:rsidR="00005049">
        <w:t>PI</w:t>
      </w:r>
      <w:r w:rsidRPr="00895E09">
        <w:t xml:space="preserve"> will be engaged.  These agencies will be engaged in the project as follows:</w:t>
      </w:r>
    </w:p>
    <w:p w14:paraId="65A3E54E" w14:textId="0353DD45" w:rsidR="00EA4B11" w:rsidRDefault="00EA4B11" w:rsidP="00EA4B11">
      <w:pPr>
        <w:pStyle w:val="Caption"/>
      </w:pPr>
      <w:bookmarkStart w:id="110" w:name="_Toc107682571"/>
      <w:r w:rsidRPr="00EA4B11">
        <w:rPr>
          <w:highlight w:val="yellow"/>
        </w:rPr>
        <w:t xml:space="preserve">Table </w:t>
      </w:r>
      <w:r w:rsidRPr="00EA4B11">
        <w:rPr>
          <w:highlight w:val="yellow"/>
        </w:rPr>
        <w:fldChar w:fldCharType="begin"/>
      </w:r>
      <w:r w:rsidRPr="00EA4B11">
        <w:rPr>
          <w:highlight w:val="yellow"/>
        </w:rPr>
        <w:instrText xml:space="preserve"> SEQ Table \* ARABIC </w:instrText>
      </w:r>
      <w:r w:rsidRPr="00EA4B11">
        <w:rPr>
          <w:highlight w:val="yellow"/>
        </w:rPr>
        <w:fldChar w:fldCharType="separate"/>
      </w:r>
      <w:r w:rsidR="00187907">
        <w:rPr>
          <w:noProof/>
          <w:highlight w:val="yellow"/>
        </w:rPr>
        <w:t>32</w:t>
      </w:r>
      <w:r w:rsidRPr="00EA4B11">
        <w:rPr>
          <w:highlight w:val="yellow"/>
        </w:rPr>
        <w:fldChar w:fldCharType="end"/>
      </w:r>
      <w:r w:rsidRPr="00EA4B11">
        <w:rPr>
          <w:highlight w:val="yellow"/>
        </w:rPr>
        <w:t>: Project stakeholders and target groups roles and responsibilities</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7538"/>
      </w:tblGrid>
      <w:tr w:rsidR="00005049" w:rsidRPr="00EA4B11" w14:paraId="0756462C" w14:textId="77777777" w:rsidTr="00005049">
        <w:trPr>
          <w:tblHeader/>
        </w:trPr>
        <w:tc>
          <w:tcPr>
            <w:tcW w:w="969" w:type="pct"/>
            <w:shd w:val="clear" w:color="auto" w:fill="002060"/>
          </w:tcPr>
          <w:p w14:paraId="5B3EC425" w14:textId="77777777" w:rsidR="00005049" w:rsidRPr="00EA4B11" w:rsidRDefault="00005049" w:rsidP="00EA4B11">
            <w:pPr>
              <w:pStyle w:val="TableParagraph"/>
              <w:rPr>
                <w:b/>
                <w:bCs w:val="0"/>
              </w:rPr>
            </w:pPr>
            <w:r w:rsidRPr="00EA4B11">
              <w:rPr>
                <w:b/>
                <w:bCs w:val="0"/>
              </w:rPr>
              <w:t>Stakeholder</w:t>
            </w:r>
          </w:p>
        </w:tc>
        <w:tc>
          <w:tcPr>
            <w:tcW w:w="4031" w:type="pct"/>
            <w:shd w:val="clear" w:color="auto" w:fill="002060"/>
          </w:tcPr>
          <w:p w14:paraId="66E2013C" w14:textId="77777777" w:rsidR="00005049" w:rsidRPr="00EA4B11" w:rsidRDefault="00005049" w:rsidP="00EA4B11">
            <w:pPr>
              <w:pStyle w:val="TableParagraph"/>
              <w:rPr>
                <w:b/>
                <w:bCs w:val="0"/>
              </w:rPr>
            </w:pPr>
            <w:r w:rsidRPr="00EA4B11">
              <w:rPr>
                <w:b/>
                <w:bCs w:val="0"/>
              </w:rPr>
              <w:t>Role in the project and involvement mechanism</w:t>
            </w:r>
          </w:p>
        </w:tc>
      </w:tr>
      <w:tr w:rsidR="00085526" w:rsidRPr="00EA4B11" w14:paraId="7E5A0244" w14:textId="77777777" w:rsidTr="00FD2592">
        <w:tc>
          <w:tcPr>
            <w:tcW w:w="5000" w:type="pct"/>
            <w:gridSpan w:val="2"/>
            <w:shd w:val="clear" w:color="auto" w:fill="D9E2F3"/>
          </w:tcPr>
          <w:p w14:paraId="13CEC4A1" w14:textId="4CC5041F" w:rsidR="00085526" w:rsidRPr="00EA4B11" w:rsidRDefault="00085526" w:rsidP="00EA4B11">
            <w:pPr>
              <w:pStyle w:val="TableParagraph"/>
              <w:rPr>
                <w:b/>
                <w:bCs w:val="0"/>
              </w:rPr>
            </w:pPr>
            <w:r w:rsidRPr="00EA4B11">
              <w:rPr>
                <w:b/>
                <w:bCs w:val="0"/>
              </w:rPr>
              <w:t>1</w:t>
            </w:r>
            <w:r w:rsidR="00C16CB3" w:rsidRPr="00EA4B11">
              <w:rPr>
                <w:b/>
                <w:bCs w:val="0"/>
              </w:rPr>
              <w:t>)</w:t>
            </w:r>
            <w:r w:rsidRPr="00EA4B11">
              <w:rPr>
                <w:b/>
                <w:bCs w:val="0"/>
              </w:rPr>
              <w:t xml:space="preserve"> National Government</w:t>
            </w:r>
          </w:p>
        </w:tc>
      </w:tr>
      <w:tr w:rsidR="009320FB" w:rsidRPr="00EE5545" w14:paraId="158A8600" w14:textId="77777777" w:rsidTr="009320FB">
        <w:tc>
          <w:tcPr>
            <w:tcW w:w="969" w:type="pct"/>
            <w:shd w:val="clear" w:color="auto" w:fill="auto"/>
          </w:tcPr>
          <w:p w14:paraId="5E15EA3B" w14:textId="77777777" w:rsidR="009320FB" w:rsidRPr="00EE5545" w:rsidRDefault="009320FB" w:rsidP="00C00710">
            <w:pPr>
              <w:pStyle w:val="TableParagraph"/>
              <w:widowControl/>
            </w:pPr>
            <w:r w:rsidRPr="00EE5545">
              <w:t>Ministry of Natural Resources and Environment (MONRE) and its constituent authorities</w:t>
            </w:r>
          </w:p>
        </w:tc>
        <w:tc>
          <w:tcPr>
            <w:tcW w:w="4031" w:type="pct"/>
            <w:shd w:val="clear" w:color="auto" w:fill="auto"/>
          </w:tcPr>
          <w:p w14:paraId="0937297B" w14:textId="4CBF672E" w:rsidR="00EE5545" w:rsidRPr="00EE5545" w:rsidRDefault="009320FB" w:rsidP="00C00710">
            <w:pPr>
              <w:pStyle w:val="TableParagraph"/>
              <w:widowControl/>
              <w:numPr>
                <w:ilvl w:val="0"/>
                <w:numId w:val="31"/>
              </w:numPr>
            </w:pPr>
            <w:r w:rsidRPr="00EE5545">
              <w:t xml:space="preserve">MONRE is the designated </w:t>
            </w:r>
            <w:r w:rsidR="00E45BE6" w:rsidRPr="00EE5545">
              <w:t>Implementing</w:t>
            </w:r>
            <w:r w:rsidR="00A5002D" w:rsidRPr="00EE5545">
              <w:t xml:space="preserve"> Partner</w:t>
            </w:r>
            <w:r w:rsidRPr="00EE5545">
              <w:t xml:space="preserve"> for the project. MONRE will assume all duties assigned to the EA, will chair the Project </w:t>
            </w:r>
            <w:r w:rsidR="00B95D94">
              <w:t xml:space="preserve">Board / </w:t>
            </w:r>
            <w:r w:rsidRPr="00EE5545">
              <w:t xml:space="preserve">Steering Committee, and assume a leading role in engaging national and local level stakeholders in implementing project activities. </w:t>
            </w:r>
          </w:p>
          <w:p w14:paraId="61F20977" w14:textId="77777777" w:rsidR="00EE5545" w:rsidRPr="00EE5545" w:rsidRDefault="009320FB" w:rsidP="00C00710">
            <w:pPr>
              <w:pStyle w:val="TableParagraph"/>
              <w:widowControl/>
              <w:numPr>
                <w:ilvl w:val="0"/>
                <w:numId w:val="31"/>
              </w:numPr>
            </w:pPr>
            <w:r w:rsidRPr="00EE5545">
              <w:t>MONRE will lead Annual Review meetings on project planning and reporting, and will appraise and approve all project related documents, including Annual Work Plans and Quarterly Work Plans.</w:t>
            </w:r>
          </w:p>
          <w:p w14:paraId="23044E18" w14:textId="77777777" w:rsidR="00EE5545" w:rsidRPr="00EE5545" w:rsidRDefault="00EE5545" w:rsidP="00C00710">
            <w:pPr>
              <w:pStyle w:val="TableParagraph"/>
              <w:widowControl/>
              <w:numPr>
                <w:ilvl w:val="0"/>
                <w:numId w:val="31"/>
              </w:numPr>
            </w:pPr>
            <w:r w:rsidRPr="00EE5545">
              <w:t>Responsible for effective implementation of project activities.</w:t>
            </w:r>
          </w:p>
          <w:p w14:paraId="15B87BA6" w14:textId="77777777" w:rsidR="00EE5545" w:rsidRDefault="009320FB" w:rsidP="00C00710">
            <w:pPr>
              <w:pStyle w:val="TableParagraph"/>
              <w:widowControl/>
              <w:numPr>
                <w:ilvl w:val="0"/>
                <w:numId w:val="31"/>
              </w:numPr>
            </w:pPr>
            <w:r w:rsidRPr="00EE5545">
              <w:t>VEA will assume the responsibility for overall project implementation as Project Owner under delegated responsibility by MONRE. VEA is also responsible for coordinating relevant stakeholders within VEA in support of the overall implementation of the project. VEA has past experience of managing UN Projects, including GEF funded-projects. VEA will participate in Annual Review meetings, planning and reporting.</w:t>
            </w:r>
          </w:p>
          <w:p w14:paraId="43D67670" w14:textId="546F8442" w:rsidR="009320FB" w:rsidRPr="00EE5545" w:rsidRDefault="009320FB" w:rsidP="00C00710">
            <w:pPr>
              <w:pStyle w:val="TableParagraph"/>
              <w:widowControl/>
              <w:numPr>
                <w:ilvl w:val="0"/>
                <w:numId w:val="31"/>
              </w:numPr>
            </w:pPr>
            <w:r w:rsidRPr="00EE5545">
              <w:t xml:space="preserve">BCA </w:t>
            </w:r>
            <w:r w:rsidR="00E1066A">
              <w:t>e</w:t>
            </w:r>
            <w:r w:rsidR="00E1066A" w:rsidRPr="00E1066A">
              <w:t>nsure</w:t>
            </w:r>
            <w:r w:rsidR="00E1066A">
              <w:t>s</w:t>
            </w:r>
            <w:r w:rsidR="00E1066A" w:rsidRPr="00E1066A">
              <w:t xml:space="preserve"> alignment of plans and activities with respective strategy within MONRE. </w:t>
            </w:r>
            <w:r w:rsidR="00E1066A">
              <w:t xml:space="preserve">BCA </w:t>
            </w:r>
            <w:r w:rsidRPr="00EE5545">
              <w:t xml:space="preserve">will be responsible for day-to-day coordination and management of project activities at the national level and coordination of project activities at the provincial level, financial management and reporting. </w:t>
            </w:r>
            <w:r w:rsidR="00E1066A">
              <w:t>As such, it will e</w:t>
            </w:r>
            <w:r w:rsidR="00E1066A" w:rsidRPr="00E1066A">
              <w:t>nsure compliance with GEF requirements and coordinated effort with relevant GEF projects</w:t>
            </w:r>
            <w:r w:rsidR="002D0894">
              <w:t xml:space="preserve"> currently under implementation or in the pipeline.</w:t>
            </w:r>
          </w:p>
        </w:tc>
      </w:tr>
      <w:tr w:rsidR="00C51464" w:rsidRPr="00EE5545" w14:paraId="36B41B00" w14:textId="77777777" w:rsidTr="00C51464">
        <w:tc>
          <w:tcPr>
            <w:tcW w:w="969" w:type="pct"/>
            <w:shd w:val="clear" w:color="auto" w:fill="auto"/>
          </w:tcPr>
          <w:p w14:paraId="7E436345" w14:textId="77777777" w:rsidR="00C51464" w:rsidRPr="00EE5545" w:rsidRDefault="00C51464" w:rsidP="00C00710">
            <w:pPr>
              <w:pStyle w:val="TableParagraph"/>
              <w:widowControl/>
            </w:pPr>
            <w:r w:rsidRPr="00EE5545">
              <w:t>Ministry of Culture, Sport and Tourism (MOCST)</w:t>
            </w:r>
          </w:p>
        </w:tc>
        <w:tc>
          <w:tcPr>
            <w:tcW w:w="4031" w:type="pct"/>
            <w:shd w:val="clear" w:color="auto" w:fill="auto"/>
          </w:tcPr>
          <w:p w14:paraId="723A5D85" w14:textId="77777777" w:rsidR="007A140E" w:rsidRDefault="00C51464" w:rsidP="00C00710">
            <w:pPr>
              <w:pStyle w:val="TableParagraph"/>
              <w:widowControl/>
              <w:numPr>
                <w:ilvl w:val="0"/>
                <w:numId w:val="31"/>
              </w:numPr>
            </w:pPr>
            <w:r w:rsidRPr="00EE5545">
              <w:t xml:space="preserve">MOCST will collaborate with the project to identify gaps and priorities in promoting NBT in national tourism areas through development policy and legislation and models, as well as advisory on certification of tourism products and services. </w:t>
            </w:r>
          </w:p>
          <w:p w14:paraId="5D9ECFF7" w14:textId="77777777" w:rsidR="00C51464" w:rsidRDefault="007A140E" w:rsidP="00C00710">
            <w:pPr>
              <w:pStyle w:val="TableParagraph"/>
              <w:widowControl/>
              <w:numPr>
                <w:ilvl w:val="0"/>
                <w:numId w:val="31"/>
              </w:numPr>
            </w:pPr>
            <w:r>
              <w:t xml:space="preserve">As a Responsible </w:t>
            </w:r>
            <w:r w:rsidR="00811E2F">
              <w:t xml:space="preserve">Party </w:t>
            </w:r>
            <w:r w:rsidR="00C51464" w:rsidRPr="00EE5545">
              <w:t xml:space="preserve">MOCST </w:t>
            </w:r>
            <w:r w:rsidR="00BA50E4">
              <w:t xml:space="preserve">is </w:t>
            </w:r>
            <w:r w:rsidR="00C51464" w:rsidRPr="00EE5545">
              <w:t>a co-implementing partner of the project. MOCST will nominate Institute of Tourism Development Research under mandate of VNAT to be directly responsible for implementation of the project activities as a</w:t>
            </w:r>
            <w:r w:rsidR="0034246A">
              <w:t xml:space="preserve"> key </w:t>
            </w:r>
            <w:r w:rsidR="009D1887">
              <w:t xml:space="preserve">stakeholder and </w:t>
            </w:r>
            <w:r w:rsidR="00C51464" w:rsidRPr="00EE5545">
              <w:t>partner of the project.</w:t>
            </w:r>
          </w:p>
          <w:p w14:paraId="08D80576" w14:textId="6256471F" w:rsidR="00C25CF0" w:rsidRDefault="00C25CF0" w:rsidP="00C00710">
            <w:pPr>
              <w:pStyle w:val="TableParagraph"/>
              <w:widowControl/>
              <w:numPr>
                <w:ilvl w:val="0"/>
                <w:numId w:val="31"/>
              </w:numPr>
            </w:pPr>
            <w:r w:rsidRPr="0077400E">
              <w:t xml:space="preserve">Member of the Project </w:t>
            </w:r>
            <w:r>
              <w:t xml:space="preserve">Board / </w:t>
            </w:r>
            <w:r w:rsidRPr="0077400E">
              <w:t>Steering Committee</w:t>
            </w:r>
            <w:r>
              <w:t>.</w:t>
            </w:r>
          </w:p>
          <w:p w14:paraId="2972DDCF" w14:textId="35B4922E" w:rsidR="0077400E" w:rsidRPr="005A6505" w:rsidRDefault="00C25CF0" w:rsidP="00C00710">
            <w:pPr>
              <w:pStyle w:val="TableParagraph"/>
              <w:widowControl/>
              <w:numPr>
                <w:ilvl w:val="0"/>
                <w:numId w:val="31"/>
              </w:numPr>
            </w:pPr>
            <w:r w:rsidRPr="00C25CF0">
              <w:t>Integrates biodiversity mainstreaming</w:t>
            </w:r>
            <w:r>
              <w:t xml:space="preserve"> in tourism planning</w:t>
            </w:r>
            <w:r w:rsidRPr="00C25CF0">
              <w:t xml:space="preserve">, COVID-19 measures, and visitor awareness raising into marketing communication. Integration of training modules on </w:t>
            </w:r>
            <w:r>
              <w:t>nature</w:t>
            </w:r>
            <w:r w:rsidRPr="00C25CF0">
              <w:t xml:space="preserve">-based tourism into the </w:t>
            </w:r>
            <w:r w:rsidR="005A6505">
              <w:t>certification courses</w:t>
            </w:r>
            <w:r w:rsidRPr="00C25CF0">
              <w:t xml:space="preserve">. </w:t>
            </w:r>
            <w:r w:rsidR="005A6505">
              <w:t>Provincial counterparts in Ninh Thuan and Quang Binh province c</w:t>
            </w:r>
            <w:r w:rsidRPr="00C25CF0">
              <w:t xml:space="preserve">onducts training with tourism stakeholders in the project landscape. Coordination with </w:t>
            </w:r>
            <w:r w:rsidR="005A6505">
              <w:t>NP MBs</w:t>
            </w:r>
            <w:r w:rsidRPr="00C25CF0">
              <w:t xml:space="preserve"> to avoid overtourism in protected areas.</w:t>
            </w:r>
          </w:p>
        </w:tc>
      </w:tr>
      <w:tr w:rsidR="00DD07FB" w:rsidRPr="00EE5545" w14:paraId="3A72A2A8" w14:textId="77777777" w:rsidTr="00DD07FB">
        <w:tc>
          <w:tcPr>
            <w:tcW w:w="969" w:type="pct"/>
            <w:shd w:val="clear" w:color="auto" w:fill="auto"/>
          </w:tcPr>
          <w:p w14:paraId="367CAFCF" w14:textId="77777777" w:rsidR="00DD07FB" w:rsidRPr="00EE5545" w:rsidRDefault="00DD07FB" w:rsidP="00C00710">
            <w:pPr>
              <w:pStyle w:val="TableParagraph"/>
              <w:widowControl/>
            </w:pPr>
            <w:r w:rsidRPr="00EE5545">
              <w:t>Ministry of Agriculture and Rural Development (MARD)</w:t>
            </w:r>
          </w:p>
        </w:tc>
        <w:tc>
          <w:tcPr>
            <w:tcW w:w="4031" w:type="pct"/>
            <w:shd w:val="clear" w:color="auto" w:fill="auto"/>
          </w:tcPr>
          <w:p w14:paraId="2AFF6B43" w14:textId="77777777" w:rsidR="00DD07FB" w:rsidRDefault="00DD07FB" w:rsidP="00C00710">
            <w:pPr>
              <w:pStyle w:val="TableParagraph"/>
              <w:widowControl/>
              <w:numPr>
                <w:ilvl w:val="0"/>
                <w:numId w:val="31"/>
              </w:numPr>
            </w:pPr>
            <w:r w:rsidRPr="00EE5545">
              <w:t>MARD will collaborate and support in project activities to identify gaps, priority issues and solutions for sustainable forest management, ecotourism, and biodiversity conservation of NPs, including strengthening protected area (PA) management, identification of HCV set-aside forest in buffer zones and marine conservation areas, forest restoration in two national parks, etc.</w:t>
            </w:r>
          </w:p>
          <w:p w14:paraId="61595083" w14:textId="23C2AFED" w:rsidR="0077400E" w:rsidRPr="00EE5545" w:rsidRDefault="0077400E" w:rsidP="00C00710">
            <w:pPr>
              <w:pStyle w:val="TableParagraph"/>
              <w:widowControl/>
              <w:numPr>
                <w:ilvl w:val="0"/>
                <w:numId w:val="31"/>
              </w:numPr>
            </w:pPr>
            <w:r w:rsidRPr="0077400E">
              <w:t xml:space="preserve">Member of the Project </w:t>
            </w:r>
            <w:r>
              <w:t xml:space="preserve">Board / </w:t>
            </w:r>
            <w:r w:rsidRPr="0077400E">
              <w:t>Steering Committee</w:t>
            </w:r>
            <w:r>
              <w:t>.</w:t>
            </w:r>
          </w:p>
        </w:tc>
      </w:tr>
      <w:tr w:rsidR="00DD07FB" w:rsidRPr="00EE5545" w14:paraId="697631E4" w14:textId="77777777" w:rsidTr="00DD07FB">
        <w:tc>
          <w:tcPr>
            <w:tcW w:w="969" w:type="pct"/>
            <w:shd w:val="clear" w:color="auto" w:fill="auto"/>
          </w:tcPr>
          <w:p w14:paraId="5AD6E48A" w14:textId="77777777" w:rsidR="00DD07FB" w:rsidRPr="00EE5545" w:rsidRDefault="00DD07FB" w:rsidP="00C00710">
            <w:pPr>
              <w:pStyle w:val="TableParagraph"/>
              <w:widowControl/>
            </w:pPr>
            <w:r w:rsidRPr="00EE5545">
              <w:t>Ministry of Planning and Investment (MPI)</w:t>
            </w:r>
          </w:p>
        </w:tc>
        <w:tc>
          <w:tcPr>
            <w:tcW w:w="4031" w:type="pct"/>
            <w:shd w:val="clear" w:color="auto" w:fill="auto"/>
          </w:tcPr>
          <w:p w14:paraId="5241D62D" w14:textId="77777777" w:rsidR="00DD07FB" w:rsidRDefault="00DD07FB" w:rsidP="00C00710">
            <w:pPr>
              <w:pStyle w:val="TableParagraph"/>
              <w:widowControl/>
              <w:numPr>
                <w:ilvl w:val="0"/>
                <w:numId w:val="31"/>
              </w:numPr>
            </w:pPr>
            <w:r w:rsidRPr="00EE5545">
              <w:t>MPI will be a beneficiary of the project results, specifically capacity building, training and policy advice on how to integrate natural resources use and nature-based tourism considerations into national and provincial planning procedures, strategies, and plans.</w:t>
            </w:r>
          </w:p>
          <w:p w14:paraId="096B039C" w14:textId="42C258F6" w:rsidR="007A5E32" w:rsidRPr="00EE5545" w:rsidRDefault="007A5E32" w:rsidP="00C00710">
            <w:pPr>
              <w:pStyle w:val="TableParagraph"/>
              <w:widowControl/>
              <w:numPr>
                <w:ilvl w:val="0"/>
                <w:numId w:val="31"/>
              </w:numPr>
            </w:pPr>
            <w:r w:rsidRPr="0077400E">
              <w:t xml:space="preserve">Member of the Project </w:t>
            </w:r>
            <w:r>
              <w:t xml:space="preserve">Board / </w:t>
            </w:r>
            <w:r w:rsidRPr="0077400E">
              <w:t>Steering Committee</w:t>
            </w:r>
            <w:r>
              <w:t>.</w:t>
            </w:r>
          </w:p>
        </w:tc>
      </w:tr>
      <w:tr w:rsidR="00085526" w:rsidRPr="00EA4B11" w14:paraId="174BF1FC" w14:textId="77777777" w:rsidTr="00FD2592">
        <w:tc>
          <w:tcPr>
            <w:tcW w:w="5000" w:type="pct"/>
            <w:gridSpan w:val="2"/>
            <w:shd w:val="clear" w:color="auto" w:fill="D9E2F3"/>
          </w:tcPr>
          <w:p w14:paraId="7664E256" w14:textId="77777777" w:rsidR="00085526" w:rsidRPr="00EA4B11" w:rsidRDefault="00085526" w:rsidP="00EA4B11">
            <w:pPr>
              <w:pStyle w:val="TableParagraph"/>
              <w:rPr>
                <w:b/>
                <w:bCs w:val="0"/>
              </w:rPr>
            </w:pPr>
            <w:r w:rsidRPr="00EA4B11">
              <w:rPr>
                <w:b/>
                <w:bCs w:val="0"/>
              </w:rPr>
              <w:t>2) Provincial and Local Government</w:t>
            </w:r>
          </w:p>
        </w:tc>
      </w:tr>
      <w:tr w:rsidR="008D0AEC" w:rsidRPr="00EE5545" w14:paraId="600EFFB7" w14:textId="77777777" w:rsidTr="008D0AEC">
        <w:tc>
          <w:tcPr>
            <w:tcW w:w="969" w:type="pct"/>
            <w:shd w:val="clear" w:color="auto" w:fill="auto"/>
          </w:tcPr>
          <w:p w14:paraId="578F0406" w14:textId="3997AFDC" w:rsidR="008D0AEC" w:rsidRPr="00EE5545" w:rsidRDefault="008D0AEC" w:rsidP="00C00710">
            <w:pPr>
              <w:pStyle w:val="TableParagraph"/>
              <w:widowControl/>
            </w:pPr>
            <w:r w:rsidRPr="00EE5545">
              <w:lastRenderedPageBreak/>
              <w:t xml:space="preserve">Provincial People’s Committees (PPCs) in pilot National </w:t>
            </w:r>
            <w:r>
              <w:t>P</w:t>
            </w:r>
            <w:r w:rsidRPr="00EE5545">
              <w:t>ark</w:t>
            </w:r>
          </w:p>
        </w:tc>
        <w:tc>
          <w:tcPr>
            <w:tcW w:w="4031" w:type="pct"/>
            <w:shd w:val="clear" w:color="auto" w:fill="auto"/>
          </w:tcPr>
          <w:p w14:paraId="41871192" w14:textId="224A68CD" w:rsidR="008D0AEC" w:rsidRDefault="008D0AEC" w:rsidP="00C00710">
            <w:pPr>
              <w:pStyle w:val="TableParagraph"/>
              <w:widowControl/>
              <w:numPr>
                <w:ilvl w:val="0"/>
                <w:numId w:val="31"/>
              </w:numPr>
            </w:pPr>
            <w:r w:rsidRPr="00EE5545">
              <w:t xml:space="preserve">The PPCs in pilot NPs and their subsidiary agencies at the provincial level will participate in project implementation, providing information, support and co-financial contributions. </w:t>
            </w:r>
            <w:r w:rsidRPr="00EE5545">
              <w:rPr>
                <w:color w:val="000000"/>
              </w:rPr>
              <w:t xml:space="preserve">The PPCs will coordinate and oversee implementation, management and monitoring of project activities in the respective NPs, including: (i) review work plans and approve budgets of the respective NPs; and (ii) preside over inter-agency coordination meetings including </w:t>
            </w:r>
            <w:r w:rsidRPr="00EE5545">
              <w:t>district authorities as well as sectoral stakeholders</w:t>
            </w:r>
            <w:r w:rsidR="00696E5A">
              <w:t xml:space="preserve">; (iii) and </w:t>
            </w:r>
            <w:r w:rsidR="0074117D">
              <w:t>weigh in on PMES / PWES given their responsibility with integrated water management and MPA</w:t>
            </w:r>
            <w:r w:rsidR="00E84F94">
              <w:t>s that lie within their provincial territory.</w:t>
            </w:r>
          </w:p>
          <w:p w14:paraId="6FF91D0A" w14:textId="3E1CFC43" w:rsidR="00824D53" w:rsidRDefault="00824D53" w:rsidP="00C00710">
            <w:pPr>
              <w:pStyle w:val="TableParagraph"/>
              <w:widowControl/>
              <w:numPr>
                <w:ilvl w:val="0"/>
                <w:numId w:val="31"/>
              </w:numPr>
            </w:pPr>
            <w:r w:rsidRPr="00824D53">
              <w:t xml:space="preserve">Implementation of sustainable </w:t>
            </w:r>
            <w:r>
              <w:t xml:space="preserve">nature-based </w:t>
            </w:r>
            <w:r w:rsidRPr="00824D53">
              <w:t xml:space="preserve">tourism standards </w:t>
            </w:r>
            <w:r w:rsidR="00200BFB">
              <w:t>beyond NP boundaries and in MPAs</w:t>
            </w:r>
            <w:r w:rsidRPr="00824D53">
              <w:t>.</w:t>
            </w:r>
          </w:p>
          <w:p w14:paraId="7B05CD96" w14:textId="196BA0F9" w:rsidR="008D0AEC" w:rsidRDefault="008D0AEC" w:rsidP="00C00710">
            <w:pPr>
              <w:pStyle w:val="TableParagraph"/>
              <w:widowControl/>
              <w:numPr>
                <w:ilvl w:val="0"/>
                <w:numId w:val="31"/>
              </w:numPr>
            </w:pPr>
            <w:r>
              <w:t>PPC</w:t>
            </w:r>
            <w:r w:rsidR="00DB1F6C">
              <w:t>s will be members of the Project Board</w:t>
            </w:r>
            <w:r w:rsidR="007A5E32">
              <w:t xml:space="preserve"> / Steering Committee</w:t>
            </w:r>
            <w:r w:rsidR="00DB1F6C">
              <w:t>, through representation of their Chairs or designated alternate.</w:t>
            </w:r>
          </w:p>
          <w:p w14:paraId="49912396" w14:textId="090E08E9" w:rsidR="00DB1F6C" w:rsidRPr="00EE5545" w:rsidRDefault="00DB1F6C" w:rsidP="00C00710">
            <w:pPr>
              <w:pStyle w:val="TableParagraph"/>
              <w:widowControl/>
              <w:numPr>
                <w:ilvl w:val="0"/>
                <w:numId w:val="31"/>
              </w:numPr>
              <w:rPr>
                <w:rFonts w:cstheme="minorHAnsi"/>
              </w:rPr>
            </w:pPr>
            <w:r>
              <w:rPr>
                <w:rFonts w:cstheme="minorHAnsi"/>
              </w:rPr>
              <w:t xml:space="preserve">PPCs will be members of </w:t>
            </w:r>
            <w:r w:rsidR="00696E5A" w:rsidRPr="00676429">
              <w:t>provincial multi-sectoral nature-based tourism platform</w:t>
            </w:r>
            <w:r w:rsidR="00696E5A">
              <w:t>.</w:t>
            </w:r>
          </w:p>
        </w:tc>
      </w:tr>
      <w:tr w:rsidR="0097760A" w:rsidRPr="00EE5545" w14:paraId="408C6CFF" w14:textId="77777777" w:rsidTr="0097760A">
        <w:tc>
          <w:tcPr>
            <w:tcW w:w="969" w:type="pct"/>
            <w:shd w:val="clear" w:color="auto" w:fill="auto"/>
          </w:tcPr>
          <w:p w14:paraId="3A750199" w14:textId="77777777" w:rsidR="0097760A" w:rsidRPr="00EE5545" w:rsidRDefault="0097760A" w:rsidP="00C00710">
            <w:pPr>
              <w:pStyle w:val="TableParagraph"/>
              <w:widowControl/>
            </w:pPr>
            <w:r w:rsidRPr="00EE5545">
              <w:t xml:space="preserve">Provincial specialized departments </w:t>
            </w:r>
          </w:p>
        </w:tc>
        <w:tc>
          <w:tcPr>
            <w:tcW w:w="4031" w:type="pct"/>
            <w:shd w:val="clear" w:color="auto" w:fill="auto"/>
          </w:tcPr>
          <w:p w14:paraId="41E4085D" w14:textId="77777777" w:rsidR="0097760A" w:rsidRDefault="0097760A" w:rsidP="00C00710">
            <w:pPr>
              <w:pStyle w:val="TableParagraph"/>
              <w:widowControl/>
              <w:numPr>
                <w:ilvl w:val="0"/>
                <w:numId w:val="31"/>
              </w:numPr>
            </w:pPr>
            <w:r w:rsidRPr="00EE5545">
              <w:t>DONRE is the primary technical government partner of this project at the pilot NP level, with key partner support being provided by DOCST/DOT and DARD.</w:t>
            </w:r>
          </w:p>
          <w:p w14:paraId="6BDC0DA0" w14:textId="77777777" w:rsidR="0097760A" w:rsidRDefault="0097760A" w:rsidP="00C00710">
            <w:pPr>
              <w:pStyle w:val="TableParagraph"/>
              <w:widowControl/>
              <w:numPr>
                <w:ilvl w:val="0"/>
                <w:numId w:val="31"/>
              </w:numPr>
            </w:pPr>
            <w:r w:rsidRPr="0097760A">
              <w:t>DONRE, DOCST/DOT and DARD will participate in the NP MB, and as such in development of an integrated vision, mapping of natural resources and detailed planning of project activities, including HCV set-aside areas, forest restoration areas, EIA, guiding sustainable livelihood activities, including tourism.</w:t>
            </w:r>
          </w:p>
          <w:p w14:paraId="32E71496" w14:textId="33667809" w:rsidR="0097760A" w:rsidRDefault="0097760A" w:rsidP="00C00710">
            <w:pPr>
              <w:pStyle w:val="TableParagraph"/>
              <w:widowControl/>
              <w:numPr>
                <w:ilvl w:val="0"/>
                <w:numId w:val="31"/>
              </w:numPr>
            </w:pPr>
            <w:r w:rsidRPr="0097760A">
              <w:t>DOCST will support tourism related initiatives, including certification, private-partnerships, and models for sustainable tourism practices.</w:t>
            </w:r>
            <w:r w:rsidR="00DB7D55">
              <w:t xml:space="preserve"> DOCST will work to integrate </w:t>
            </w:r>
            <w:r w:rsidR="00DB7D55" w:rsidRPr="00DB7D55">
              <w:t xml:space="preserve">biodiversity into existing standards and implementation with </w:t>
            </w:r>
            <w:r w:rsidR="000F2903">
              <w:t>tour operators</w:t>
            </w:r>
            <w:r w:rsidR="00DB7D55" w:rsidRPr="00DB7D55">
              <w:t>; c</w:t>
            </w:r>
            <w:r w:rsidR="00C707E4">
              <w:t>ontribute to the c</w:t>
            </w:r>
            <w:r w:rsidR="00DB7D55" w:rsidRPr="00DB7D55">
              <w:t xml:space="preserve">oordination </w:t>
            </w:r>
            <w:r w:rsidR="000F2903">
              <w:t>of</w:t>
            </w:r>
            <w:r w:rsidR="00DB7D55" w:rsidRPr="00DB7D55">
              <w:t xml:space="preserve"> training</w:t>
            </w:r>
            <w:r w:rsidR="000F2903">
              <w:t xml:space="preserve"> </w:t>
            </w:r>
            <w:r w:rsidR="00B41C13">
              <w:t xml:space="preserve">priorities and </w:t>
            </w:r>
            <w:r w:rsidR="000F2903">
              <w:t>activities.</w:t>
            </w:r>
          </w:p>
          <w:p w14:paraId="13BC7976" w14:textId="2D365A72" w:rsidR="0097760A" w:rsidRPr="0097760A" w:rsidRDefault="0097760A" w:rsidP="00C00710">
            <w:pPr>
              <w:pStyle w:val="TableParagraph"/>
              <w:widowControl/>
              <w:numPr>
                <w:ilvl w:val="0"/>
                <w:numId w:val="31"/>
              </w:numPr>
            </w:pPr>
            <w:r w:rsidRPr="0097760A">
              <w:t>DPI will be beneficiary of project results, specifically related to integrated vision on land and natural resources use, sectoral responsibilities to mainstream biodiversity into strategies and planning in line with the BR concept.</w:t>
            </w:r>
          </w:p>
        </w:tc>
      </w:tr>
      <w:tr w:rsidR="00D32778" w:rsidRPr="00EE5545" w14:paraId="1C9F272F" w14:textId="77777777" w:rsidTr="00D32778">
        <w:tc>
          <w:tcPr>
            <w:tcW w:w="969" w:type="pct"/>
            <w:shd w:val="clear" w:color="auto" w:fill="auto"/>
          </w:tcPr>
          <w:p w14:paraId="663E5743" w14:textId="21E013C3" w:rsidR="00D32778" w:rsidRPr="00EE5545" w:rsidRDefault="00D32778" w:rsidP="00C00710">
            <w:pPr>
              <w:pStyle w:val="TableParagraph"/>
              <w:widowControl/>
            </w:pPr>
            <w:r w:rsidRPr="00EE5545">
              <w:t xml:space="preserve">National </w:t>
            </w:r>
            <w:r>
              <w:t>P</w:t>
            </w:r>
            <w:r w:rsidRPr="00EE5545">
              <w:t>ark Management Boards (NP MBs)</w:t>
            </w:r>
          </w:p>
        </w:tc>
        <w:tc>
          <w:tcPr>
            <w:tcW w:w="4031" w:type="pct"/>
            <w:shd w:val="clear" w:color="auto" w:fill="auto"/>
          </w:tcPr>
          <w:p w14:paraId="48127747" w14:textId="77777777" w:rsidR="00D32778" w:rsidRDefault="007943C8" w:rsidP="00C00710">
            <w:pPr>
              <w:pStyle w:val="TableParagraph"/>
              <w:widowControl/>
              <w:numPr>
                <w:ilvl w:val="0"/>
                <w:numId w:val="31"/>
              </w:numPr>
            </w:pPr>
            <w:r>
              <w:t xml:space="preserve">As Responsible Parties, </w:t>
            </w:r>
            <w:r w:rsidR="00D32778" w:rsidRPr="00EE5545">
              <w:t xml:space="preserve">NP MBs will be directly involved with the planning, implementation and monitoring of project activities in their respective NPs, through providing information, identifying priority issues at each site, and participating in priority interventions on nature-based tourism in the national park and buffer zone area, including through targeted livelihood activities as relevant. NP MBs will also support strengthening conservation activities in identified </w:t>
            </w:r>
            <w:r w:rsidR="005E225E">
              <w:t xml:space="preserve">high-value biodiversity </w:t>
            </w:r>
            <w:r w:rsidR="00D32778" w:rsidRPr="00EE5545">
              <w:t>landscapes in buffer zones.</w:t>
            </w:r>
          </w:p>
          <w:p w14:paraId="13D63AEC" w14:textId="6368A37E" w:rsidR="007A5E32" w:rsidRPr="00EE5545" w:rsidRDefault="007A5E32" w:rsidP="00C00710">
            <w:pPr>
              <w:pStyle w:val="TableParagraph"/>
              <w:widowControl/>
              <w:numPr>
                <w:ilvl w:val="0"/>
                <w:numId w:val="31"/>
              </w:numPr>
            </w:pPr>
            <w:r w:rsidRPr="007A5E32">
              <w:t xml:space="preserve">Implementation of </w:t>
            </w:r>
            <w:r>
              <w:t xml:space="preserve">nature-based </w:t>
            </w:r>
            <w:r w:rsidRPr="007A5E32">
              <w:t xml:space="preserve">tourism standards in National Parks and potential scaling up to other protected areas in </w:t>
            </w:r>
            <w:r>
              <w:t>Vietnam.</w:t>
            </w:r>
            <w:r w:rsidRPr="007A5E32">
              <w:t xml:space="preserve"> Coordination with </w:t>
            </w:r>
            <w:r w:rsidR="00470207">
              <w:t xml:space="preserve">MONRE and </w:t>
            </w:r>
            <w:r>
              <w:t>VNAT</w:t>
            </w:r>
            <w:r w:rsidRPr="007A5E32">
              <w:t xml:space="preserve"> to avoid overtourism in protected areas</w:t>
            </w:r>
            <w:r w:rsidR="00470207">
              <w:t>, especially in ecologically-sensitive terrestrial and marine habitats.</w:t>
            </w:r>
          </w:p>
        </w:tc>
      </w:tr>
      <w:tr w:rsidR="005E225E" w:rsidRPr="00EE5545" w14:paraId="30B97594" w14:textId="77777777" w:rsidTr="005E225E">
        <w:tc>
          <w:tcPr>
            <w:tcW w:w="969" w:type="pct"/>
            <w:shd w:val="clear" w:color="auto" w:fill="auto"/>
          </w:tcPr>
          <w:p w14:paraId="20AF04F0" w14:textId="77777777" w:rsidR="005E225E" w:rsidRPr="00EE5545" w:rsidRDefault="005E225E" w:rsidP="00C00710">
            <w:pPr>
              <w:pStyle w:val="TableParagraph"/>
              <w:widowControl/>
            </w:pPr>
            <w:r w:rsidRPr="00EE5545">
              <w:t>District and Commune People’s Committees (DPCs/CPCs)</w:t>
            </w:r>
          </w:p>
        </w:tc>
        <w:tc>
          <w:tcPr>
            <w:tcW w:w="4031" w:type="pct"/>
            <w:shd w:val="clear" w:color="auto" w:fill="auto"/>
          </w:tcPr>
          <w:p w14:paraId="0FCC06BB" w14:textId="77777777" w:rsidR="005E225E" w:rsidRDefault="005E225E" w:rsidP="00C00710">
            <w:pPr>
              <w:pStyle w:val="TableParagraph"/>
              <w:widowControl/>
              <w:numPr>
                <w:ilvl w:val="0"/>
                <w:numId w:val="31"/>
              </w:numPr>
            </w:pPr>
            <w:r w:rsidRPr="00EE5545">
              <w:t xml:space="preserve">DPCs and CPCs will be key project partners at the two national park site level, particularly in relation to implementing activities targeting at reducing threats to biodiversity arising from current economic development and livelihood practices, and tourism. </w:t>
            </w:r>
          </w:p>
          <w:p w14:paraId="1452349F" w14:textId="5ACD448F" w:rsidR="005E225E" w:rsidRPr="00EE5545" w:rsidRDefault="005E225E" w:rsidP="00C00710">
            <w:pPr>
              <w:pStyle w:val="TableParagraph"/>
              <w:widowControl/>
              <w:numPr>
                <w:ilvl w:val="0"/>
                <w:numId w:val="31"/>
              </w:numPr>
            </w:pPr>
            <w:r w:rsidRPr="00EE5545">
              <w:t>CPCs particularly will participate in the commune conservation planning process and implementation of activities targeted at improving conservation outcomes as well as improved nature-based tourism, and livelihood in selected communes and households.</w:t>
            </w:r>
          </w:p>
        </w:tc>
      </w:tr>
      <w:tr w:rsidR="00085526" w:rsidRPr="00EA4B11" w14:paraId="210DDDAF" w14:textId="77777777" w:rsidTr="00FD2592">
        <w:tc>
          <w:tcPr>
            <w:tcW w:w="5000" w:type="pct"/>
            <w:gridSpan w:val="2"/>
            <w:shd w:val="clear" w:color="auto" w:fill="D9E2F3"/>
          </w:tcPr>
          <w:p w14:paraId="55E082FC" w14:textId="77777777" w:rsidR="00085526" w:rsidRPr="00EA4B11" w:rsidRDefault="00085526" w:rsidP="00EA4B11">
            <w:pPr>
              <w:pStyle w:val="TableParagraph"/>
              <w:rPr>
                <w:b/>
                <w:bCs w:val="0"/>
              </w:rPr>
            </w:pPr>
            <w:r w:rsidRPr="00EA4B11">
              <w:rPr>
                <w:b/>
                <w:bCs w:val="0"/>
              </w:rPr>
              <w:t>3) Civil society/ community-based organizations, Non-profit organization (international and national NGOs), Academy and research institutions, and development partners</w:t>
            </w:r>
          </w:p>
        </w:tc>
      </w:tr>
      <w:tr w:rsidR="005E225E" w:rsidRPr="00EE5545" w14:paraId="40F0A685" w14:textId="77777777" w:rsidTr="005E225E">
        <w:tc>
          <w:tcPr>
            <w:tcW w:w="969" w:type="pct"/>
            <w:shd w:val="clear" w:color="auto" w:fill="auto"/>
          </w:tcPr>
          <w:p w14:paraId="2BFE37C6" w14:textId="212AF32D" w:rsidR="005E225E" w:rsidRPr="00EE5545" w:rsidRDefault="005E225E" w:rsidP="00C00710">
            <w:pPr>
              <w:pStyle w:val="TableParagraph"/>
              <w:widowControl/>
            </w:pPr>
            <w:r w:rsidRPr="00EE5545">
              <w:rPr>
                <w:color w:val="000000"/>
              </w:rPr>
              <w:t>Civil society/ community-based organizations</w:t>
            </w:r>
            <w:r w:rsidRPr="00EE5545">
              <w:t xml:space="preserve"> (CBOs), e.g.</w:t>
            </w:r>
            <w:r>
              <w:t>,</w:t>
            </w:r>
            <w:r w:rsidRPr="00EE5545">
              <w:t xml:space="preserve"> Farmers Unions, Fisheries </w:t>
            </w:r>
            <w:r w:rsidRPr="00EE5545">
              <w:lastRenderedPageBreak/>
              <w:t>Associations, Women’s Unions, Youth Unions</w:t>
            </w:r>
          </w:p>
        </w:tc>
        <w:tc>
          <w:tcPr>
            <w:tcW w:w="4031" w:type="pct"/>
            <w:shd w:val="clear" w:color="auto" w:fill="auto"/>
          </w:tcPr>
          <w:p w14:paraId="6F4ECACA" w14:textId="77777777" w:rsidR="005E225E" w:rsidRDefault="005E225E" w:rsidP="00C00710">
            <w:pPr>
              <w:pStyle w:val="TableParagraph"/>
              <w:widowControl/>
              <w:numPr>
                <w:ilvl w:val="0"/>
                <w:numId w:val="31"/>
              </w:numPr>
            </w:pPr>
            <w:r w:rsidRPr="00EE5545">
              <w:lastRenderedPageBreak/>
              <w:t xml:space="preserve">Local communities, including CBOs, </w:t>
            </w:r>
            <w:r w:rsidRPr="00EE5545">
              <w:rPr>
                <w:color w:val="000000"/>
              </w:rPr>
              <w:t xml:space="preserve">will participate in the implementation of project activities and be direct beneficiaries of project investments </w:t>
            </w:r>
            <w:r w:rsidRPr="00EE5545">
              <w:t xml:space="preserve">in the conservation of biodiversity and ecosystem functioning and in sustainable forest management in NPs. Appropriate eco-tourism and natural resources regulations in different zones of the NPs will be formulated with their full participation and agreement, to ensure both </w:t>
            </w:r>
            <w:r w:rsidRPr="00EE5545">
              <w:lastRenderedPageBreak/>
              <w:t xml:space="preserve">continuation of income from traditional or suitable alternative livelihood and ecotourism activities in combination with strengthened consideration for biodiversity conservation. </w:t>
            </w:r>
          </w:p>
          <w:p w14:paraId="0B5B1992" w14:textId="33491E50" w:rsidR="005E225E" w:rsidRPr="00EE5545" w:rsidRDefault="005E225E" w:rsidP="00C00710">
            <w:pPr>
              <w:pStyle w:val="TableParagraph"/>
              <w:widowControl/>
              <w:numPr>
                <w:ilvl w:val="0"/>
                <w:numId w:val="31"/>
              </w:numPr>
            </w:pPr>
            <w:r w:rsidRPr="00EE5545">
              <w:t xml:space="preserve">Specifically, </w:t>
            </w:r>
            <w:r w:rsidR="00E06D13">
              <w:t>CBOs</w:t>
            </w:r>
            <w:r w:rsidRPr="00EE5545">
              <w:t xml:space="preserve"> will engage in (i) preparation of commune ecotourism plans, including mapping of commune resources, identifying threats and responses to threats, identifying conservation, ecotourism and livelihood activities, (ii) the implementation of commune ecotourism and conservation plans, including though relevant community groups and micro-revolving funds, (iii) training programs aimed at improving resource use, ecotourism and livelihood development, etc.</w:t>
            </w:r>
          </w:p>
        </w:tc>
      </w:tr>
      <w:tr w:rsidR="00E06D13" w:rsidRPr="00EE5545" w14:paraId="42640893" w14:textId="77777777" w:rsidTr="00E06D13">
        <w:tc>
          <w:tcPr>
            <w:tcW w:w="969" w:type="pct"/>
            <w:shd w:val="clear" w:color="auto" w:fill="auto"/>
          </w:tcPr>
          <w:p w14:paraId="6B3103CC" w14:textId="77777777" w:rsidR="00E06D13" w:rsidRPr="00EE5545" w:rsidRDefault="00E06D13" w:rsidP="00C00710">
            <w:pPr>
              <w:pStyle w:val="TableParagraph"/>
              <w:widowControl/>
            </w:pPr>
            <w:r w:rsidRPr="00EE5545">
              <w:lastRenderedPageBreak/>
              <w:t xml:space="preserve">Ethnic minority groups </w:t>
            </w:r>
          </w:p>
        </w:tc>
        <w:tc>
          <w:tcPr>
            <w:tcW w:w="4031" w:type="pct"/>
            <w:shd w:val="clear" w:color="auto" w:fill="auto"/>
          </w:tcPr>
          <w:p w14:paraId="032F2326" w14:textId="77777777" w:rsidR="00E06D13" w:rsidRPr="00EE5545" w:rsidRDefault="00E06D13" w:rsidP="00C00710">
            <w:pPr>
              <w:pStyle w:val="TableParagraph"/>
              <w:widowControl/>
              <w:numPr>
                <w:ilvl w:val="0"/>
                <w:numId w:val="31"/>
              </w:numPr>
            </w:pPr>
            <w:r w:rsidRPr="00EE5545">
              <w:t>Ethnic minorities will directly participate in NP decision making processes, development of commune ecotourism and conservation plans, implementation of ecotourism and livelihood and in benefit sharing. Specific investment for households of ethnic minorities will be instituted through the OCOP (one commune on product) process to ensure strengthening their current livelihood and sustainable resources use practices.</w:t>
            </w:r>
          </w:p>
        </w:tc>
      </w:tr>
      <w:tr w:rsidR="00DC38F1" w:rsidRPr="00EE5545" w14:paraId="108D2917" w14:textId="77777777" w:rsidTr="00DC38F1">
        <w:tc>
          <w:tcPr>
            <w:tcW w:w="969" w:type="pct"/>
            <w:shd w:val="clear" w:color="auto" w:fill="auto"/>
          </w:tcPr>
          <w:p w14:paraId="12A9C9D9" w14:textId="77777777" w:rsidR="00DC38F1" w:rsidRPr="00EE5545" w:rsidRDefault="00DC38F1" w:rsidP="00C00710">
            <w:pPr>
              <w:pStyle w:val="TableParagraph"/>
              <w:widowControl/>
            </w:pPr>
            <w:r w:rsidRPr="00EE5545">
              <w:t>National and international NGOs</w:t>
            </w:r>
          </w:p>
        </w:tc>
        <w:tc>
          <w:tcPr>
            <w:tcW w:w="4031" w:type="pct"/>
            <w:shd w:val="clear" w:color="auto" w:fill="auto"/>
          </w:tcPr>
          <w:p w14:paraId="6C7DB731" w14:textId="63573A45" w:rsidR="00DC38F1" w:rsidRPr="00DC38F1" w:rsidRDefault="000307BE" w:rsidP="00C00710">
            <w:pPr>
              <w:pStyle w:val="TableParagraph"/>
              <w:widowControl/>
              <w:numPr>
                <w:ilvl w:val="0"/>
                <w:numId w:val="31"/>
              </w:numPr>
            </w:pPr>
            <w:r>
              <w:rPr>
                <w:shd w:val="clear" w:color="auto" w:fill="FFFFFF"/>
              </w:rPr>
              <w:t>A range of national and international NGOs already active in the project landscapes will be p</w:t>
            </w:r>
            <w:r w:rsidR="00DC38F1" w:rsidRPr="00DC38F1">
              <w:rPr>
                <w:shd w:val="clear" w:color="auto" w:fill="FFFFFF"/>
              </w:rPr>
              <w:t xml:space="preserve">roject collaborating partners, </w:t>
            </w:r>
            <w:r>
              <w:rPr>
                <w:shd w:val="clear" w:color="auto" w:fill="FFFFFF"/>
              </w:rPr>
              <w:t xml:space="preserve">provide </w:t>
            </w:r>
            <w:r w:rsidR="00DC38F1" w:rsidRPr="00DC38F1">
              <w:rPr>
                <w:shd w:val="clear" w:color="auto" w:fill="FFFFFF"/>
              </w:rPr>
              <w:t xml:space="preserve">project technical support, project capacity building beneficiary, member of the </w:t>
            </w:r>
            <w:r w:rsidR="00DC38F1" w:rsidRPr="00DC38F1">
              <w:t>provincial project working group</w:t>
            </w:r>
            <w:r w:rsidR="00DC38F1" w:rsidRPr="00DC38F1">
              <w:rPr>
                <w:shd w:val="clear" w:color="auto" w:fill="FFFFFF"/>
              </w:rPr>
              <w:t>.</w:t>
            </w:r>
          </w:p>
          <w:p w14:paraId="449EA815" w14:textId="77777777" w:rsidR="001672A7" w:rsidRDefault="00DC38F1" w:rsidP="00C00710">
            <w:pPr>
              <w:pStyle w:val="TableParagraph"/>
              <w:widowControl/>
              <w:numPr>
                <w:ilvl w:val="0"/>
                <w:numId w:val="31"/>
              </w:numPr>
            </w:pPr>
            <w:r w:rsidRPr="00DC38F1">
              <w:t>Potential executing partner and advisor to the provincial project working group. Provide technical support in all policy and planning related to SEA, biodiversity conservation and threat reduction aspects of human and wildlife conflict, wildlife tourism development (</w:t>
            </w:r>
            <w:r w:rsidR="001672A7">
              <w:t>C</w:t>
            </w:r>
            <w:r w:rsidRPr="00DC38F1">
              <w:t xml:space="preserve">omponent 2). </w:t>
            </w:r>
            <w:r w:rsidRPr="00DC38F1">
              <w:rPr>
                <w:color w:val="000000"/>
              </w:rPr>
              <w:t>Appropriate partner organizations will be identified during project implementation</w:t>
            </w:r>
            <w:r w:rsidRPr="00DC38F1">
              <w:t xml:space="preserve">. The project will build on and collaborate with relevant initiatives conducted by local and international NGOs in relevant conservation, monitoring, livelihood development, community-based natural resources management, benefit sharing and other related activities. </w:t>
            </w:r>
          </w:p>
          <w:p w14:paraId="6D347584" w14:textId="1D5E8B33" w:rsidR="00DC38F1" w:rsidRPr="001672A7" w:rsidRDefault="00DC38F1" w:rsidP="00C00710">
            <w:pPr>
              <w:pStyle w:val="TableParagraph"/>
              <w:widowControl/>
              <w:numPr>
                <w:ilvl w:val="0"/>
                <w:numId w:val="31"/>
              </w:numPr>
            </w:pPr>
            <w:r w:rsidRPr="001672A7">
              <w:t xml:space="preserve">They will also </w:t>
            </w:r>
            <w:r w:rsidR="001672A7" w:rsidRPr="001672A7">
              <w:t>get involved</w:t>
            </w:r>
            <w:r w:rsidRPr="001672A7">
              <w:t xml:space="preserve"> in capacity building programs such as SMART training and monitoring, biodiversity-based tourism training (</w:t>
            </w:r>
            <w:r w:rsidR="001672A7">
              <w:t>C</w:t>
            </w:r>
            <w:r w:rsidRPr="001672A7">
              <w:t>omponent 3) and knowledge sharing (</w:t>
            </w:r>
            <w:r w:rsidR="001672A7">
              <w:t>C</w:t>
            </w:r>
            <w:r w:rsidRPr="001672A7">
              <w:t>omponent 3).</w:t>
            </w:r>
          </w:p>
        </w:tc>
      </w:tr>
      <w:tr w:rsidR="009344B0" w:rsidRPr="00EE5545" w14:paraId="6347021B" w14:textId="77777777" w:rsidTr="009344B0">
        <w:tc>
          <w:tcPr>
            <w:tcW w:w="969" w:type="pct"/>
            <w:shd w:val="clear" w:color="auto" w:fill="auto"/>
          </w:tcPr>
          <w:p w14:paraId="126E0CA2" w14:textId="77777777" w:rsidR="009344B0" w:rsidRPr="00EE5545" w:rsidRDefault="009344B0" w:rsidP="00C00710">
            <w:pPr>
              <w:pStyle w:val="TableParagraph"/>
              <w:widowControl/>
            </w:pPr>
            <w:r w:rsidRPr="00EE5545">
              <w:t>Academic research institutions</w:t>
            </w:r>
          </w:p>
        </w:tc>
        <w:tc>
          <w:tcPr>
            <w:tcW w:w="4031" w:type="pct"/>
            <w:shd w:val="clear" w:color="auto" w:fill="auto"/>
          </w:tcPr>
          <w:p w14:paraId="0FB3BDA6" w14:textId="77777777" w:rsidR="002625CE" w:rsidRPr="002625CE" w:rsidRDefault="002625CE" w:rsidP="00C00710">
            <w:pPr>
              <w:pStyle w:val="TableParagraph"/>
              <w:widowControl/>
              <w:numPr>
                <w:ilvl w:val="0"/>
                <w:numId w:val="31"/>
              </w:numPr>
            </w:pPr>
            <w:r w:rsidRPr="002625CE">
              <w:rPr>
                <w:color w:val="000000"/>
              </w:rPr>
              <w:t xml:space="preserve">Suitable </w:t>
            </w:r>
            <w:r w:rsidR="009344B0" w:rsidRPr="002625CE">
              <w:rPr>
                <w:color w:val="000000"/>
              </w:rPr>
              <w:t>partner organizations will be identified during project implementation</w:t>
            </w:r>
            <w:r w:rsidRPr="002625CE">
              <w:rPr>
                <w:color w:val="000000"/>
              </w:rPr>
              <w:t xml:space="preserve"> at inception</w:t>
            </w:r>
            <w:r w:rsidR="009344B0" w:rsidRPr="002625CE">
              <w:rPr>
                <w:color w:val="000000"/>
              </w:rPr>
              <w:t>, a</w:t>
            </w:r>
            <w:r w:rsidR="009344B0" w:rsidRPr="002625CE">
              <w:t xml:space="preserve">s relevant and in line with their thematic focus and experience. </w:t>
            </w:r>
            <w:r w:rsidR="009344B0" w:rsidRPr="002625CE">
              <w:rPr>
                <w:shd w:val="clear" w:color="auto" w:fill="FFFFFF"/>
              </w:rPr>
              <w:t>ITDR will be a co-implementing partner.</w:t>
            </w:r>
          </w:p>
          <w:p w14:paraId="44B0E1CA" w14:textId="77777777" w:rsidR="009344B0" w:rsidRDefault="009344B0" w:rsidP="00C00710">
            <w:pPr>
              <w:pStyle w:val="TableParagraph"/>
              <w:widowControl/>
              <w:numPr>
                <w:ilvl w:val="0"/>
                <w:numId w:val="31"/>
              </w:numPr>
            </w:pPr>
            <w:r w:rsidRPr="002625CE">
              <w:rPr>
                <w:shd w:val="clear" w:color="auto" w:fill="FFFFFF"/>
              </w:rPr>
              <w:t xml:space="preserve">Other </w:t>
            </w:r>
            <w:r w:rsidR="002625CE">
              <w:rPr>
                <w:shd w:val="clear" w:color="auto" w:fill="FFFFFF"/>
              </w:rPr>
              <w:t xml:space="preserve">academic and </w:t>
            </w:r>
            <w:r w:rsidRPr="002625CE">
              <w:rPr>
                <w:shd w:val="clear" w:color="auto" w:fill="FFFFFF"/>
              </w:rPr>
              <w:t>r</w:t>
            </w:r>
            <w:r w:rsidRPr="002625CE">
              <w:t>esearch institutions will be involved in consultancy activities, including on legal-regulatory framework, field studies on mapping and inventory, biodiversity monitoring for the benefit of formulating informed recommendations to the project and its national and local government partners.</w:t>
            </w:r>
          </w:p>
          <w:p w14:paraId="47FA2AC1" w14:textId="452385DF" w:rsidR="006A01E0" w:rsidRPr="002625CE" w:rsidRDefault="00125938" w:rsidP="00C00710">
            <w:pPr>
              <w:pStyle w:val="TableParagraph"/>
              <w:widowControl/>
              <w:numPr>
                <w:ilvl w:val="0"/>
                <w:numId w:val="31"/>
              </w:numPr>
            </w:pPr>
            <w:r w:rsidRPr="00125938">
              <w:t>Provide advice and input on project potential to revise, update, broaden and pilot standards at project sites and landscape</w:t>
            </w:r>
            <w:r>
              <w:t>s</w:t>
            </w:r>
            <w:r w:rsidRPr="00125938">
              <w:t>.</w:t>
            </w:r>
          </w:p>
        </w:tc>
      </w:tr>
      <w:tr w:rsidR="002625CE" w:rsidRPr="00EE5545" w14:paraId="15035A1F" w14:textId="77777777" w:rsidTr="002625CE">
        <w:tc>
          <w:tcPr>
            <w:tcW w:w="969" w:type="pct"/>
            <w:shd w:val="clear" w:color="auto" w:fill="auto"/>
          </w:tcPr>
          <w:p w14:paraId="3628B767" w14:textId="77777777" w:rsidR="002625CE" w:rsidRPr="00EE5545" w:rsidRDefault="002625CE" w:rsidP="00C00710">
            <w:pPr>
              <w:pStyle w:val="TableParagraph"/>
              <w:widowControl/>
            </w:pPr>
            <w:r w:rsidRPr="00EE5545">
              <w:t>Development Partners (DPs)</w:t>
            </w:r>
          </w:p>
        </w:tc>
        <w:tc>
          <w:tcPr>
            <w:tcW w:w="4031" w:type="pct"/>
            <w:shd w:val="clear" w:color="auto" w:fill="auto"/>
          </w:tcPr>
          <w:p w14:paraId="5C3C9142" w14:textId="77777777" w:rsidR="002625CE" w:rsidRDefault="002625CE" w:rsidP="00C00710">
            <w:pPr>
              <w:pStyle w:val="TableParagraph"/>
              <w:widowControl/>
              <w:numPr>
                <w:ilvl w:val="0"/>
                <w:numId w:val="31"/>
              </w:numPr>
            </w:pPr>
            <w:r w:rsidRPr="00EE5545">
              <w:t xml:space="preserve">A number of development partners, including USAID, GIZ, have on-going projects either in the NPs or covering themes of interest to the project and its NP management focus. </w:t>
            </w:r>
          </w:p>
          <w:p w14:paraId="25651699" w14:textId="77777777" w:rsidR="002625CE" w:rsidRDefault="002625CE" w:rsidP="00C00710">
            <w:pPr>
              <w:pStyle w:val="TableParagraph"/>
              <w:widowControl/>
              <w:numPr>
                <w:ilvl w:val="0"/>
                <w:numId w:val="31"/>
              </w:numPr>
            </w:pPr>
            <w:r w:rsidRPr="00EE5545">
              <w:t xml:space="preserve">Relevant DPs will be engaged as partners to facilitate coordination and collaboration at national and NP landscape levels, to ensure convergence of ongoing programs. </w:t>
            </w:r>
          </w:p>
          <w:p w14:paraId="41A2938D" w14:textId="45BA2D2E" w:rsidR="002625CE" w:rsidRPr="00EE5545" w:rsidRDefault="002625CE" w:rsidP="00C00710">
            <w:pPr>
              <w:pStyle w:val="TableParagraph"/>
              <w:widowControl/>
              <w:numPr>
                <w:ilvl w:val="0"/>
                <w:numId w:val="31"/>
              </w:numPr>
            </w:pPr>
            <w:r w:rsidRPr="00EE5545">
              <w:t xml:space="preserve">The Project Management Board (PMB) and UNDP will maintain close relations with all relevant development partners (DPs), as appropriate; provide them with observer status participants during Project </w:t>
            </w:r>
            <w:r w:rsidR="007A47F7">
              <w:t xml:space="preserve">Board </w:t>
            </w:r>
            <w:r w:rsidRPr="00EE5545">
              <w:t>meetings.</w:t>
            </w:r>
          </w:p>
        </w:tc>
      </w:tr>
      <w:tr w:rsidR="005414ED" w:rsidRPr="00EE5545" w14:paraId="3F14BBF2" w14:textId="77777777" w:rsidTr="005414ED">
        <w:tc>
          <w:tcPr>
            <w:tcW w:w="969" w:type="pct"/>
            <w:shd w:val="clear" w:color="auto" w:fill="auto"/>
          </w:tcPr>
          <w:p w14:paraId="3CA51F32" w14:textId="77777777" w:rsidR="005414ED" w:rsidRPr="00EE5545" w:rsidRDefault="005414ED" w:rsidP="00C00710">
            <w:pPr>
              <w:pStyle w:val="TableParagraph"/>
              <w:widowControl/>
            </w:pPr>
            <w:r w:rsidRPr="00EE5545">
              <w:t>5) Private Sector</w:t>
            </w:r>
          </w:p>
        </w:tc>
        <w:tc>
          <w:tcPr>
            <w:tcW w:w="4031" w:type="pct"/>
            <w:shd w:val="clear" w:color="auto" w:fill="auto"/>
          </w:tcPr>
          <w:p w14:paraId="7B650433" w14:textId="77777777" w:rsidR="005414ED" w:rsidRDefault="005414ED" w:rsidP="00C00710">
            <w:pPr>
              <w:pStyle w:val="TableParagraph"/>
              <w:widowControl/>
              <w:numPr>
                <w:ilvl w:val="0"/>
                <w:numId w:val="31"/>
              </w:numPr>
            </w:pPr>
            <w:r w:rsidRPr="00EE5545">
              <w:t>The project will engage private sector as much as possible. The investors will involve in the development and implementation of project at site level. The private sector will collaborate in implementation of and support to responsible tourism initiatives, specifically certification and models for sustainable tourism products and services.</w:t>
            </w:r>
          </w:p>
          <w:p w14:paraId="2DF70E16" w14:textId="77777777" w:rsidR="005414ED" w:rsidRPr="005414ED" w:rsidRDefault="005414ED" w:rsidP="00C00710">
            <w:pPr>
              <w:pStyle w:val="TableParagraph"/>
              <w:widowControl/>
              <w:numPr>
                <w:ilvl w:val="0"/>
                <w:numId w:val="31"/>
              </w:numPr>
            </w:pPr>
            <w:r w:rsidRPr="005414ED">
              <w:rPr>
                <w:shd w:val="clear" w:color="auto" w:fill="FFFFFF"/>
              </w:rPr>
              <w:t xml:space="preserve">The </w:t>
            </w:r>
            <w:r w:rsidRPr="005414ED">
              <w:t xml:space="preserve">private sector will also be </w:t>
            </w:r>
            <w:r w:rsidRPr="005414ED">
              <w:rPr>
                <w:shd w:val="clear" w:color="auto" w:fill="FFFFFF"/>
              </w:rPr>
              <w:t xml:space="preserve">project technical support, project capacity building beneficiary, member of provincial project working group. </w:t>
            </w:r>
          </w:p>
          <w:p w14:paraId="400947D0" w14:textId="546B2854" w:rsidR="005414ED" w:rsidRPr="005414ED" w:rsidRDefault="005414ED" w:rsidP="00C00710">
            <w:pPr>
              <w:pStyle w:val="TableParagraph"/>
              <w:widowControl/>
              <w:numPr>
                <w:ilvl w:val="0"/>
                <w:numId w:val="31"/>
              </w:numPr>
            </w:pPr>
            <w:r w:rsidRPr="005414ED">
              <w:lastRenderedPageBreak/>
              <w:t xml:space="preserve">Advice to </w:t>
            </w:r>
            <w:r w:rsidRPr="005414ED">
              <w:rPr>
                <w:shd w:val="clear" w:color="auto" w:fill="FFFFFF"/>
              </w:rPr>
              <w:t xml:space="preserve">provincial project working group on biodiversity conservation, </w:t>
            </w:r>
            <w:r w:rsidRPr="005414ED">
              <w:t>public awareness raising project sites. Public outreach and education campaign on mainstreaming biodiversity into tourism delivered to tourism industry, CSOs, and domestic and international tourists and knowledge exchange during the project implementation.  </w:t>
            </w:r>
          </w:p>
        </w:tc>
      </w:tr>
    </w:tbl>
    <w:p w14:paraId="5105593E" w14:textId="3B6BDE38" w:rsidR="00EF412B" w:rsidRDefault="00EF412B" w:rsidP="002861AF">
      <w:pPr>
        <w:pStyle w:val="numberedparagraph"/>
      </w:pPr>
      <w:r w:rsidRPr="008206FF">
        <w:rPr>
          <w:u w:val="single"/>
        </w:rPr>
        <w:lastRenderedPageBreak/>
        <w:t>UNDP</w:t>
      </w:r>
      <w:r w:rsidRPr="00EF6C2D">
        <w:t xml:space="preserve">: </w:t>
      </w:r>
      <w:r w:rsidRPr="008206FF">
        <w:t xml:space="preserve">UNDP is accountable to the GEF for the implementation of this project. This includes </w:t>
      </w:r>
      <w:r>
        <w:t>overseeing</w:t>
      </w:r>
      <w:r w:rsidRPr="008206FF">
        <w:t xml:space="preserve"> project execution</w:t>
      </w:r>
      <w:r>
        <w:t xml:space="preserve"> undertaken by the Implementing Partner</w:t>
      </w:r>
      <w:r w:rsidRPr="008206FF">
        <w:t xml:space="preserve"> to ensure that the project is being carried out in accordance with</w:t>
      </w:r>
      <w:r>
        <w:t xml:space="preserve"> UNDP and GEF policies and procedures and the</w:t>
      </w:r>
      <w:r w:rsidRPr="008206FF">
        <w:t xml:space="preserve"> standards and provisions</w:t>
      </w:r>
      <w:r>
        <w:t xml:space="preserve"> outlined in the Delegation of Authority (DOA) letter for this project. </w:t>
      </w:r>
      <w:r w:rsidRPr="00947445">
        <w:rPr>
          <w:b/>
          <w:bCs/>
        </w:rPr>
        <w:t>The UNDP GEF Executive Coordinator, in consultation with UNDP Bureau and the Implementing Partner, retains the right to revoke the project DOA, suspend or cancel this GEF project</w:t>
      </w:r>
      <w:r>
        <w:t xml:space="preserve">. UNDP is responsible for the Project Assurance function in the project governance structure and presents to the Project Board and attends Project Board meetings as a non-voting member. </w:t>
      </w:r>
    </w:p>
    <w:p w14:paraId="5D3C9598" w14:textId="77777777" w:rsidR="00EF412B" w:rsidRPr="008206FF" w:rsidRDefault="00EF412B" w:rsidP="002861AF">
      <w:pPr>
        <w:pStyle w:val="numberedparagraph"/>
      </w:pPr>
      <w:r>
        <w:t xml:space="preserve">A </w:t>
      </w:r>
      <w:r w:rsidRPr="008206FF">
        <w:t xml:space="preserve">firewall will be maintained between the delivery of project oversight and quality assurance performed by UNDP and charged to the GEF Fee and </w:t>
      </w:r>
      <w:r>
        <w:t xml:space="preserve">any support to </w:t>
      </w:r>
      <w:r w:rsidRPr="008206FF">
        <w:t xml:space="preserve">project execution </w:t>
      </w:r>
      <w:r>
        <w:t xml:space="preserve">performed by UNDP (as requested by and agreed to by both the Implementing Partner and GEF) and may be charged to the GEF project management costs (only if approved by GEF). The segregation of functions and firewall provisions for UNDP in this case is described in the next section. </w:t>
      </w:r>
    </w:p>
    <w:p w14:paraId="6B3F5720" w14:textId="77273F7F" w:rsidR="000D7240" w:rsidRDefault="00A32287" w:rsidP="00C00710">
      <w:pPr>
        <w:spacing w:after="0"/>
        <w:jc w:val="both"/>
        <w:rPr>
          <w:rFonts w:ascii="Calibri" w:eastAsia="Calibri" w:hAnsi="Calibri" w:cs="Calibri"/>
          <w:b/>
          <w:szCs w:val="24"/>
        </w:rPr>
      </w:pPr>
      <w:r w:rsidRPr="00A32287">
        <w:rPr>
          <w:rFonts w:ascii="Calibri" w:eastAsia="Calibri" w:hAnsi="Calibri" w:cs="Calibri"/>
          <w:b/>
          <w:szCs w:val="24"/>
        </w:rPr>
        <w:t>Section 2: Project organization structure</w:t>
      </w:r>
      <w:r>
        <w:rPr>
          <w:rStyle w:val="FootnoteReference"/>
          <w:rFonts w:eastAsia="Calibri" w:cs="Calibri"/>
          <w:b/>
          <w:szCs w:val="24"/>
        </w:rPr>
        <w:footnoteReference w:id="150"/>
      </w:r>
      <w:r w:rsidRPr="00A32287">
        <w:rPr>
          <w:rFonts w:ascii="Calibri" w:eastAsia="Calibri" w:hAnsi="Calibri" w:cs="Calibri"/>
          <w:b/>
          <w:szCs w:val="24"/>
        </w:rPr>
        <w:t>:</w:t>
      </w:r>
    </w:p>
    <w:p w14:paraId="35A2C1E6" w14:textId="7041E930" w:rsidR="00EA4B11" w:rsidRDefault="00EA4B11" w:rsidP="00EA4B11">
      <w:pPr>
        <w:pStyle w:val="Caption"/>
      </w:pPr>
      <w:bookmarkStart w:id="111" w:name="_Toc107681803"/>
      <w:bookmarkStart w:id="112" w:name="_Toc107682596"/>
      <w:r>
        <w:t xml:space="preserve">Figure </w:t>
      </w:r>
      <w:r w:rsidR="00C36AF6">
        <w:fldChar w:fldCharType="begin"/>
      </w:r>
      <w:r w:rsidR="00C36AF6">
        <w:instrText xml:space="preserve"> SEQ Figure \* ARABIC </w:instrText>
      </w:r>
      <w:r w:rsidR="00C36AF6">
        <w:fldChar w:fldCharType="separate"/>
      </w:r>
      <w:r w:rsidR="00594AF3">
        <w:rPr>
          <w:noProof/>
        </w:rPr>
        <w:t>24</w:t>
      </w:r>
      <w:r w:rsidR="00C36AF6">
        <w:rPr>
          <w:noProof/>
        </w:rPr>
        <w:fldChar w:fldCharType="end"/>
      </w:r>
      <w:r>
        <w:t>: Project Org Chart</w:t>
      </w:r>
      <w:bookmarkEnd w:id="111"/>
      <w:bookmarkEnd w:id="112"/>
    </w:p>
    <w:p w14:paraId="37BBDC0E" w14:textId="3DEF0D5C" w:rsidR="00EA4B11" w:rsidRPr="00A32287" w:rsidRDefault="00EA4B11" w:rsidP="00033840">
      <w:pPr>
        <w:spacing w:after="0"/>
        <w:jc w:val="center"/>
        <w:rPr>
          <w:rFonts w:ascii="Calibri" w:eastAsia="Calibri" w:hAnsi="Calibri" w:cs="Calibri"/>
          <w:b/>
          <w:szCs w:val="24"/>
        </w:rPr>
      </w:pPr>
      <w:r>
        <w:rPr>
          <w:rFonts w:ascii="Calibri" w:eastAsia="Calibri" w:hAnsi="Calibri" w:cs="Calibri"/>
          <w:b/>
          <w:noProof/>
          <w:szCs w:val="24"/>
        </w:rPr>
        <w:drawing>
          <wp:inline distT="0" distB="0" distL="0" distR="0" wp14:anchorId="16E04CD4" wp14:editId="1204F2E7">
            <wp:extent cx="5193774" cy="4473526"/>
            <wp:effectExtent l="0" t="0" r="6985"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203145" cy="4481597"/>
                    </a:xfrm>
                    <a:prstGeom prst="rect">
                      <a:avLst/>
                    </a:prstGeom>
                  </pic:spPr>
                </pic:pic>
              </a:graphicData>
            </a:graphic>
          </wp:inline>
        </w:drawing>
      </w:r>
    </w:p>
    <w:p w14:paraId="543A97F1" w14:textId="77777777" w:rsidR="00456819" w:rsidRDefault="00456819" w:rsidP="002861AF">
      <w:pPr>
        <w:pStyle w:val="numberedparagraph"/>
      </w:pPr>
      <w:r w:rsidRPr="003D1D56">
        <w:lastRenderedPageBreak/>
        <w:t xml:space="preserve">The UNDP Resident Representative assumes full responsibility and accountability for oversight and quality assurance of this Project and ensures its timely implementation in compliance with the GEF-specific requirements and UNDP’s Program and Operations Policies and Procedures (POPP), its Financial Regulations and Rules and Internal Control Framework. A representative of the UNDP Country Office will assume the assurance role and will present assurance findings to the Project Board, and therefore attends Project Board meetings as a non-voting member.  </w:t>
      </w:r>
    </w:p>
    <w:p w14:paraId="6941F1DC" w14:textId="77777777" w:rsidR="00407E42" w:rsidRPr="00407E42" w:rsidRDefault="00407E42" w:rsidP="00C00710">
      <w:pPr>
        <w:spacing w:after="0"/>
        <w:jc w:val="both"/>
        <w:rPr>
          <w:rFonts w:ascii="Calibri" w:eastAsia="Calibri" w:hAnsi="Calibri" w:cs="Calibri"/>
          <w:b/>
          <w:szCs w:val="24"/>
        </w:rPr>
      </w:pPr>
      <w:r w:rsidRPr="00407E42">
        <w:rPr>
          <w:rFonts w:ascii="Calibri" w:eastAsia="Calibri" w:hAnsi="Calibri" w:cs="Calibri"/>
          <w:b/>
          <w:szCs w:val="24"/>
        </w:rPr>
        <w:t>Section 3: Segregation of duties and firewalls vis-à-vis UNDP representation on the project board</w:t>
      </w:r>
    </w:p>
    <w:p w14:paraId="40DFD716" w14:textId="77777777" w:rsidR="008B20CD" w:rsidRDefault="008B20CD" w:rsidP="002861AF">
      <w:pPr>
        <w:pStyle w:val="numberedparagraph"/>
        <w:rPr>
          <w:noProof/>
          <w:lang w:eastAsia="zh-CN"/>
        </w:rPr>
      </w:pPr>
      <w:r w:rsidRPr="008B20CD">
        <w:rPr>
          <w:noProof/>
          <w:lang w:eastAsia="zh-CN"/>
        </w:rPr>
        <w:t xml:space="preserve">As noted in the </w:t>
      </w:r>
      <w:hyperlink r:id="rId89" w:history="1">
        <w:r w:rsidRPr="008B20CD">
          <w:rPr>
            <w:noProof/>
            <w:color w:val="0000FF"/>
            <w:u w:val="single"/>
            <w:lang w:eastAsia="zh-CN"/>
          </w:rPr>
          <w:t>Minimum Fiduciary Standards for GEF Partner Agencies</w:t>
        </w:r>
      </w:hyperlink>
      <w:r w:rsidRPr="008B20CD">
        <w:rPr>
          <w:noProof/>
          <w:lang w:eastAsia="zh-CN"/>
        </w:rPr>
        <w:t xml:space="preserve">, in cases where a GEF Partner Agency (i.e. UNDP) carries out both implementation oversight and execution of a project, the GEF Partner Agency (i.e. </w:t>
      </w:r>
      <w:r w:rsidRPr="008B20CD">
        <w:rPr>
          <w:color w:val="000000"/>
        </w:rPr>
        <w:t>UNDP) must separate its project implementation oversight and execution duties, and describe in the relevant project document a: 1) Satisfactory institutional arrangement for the separation of implementation oversight and executing functions in different departments of the GEF Partner Agency; and 2) Clear lines of responsibility, reporting and accountability within the GEF Partner Agency between the project implementation oversight and Section 4 execution functions.</w:t>
      </w:r>
      <w:r w:rsidRPr="008B20CD">
        <w:rPr>
          <w:noProof/>
          <w:lang w:eastAsia="zh-CN"/>
        </w:rPr>
        <w:t xml:space="preserve"> </w:t>
      </w:r>
    </w:p>
    <w:p w14:paraId="37AF9EA9" w14:textId="0F69E7A0" w:rsidR="008B20CD" w:rsidRPr="008B20CD" w:rsidRDefault="008B20CD" w:rsidP="002861AF">
      <w:pPr>
        <w:pStyle w:val="numberedparagraph"/>
        <w:rPr>
          <w:bCs/>
          <w:noProof/>
          <w:lang w:eastAsia="zh-CN"/>
        </w:rPr>
      </w:pPr>
      <w:r w:rsidRPr="008B20CD">
        <w:t>In this case, UNDP is only performing an implementation oversight role in this project vis-à-vis</w:t>
      </w:r>
      <w:r w:rsidR="00B31E53">
        <w:t xml:space="preserve"> </w:t>
      </w:r>
      <w:r w:rsidRPr="008B20CD">
        <w:t>our role in the project board and in the project assurance function and therefore a full separation of project implementation oversight and execution duties has been assured.</w:t>
      </w:r>
    </w:p>
    <w:p w14:paraId="6FBB2048" w14:textId="77777777" w:rsidR="008B20CD" w:rsidRPr="008B20CD" w:rsidRDefault="008B20CD" w:rsidP="00C00710">
      <w:pPr>
        <w:spacing w:after="0"/>
        <w:jc w:val="both"/>
        <w:rPr>
          <w:rFonts w:ascii="Calibri" w:eastAsia="Calibri" w:hAnsi="Calibri" w:cs="Calibri"/>
          <w:b/>
          <w:szCs w:val="24"/>
        </w:rPr>
      </w:pPr>
      <w:r w:rsidRPr="008B20CD">
        <w:rPr>
          <w:rFonts w:ascii="Calibri" w:eastAsia="Calibri" w:hAnsi="Calibri" w:cs="Calibri"/>
          <w:b/>
          <w:szCs w:val="24"/>
        </w:rPr>
        <w:t>Section 4: Roles and Responsibilities of the Project Organization Structure</w:t>
      </w:r>
    </w:p>
    <w:p w14:paraId="027C4D18" w14:textId="77777777" w:rsidR="00B602D3" w:rsidRPr="00B602D3" w:rsidRDefault="00867AE3" w:rsidP="002861AF">
      <w:pPr>
        <w:pStyle w:val="numberedparagraph"/>
        <w:rPr>
          <w:rFonts w:ascii="Calibri" w:eastAsia="Calibri" w:hAnsi="Calibri" w:cs="Calibri"/>
        </w:rPr>
      </w:pPr>
      <w:r w:rsidRPr="00B602D3">
        <w:t xml:space="preserve">The </w:t>
      </w:r>
      <w:r w:rsidRPr="00B602D3">
        <w:rPr>
          <w:b/>
          <w:bCs/>
        </w:rPr>
        <w:t>Project Board</w:t>
      </w:r>
      <w:r w:rsidRPr="00B602D3">
        <w:t xml:space="preserve"> (also called Project Steering Committee) is responsible for taking corrective action as needed to ensure the project achieves the desired results. 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6A8B294B" w14:textId="77777777" w:rsidR="00B602D3" w:rsidRPr="00B602D3" w:rsidRDefault="00867AE3" w:rsidP="002861AF">
      <w:pPr>
        <w:pStyle w:val="numberedparagraph"/>
        <w:rPr>
          <w:rFonts w:eastAsia="SimSun"/>
          <w:noProof/>
          <w:lang w:eastAsia="zh-CN"/>
        </w:rPr>
      </w:pPr>
      <w:r w:rsidRPr="00B602D3">
        <w:rPr>
          <w:noProof/>
          <w:lang w:eastAsia="zh-CN"/>
        </w:rPr>
        <w:t>The two main (mandatory) roles of the project board are as follows:</w:t>
      </w:r>
    </w:p>
    <w:p w14:paraId="183A53BD" w14:textId="77777777" w:rsidR="00096C2A" w:rsidRDefault="00867AE3" w:rsidP="002861AF">
      <w:pPr>
        <w:pStyle w:val="numberedparagraph"/>
        <w:numPr>
          <w:ilvl w:val="0"/>
          <w:numId w:val="39"/>
        </w:numPr>
        <w:rPr>
          <w:rFonts w:ascii="Calibri" w:eastAsia="SimSun" w:hAnsi="Calibri" w:cs="Calibri"/>
          <w:noProof/>
          <w:szCs w:val="20"/>
          <w:lang w:eastAsia="zh-CN"/>
        </w:rPr>
      </w:pPr>
      <w:r w:rsidRPr="00B602D3">
        <w:rPr>
          <w:rFonts w:ascii="Calibri" w:eastAsia="SimSun" w:hAnsi="Calibri" w:cs="Calibri"/>
          <w:b/>
          <w:bCs/>
          <w:noProof/>
          <w:szCs w:val="20"/>
          <w:lang w:eastAsia="zh-CN"/>
        </w:rPr>
        <w:t>High-level oversight of the execution of the project by the Implementing Partner</w:t>
      </w:r>
      <w:r w:rsidRPr="00B602D3">
        <w:rPr>
          <w:rFonts w:ascii="Calibri" w:eastAsia="SimSun" w:hAnsi="Calibri" w:cs="Calibri"/>
          <w:noProof/>
          <w:szCs w:val="20"/>
          <w:lang w:eastAsia="zh-CN"/>
        </w:rPr>
        <w:t xml:space="preserve"> (as explained in the </w:t>
      </w:r>
      <w:hyperlink r:id="rId90" w:history="1">
        <w:r w:rsidRPr="00B602D3">
          <w:rPr>
            <w:rFonts w:ascii="Calibri" w:eastAsia="SimSun" w:hAnsi="Calibri" w:cs="Calibri"/>
            <w:color w:val="0000FF"/>
            <w:szCs w:val="20"/>
            <w:u w:val="single"/>
            <w:lang w:eastAsia="zh-CN"/>
          </w:rPr>
          <w:t>“Provide Oversight”</w:t>
        </w:r>
      </w:hyperlink>
      <w:r w:rsidRPr="00B602D3">
        <w:rPr>
          <w:rFonts w:ascii="Calibri" w:eastAsia="SimSun" w:hAnsi="Calibri" w:cs="Calibri"/>
          <w:noProof/>
          <w:szCs w:val="20"/>
          <w:lang w:eastAsia="zh-CN"/>
        </w:rPr>
        <w:t xml:space="preserve"> section of the</w:t>
      </w:r>
      <w:r w:rsidRPr="00B602D3">
        <w:rPr>
          <w:rFonts w:ascii="Calibri" w:eastAsia="SimSun" w:hAnsi="Calibri" w:cs="Calibri"/>
          <w:szCs w:val="20"/>
          <w:lang w:eastAsia="zh-CN"/>
        </w:rPr>
        <w:t xml:space="preserve"> P</w:t>
      </w:r>
      <w:r w:rsidRPr="00B602D3">
        <w:rPr>
          <w:rFonts w:ascii="Calibri" w:eastAsia="SimSun" w:hAnsi="Calibri" w:cs="Calibri"/>
          <w:noProof/>
          <w:szCs w:val="20"/>
          <w:lang w:eastAsia="zh-CN"/>
        </w:rPr>
        <w:t>OPP</w:t>
      </w:r>
      <w:r w:rsidRPr="00B602D3">
        <w:rPr>
          <w:rFonts w:ascii="Calibri" w:eastAsia="SimSun" w:hAnsi="Calibri" w:cs="Calibri"/>
          <w:szCs w:val="20"/>
          <w:lang w:eastAsia="zh-CN"/>
        </w:rPr>
        <w:t>)</w:t>
      </w:r>
      <w:r w:rsidRPr="00B602D3">
        <w:rPr>
          <w:rFonts w:ascii="Calibri" w:eastAsia="SimSun" w:hAnsi="Calibri" w:cs="Calibri"/>
          <w:noProof/>
          <w:szCs w:val="20"/>
          <w:lang w:eastAsia="zh-CN"/>
        </w:rPr>
        <w:t>. This is the primary function of the project board and includes annual (</w:t>
      </w:r>
      <w:r w:rsidRPr="00B602D3">
        <w:rPr>
          <w:rFonts w:ascii="Calibri" w:eastAsia="SimSun" w:hAnsi="Calibri" w:cs="Calibri"/>
          <w:szCs w:val="20"/>
          <w:lang w:eastAsia="zh-CN"/>
        </w:rPr>
        <w:t xml:space="preserve">and as-needed) assessments of any major risks to the project, and decisions/agreements on any management actions or remedial measures to address them effectively. </w:t>
      </w:r>
      <w:r w:rsidRPr="00B602D3">
        <w:rPr>
          <w:rFonts w:ascii="Calibri" w:eastAsia="SimSun" w:hAnsi="Calibri" w:cs="Calibri"/>
          <w:szCs w:val="20"/>
        </w:rPr>
        <w:t>The Project Board reviews evidence of project performance based on monitoring, evaluation and reporting, including progress reports, evaluations, risk logs and the combined delivery report.</w:t>
      </w:r>
      <w:r w:rsidRPr="00B602D3">
        <w:rPr>
          <w:rFonts w:ascii="Times New Roman" w:eastAsia="SimSun" w:hAnsi="Times New Roman" w:cs="Times New Roman"/>
          <w:szCs w:val="20"/>
        </w:rPr>
        <w:t xml:space="preserve"> </w:t>
      </w:r>
      <w:r w:rsidRPr="00B602D3">
        <w:rPr>
          <w:rFonts w:ascii="Calibri" w:eastAsia="SimSun" w:hAnsi="Calibri" w:cs="Calibri"/>
          <w:szCs w:val="20"/>
        </w:rPr>
        <w:t xml:space="preserve">The Project Board is </w:t>
      </w:r>
      <w:r w:rsidRPr="00B602D3">
        <w:rPr>
          <w:rFonts w:ascii="Calibri" w:eastAsia="SimSun" w:hAnsi="Calibri" w:cs="Calibri"/>
          <w:noProof/>
          <w:szCs w:val="20"/>
          <w:lang w:eastAsia="zh-CN"/>
        </w:rPr>
        <w:t>responsible for taking corrective action as needed to ensure the project achieves the desired results.</w:t>
      </w:r>
    </w:p>
    <w:p w14:paraId="11913136" w14:textId="77777777" w:rsidR="004E6D74" w:rsidRDefault="00867AE3" w:rsidP="002861AF">
      <w:pPr>
        <w:pStyle w:val="numberedparagraph"/>
        <w:numPr>
          <w:ilvl w:val="0"/>
          <w:numId w:val="39"/>
        </w:numPr>
        <w:rPr>
          <w:rFonts w:cs="Calibri"/>
          <w:noProof/>
          <w:lang w:eastAsia="zh-CN"/>
        </w:rPr>
      </w:pPr>
      <w:r w:rsidRPr="00096C2A">
        <w:rPr>
          <w:b/>
          <w:lang w:eastAsia="zh-CN"/>
        </w:rPr>
        <w:t>Approval of</w:t>
      </w:r>
      <w:r w:rsidRPr="00096C2A">
        <w:rPr>
          <w:b/>
          <w:bCs/>
          <w:noProof/>
          <w:lang w:eastAsia="zh-CN"/>
        </w:rPr>
        <w:t xml:space="preserve"> strategic</w:t>
      </w:r>
      <w:r w:rsidRPr="00096C2A">
        <w:rPr>
          <w:b/>
          <w:lang w:eastAsia="zh-CN"/>
        </w:rPr>
        <w:t xml:space="preserve"> </w:t>
      </w:r>
      <w:r w:rsidRPr="00096C2A">
        <w:rPr>
          <w:b/>
          <w:bCs/>
          <w:lang w:eastAsia="zh-CN"/>
        </w:rPr>
        <w:t>project</w:t>
      </w:r>
      <w:r w:rsidRPr="00096C2A">
        <w:rPr>
          <w:b/>
          <w:lang w:eastAsia="zh-CN"/>
        </w:rPr>
        <w:t xml:space="preserve"> execution </w:t>
      </w:r>
      <w:r w:rsidRPr="00096C2A">
        <w:rPr>
          <w:b/>
          <w:bCs/>
          <w:noProof/>
          <w:lang w:eastAsia="zh-CN"/>
        </w:rPr>
        <w:t>decisions</w:t>
      </w:r>
      <w:r w:rsidRPr="00096C2A">
        <w:rPr>
          <w:b/>
          <w:lang w:eastAsia="zh-CN"/>
        </w:rPr>
        <w:t xml:space="preserve"> of the Implementing Partner </w:t>
      </w:r>
      <w:r w:rsidRPr="00096C2A">
        <w:rPr>
          <w:lang w:eastAsia="zh-CN"/>
        </w:rPr>
        <w:t>with a view to assess and manage risks, monitor and ensure the overall achievement of projected results and impacts and ensure long term sustainability of project execution decisions of the Implementing Partner</w:t>
      </w:r>
      <w:r w:rsidRPr="00096C2A">
        <w:rPr>
          <w:b/>
          <w:lang w:eastAsia="zh-CN"/>
        </w:rPr>
        <w:t xml:space="preserve"> </w:t>
      </w:r>
      <w:r w:rsidRPr="00096C2A">
        <w:rPr>
          <w:lang w:eastAsia="zh-CN"/>
        </w:rPr>
        <w:t xml:space="preserve">(as explained in the </w:t>
      </w:r>
      <w:hyperlink r:id="rId91" w:history="1">
        <w:r w:rsidRPr="00096C2A">
          <w:rPr>
            <w:color w:val="0000FF"/>
            <w:u w:val="single"/>
            <w:lang w:eastAsia="zh-CN"/>
          </w:rPr>
          <w:t>“Manage Change”</w:t>
        </w:r>
      </w:hyperlink>
      <w:r w:rsidRPr="00096C2A">
        <w:rPr>
          <w:lang w:eastAsia="zh-CN"/>
        </w:rPr>
        <w:t xml:space="preserve"> section of the POPP). </w:t>
      </w:r>
    </w:p>
    <w:p w14:paraId="7D725406" w14:textId="241EA6B2" w:rsidR="00867AE3" w:rsidRPr="004E6D74" w:rsidRDefault="004E6D74" w:rsidP="002861AF">
      <w:pPr>
        <w:pStyle w:val="numberedparagraph"/>
        <w:rPr>
          <w:noProof/>
          <w:lang w:eastAsia="zh-CN"/>
        </w:rPr>
      </w:pPr>
      <w:r w:rsidRPr="004E6D74">
        <w:rPr>
          <w:rFonts w:cs="Arial"/>
          <w:lang w:eastAsia="zh-CN"/>
        </w:rPr>
        <w:t>The r</w:t>
      </w:r>
      <w:r w:rsidR="00867AE3" w:rsidRPr="004E6D74">
        <w:rPr>
          <w:noProof/>
          <w:lang w:eastAsia="zh-CN"/>
        </w:rPr>
        <w:t>equirements to serve on the Project Board</w:t>
      </w:r>
      <w:r w:rsidRPr="004E6D74">
        <w:rPr>
          <w:noProof/>
          <w:lang w:eastAsia="zh-CN"/>
        </w:rPr>
        <w:t xml:space="preserve"> are as follows</w:t>
      </w:r>
      <w:r w:rsidR="00867AE3" w:rsidRPr="004E6D74">
        <w:rPr>
          <w:noProof/>
          <w:lang w:eastAsia="zh-CN"/>
        </w:rPr>
        <w:t xml:space="preserve">: </w:t>
      </w:r>
    </w:p>
    <w:p w14:paraId="435CE704" w14:textId="77777777" w:rsidR="0075745F" w:rsidRDefault="00867AE3" w:rsidP="002861AF">
      <w:pPr>
        <w:pStyle w:val="numberedparagraph"/>
        <w:numPr>
          <w:ilvl w:val="0"/>
          <w:numId w:val="40"/>
        </w:numPr>
        <w:rPr>
          <w:lang w:eastAsia="zh-CN"/>
        </w:rPr>
      </w:pPr>
      <w:r w:rsidRPr="00966EF0">
        <w:rPr>
          <w:noProof/>
          <w:lang w:eastAsia="zh-CN"/>
        </w:rPr>
        <w:t>A</w:t>
      </w:r>
      <w:r w:rsidRPr="00966EF0">
        <w:rPr>
          <w:lang w:eastAsia="zh-CN"/>
        </w:rPr>
        <w:t>gree to the Terms of Reference of the Board and the rules on protocols, quorum and minuting.</w:t>
      </w:r>
    </w:p>
    <w:p w14:paraId="70664959" w14:textId="77777777" w:rsidR="00855642" w:rsidRDefault="00867AE3" w:rsidP="002861AF">
      <w:pPr>
        <w:pStyle w:val="numberedparagraph"/>
        <w:numPr>
          <w:ilvl w:val="0"/>
          <w:numId w:val="40"/>
        </w:numPr>
        <w:rPr>
          <w:lang w:eastAsia="zh-CN"/>
        </w:rPr>
      </w:pPr>
      <w:r w:rsidRPr="0075745F">
        <w:rPr>
          <w:noProof/>
          <w:lang w:eastAsia="zh-CN"/>
        </w:rPr>
        <w:t>M</w:t>
      </w:r>
      <w:r w:rsidRPr="0075745F">
        <w:rPr>
          <w:lang w:eastAsia="zh-CN"/>
        </w:rPr>
        <w:t xml:space="preserve">eet </w:t>
      </w:r>
      <w:r w:rsidR="0075745F">
        <w:rPr>
          <w:lang w:eastAsia="zh-CN"/>
        </w:rPr>
        <w:t>bi-</w:t>
      </w:r>
      <w:r w:rsidRPr="0075745F">
        <w:rPr>
          <w:lang w:eastAsia="zh-CN"/>
        </w:rPr>
        <w:t xml:space="preserve">annually; </w:t>
      </w:r>
      <w:r w:rsidRPr="0075745F">
        <w:rPr>
          <w:b/>
          <w:bCs/>
          <w:u w:val="single"/>
          <w:lang w:eastAsia="zh-CN"/>
        </w:rPr>
        <w:t xml:space="preserve">at least </w:t>
      </w:r>
      <w:r w:rsidR="0075745F" w:rsidRPr="0075745F">
        <w:rPr>
          <w:b/>
          <w:bCs/>
          <w:u w:val="single"/>
          <w:lang w:eastAsia="zh-CN"/>
        </w:rPr>
        <w:t>twice</w:t>
      </w:r>
      <w:r w:rsidRPr="0075745F">
        <w:rPr>
          <w:lang w:eastAsia="zh-CN"/>
        </w:rPr>
        <w:t>.</w:t>
      </w:r>
    </w:p>
    <w:p w14:paraId="1DDA96A8" w14:textId="77777777" w:rsidR="00855642" w:rsidRPr="00855642" w:rsidRDefault="00867AE3" w:rsidP="002861AF">
      <w:pPr>
        <w:pStyle w:val="numberedparagraph"/>
        <w:numPr>
          <w:ilvl w:val="0"/>
          <w:numId w:val="40"/>
        </w:numPr>
        <w:rPr>
          <w:rFonts w:cs="Arial"/>
          <w:szCs w:val="20"/>
          <w:lang w:eastAsia="zh-CN"/>
        </w:rPr>
      </w:pPr>
      <w:r w:rsidRPr="00855642">
        <w:rPr>
          <w:rFonts w:cs="Arial"/>
          <w:noProof/>
          <w:lang w:eastAsia="zh-CN"/>
        </w:rPr>
        <w:t>D</w:t>
      </w:r>
      <w:r w:rsidRPr="00855642">
        <w:rPr>
          <w:rFonts w:cs="Arial"/>
          <w:lang w:eastAsia="zh-CN"/>
        </w:rPr>
        <w:t>isclose any conflict of interest in performing the functions of a Project Board member</w:t>
      </w:r>
      <w:r w:rsidRPr="00855642">
        <w:t xml:space="preserve"> and take all measures to avoid any real or perceived conflicts of interest. This disclosure must be documented and kept on record by UNDP.</w:t>
      </w:r>
    </w:p>
    <w:p w14:paraId="51681917" w14:textId="77777777" w:rsidR="00855642" w:rsidRDefault="00867AE3" w:rsidP="002861AF">
      <w:pPr>
        <w:pStyle w:val="numberedparagraph"/>
        <w:numPr>
          <w:ilvl w:val="0"/>
          <w:numId w:val="40"/>
        </w:numPr>
        <w:rPr>
          <w:lang w:eastAsia="zh-CN"/>
        </w:rPr>
      </w:pPr>
      <w:r w:rsidRPr="00855642">
        <w:rPr>
          <w:noProof/>
          <w:lang w:eastAsia="zh-CN"/>
        </w:rPr>
        <w:t>D</w:t>
      </w:r>
      <w:r w:rsidRPr="00855642">
        <w:rPr>
          <w:lang w:eastAsia="zh-CN"/>
        </w:rPr>
        <w:t>ischarge the functions of the Project Board in accordance with UNDP policies and procedures.</w:t>
      </w:r>
    </w:p>
    <w:p w14:paraId="1B6C6BC9" w14:textId="005ED6EE" w:rsidR="00867AE3" w:rsidRPr="00855642" w:rsidRDefault="00867AE3" w:rsidP="002861AF">
      <w:pPr>
        <w:pStyle w:val="numberedparagraph"/>
        <w:numPr>
          <w:ilvl w:val="0"/>
          <w:numId w:val="40"/>
        </w:numPr>
        <w:rPr>
          <w:rFonts w:cs="Arial"/>
          <w:lang w:eastAsia="zh-CN"/>
        </w:rPr>
      </w:pPr>
      <w:r w:rsidRPr="00855642">
        <w:t>Ensure highest levels of transparency and ensure Project Board meeting minutes are recorded and shared with project stakeholders.</w:t>
      </w:r>
    </w:p>
    <w:p w14:paraId="3DB11E88" w14:textId="77777777" w:rsidR="00867AE3" w:rsidRPr="00855642" w:rsidRDefault="00867AE3" w:rsidP="002861AF">
      <w:pPr>
        <w:pStyle w:val="numberedparagraph"/>
        <w:rPr>
          <w:lang w:eastAsia="zh-CN"/>
        </w:rPr>
      </w:pPr>
      <w:r w:rsidRPr="00855642">
        <w:rPr>
          <w:lang w:eastAsia="zh-CN"/>
        </w:rPr>
        <w:t xml:space="preserve">Responsibilities of the Project Board: </w:t>
      </w:r>
    </w:p>
    <w:p w14:paraId="4EED2597" w14:textId="77777777" w:rsidR="00867AE3" w:rsidRDefault="00867AE3" w:rsidP="002861AF">
      <w:pPr>
        <w:pStyle w:val="numberedparagraph"/>
        <w:numPr>
          <w:ilvl w:val="0"/>
          <w:numId w:val="41"/>
        </w:numPr>
      </w:pPr>
      <w:r>
        <w:t xml:space="preserve">Consensus decision making: </w:t>
      </w:r>
    </w:p>
    <w:p w14:paraId="7AC7F80E"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966EF0">
        <w:rPr>
          <w:rFonts w:ascii="Calibri" w:eastAsia="Times New Roman" w:hAnsi="Calibri" w:cs="Calibri"/>
          <w:szCs w:val="20"/>
        </w:rPr>
        <w:lastRenderedPageBreak/>
        <w:t>Th</w:t>
      </w:r>
      <w:r>
        <w:rPr>
          <w:rFonts w:ascii="Calibri" w:eastAsia="Times New Roman" w:hAnsi="Calibri" w:cs="Calibri"/>
          <w:szCs w:val="20"/>
        </w:rPr>
        <w:t>e project board provides</w:t>
      </w:r>
      <w:r w:rsidRPr="00966EF0">
        <w:rPr>
          <w:rFonts w:ascii="Calibri" w:eastAsia="Times New Roman" w:hAnsi="Calibri" w:cs="Calibri"/>
          <w:szCs w:val="20"/>
        </w:rPr>
        <w:t xml:space="preserve"> overall guidance and direction to the project, ensuring it remains within any specified constraints, and providing overall oversight of the project implementation. </w:t>
      </w:r>
    </w:p>
    <w:p w14:paraId="648427FF"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966EF0">
        <w:rPr>
          <w:rFonts w:ascii="Calibri" w:eastAsia="Times New Roman" w:hAnsi="Calibri" w:cs="Calibri"/>
          <w:szCs w:val="20"/>
        </w:rPr>
        <w:t>Review project performance based on monitoring, evaluation and reporting, including progress reports, risk logs and the combined delivery report;</w:t>
      </w:r>
    </w:p>
    <w:p w14:paraId="3CFF45AB"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966EF0">
        <w:rPr>
          <w:rFonts w:ascii="Calibri" w:eastAsia="SimSun" w:hAnsi="Calibri" w:cs="Calibri"/>
          <w:szCs w:val="20"/>
        </w:rPr>
        <w:t xml:space="preserve">The project board is responsible for making management decisions by consensus. </w:t>
      </w:r>
    </w:p>
    <w:p w14:paraId="28207768"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966EF0">
        <w:rPr>
          <w:rFonts w:ascii="Calibri" w:eastAsia="SimSun" w:hAnsi="Calibri" w:cs="Calibri"/>
          <w:noProof/>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009192CC"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966EF0">
        <w:rPr>
          <w:rFonts w:ascii="Calibri" w:eastAsia="SimSun" w:hAnsi="Calibri" w:cs="Calibri"/>
          <w:noProof/>
          <w:szCs w:val="20"/>
          <w:lang w:eastAsia="zh-CN"/>
        </w:rPr>
        <w:t xml:space="preserve">In case consensus cannot be reached within the Board, the UNDP representative on the board </w:t>
      </w:r>
      <w:r w:rsidRPr="00966EF0">
        <w:rPr>
          <w:rFonts w:ascii="Calibri" w:eastAsia="Times New Roman" w:hAnsi="Calibri" w:cs="Calibri"/>
          <w:szCs w:val="20"/>
        </w:rPr>
        <w:t>will mediate to find consensus and, if this cannot be found, will take the final decision to ensure project implementation is not unduly delayed</w:t>
      </w:r>
      <w:r>
        <w:rPr>
          <w:rFonts w:ascii="Calibri" w:eastAsia="Times New Roman" w:hAnsi="Calibri" w:cs="Calibri"/>
          <w:i/>
          <w:szCs w:val="20"/>
        </w:rPr>
        <w:t>.</w:t>
      </w:r>
    </w:p>
    <w:p w14:paraId="6BB9508F" w14:textId="77777777" w:rsidR="00867AE3" w:rsidRPr="00966EF0" w:rsidRDefault="00867AE3" w:rsidP="002861AF">
      <w:pPr>
        <w:pStyle w:val="numberedparagraph"/>
        <w:numPr>
          <w:ilvl w:val="0"/>
          <w:numId w:val="41"/>
        </w:numPr>
      </w:pPr>
      <w:r w:rsidRPr="00855642">
        <w:t xml:space="preserve">Oversee project execution: </w:t>
      </w:r>
    </w:p>
    <w:p w14:paraId="3F545D7C"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Agree on project manager’s tolerances as required, within the parameters outlined in the project document, and provide direction and advice for exceptional situations when the project manager’s tolerances are exceeded.</w:t>
      </w:r>
    </w:p>
    <w:p w14:paraId="229333D8"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Appraise annual work plans prepared by the Implementing Partner for the Project.</w:t>
      </w:r>
    </w:p>
    <w:p w14:paraId="04389820"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Address any high-level project issues as raised by the project manager and project assurance</w:t>
      </w:r>
    </w:p>
    <w:p w14:paraId="0A30AF03"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Advise on major and minor amendments to the project within the parameters set by UNDP and the donor and refer such proposed major and minor amendments to the UNDP BPPS Nature, Climate and Energy Executive Coordinator (and the GEF, as required by GEF policies);</w:t>
      </w:r>
    </w:p>
    <w:p w14:paraId="08B6C017"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Provide high-level direction and recommendations to the project management unit to ensure that the agreed deliverables are produced satisfactorily and according to plans.</w:t>
      </w:r>
    </w:p>
    <w:p w14:paraId="65F3D618"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Track and monitor co-financed activities and realisation of co-financing amounts of this project. </w:t>
      </w:r>
    </w:p>
    <w:p w14:paraId="56694935"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Ensure commitment of human resources to support project implementation, arbitrating any issues within the project. </w:t>
      </w:r>
    </w:p>
    <w:p w14:paraId="202A6513" w14:textId="77777777" w:rsidR="00867AE3" w:rsidRPr="00966EF0" w:rsidRDefault="00867AE3" w:rsidP="002861AF">
      <w:pPr>
        <w:pStyle w:val="numberedparagraph"/>
        <w:numPr>
          <w:ilvl w:val="0"/>
          <w:numId w:val="41"/>
        </w:numPr>
      </w:pPr>
      <w:r w:rsidRPr="00855642">
        <w:t>Risk Management:</w:t>
      </w:r>
    </w:p>
    <w:p w14:paraId="1574562F"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Provide guidance on evolving or materialized project risks and agree on possible mitigation and management actions to address specific risks. </w:t>
      </w:r>
    </w:p>
    <w:p w14:paraId="2B1AF91B"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Review and update the project risk register and associated management plans based on the information prepared by the Implementing Partner. This includes risks related that can be directly managed by this project, as well as contextual risks that may affect project delivery or continued UNDP compliance and reputation but are outside of the control of the project. For example, social and environmental risks associated with co-financed activities or activities taking place in the project’s area of influence that have implications for the project. </w:t>
      </w:r>
    </w:p>
    <w:p w14:paraId="44D344D8" w14:textId="77777777" w:rsidR="00867AE3" w:rsidRPr="00966EF0"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Address project-level grievances.</w:t>
      </w:r>
    </w:p>
    <w:p w14:paraId="7804E99B" w14:textId="77777777" w:rsidR="00867AE3" w:rsidRPr="00855642" w:rsidRDefault="00867AE3" w:rsidP="002861AF">
      <w:pPr>
        <w:pStyle w:val="numberedparagraph"/>
        <w:numPr>
          <w:ilvl w:val="0"/>
          <w:numId w:val="41"/>
        </w:numPr>
      </w:pPr>
      <w:r w:rsidRPr="00855642">
        <w:t>Coordination:</w:t>
      </w:r>
    </w:p>
    <w:p w14:paraId="6F82E906"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Ensure coordination between various donor and government-funded projects and programmes. </w:t>
      </w:r>
    </w:p>
    <w:p w14:paraId="0C3285FE" w14:textId="77777777" w:rsidR="00867AE3" w:rsidRPr="00855642" w:rsidRDefault="00867AE3" w:rsidP="00C00710">
      <w:pPr>
        <w:numPr>
          <w:ilvl w:val="2"/>
          <w:numId w:val="42"/>
        </w:numPr>
        <w:shd w:val="clear" w:color="auto" w:fill="FFFFFF"/>
        <w:spacing w:before="0" w:after="0"/>
        <w:jc w:val="both"/>
        <w:rPr>
          <w:rFonts w:ascii="Calibri" w:eastAsia="Times New Roman" w:hAnsi="Calibri" w:cs="Calibri"/>
          <w:szCs w:val="20"/>
        </w:rPr>
      </w:pPr>
      <w:r w:rsidRPr="00855642">
        <w:rPr>
          <w:rFonts w:ascii="Calibri" w:eastAsia="Times New Roman" w:hAnsi="Calibri" w:cs="Calibri"/>
          <w:szCs w:val="20"/>
        </w:rPr>
        <w:t xml:space="preserve">Ensure coordination with various government agencies and their participation in project activities. </w:t>
      </w:r>
    </w:p>
    <w:p w14:paraId="1EBE6E90" w14:textId="77777777" w:rsidR="00867AE3" w:rsidRPr="00855642" w:rsidRDefault="00867AE3" w:rsidP="002861AF">
      <w:pPr>
        <w:pStyle w:val="numberedparagraph"/>
        <w:rPr>
          <w:lang w:eastAsia="zh-CN"/>
        </w:rPr>
      </w:pPr>
      <w:r w:rsidRPr="00855642">
        <w:rPr>
          <w:b/>
          <w:lang w:eastAsia="zh-CN"/>
        </w:rPr>
        <w:t xml:space="preserve">Composition of the Project Board: </w:t>
      </w:r>
      <w:r w:rsidRPr="00855642">
        <w:rPr>
          <w:lang w:eastAsia="zh-CN"/>
        </w:rPr>
        <w:t xml:space="preserve">The composition of the Project Board must include individuals assigned to the following three roles: </w:t>
      </w:r>
    </w:p>
    <w:p w14:paraId="5EFC4557" w14:textId="46D08FF0" w:rsidR="00867AE3" w:rsidRPr="00966EF0" w:rsidRDefault="00867AE3" w:rsidP="00C00710">
      <w:pPr>
        <w:numPr>
          <w:ilvl w:val="0"/>
          <w:numId w:val="36"/>
        </w:numPr>
        <w:spacing w:before="0" w:after="0"/>
        <w:jc w:val="both"/>
        <w:rPr>
          <w:rFonts w:ascii="Calibri" w:eastAsia="SimSun" w:hAnsi="Calibri" w:cs="Times New Roman"/>
          <w:i/>
          <w:szCs w:val="20"/>
        </w:rPr>
      </w:pPr>
      <w:r w:rsidRPr="00966EF0">
        <w:rPr>
          <w:rFonts w:ascii="Calibri" w:eastAsia="SimSun" w:hAnsi="Calibri" w:cs="Times New Roman"/>
          <w:b/>
          <w:bCs/>
          <w:szCs w:val="20"/>
        </w:rPr>
        <w:t>Project Executive:</w:t>
      </w:r>
      <w:r w:rsidRPr="00966EF0">
        <w:rPr>
          <w:rFonts w:ascii="Calibri" w:eastAsia="SimSun" w:hAnsi="Calibri" w:cs="Times New Roman"/>
          <w:szCs w:val="20"/>
        </w:rPr>
        <w:t xml:space="preserve"> This is an individual who represents ownership of the project</w:t>
      </w:r>
      <w:r w:rsidRPr="00966EF0">
        <w:rPr>
          <w:rFonts w:ascii="Calibri" w:eastAsia="Times New Roman" w:hAnsi="Calibri" w:cs="Calibri"/>
          <w:szCs w:val="20"/>
        </w:rPr>
        <w:t xml:space="preserve"> and chairs (or co-chairs) the Project Board. The Executive usually is the senior national counterpart for nationally implemented projects (typically from the same entity as the Implementing Partner)</w:t>
      </w:r>
      <w:r>
        <w:rPr>
          <w:rFonts w:ascii="Calibri" w:eastAsia="Times New Roman" w:hAnsi="Calibri" w:cs="Calibri"/>
          <w:szCs w:val="20"/>
        </w:rPr>
        <w:t xml:space="preserve">. </w:t>
      </w:r>
      <w:r w:rsidRPr="00966EF0">
        <w:rPr>
          <w:rFonts w:ascii="Calibri" w:eastAsia="SimSun" w:hAnsi="Calibri" w:cs="Times New Roman"/>
          <w:szCs w:val="20"/>
        </w:rPr>
        <w:t xml:space="preserve">The Project </w:t>
      </w:r>
      <w:r w:rsidRPr="00966EF0">
        <w:rPr>
          <w:rFonts w:ascii="Calibri" w:eastAsia="SimSun" w:hAnsi="Calibri" w:cs="Times New Roman"/>
          <w:szCs w:val="20"/>
        </w:rPr>
        <w:lastRenderedPageBreak/>
        <w:t>Executive is</w:t>
      </w:r>
      <w:r>
        <w:rPr>
          <w:rFonts w:ascii="Calibri" w:eastAsia="SimSun" w:hAnsi="Calibri" w:cs="Times New Roman"/>
          <w:szCs w:val="20"/>
        </w:rPr>
        <w:t xml:space="preserve"> a Senior Representative from </w:t>
      </w:r>
      <w:r w:rsidR="00855642">
        <w:rPr>
          <w:rFonts w:ascii="Calibri" w:eastAsia="SimSun" w:hAnsi="Calibri" w:cs="Times New Roman"/>
          <w:szCs w:val="20"/>
        </w:rPr>
        <w:t>MONRE</w:t>
      </w:r>
      <w:r>
        <w:rPr>
          <w:rFonts w:ascii="Calibri" w:eastAsia="SimSun" w:hAnsi="Calibri" w:cs="Times New Roman"/>
          <w:szCs w:val="20"/>
        </w:rPr>
        <w:t xml:space="preserve">. The name and the title will be determined prior to the project inception workshop. </w:t>
      </w:r>
    </w:p>
    <w:p w14:paraId="0EFCFCD7" w14:textId="1219A491" w:rsidR="00867AE3" w:rsidRPr="00966EF0" w:rsidRDefault="00867AE3" w:rsidP="00C00710">
      <w:pPr>
        <w:numPr>
          <w:ilvl w:val="0"/>
          <w:numId w:val="36"/>
        </w:numPr>
        <w:spacing w:before="0" w:after="0"/>
        <w:jc w:val="both"/>
        <w:rPr>
          <w:rFonts w:ascii="Calibri" w:eastAsia="SimSun" w:hAnsi="Calibri" w:cs="Times New Roman"/>
          <w:i/>
          <w:szCs w:val="20"/>
        </w:rPr>
      </w:pPr>
      <w:r>
        <w:rPr>
          <w:rFonts w:ascii="Calibri" w:eastAsia="SimSun" w:hAnsi="Calibri" w:cs="Times New Roman"/>
          <w:b/>
          <w:bCs/>
          <w:szCs w:val="20"/>
        </w:rPr>
        <w:t xml:space="preserve">Beneficiary Representatives: </w:t>
      </w:r>
      <w:r w:rsidRPr="00966EF0">
        <w:rPr>
          <w:rFonts w:ascii="Calibri" w:eastAsia="Times New Roman" w:hAnsi="Calibri" w:cs="Calibri"/>
          <w:szCs w:val="20"/>
        </w:rPr>
        <w:t>Individuals or groups representing the interests of those groups of stakeholders who will ultimately benefit from the project. Their primary function within the board is to ensure the realization of project results from the perspective of project beneficiaries. Often representatives from civil society, industry associations, or other government entities benefiting from the project can fulfil this role. There can be multiple beneficiary representatives in a Project Board.</w:t>
      </w:r>
      <w:r w:rsidRPr="00966EF0">
        <w:rPr>
          <w:rFonts w:ascii="Calibri" w:eastAsia="SimSun" w:hAnsi="Calibri" w:cs="Calibri"/>
          <w:szCs w:val="20"/>
        </w:rPr>
        <w:t xml:space="preserve"> </w:t>
      </w:r>
      <w:r w:rsidRPr="00966EF0">
        <w:rPr>
          <w:rFonts w:ascii="Calibri" w:eastAsia="SimSun" w:hAnsi="Calibri" w:cs="Times New Roman"/>
          <w:szCs w:val="20"/>
        </w:rPr>
        <w:t>The Beneficiary representative(s) is/are</w:t>
      </w:r>
      <w:r>
        <w:rPr>
          <w:rFonts w:ascii="Calibri" w:eastAsia="SimSun" w:hAnsi="Calibri" w:cs="Times New Roman"/>
          <w:szCs w:val="20"/>
        </w:rPr>
        <w:t xml:space="preserve">: </w:t>
      </w:r>
      <w:r w:rsidRPr="00D27CFA">
        <w:rPr>
          <w:rFonts w:ascii="Calibri" w:eastAsia="SimSun" w:hAnsi="Calibri" w:cs="Times New Roman"/>
          <w:szCs w:val="20"/>
        </w:rPr>
        <w:t>(</w:t>
      </w:r>
      <w:r w:rsidR="00387A98">
        <w:rPr>
          <w:rFonts w:ascii="Calibri" w:eastAsia="SimSun" w:hAnsi="Calibri" w:cs="Times New Roman"/>
          <w:szCs w:val="20"/>
        </w:rPr>
        <w:t>i</w:t>
      </w:r>
      <w:r w:rsidRPr="00D27CFA">
        <w:rPr>
          <w:rFonts w:ascii="Calibri" w:eastAsia="SimSun" w:hAnsi="Calibri" w:cs="Times New Roman"/>
          <w:szCs w:val="20"/>
        </w:rPr>
        <w:t>)</w:t>
      </w:r>
      <w:r w:rsidRPr="00947445">
        <w:rPr>
          <w:rFonts w:ascii="Calibri" w:eastAsia="SimSun" w:hAnsi="Calibri" w:cs="Times New Roman"/>
          <w:szCs w:val="20"/>
        </w:rPr>
        <w:t xml:space="preserve"> Provincial Authority Representative(s) </w:t>
      </w:r>
      <w:r w:rsidR="00E115FF">
        <w:rPr>
          <w:rFonts w:ascii="Calibri" w:eastAsia="SimSun" w:hAnsi="Calibri" w:cs="Times New Roman"/>
          <w:szCs w:val="20"/>
        </w:rPr>
        <w:t>–</w:t>
      </w:r>
      <w:r w:rsidRPr="00966EF0">
        <w:rPr>
          <w:rFonts w:ascii="Calibri" w:eastAsia="SimSun" w:hAnsi="Calibri" w:cs="Times New Roman"/>
          <w:szCs w:val="20"/>
        </w:rPr>
        <w:t xml:space="preserve"> </w:t>
      </w:r>
      <w:r w:rsidR="00E115FF">
        <w:rPr>
          <w:rFonts w:ascii="Calibri" w:eastAsia="SimSun" w:hAnsi="Calibri" w:cs="Times New Roman"/>
          <w:szCs w:val="20"/>
        </w:rPr>
        <w:t xml:space="preserve">including those from </w:t>
      </w:r>
      <w:r w:rsidR="002071BA">
        <w:rPr>
          <w:rFonts w:ascii="Calibri" w:eastAsia="Times New Roman" w:hAnsi="Calibri" w:cs="Calibri"/>
          <w:szCs w:val="20"/>
        </w:rPr>
        <w:t>the NP MBs of Nui Chua and Phong Nha-Ke Bang National Parks</w:t>
      </w:r>
      <w:r w:rsidR="00827202">
        <w:rPr>
          <w:rFonts w:ascii="Calibri" w:eastAsia="Times New Roman" w:hAnsi="Calibri" w:cs="Calibri"/>
          <w:szCs w:val="20"/>
        </w:rPr>
        <w:t xml:space="preserve"> and from Provincial People’s Committees of Ninh Thuan and Quang Binh</w:t>
      </w:r>
      <w:r w:rsidR="00387A98">
        <w:rPr>
          <w:rFonts w:ascii="Calibri" w:eastAsia="Times New Roman" w:hAnsi="Calibri" w:cs="Calibri"/>
          <w:szCs w:val="20"/>
        </w:rPr>
        <w:t>; (ii)</w:t>
      </w:r>
      <w:r w:rsidR="00827202">
        <w:rPr>
          <w:rFonts w:ascii="Calibri" w:eastAsia="Times New Roman" w:hAnsi="Calibri" w:cs="Calibri"/>
          <w:szCs w:val="20"/>
        </w:rPr>
        <w:t xml:space="preserve"> Representatives from MOCST</w:t>
      </w:r>
      <w:r w:rsidR="000C4F3B">
        <w:rPr>
          <w:rFonts w:ascii="Calibri" w:eastAsia="Times New Roman" w:hAnsi="Calibri" w:cs="Calibri"/>
          <w:szCs w:val="20"/>
        </w:rPr>
        <w:t xml:space="preserve">; </w:t>
      </w:r>
      <w:r>
        <w:rPr>
          <w:rFonts w:ascii="Calibri" w:eastAsia="Times New Roman" w:hAnsi="Calibri" w:cs="Calibri"/>
          <w:szCs w:val="20"/>
        </w:rPr>
        <w:t>(</w:t>
      </w:r>
      <w:r w:rsidR="000C4F3B">
        <w:rPr>
          <w:rFonts w:ascii="Calibri" w:eastAsia="Times New Roman" w:hAnsi="Calibri" w:cs="Calibri"/>
          <w:szCs w:val="20"/>
        </w:rPr>
        <w:t>iii</w:t>
      </w:r>
      <w:r>
        <w:rPr>
          <w:rFonts w:ascii="Calibri" w:eastAsia="Times New Roman" w:hAnsi="Calibri" w:cs="Calibri"/>
          <w:szCs w:val="20"/>
        </w:rPr>
        <w:t>) Representatives from other Ministries</w:t>
      </w:r>
      <w:r w:rsidR="00474A77">
        <w:rPr>
          <w:rFonts w:ascii="Calibri" w:eastAsia="Times New Roman" w:hAnsi="Calibri" w:cs="Calibri"/>
          <w:szCs w:val="20"/>
        </w:rPr>
        <w:t xml:space="preserve"> (MARD, MOF and MPI)</w:t>
      </w:r>
      <w:r>
        <w:rPr>
          <w:rFonts w:ascii="Calibri" w:eastAsia="Times New Roman" w:hAnsi="Calibri" w:cs="Calibri"/>
          <w:szCs w:val="20"/>
        </w:rPr>
        <w:t>; (</w:t>
      </w:r>
      <w:r w:rsidR="000C4F3B">
        <w:rPr>
          <w:rFonts w:ascii="Calibri" w:eastAsia="Times New Roman" w:hAnsi="Calibri" w:cs="Calibri"/>
          <w:szCs w:val="20"/>
        </w:rPr>
        <w:t>iv</w:t>
      </w:r>
      <w:r>
        <w:rPr>
          <w:rFonts w:ascii="Calibri" w:eastAsia="Times New Roman" w:hAnsi="Calibri" w:cs="Calibri"/>
          <w:szCs w:val="20"/>
        </w:rPr>
        <w:t>) Representatives from the Civil Society Organizations and Non-for-profit organizations, and other representatives are to be determined prior to the project inception workshop</w:t>
      </w:r>
      <w:r w:rsidR="000C4F3B">
        <w:rPr>
          <w:rFonts w:ascii="Calibri" w:eastAsia="Times New Roman" w:hAnsi="Calibri" w:cs="Calibri"/>
          <w:szCs w:val="20"/>
        </w:rPr>
        <w:t xml:space="preserve">; and (v) Representatives from private sector </w:t>
      </w:r>
      <w:r w:rsidR="00727D3D">
        <w:rPr>
          <w:rFonts w:ascii="Calibri" w:eastAsia="Times New Roman" w:hAnsi="Calibri" w:cs="Calibri"/>
          <w:szCs w:val="20"/>
        </w:rPr>
        <w:t>of each province on a rotational basis.</w:t>
      </w:r>
    </w:p>
    <w:p w14:paraId="1A7C7C9B" w14:textId="77777777" w:rsidR="00867AE3" w:rsidRPr="008206FF" w:rsidRDefault="00867AE3" w:rsidP="00C00710">
      <w:pPr>
        <w:numPr>
          <w:ilvl w:val="0"/>
          <w:numId w:val="36"/>
        </w:numPr>
        <w:spacing w:before="0" w:after="0"/>
        <w:jc w:val="both"/>
        <w:rPr>
          <w:rFonts w:ascii="Calibri" w:eastAsia="Calibri" w:hAnsi="Calibri" w:cs="Calibri"/>
          <w:i/>
          <w:color w:val="000000"/>
          <w:szCs w:val="20"/>
        </w:rPr>
      </w:pPr>
      <w:r w:rsidRPr="00966EF0">
        <w:rPr>
          <w:rFonts w:ascii="Calibri" w:eastAsia="SimSun" w:hAnsi="Calibri" w:cs="Times New Roman"/>
          <w:b/>
          <w:szCs w:val="20"/>
        </w:rPr>
        <w:t>Development Partner(s):</w:t>
      </w:r>
      <w:r w:rsidRPr="00966EF0">
        <w:rPr>
          <w:rFonts w:ascii="Calibri" w:eastAsia="SimSun" w:hAnsi="Calibri" w:cs="Times New Roman"/>
          <w:szCs w:val="20"/>
        </w:rPr>
        <w:t xml:space="preserve"> </w:t>
      </w:r>
      <w:r w:rsidRPr="00966EF0">
        <w:rPr>
          <w:rFonts w:ascii="Calibri" w:eastAsia="Times New Roman" w:hAnsi="Calibri" w:cs="Calibri"/>
          <w:szCs w:val="20"/>
        </w:rPr>
        <w:t xml:space="preserve">Individuals or groups representing the interests of the parties concerned that provide funding, strategic guidance and/or technical expertise to the project. </w:t>
      </w:r>
      <w:r w:rsidRPr="00966EF0">
        <w:rPr>
          <w:rFonts w:ascii="Calibri" w:eastAsia="SimSun" w:hAnsi="Calibri" w:cs="Times New Roman"/>
          <w:szCs w:val="20"/>
        </w:rPr>
        <w:t>The Development Partner(s) is/are</w:t>
      </w:r>
      <w:r>
        <w:rPr>
          <w:rFonts w:ascii="Calibri" w:eastAsia="SimSun" w:hAnsi="Calibri" w:cs="Times New Roman"/>
          <w:szCs w:val="20"/>
        </w:rPr>
        <w:t xml:space="preserve"> UNDP (Represented by UNDP Resident Representative)</w:t>
      </w:r>
      <w:r w:rsidRPr="008206FF">
        <w:rPr>
          <w:rFonts w:ascii="Calibri" w:eastAsia="Calibri" w:hAnsi="Calibri" w:cs="Calibri"/>
          <w:i/>
          <w:color w:val="000000"/>
          <w:szCs w:val="20"/>
        </w:rPr>
        <w:t>.</w:t>
      </w:r>
    </w:p>
    <w:p w14:paraId="56D2685D" w14:textId="77777777" w:rsidR="00396965" w:rsidRPr="00B31E53" w:rsidRDefault="00867AE3" w:rsidP="002861AF">
      <w:pPr>
        <w:pStyle w:val="numberedparagraph"/>
      </w:pPr>
      <w:r w:rsidRPr="00B31E53" w:rsidDel="00AF0AB1">
        <w:rPr>
          <w:b/>
          <w:bCs/>
          <w:u w:val="single"/>
        </w:rPr>
        <w:t>Project Assurance</w:t>
      </w:r>
      <w:r w:rsidRPr="00B31E53" w:rsidDel="00AF0AB1">
        <w:t xml:space="preserve">: </w:t>
      </w:r>
      <w:r w:rsidRPr="00B31E53">
        <w:t>Project assurance is the responsibility of each project board member; however, UNDP has a distinct assurance role for all UNDP projects in carrying out objective and independent project oversight and monitoring functions. UNDP performs quality assurance and supports the Project Board (and Project Management Unit) by carrying out objective and independent project oversight and monitoring functions, including compliance with the risk management and social and environmental standards of UNDP. The Project Board cannot delegate any of its quality assurance responsibilities to the Project Manager. Project assurance is totally independent of project execution.</w:t>
      </w:r>
    </w:p>
    <w:p w14:paraId="2C6D40E1" w14:textId="77777777" w:rsidR="0022329F" w:rsidRDefault="00867AE3" w:rsidP="002861AF">
      <w:pPr>
        <w:pStyle w:val="numberedparagraph"/>
      </w:pPr>
      <w:r w:rsidRPr="007855B2">
        <w:t>A designated representative of UNDP playing the project assurance role is expected to attend all board meetings and support board processes as a non-voting representative. It should be noted that while in certain cases UNDP’s project assurance role across the project may encompass activities happening at several levels, at least one UNDP representative playing that function must, as part of their duties, specifically attend board meeting and provide board members with the required documentation required to perform their duties.  The UNDP representative playing the main project assurance function is the UNDP Country Office Environmental Focal Point.</w:t>
      </w:r>
      <w:bookmarkStart w:id="113" w:name="_Hlk95145737"/>
    </w:p>
    <w:p w14:paraId="597198AD" w14:textId="7377571E" w:rsidR="00867AE3" w:rsidRPr="0022329F" w:rsidRDefault="00867AE3" w:rsidP="002861AF">
      <w:pPr>
        <w:pStyle w:val="numberedparagraph"/>
        <w:rPr>
          <w:rFonts w:cstheme="minorHAnsi"/>
        </w:rPr>
      </w:pPr>
      <w:r w:rsidRPr="0022329F">
        <w:rPr>
          <w:b/>
          <w:u w:val="single"/>
          <w:lang w:eastAsia="zh-CN"/>
        </w:rPr>
        <w:t>Project Management</w:t>
      </w:r>
      <w:r w:rsidRPr="0022329F">
        <w:rPr>
          <w:b/>
          <w:lang w:eastAsia="zh-CN"/>
        </w:rPr>
        <w:t>:</w:t>
      </w:r>
      <w:r w:rsidRPr="0022329F">
        <w:rPr>
          <w:b/>
        </w:rPr>
        <w:t xml:space="preserve"> </w:t>
      </w:r>
      <w:r w:rsidRPr="0022329F">
        <w:t xml:space="preserve">Under the leadership and management capability exercised by National Project Director, the </w:t>
      </w:r>
      <w:r w:rsidR="000562C3" w:rsidRPr="000562C3">
        <w:t>National Project Management Unit (NPMU)</w:t>
      </w:r>
      <w:r w:rsidR="000562C3">
        <w:t xml:space="preserve"> </w:t>
      </w:r>
      <w:r w:rsidRPr="0022329F">
        <w:t>will provide project leadership and operational project management oversight in accordance with the Project Document and the UNDP guidelines and procedures for implementation of project activities, including:</w:t>
      </w:r>
    </w:p>
    <w:p w14:paraId="3D5F05B1" w14:textId="77777777" w:rsidR="00867AE3" w:rsidRPr="002D06D2" w:rsidRDefault="00867AE3" w:rsidP="002861AF">
      <w:pPr>
        <w:pStyle w:val="numberedparagraph"/>
        <w:numPr>
          <w:ilvl w:val="0"/>
          <w:numId w:val="43"/>
        </w:numPr>
      </w:pPr>
      <w:r w:rsidRPr="002D06D2">
        <w:t xml:space="preserve">Provide overall project implementation support across all components. Assurance of successful completion of the project in accordance with the Project Results Framework; </w:t>
      </w:r>
    </w:p>
    <w:p w14:paraId="016A1EDD" w14:textId="77777777" w:rsidR="00867AE3" w:rsidRPr="002D06D2" w:rsidRDefault="00867AE3" w:rsidP="002861AF">
      <w:pPr>
        <w:pStyle w:val="numberedparagraph"/>
        <w:numPr>
          <w:ilvl w:val="0"/>
          <w:numId w:val="43"/>
        </w:numPr>
      </w:pPr>
      <w:r w:rsidRPr="002D06D2">
        <w:t xml:space="preserve">Provide overall leadership and guidance to the staff of the PMU and Provincial Project Management Teams </w:t>
      </w:r>
    </w:p>
    <w:p w14:paraId="5F2EA34E" w14:textId="77777777" w:rsidR="00867AE3" w:rsidRPr="002D06D2" w:rsidRDefault="00867AE3" w:rsidP="002861AF">
      <w:pPr>
        <w:pStyle w:val="numberedparagraph"/>
        <w:numPr>
          <w:ilvl w:val="0"/>
          <w:numId w:val="43"/>
        </w:numPr>
      </w:pPr>
      <w:r w:rsidRPr="002D06D2">
        <w:t>Serve as secretary of the Project Board and recommend agenda for Project Board;</w:t>
      </w:r>
    </w:p>
    <w:p w14:paraId="1B3BC8D2" w14:textId="77777777" w:rsidR="00867AE3" w:rsidRPr="002D06D2" w:rsidRDefault="00867AE3" w:rsidP="002861AF">
      <w:pPr>
        <w:pStyle w:val="numberedparagraph"/>
        <w:numPr>
          <w:ilvl w:val="0"/>
          <w:numId w:val="43"/>
        </w:numPr>
      </w:pPr>
      <w:r w:rsidRPr="002D06D2">
        <w:t xml:space="preserve">Lead the process of planning for implementation strategy, annual work planning, reporting to Project Steering Board and UNDP, and in the preparation of implementation guidelines; </w:t>
      </w:r>
    </w:p>
    <w:p w14:paraId="5F93EB4A" w14:textId="66DA0D00" w:rsidR="00867AE3" w:rsidRPr="002D06D2" w:rsidRDefault="00867AE3" w:rsidP="002861AF">
      <w:pPr>
        <w:pStyle w:val="numberedparagraph"/>
        <w:numPr>
          <w:ilvl w:val="0"/>
          <w:numId w:val="43"/>
        </w:numPr>
      </w:pPr>
      <w:r w:rsidRPr="002D06D2">
        <w:t>Based on agreed upon strategies and plan targets set by the project, direct and facilitate the preparation of work packages</w:t>
      </w:r>
      <w:r w:rsidR="00552ADA">
        <w:t xml:space="preserve"> (based on the work breakdown structure </w:t>
      </w:r>
      <w:r w:rsidR="00A863E2">
        <w:t xml:space="preserve">in </w:t>
      </w:r>
      <w:r w:rsidR="00A863E2" w:rsidRPr="00A863E2">
        <w:rPr>
          <w:highlight w:val="yellow"/>
        </w:rPr>
        <w:t>Section IV</w:t>
      </w:r>
      <w:r w:rsidR="00A863E2">
        <w:t xml:space="preserve"> herein)</w:t>
      </w:r>
      <w:r w:rsidRPr="002D06D2">
        <w:t xml:space="preserve"> and TORs, identify and facilitate agreements with responsible partners for their implementation; </w:t>
      </w:r>
    </w:p>
    <w:p w14:paraId="48B66F44" w14:textId="77777777" w:rsidR="00867AE3" w:rsidRPr="002D06D2" w:rsidRDefault="00867AE3" w:rsidP="002861AF">
      <w:pPr>
        <w:pStyle w:val="numberedparagraph"/>
        <w:numPr>
          <w:ilvl w:val="0"/>
          <w:numId w:val="43"/>
        </w:numPr>
      </w:pPr>
      <w:r w:rsidRPr="002D06D2">
        <w:t xml:space="preserve">Oversee the development and execution of a monitoring and evaluation system (M&amp;E); </w:t>
      </w:r>
    </w:p>
    <w:p w14:paraId="19D7676F" w14:textId="77777777" w:rsidR="00867AE3" w:rsidRPr="002D06D2" w:rsidRDefault="00867AE3" w:rsidP="002861AF">
      <w:pPr>
        <w:pStyle w:val="numberedparagraph"/>
        <w:numPr>
          <w:ilvl w:val="0"/>
          <w:numId w:val="43"/>
        </w:numPr>
      </w:pPr>
      <w:r w:rsidRPr="002D06D2">
        <w:t>Track and manage project spending in accordance with the project budget, as well as UNDP rules and procedures to ensure transparency, responsibility, and timely fulfilment of both program targets and budget targets;</w:t>
      </w:r>
    </w:p>
    <w:p w14:paraId="77A7DE18" w14:textId="77777777" w:rsidR="00867AE3" w:rsidRPr="002D06D2" w:rsidRDefault="00867AE3" w:rsidP="002861AF">
      <w:pPr>
        <w:pStyle w:val="numberedparagraph"/>
        <w:numPr>
          <w:ilvl w:val="0"/>
          <w:numId w:val="43"/>
        </w:numPr>
      </w:pPr>
      <w:r w:rsidRPr="002D06D2">
        <w:lastRenderedPageBreak/>
        <w:t>Oversee the preparation and submission of annual Project Implementation Reviews and other required progress reports to the Project Board, UNDP, and GEF in accordance with applicable requirements, in English languages;</w:t>
      </w:r>
    </w:p>
    <w:p w14:paraId="7E003793" w14:textId="77777777" w:rsidR="00867AE3" w:rsidRPr="002D06D2" w:rsidRDefault="00867AE3" w:rsidP="002861AF">
      <w:pPr>
        <w:pStyle w:val="numberedparagraph"/>
        <w:numPr>
          <w:ilvl w:val="0"/>
          <w:numId w:val="43"/>
        </w:numPr>
      </w:pPr>
      <w:r w:rsidRPr="002D06D2">
        <w:t>Approve and sign the annual workplan and quarterly workplan and relevant project financial reports</w:t>
      </w:r>
    </w:p>
    <w:p w14:paraId="69610227" w14:textId="77777777" w:rsidR="00867AE3" w:rsidRPr="002D06D2" w:rsidRDefault="00867AE3" w:rsidP="002861AF">
      <w:pPr>
        <w:pStyle w:val="numberedparagraph"/>
        <w:numPr>
          <w:ilvl w:val="0"/>
          <w:numId w:val="43"/>
        </w:numPr>
      </w:pPr>
      <w:r w:rsidRPr="002D06D2">
        <w:t>Approve the project Inception Report, Mid-term Review and Terminal Evaluation reports and corresponding management responses;</w:t>
      </w:r>
    </w:p>
    <w:p w14:paraId="499C86D5" w14:textId="77777777" w:rsidR="00867AE3" w:rsidRPr="002D06D2" w:rsidRDefault="00867AE3" w:rsidP="002861AF">
      <w:pPr>
        <w:pStyle w:val="numberedparagraph"/>
        <w:numPr>
          <w:ilvl w:val="0"/>
          <w:numId w:val="43"/>
        </w:numPr>
      </w:pPr>
      <w:r w:rsidRPr="002D06D2">
        <w:t>Manage, monitor and assess the main products of the project</w:t>
      </w:r>
    </w:p>
    <w:p w14:paraId="14ED6C1A" w14:textId="77777777" w:rsidR="00867AE3" w:rsidRPr="002D06D2" w:rsidRDefault="00867AE3" w:rsidP="002861AF">
      <w:pPr>
        <w:pStyle w:val="numberedparagraph"/>
        <w:numPr>
          <w:ilvl w:val="0"/>
          <w:numId w:val="43"/>
        </w:numPr>
      </w:pPr>
      <w:r w:rsidRPr="002D06D2">
        <w:t>Approving and signing the combined delivery report at the end of the year; and,</w:t>
      </w:r>
    </w:p>
    <w:p w14:paraId="7358E94C" w14:textId="256805BF" w:rsidR="00867AE3" w:rsidRPr="002D06D2" w:rsidRDefault="00867AE3" w:rsidP="002861AF">
      <w:pPr>
        <w:pStyle w:val="numberedparagraph"/>
        <w:numPr>
          <w:ilvl w:val="0"/>
          <w:numId w:val="43"/>
        </w:numPr>
      </w:pPr>
      <w:r w:rsidRPr="002D06D2">
        <w:t xml:space="preserve">Ensure communication of project issues, innovations, and learnings among key officials of the </w:t>
      </w:r>
      <w:r w:rsidR="00552ADA" w:rsidRPr="00552ADA">
        <w:t>national inter-sectoral coordination and partnership forum on biodiversity and ecosystem services and the provincial multi-sectoral nature-based tourism platform</w:t>
      </w:r>
      <w:r w:rsidR="00552ADA">
        <w:t>.</w:t>
      </w:r>
    </w:p>
    <w:p w14:paraId="0CE0BB1B" w14:textId="296FD69F" w:rsidR="00867AE3" w:rsidRPr="003E03D4" w:rsidRDefault="00867AE3" w:rsidP="002861AF">
      <w:pPr>
        <w:pStyle w:val="numberedparagraph"/>
      </w:pPr>
      <w:r w:rsidRPr="003E31CF">
        <w:rPr>
          <w:b/>
          <w:bCs/>
          <w:u w:val="single"/>
        </w:rPr>
        <w:t>Provincial Implementing partners (Responsible Parties)</w:t>
      </w:r>
      <w:r w:rsidRPr="003E03D4">
        <w:t xml:space="preserve">: The </w:t>
      </w:r>
      <w:r w:rsidR="00A863E2">
        <w:t>p</w:t>
      </w:r>
      <w:r w:rsidRPr="003E03D4">
        <w:t xml:space="preserve">rovincial Implementing partners’ primary responsibility is to provide technical leadership and ensure that the project produces the results specified in the project document, to the required standard of quality and within the specified constraints of time and cost. The Project Implementing partners will inform the </w:t>
      </w:r>
      <w:r w:rsidR="00437FEC">
        <w:tab/>
      </w:r>
      <w:r w:rsidRPr="003E03D4">
        <w:t>national implementing partner and the Project Assurance of any delays or difficulties as they arise during implementation so that appropriate support and corrective measures can be adopted. The Provincial implementing partners will establish provincial management team</w:t>
      </w:r>
      <w:r w:rsidR="00CB23C3">
        <w:t xml:space="preserve">(s) (Provincial PMU), </w:t>
      </w:r>
      <w:r w:rsidRPr="003E03D4">
        <w:t xml:space="preserve">that </w:t>
      </w:r>
      <w:r w:rsidR="00CB23C3">
        <w:t>are</w:t>
      </w:r>
      <w:r w:rsidRPr="003E03D4">
        <w:t xml:space="preserve"> appropriate with the provincial context and requirements. To ensure the implementation of the project in the project, each province will have one technical coordinator. Specific responsibilities of provincial technical coordinators include:</w:t>
      </w:r>
    </w:p>
    <w:p w14:paraId="7A9E1A71" w14:textId="2CCF14A8" w:rsidR="00867AE3" w:rsidRDefault="00867AE3" w:rsidP="002861AF">
      <w:pPr>
        <w:pStyle w:val="numberedparagraph"/>
        <w:numPr>
          <w:ilvl w:val="0"/>
          <w:numId w:val="46"/>
        </w:numPr>
      </w:pPr>
      <w:r w:rsidRPr="00495F7B">
        <w:t xml:space="preserve">Manage the overall coordination and guidance of the technical aspects of the project, in particular the </w:t>
      </w:r>
      <w:r w:rsidR="00AF3572">
        <w:t>alignment of national guidelines, criteria, requirements with the provincial context</w:t>
      </w:r>
      <w:r w:rsidRPr="00495F7B">
        <w:t xml:space="preserve">, monitoring plans and oversee the implementation of technical aspects related to PA management, </w:t>
      </w:r>
      <w:r w:rsidR="00AF3572">
        <w:t>threat reduction to wildlife</w:t>
      </w:r>
      <w:r w:rsidRPr="00495F7B">
        <w:t>, training of field staff, community management and community protocols.</w:t>
      </w:r>
    </w:p>
    <w:p w14:paraId="14AE1331" w14:textId="1D514469" w:rsidR="00AF3572" w:rsidRPr="00495F7B" w:rsidRDefault="00AF3572" w:rsidP="002861AF">
      <w:pPr>
        <w:pStyle w:val="numberedparagraph"/>
        <w:numPr>
          <w:ilvl w:val="0"/>
          <w:numId w:val="46"/>
        </w:numPr>
      </w:pPr>
      <w:r>
        <w:t xml:space="preserve">Incubate and act as ambassadors to the nurturing of nature-based </w:t>
      </w:r>
      <w:r w:rsidR="00DB1FA8">
        <w:t>tourism in the project landscapes.</w:t>
      </w:r>
    </w:p>
    <w:p w14:paraId="1E696C0C" w14:textId="512A48FA" w:rsidR="00867AE3" w:rsidRPr="00495F7B" w:rsidRDefault="00867AE3" w:rsidP="002861AF">
      <w:pPr>
        <w:pStyle w:val="numberedparagraph"/>
        <w:numPr>
          <w:ilvl w:val="0"/>
          <w:numId w:val="46"/>
        </w:numPr>
      </w:pPr>
      <w:r w:rsidRPr="00495F7B">
        <w:t>Oversee</w:t>
      </w:r>
      <w:sdt>
        <w:sdtPr>
          <w:tag w:val="goog_rdk_882"/>
          <w:id w:val="1743212506"/>
        </w:sdtPr>
        <w:sdtEndPr/>
        <w:sdtContent>
          <w:r w:rsidRPr="00495F7B">
            <w:t>ing</w:t>
          </w:r>
        </w:sdtContent>
      </w:sdt>
      <w:r w:rsidRPr="00495F7B">
        <w:t xml:space="preserve"> and coordination of the technical inputs from the international and national consultants</w:t>
      </w:r>
      <w:r w:rsidR="00DB1FA8">
        <w:t>, as well as the private sector.</w:t>
      </w:r>
    </w:p>
    <w:p w14:paraId="4D62B9BD" w14:textId="1B873CC0" w:rsidR="00867AE3" w:rsidRPr="00495F7B" w:rsidRDefault="00DB1FA8" w:rsidP="002861AF">
      <w:pPr>
        <w:pStyle w:val="numberedparagraph"/>
        <w:numPr>
          <w:ilvl w:val="0"/>
          <w:numId w:val="46"/>
        </w:numPr>
      </w:pPr>
      <w:r>
        <w:t>Support, where relevant an</w:t>
      </w:r>
      <w:r w:rsidR="0003662C">
        <w:t>d</w:t>
      </w:r>
      <w:r>
        <w:t xml:space="preserve"> requested by the national PMU, the d</w:t>
      </w:r>
      <w:r w:rsidR="00867AE3" w:rsidRPr="00495F7B">
        <w:t>evelop</w:t>
      </w:r>
      <w:r w:rsidR="0003662C">
        <w:t xml:space="preserve">ment and delivery </w:t>
      </w:r>
      <w:r w:rsidR="0041249F">
        <w:t xml:space="preserve">of </w:t>
      </w:r>
      <w:r w:rsidR="00867AE3" w:rsidRPr="00495F7B">
        <w:t>capacity building and training programs for all relevant provincial, district and commune agencies, ethnic minorities and local communities</w:t>
      </w:r>
      <w:r w:rsidR="00617921">
        <w:t>.</w:t>
      </w:r>
    </w:p>
    <w:p w14:paraId="5F7C5609" w14:textId="7A491A24" w:rsidR="00867AE3" w:rsidRPr="00495F7B" w:rsidRDefault="00867AE3" w:rsidP="002861AF">
      <w:pPr>
        <w:pStyle w:val="numberedparagraph"/>
        <w:numPr>
          <w:ilvl w:val="0"/>
          <w:numId w:val="46"/>
        </w:numPr>
      </w:pPr>
      <w:r w:rsidRPr="00495F7B">
        <w:t xml:space="preserve">Support the conduct of technical consultations and workshops to develop guidelines, tool kits and manuals for facilitating of planning at </w:t>
      </w:r>
      <w:r w:rsidR="0041249F">
        <w:t>Provincial PMU</w:t>
      </w:r>
      <w:r w:rsidRPr="00495F7B">
        <w:t xml:space="preserve"> levels, rules and regulations for financial mechanism for conservation of biodiversity, etc.</w:t>
      </w:r>
    </w:p>
    <w:p w14:paraId="3FFD70F6" w14:textId="2E324620" w:rsidR="00867AE3" w:rsidRPr="00495F7B" w:rsidRDefault="00867AE3" w:rsidP="002861AF">
      <w:pPr>
        <w:pStyle w:val="numberedparagraph"/>
        <w:numPr>
          <w:ilvl w:val="0"/>
          <w:numId w:val="46"/>
        </w:numPr>
      </w:pPr>
      <w:r w:rsidRPr="00495F7B">
        <w:t>Development and organization of awareness and publicity programs and materials</w:t>
      </w:r>
      <w:r w:rsidR="00617921">
        <w:t>.</w:t>
      </w:r>
      <w:r w:rsidRPr="00495F7B">
        <w:t xml:space="preserve"> </w:t>
      </w:r>
    </w:p>
    <w:p w14:paraId="78E35119" w14:textId="59B91230" w:rsidR="00867AE3" w:rsidRDefault="00867AE3" w:rsidP="002861AF">
      <w:pPr>
        <w:pStyle w:val="numberedparagraph"/>
        <w:numPr>
          <w:ilvl w:val="0"/>
          <w:numId w:val="46"/>
        </w:numPr>
      </w:pPr>
      <w:r w:rsidRPr="00495F7B">
        <w:t xml:space="preserve">Support plans and protocols for inter-agency coordination during the preparation </w:t>
      </w:r>
      <w:r w:rsidR="00617921">
        <w:t xml:space="preserve">of business and visitor / tourism management </w:t>
      </w:r>
      <w:r w:rsidRPr="00495F7B">
        <w:t>plans that integrated biodiversity</w:t>
      </w:r>
      <w:r w:rsidR="00617921">
        <w:t>.</w:t>
      </w:r>
    </w:p>
    <w:p w14:paraId="719FA82A" w14:textId="195529B1" w:rsidR="00617921" w:rsidRPr="00495F7B" w:rsidRDefault="00617921" w:rsidP="002861AF">
      <w:pPr>
        <w:pStyle w:val="numberedparagraph"/>
        <w:numPr>
          <w:ilvl w:val="0"/>
          <w:numId w:val="46"/>
        </w:numPr>
      </w:pPr>
      <w:r>
        <w:t>Ensure that experiences and lessons from testing of national guidelines, criteria and requirements at the provincia</w:t>
      </w:r>
      <w:r w:rsidR="000D7078">
        <w:t>l level are clearly documented and recommendations for refinement are made, per Output 2.7</w:t>
      </w:r>
      <w:r w:rsidR="00735114">
        <w:t>, in order to inform policy direction</w:t>
      </w:r>
      <w:r w:rsidR="00411713">
        <w:t>s, development and approval.</w:t>
      </w:r>
    </w:p>
    <w:p w14:paraId="43AB3414" w14:textId="77777777" w:rsidR="00867AE3" w:rsidRPr="00495F7B" w:rsidRDefault="00867AE3" w:rsidP="002861AF">
      <w:pPr>
        <w:pStyle w:val="numberedparagraph"/>
        <w:numPr>
          <w:ilvl w:val="0"/>
          <w:numId w:val="46"/>
        </w:numPr>
      </w:pPr>
      <w:r w:rsidRPr="00495F7B">
        <w:t>Plan the activities of the project and monitor progress against the approved work plan.</w:t>
      </w:r>
    </w:p>
    <w:p w14:paraId="19F9B0D2" w14:textId="77777777" w:rsidR="00867AE3" w:rsidRPr="00495F7B" w:rsidRDefault="00867AE3" w:rsidP="002861AF">
      <w:pPr>
        <w:pStyle w:val="numberedparagraph"/>
        <w:numPr>
          <w:ilvl w:val="0"/>
          <w:numId w:val="46"/>
        </w:numPr>
      </w:pPr>
      <w:r w:rsidRPr="00495F7B">
        <w:t>Monitor events as determined in the project monitoring plan, and updated plan as required.</w:t>
      </w:r>
    </w:p>
    <w:p w14:paraId="1B011BB1" w14:textId="77777777" w:rsidR="00867AE3" w:rsidRPr="00495F7B" w:rsidRDefault="00867AE3" w:rsidP="002861AF">
      <w:pPr>
        <w:pStyle w:val="numberedparagraph"/>
        <w:numPr>
          <w:ilvl w:val="0"/>
          <w:numId w:val="46"/>
        </w:numPr>
      </w:pPr>
      <w:r w:rsidRPr="00495F7B">
        <w:t>Provide support for completion of assessments required by UNDP, spot checks and audits.</w:t>
      </w:r>
    </w:p>
    <w:p w14:paraId="14902002" w14:textId="77777777" w:rsidR="00867AE3" w:rsidRPr="00495F7B" w:rsidRDefault="00867AE3" w:rsidP="002861AF">
      <w:pPr>
        <w:pStyle w:val="numberedparagraph"/>
        <w:numPr>
          <w:ilvl w:val="0"/>
          <w:numId w:val="46"/>
        </w:numPr>
      </w:pPr>
      <w:r w:rsidRPr="00495F7B">
        <w:t>Monitor progress watch for plan deviations and make course corrections when needed within project board-agreed tolerances to achieve results.</w:t>
      </w:r>
    </w:p>
    <w:p w14:paraId="7828A3DF" w14:textId="7A11E0F3" w:rsidR="00867AE3" w:rsidRPr="00495F7B" w:rsidRDefault="00867AE3" w:rsidP="002861AF">
      <w:pPr>
        <w:pStyle w:val="numberedparagraph"/>
        <w:numPr>
          <w:ilvl w:val="0"/>
          <w:numId w:val="46"/>
        </w:numPr>
      </w:pPr>
      <w:r w:rsidRPr="00495F7B">
        <w:lastRenderedPageBreak/>
        <w:t xml:space="preserve">Ensure that changes </w:t>
      </w:r>
      <w:r w:rsidR="00A9491E">
        <w:t xml:space="preserve">to scope, budget and timelienes </w:t>
      </w:r>
      <w:r w:rsidRPr="00495F7B">
        <w:t>are controlled and problems addressed</w:t>
      </w:r>
      <w:r w:rsidR="00A9491E">
        <w:t xml:space="preserve"> through a</w:t>
      </w:r>
      <w:r w:rsidR="001E6D8A">
        <w:t xml:space="preserve"> uniform change control process</w:t>
      </w:r>
      <w:r w:rsidRPr="00495F7B">
        <w:t>.</w:t>
      </w:r>
    </w:p>
    <w:p w14:paraId="4A23963A" w14:textId="77777777" w:rsidR="00867AE3" w:rsidRPr="00495F7B" w:rsidRDefault="00867AE3" w:rsidP="002861AF">
      <w:pPr>
        <w:pStyle w:val="numberedparagraph"/>
        <w:numPr>
          <w:ilvl w:val="0"/>
          <w:numId w:val="46"/>
        </w:numPr>
      </w:pPr>
      <w:r w:rsidRPr="00495F7B">
        <w:t>Perform regular progress reporting to the project board as agreed with the board, including measures to address challenges and opportunities.</w:t>
      </w:r>
    </w:p>
    <w:p w14:paraId="5246FE6B" w14:textId="77777777" w:rsidR="00867AE3" w:rsidRPr="00495F7B" w:rsidRDefault="00867AE3" w:rsidP="002861AF">
      <w:pPr>
        <w:pStyle w:val="numberedparagraph"/>
        <w:numPr>
          <w:ilvl w:val="0"/>
          <w:numId w:val="46"/>
        </w:numPr>
      </w:pPr>
      <w:r w:rsidRPr="00495F7B">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089B366D" w14:textId="3B8441CE" w:rsidR="00867AE3" w:rsidRPr="00495F7B" w:rsidRDefault="00867AE3" w:rsidP="002861AF">
      <w:pPr>
        <w:pStyle w:val="numberedparagraph"/>
        <w:numPr>
          <w:ilvl w:val="0"/>
          <w:numId w:val="46"/>
        </w:numPr>
      </w:pPr>
      <w:r w:rsidRPr="00495F7B">
        <w:t>Capture lessons learned during project implementation</w:t>
      </w:r>
      <w:r w:rsidR="001E6D8A">
        <w:t xml:space="preserve"> to support MTR and TE</w:t>
      </w:r>
      <w:r w:rsidRPr="00495F7B">
        <w:t>.</w:t>
      </w:r>
    </w:p>
    <w:p w14:paraId="4583A81F" w14:textId="78B7F0BD" w:rsidR="00867AE3" w:rsidRPr="00495F7B" w:rsidRDefault="003908E3" w:rsidP="002861AF">
      <w:pPr>
        <w:pStyle w:val="numberedparagraph"/>
        <w:numPr>
          <w:ilvl w:val="0"/>
          <w:numId w:val="46"/>
        </w:numPr>
      </w:pPr>
      <w:r>
        <w:t>Participate in and p</w:t>
      </w:r>
      <w:r w:rsidR="00867AE3" w:rsidRPr="00495F7B">
        <w:t>repare revisions to the multi-year work plan, as needed, as well as annual and quarterly plans if required.</w:t>
      </w:r>
    </w:p>
    <w:p w14:paraId="66D593C3" w14:textId="77777777" w:rsidR="00867AE3" w:rsidRPr="00495F7B" w:rsidRDefault="00867AE3" w:rsidP="002861AF">
      <w:pPr>
        <w:pStyle w:val="numberedparagraph"/>
        <w:numPr>
          <w:ilvl w:val="0"/>
          <w:numId w:val="46"/>
        </w:numPr>
      </w:pPr>
      <w:r w:rsidRPr="00495F7B">
        <w:t xml:space="preserve">Prepare the inception report no later than one month after the inception workshop. </w:t>
      </w:r>
    </w:p>
    <w:p w14:paraId="2A928C43" w14:textId="77777777" w:rsidR="00867AE3" w:rsidRPr="00495F7B" w:rsidRDefault="00867AE3" w:rsidP="002861AF">
      <w:pPr>
        <w:pStyle w:val="numberedparagraph"/>
        <w:numPr>
          <w:ilvl w:val="0"/>
          <w:numId w:val="46"/>
        </w:numPr>
      </w:pPr>
      <w:r w:rsidRPr="00495F7B">
        <w:t xml:space="preserve">Ensure that the indicators included in the project results framework is monitored annually in advance of the GEF PIR submission deadline so that progress can be reported in the GEF PIR. </w:t>
      </w:r>
    </w:p>
    <w:p w14:paraId="531BB9CF" w14:textId="4090831A" w:rsidR="00867AE3" w:rsidRPr="00495F7B" w:rsidRDefault="00867AE3" w:rsidP="002861AF">
      <w:pPr>
        <w:pStyle w:val="numberedparagraph"/>
        <w:numPr>
          <w:ilvl w:val="0"/>
          <w:numId w:val="46"/>
        </w:numPr>
      </w:pPr>
      <w:r w:rsidRPr="00495F7B">
        <w:t>Assess major and minor amendments to the project within the parameters set by UNDP-GEF</w:t>
      </w:r>
      <w:r w:rsidR="003908E3">
        <w:t>.</w:t>
      </w:r>
    </w:p>
    <w:p w14:paraId="69B42160" w14:textId="0D670CAB" w:rsidR="00867AE3" w:rsidRPr="00495F7B" w:rsidRDefault="00867AE3" w:rsidP="002861AF">
      <w:pPr>
        <w:pStyle w:val="numberedparagraph"/>
        <w:numPr>
          <w:ilvl w:val="0"/>
          <w:numId w:val="46"/>
        </w:numPr>
      </w:pPr>
      <w:r w:rsidRPr="00495F7B">
        <w:t>Monitor implementation plans including the gender action plan, stakeholder engagement plan, and any environmental and social management plans</w:t>
      </w:r>
      <w:r w:rsidR="003908E3">
        <w:t>.</w:t>
      </w:r>
    </w:p>
    <w:p w14:paraId="3E713E49" w14:textId="77777777" w:rsidR="00867AE3" w:rsidRPr="00495F7B" w:rsidRDefault="00867AE3" w:rsidP="002861AF">
      <w:pPr>
        <w:pStyle w:val="numberedparagraph"/>
        <w:numPr>
          <w:ilvl w:val="0"/>
          <w:numId w:val="46"/>
        </w:numPr>
      </w:pPr>
      <w:r w:rsidRPr="00495F7B">
        <w:t>Monitor and track progress against the GEF Core indicators.</w:t>
      </w:r>
    </w:p>
    <w:p w14:paraId="196F4B44" w14:textId="12ED15CC" w:rsidR="00867AE3" w:rsidRPr="00495F7B" w:rsidRDefault="00867AE3" w:rsidP="002861AF">
      <w:pPr>
        <w:pStyle w:val="numberedparagraph"/>
        <w:numPr>
          <w:ilvl w:val="0"/>
          <w:numId w:val="46"/>
        </w:numPr>
      </w:pPr>
      <w:r w:rsidRPr="00495F7B">
        <w:t>Support the Mid-term and Terminal Evaluation process</w:t>
      </w:r>
      <w:bookmarkEnd w:id="113"/>
      <w:r w:rsidR="003C1263">
        <w:t>.</w:t>
      </w:r>
    </w:p>
    <w:p w14:paraId="680BD7EE" w14:textId="77777777" w:rsidR="00407E42" w:rsidRDefault="00407E42" w:rsidP="002861AF">
      <w:pPr>
        <w:pStyle w:val="numberedparagraph"/>
        <w:numPr>
          <w:ilvl w:val="0"/>
          <w:numId w:val="0"/>
        </w:numPr>
        <w:ind w:left="720"/>
      </w:pPr>
    </w:p>
    <w:p w14:paraId="2171C2DB" w14:textId="77777777" w:rsidR="00433ECB" w:rsidRDefault="00433ECB" w:rsidP="00C00710">
      <w:pPr>
        <w:pStyle w:val="PARA"/>
        <w:numPr>
          <w:ilvl w:val="0"/>
          <w:numId w:val="0"/>
        </w:numPr>
        <w:spacing w:before="0"/>
        <w:rPr>
          <w:rFonts w:ascii="Calibri" w:hAnsi="Calibri" w:cs="Calibri"/>
          <w:b/>
        </w:rPr>
      </w:pPr>
    </w:p>
    <w:p w14:paraId="658EEAE4" w14:textId="64CDDFF6" w:rsidR="00AB6C7B" w:rsidRPr="002B07CE" w:rsidRDefault="00AB6C7B" w:rsidP="00C00710">
      <w:pPr>
        <w:spacing w:after="0"/>
        <w:rPr>
          <w:rFonts w:ascii="Calibri" w:eastAsia="SimSun" w:hAnsi="Calibri" w:cs="Arial"/>
          <w:b/>
          <w:iCs/>
          <w:noProof/>
          <w:szCs w:val="20"/>
          <w:lang w:eastAsia="zh-CN"/>
        </w:rPr>
      </w:pPr>
    </w:p>
    <w:p w14:paraId="77A42DB7" w14:textId="77777777" w:rsidR="00966EF0" w:rsidRPr="002B07CE" w:rsidRDefault="00966EF0" w:rsidP="00C00710">
      <w:pPr>
        <w:shd w:val="clear" w:color="auto" w:fill="FFFFFF"/>
        <w:spacing w:after="0"/>
        <w:rPr>
          <w:rFonts w:ascii="Calibri" w:eastAsia="SimSun" w:hAnsi="Calibri" w:cs="Arial"/>
          <w:iCs/>
          <w:noProof/>
          <w:szCs w:val="20"/>
          <w:highlight w:val="yellow"/>
          <w:lang w:eastAsia="zh-CN"/>
        </w:rPr>
      </w:pPr>
    </w:p>
    <w:p w14:paraId="2135846D" w14:textId="77777777" w:rsidR="002B07CE" w:rsidRDefault="002B07CE" w:rsidP="00C00710">
      <w:pPr>
        <w:spacing w:before="0" w:line="259" w:lineRule="auto"/>
        <w:rPr>
          <w:rFonts w:ascii="Calibri" w:eastAsia="SimSun" w:hAnsi="Calibri" w:cs="Times New Roman"/>
          <w:b/>
          <w:smallCaps/>
          <w:spacing w:val="-2"/>
          <w:sz w:val="28"/>
          <w:szCs w:val="20"/>
        </w:rPr>
      </w:pPr>
      <w:r>
        <w:rPr>
          <w:rFonts w:ascii="Calibri" w:eastAsia="SimSun" w:hAnsi="Calibri" w:cs="Times New Roman"/>
          <w:b/>
          <w:smallCaps/>
          <w:spacing w:val="-2"/>
          <w:sz w:val="28"/>
          <w:szCs w:val="20"/>
        </w:rPr>
        <w:br w:type="page"/>
      </w:r>
    </w:p>
    <w:p w14:paraId="7CDC4238" w14:textId="1CAC834B" w:rsidR="00966EF0" w:rsidRPr="00966EF0" w:rsidRDefault="00705641" w:rsidP="00C00710">
      <w:pPr>
        <w:pBdr>
          <w:top w:val="single" w:sz="4" w:space="1" w:color="auto"/>
        </w:pBdr>
        <w:tabs>
          <w:tab w:val="num" w:pos="720"/>
        </w:tabs>
        <w:suppressAutoHyphens/>
        <w:spacing w:after="0"/>
        <w:ind w:left="720" w:hanging="720"/>
        <w:jc w:val="both"/>
        <w:outlineLvl w:val="0"/>
        <w:rPr>
          <w:rFonts w:ascii="Calibri" w:eastAsia="SimSun" w:hAnsi="Calibri" w:cs="Times New Roman"/>
          <w:b/>
          <w:smallCaps/>
          <w:spacing w:val="-2"/>
          <w:sz w:val="28"/>
          <w:szCs w:val="20"/>
        </w:rPr>
      </w:pPr>
      <w:bookmarkStart w:id="114" w:name="_Toc107682524"/>
      <w:r>
        <w:rPr>
          <w:rFonts w:ascii="Calibri" w:eastAsia="SimSun" w:hAnsi="Calibri" w:cs="Times New Roman"/>
          <w:b/>
          <w:smallCaps/>
          <w:spacing w:val="-2"/>
          <w:sz w:val="28"/>
          <w:szCs w:val="20"/>
        </w:rPr>
        <w:lastRenderedPageBreak/>
        <w:t>VI</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I. </w:t>
      </w:r>
      <w:r w:rsidR="00966EF0" w:rsidRPr="00966EF0">
        <w:rPr>
          <w:rFonts w:ascii="Calibri" w:eastAsia="SimSun" w:hAnsi="Calibri" w:cs="Times New Roman"/>
          <w:b/>
          <w:smallCaps/>
          <w:spacing w:val="-2"/>
          <w:sz w:val="28"/>
          <w:szCs w:val="20"/>
        </w:rPr>
        <w:t>Financial Planning and Management</w:t>
      </w:r>
      <w:bookmarkEnd w:id="114"/>
      <w:r w:rsidR="00966EF0" w:rsidRPr="00966EF0">
        <w:rPr>
          <w:rFonts w:ascii="Calibri" w:eastAsia="SimSun" w:hAnsi="Calibri" w:cs="Times New Roman"/>
          <w:b/>
          <w:smallCaps/>
          <w:spacing w:val="-2"/>
          <w:sz w:val="28"/>
          <w:szCs w:val="20"/>
        </w:rPr>
        <w:t xml:space="preserve"> </w:t>
      </w:r>
    </w:p>
    <w:p w14:paraId="28E5528F" w14:textId="77777777" w:rsidR="00966EF0" w:rsidRPr="00966EF0" w:rsidRDefault="00966EF0" w:rsidP="00C00710">
      <w:pPr>
        <w:autoSpaceDE w:val="0"/>
        <w:autoSpaceDN w:val="0"/>
        <w:adjustRightInd w:val="0"/>
        <w:spacing w:after="0"/>
        <w:rPr>
          <w:rFonts w:ascii="Calibri" w:eastAsia="SimSun" w:hAnsi="Calibri" w:cs="Times New Roman"/>
          <w:b/>
          <w:i/>
          <w:color w:val="000000"/>
          <w:szCs w:val="20"/>
        </w:rPr>
      </w:pPr>
    </w:p>
    <w:p w14:paraId="212FDC71" w14:textId="08297714" w:rsidR="000266DF" w:rsidRPr="000B7EFD" w:rsidRDefault="000266DF" w:rsidP="002861AF">
      <w:pPr>
        <w:pStyle w:val="numberedparagraph"/>
      </w:pPr>
      <w:r w:rsidRPr="000B7EFD">
        <w:t xml:space="preserve">The total cost </w:t>
      </w:r>
      <w:r w:rsidR="00D978AA">
        <w:t xml:space="preserve">and budget envelope </w:t>
      </w:r>
      <w:r w:rsidRPr="000B7EFD">
        <w:t xml:space="preserve">of the project is USD </w:t>
      </w:r>
      <w:r w:rsidR="000B7EFD" w:rsidRPr="006343F7">
        <w:rPr>
          <w:highlight w:val="yellow"/>
        </w:rPr>
        <w:t>47</w:t>
      </w:r>
      <w:r w:rsidRPr="006343F7">
        <w:rPr>
          <w:highlight w:val="yellow"/>
        </w:rPr>
        <w:t>,</w:t>
      </w:r>
      <w:r w:rsidR="000B7EFD" w:rsidRPr="006343F7">
        <w:rPr>
          <w:highlight w:val="yellow"/>
        </w:rPr>
        <w:t>350</w:t>
      </w:r>
      <w:r w:rsidRPr="006343F7">
        <w:rPr>
          <w:highlight w:val="yellow"/>
        </w:rPr>
        <w:t>,</w:t>
      </w:r>
      <w:r w:rsidR="000B7EFD" w:rsidRPr="006343F7">
        <w:rPr>
          <w:highlight w:val="yellow"/>
        </w:rPr>
        <w:t>00</w:t>
      </w:r>
      <w:r w:rsidR="00D978AA" w:rsidRPr="006343F7">
        <w:rPr>
          <w:highlight w:val="yellow"/>
        </w:rPr>
        <w:t>0</w:t>
      </w:r>
      <w:r w:rsidRPr="000B7EFD">
        <w:t>. This is financed through a GEF grant of USD</w:t>
      </w:r>
      <w:r w:rsidR="00D978AA">
        <w:t xml:space="preserve"> 7</w:t>
      </w:r>
      <w:r w:rsidRPr="000B7EFD">
        <w:t>,1</w:t>
      </w:r>
      <w:r w:rsidR="00D978AA">
        <w:t>50</w:t>
      </w:r>
      <w:r w:rsidRPr="000B7EFD">
        <w:t>,</w:t>
      </w:r>
      <w:r w:rsidR="00D978AA">
        <w:t>0</w:t>
      </w:r>
      <w:r w:rsidRPr="000B7EFD">
        <w:t>0</w:t>
      </w:r>
      <w:r w:rsidR="00D978AA">
        <w:t>0</w:t>
      </w:r>
      <w:r w:rsidRPr="000B7EFD">
        <w:t xml:space="preserve"> administered by UNDP. UNDP, as the GEF Implementing Agency, is responsible for the oversight of the GEF resources.  </w:t>
      </w:r>
    </w:p>
    <w:p w14:paraId="64A58F0E" w14:textId="77777777" w:rsidR="000266DF" w:rsidRPr="00D978AA" w:rsidRDefault="000266DF" w:rsidP="002861AF">
      <w:pPr>
        <w:pStyle w:val="numberedparagraph"/>
      </w:pPr>
      <w:r w:rsidRPr="00D978AA">
        <w:rPr>
          <w:b/>
          <w:bCs/>
          <w:u w:val="single"/>
        </w:rPr>
        <w:t>Confirmed Co-financing</w:t>
      </w:r>
      <w:r w:rsidRPr="00D978AA">
        <w:t>: The actual realization of project co-financing will be monitored during the mid-term review and terminal evaluation process and will be reported to the GEF. Note that all project activities included in the project results framework that will be delivered by co-financing partners (even if the funds do not pass</w:t>
      </w:r>
      <w:sdt>
        <w:sdtPr>
          <w:tag w:val="goog_rdk_885"/>
          <w:id w:val="193963727"/>
        </w:sdtPr>
        <w:sdtEndPr/>
        <w:sdtContent>
          <w:r w:rsidRPr="00D978AA">
            <w:t>-</w:t>
          </w:r>
        </w:sdtContent>
      </w:sdt>
      <w:r w:rsidRPr="00D978AA">
        <w:t>through UNDP accounts) must comply with UNDP’s social and environmental standards. Co-financing will be used for the following project activities/outputs:</w:t>
      </w:r>
    </w:p>
    <w:p w14:paraId="75A05CEA" w14:textId="488AA27A" w:rsidR="0018446B" w:rsidRDefault="0018446B" w:rsidP="00C00710">
      <w:pPr>
        <w:pStyle w:val="Caption"/>
        <w:keepNext w:val="0"/>
      </w:pPr>
      <w:bookmarkStart w:id="115" w:name="_Toc107682572"/>
      <w:r w:rsidRPr="0018446B">
        <w:rPr>
          <w:highlight w:val="yellow"/>
        </w:rPr>
        <w:t xml:space="preserve">Table </w:t>
      </w:r>
      <w:r w:rsidRPr="0018446B">
        <w:rPr>
          <w:highlight w:val="yellow"/>
        </w:rPr>
        <w:fldChar w:fldCharType="begin"/>
      </w:r>
      <w:r w:rsidRPr="0018446B">
        <w:rPr>
          <w:highlight w:val="yellow"/>
        </w:rPr>
        <w:instrText xml:space="preserve"> SEQ Table \* ARABIC </w:instrText>
      </w:r>
      <w:r w:rsidRPr="0018446B">
        <w:rPr>
          <w:highlight w:val="yellow"/>
        </w:rPr>
        <w:fldChar w:fldCharType="separate"/>
      </w:r>
      <w:r w:rsidR="00187907">
        <w:rPr>
          <w:noProof/>
          <w:highlight w:val="yellow"/>
        </w:rPr>
        <w:t>33</w:t>
      </w:r>
      <w:r w:rsidRPr="0018446B">
        <w:rPr>
          <w:noProof/>
          <w:highlight w:val="yellow"/>
        </w:rPr>
        <w:fldChar w:fldCharType="end"/>
      </w:r>
      <w:r>
        <w:t>. Co-financing Summary Table</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6"/>
        <w:gridCol w:w="1838"/>
        <w:gridCol w:w="2996"/>
      </w:tblGrid>
      <w:tr w:rsidR="0018446B" w:rsidRPr="00033840" w14:paraId="1A043EDF" w14:textId="77777777" w:rsidTr="00033840">
        <w:trPr>
          <w:jc w:val="center"/>
        </w:trPr>
        <w:tc>
          <w:tcPr>
            <w:tcW w:w="2415" w:type="pct"/>
            <w:shd w:val="clear" w:color="auto" w:fill="002060"/>
            <w:tcMar>
              <w:top w:w="0" w:type="dxa"/>
              <w:left w:w="108" w:type="dxa"/>
              <w:bottom w:w="0" w:type="dxa"/>
              <w:right w:w="108" w:type="dxa"/>
            </w:tcMar>
            <w:vAlign w:val="center"/>
            <w:hideMark/>
          </w:tcPr>
          <w:p w14:paraId="24197F76" w14:textId="77777777" w:rsidR="0018446B" w:rsidRPr="00033840" w:rsidRDefault="0018446B" w:rsidP="00033840">
            <w:pPr>
              <w:pStyle w:val="TableParagraph"/>
              <w:rPr>
                <w:b/>
                <w:bCs w:val="0"/>
              </w:rPr>
            </w:pPr>
            <w:r w:rsidRPr="00033840">
              <w:rPr>
                <w:b/>
                <w:bCs w:val="0"/>
              </w:rPr>
              <w:t>Co-financing source</w:t>
            </w:r>
          </w:p>
        </w:tc>
        <w:tc>
          <w:tcPr>
            <w:tcW w:w="983" w:type="pct"/>
            <w:shd w:val="clear" w:color="auto" w:fill="002060"/>
            <w:tcMar>
              <w:top w:w="0" w:type="dxa"/>
              <w:left w:w="108" w:type="dxa"/>
              <w:bottom w:w="0" w:type="dxa"/>
              <w:right w:w="108" w:type="dxa"/>
            </w:tcMar>
            <w:vAlign w:val="center"/>
            <w:hideMark/>
          </w:tcPr>
          <w:p w14:paraId="013B8E7D" w14:textId="77777777" w:rsidR="0018446B" w:rsidRPr="00033840" w:rsidRDefault="0018446B" w:rsidP="00033840">
            <w:pPr>
              <w:pStyle w:val="TableParagraph"/>
              <w:rPr>
                <w:b/>
                <w:bCs w:val="0"/>
              </w:rPr>
            </w:pPr>
            <w:r w:rsidRPr="00033840">
              <w:rPr>
                <w:b/>
                <w:bCs w:val="0"/>
              </w:rPr>
              <w:t>Co-financing type</w:t>
            </w:r>
          </w:p>
        </w:tc>
        <w:tc>
          <w:tcPr>
            <w:tcW w:w="1602" w:type="pct"/>
            <w:shd w:val="clear" w:color="auto" w:fill="002060"/>
            <w:tcMar>
              <w:top w:w="0" w:type="dxa"/>
              <w:left w:w="108" w:type="dxa"/>
              <w:bottom w:w="0" w:type="dxa"/>
              <w:right w:w="108" w:type="dxa"/>
            </w:tcMar>
            <w:vAlign w:val="center"/>
            <w:hideMark/>
          </w:tcPr>
          <w:p w14:paraId="64D602DC" w14:textId="77777777" w:rsidR="0018446B" w:rsidRPr="00033840" w:rsidRDefault="0018446B" w:rsidP="00033840">
            <w:pPr>
              <w:pStyle w:val="TableParagraph"/>
              <w:rPr>
                <w:b/>
                <w:bCs w:val="0"/>
              </w:rPr>
            </w:pPr>
            <w:r w:rsidRPr="00033840">
              <w:rPr>
                <w:b/>
                <w:bCs w:val="0"/>
              </w:rPr>
              <w:t>Co-financing amount</w:t>
            </w:r>
          </w:p>
        </w:tc>
      </w:tr>
      <w:tr w:rsidR="0018446B" w:rsidRPr="00C243BE" w14:paraId="36BB187D" w14:textId="77777777" w:rsidTr="00033840">
        <w:trPr>
          <w:trHeight w:val="257"/>
          <w:jc w:val="center"/>
        </w:trPr>
        <w:tc>
          <w:tcPr>
            <w:tcW w:w="2415" w:type="pct"/>
            <w:tcMar>
              <w:top w:w="0" w:type="dxa"/>
              <w:left w:w="108" w:type="dxa"/>
              <w:bottom w:w="0" w:type="dxa"/>
              <w:right w:w="108" w:type="dxa"/>
            </w:tcMar>
            <w:hideMark/>
          </w:tcPr>
          <w:p w14:paraId="2FECBBCB" w14:textId="77777777" w:rsidR="0018446B" w:rsidRPr="00C243BE" w:rsidRDefault="0018446B" w:rsidP="00960581">
            <w:pPr>
              <w:pStyle w:val="TableParagraph"/>
              <w:rPr>
                <w:highlight w:val="yellow"/>
              </w:rPr>
            </w:pPr>
            <w:r w:rsidRPr="00C243BE">
              <w:t>Ministry of Natural Resources and Environment (MONRE)</w:t>
            </w:r>
          </w:p>
        </w:tc>
        <w:tc>
          <w:tcPr>
            <w:tcW w:w="983" w:type="pct"/>
            <w:shd w:val="clear" w:color="auto" w:fill="auto"/>
            <w:tcMar>
              <w:top w:w="0" w:type="dxa"/>
              <w:left w:w="108" w:type="dxa"/>
              <w:bottom w:w="0" w:type="dxa"/>
              <w:right w:w="108" w:type="dxa"/>
            </w:tcMar>
            <w:hideMark/>
          </w:tcPr>
          <w:p w14:paraId="27ED18DD"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4DDFA004" w14:textId="77777777" w:rsidR="0018446B" w:rsidRPr="00C243BE" w:rsidRDefault="0018446B" w:rsidP="00960581">
            <w:pPr>
              <w:pStyle w:val="TableParagraph"/>
              <w:rPr>
                <w:highlight w:val="yellow"/>
              </w:rPr>
            </w:pPr>
            <w:r w:rsidRPr="00C243BE">
              <w:rPr>
                <w:highlight w:val="yellow"/>
              </w:rPr>
              <w:t>3,0000,000</w:t>
            </w:r>
          </w:p>
        </w:tc>
      </w:tr>
      <w:tr w:rsidR="0018446B" w:rsidRPr="00C243BE" w14:paraId="58F342EE" w14:textId="77777777" w:rsidTr="00033840">
        <w:trPr>
          <w:trHeight w:val="43"/>
          <w:jc w:val="center"/>
        </w:trPr>
        <w:tc>
          <w:tcPr>
            <w:tcW w:w="2415" w:type="pct"/>
            <w:tcMar>
              <w:top w:w="0" w:type="dxa"/>
              <w:left w:w="108" w:type="dxa"/>
              <w:bottom w:w="0" w:type="dxa"/>
              <w:right w:w="108" w:type="dxa"/>
            </w:tcMar>
            <w:hideMark/>
          </w:tcPr>
          <w:p w14:paraId="42A751BF" w14:textId="77777777" w:rsidR="0018446B" w:rsidRPr="00C243BE" w:rsidRDefault="0018446B" w:rsidP="00960581">
            <w:pPr>
              <w:pStyle w:val="TableParagraph"/>
            </w:pPr>
            <w:r w:rsidRPr="00C243BE">
              <w:t>Ministry of Culture, Sport and Tourism (MOCST).</w:t>
            </w:r>
          </w:p>
        </w:tc>
        <w:tc>
          <w:tcPr>
            <w:tcW w:w="983" w:type="pct"/>
            <w:shd w:val="clear" w:color="auto" w:fill="auto"/>
            <w:tcMar>
              <w:top w:w="0" w:type="dxa"/>
              <w:left w:w="108" w:type="dxa"/>
              <w:bottom w:w="0" w:type="dxa"/>
              <w:right w:w="108" w:type="dxa"/>
            </w:tcMar>
          </w:tcPr>
          <w:p w14:paraId="27F7F12B"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hideMark/>
          </w:tcPr>
          <w:p w14:paraId="6DEBBDDC" w14:textId="77777777" w:rsidR="0018446B" w:rsidRPr="00C243BE" w:rsidRDefault="0018446B" w:rsidP="00960581">
            <w:pPr>
              <w:pStyle w:val="TableParagraph"/>
              <w:rPr>
                <w:highlight w:val="yellow"/>
              </w:rPr>
            </w:pPr>
            <w:r w:rsidRPr="00C243BE">
              <w:rPr>
                <w:highlight w:val="yellow"/>
              </w:rPr>
              <w:t>2,400,000</w:t>
            </w:r>
          </w:p>
        </w:tc>
      </w:tr>
      <w:tr w:rsidR="0018446B" w:rsidRPr="00C243BE" w14:paraId="77083123" w14:textId="77777777" w:rsidTr="00033840">
        <w:trPr>
          <w:trHeight w:val="80"/>
          <w:jc w:val="center"/>
        </w:trPr>
        <w:tc>
          <w:tcPr>
            <w:tcW w:w="2415" w:type="pct"/>
            <w:tcMar>
              <w:top w:w="0" w:type="dxa"/>
              <w:left w:w="108" w:type="dxa"/>
              <w:bottom w:w="0" w:type="dxa"/>
              <w:right w:w="108" w:type="dxa"/>
            </w:tcMar>
          </w:tcPr>
          <w:p w14:paraId="075B8AAB" w14:textId="77777777" w:rsidR="0018446B" w:rsidRPr="00C243BE" w:rsidRDefault="0018446B" w:rsidP="00960581">
            <w:pPr>
              <w:pStyle w:val="TableParagraph"/>
            </w:pPr>
            <w:r w:rsidRPr="00C243BE">
              <w:t>Private sector companies at national level</w:t>
            </w:r>
          </w:p>
        </w:tc>
        <w:tc>
          <w:tcPr>
            <w:tcW w:w="983" w:type="pct"/>
            <w:shd w:val="clear" w:color="auto" w:fill="auto"/>
            <w:tcMar>
              <w:top w:w="0" w:type="dxa"/>
              <w:left w:w="108" w:type="dxa"/>
              <w:bottom w:w="0" w:type="dxa"/>
              <w:right w:w="108" w:type="dxa"/>
            </w:tcMar>
          </w:tcPr>
          <w:p w14:paraId="5DE36C4E"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78BED04A" w14:textId="77777777" w:rsidR="0018446B" w:rsidRPr="00C243BE" w:rsidRDefault="0018446B" w:rsidP="00960581">
            <w:pPr>
              <w:pStyle w:val="TableParagraph"/>
              <w:rPr>
                <w:highlight w:val="yellow"/>
              </w:rPr>
            </w:pPr>
            <w:r w:rsidRPr="00C243BE">
              <w:rPr>
                <w:highlight w:val="yellow"/>
              </w:rPr>
              <w:t>2,800,000</w:t>
            </w:r>
          </w:p>
        </w:tc>
      </w:tr>
      <w:tr w:rsidR="0018446B" w:rsidRPr="00C243BE" w14:paraId="48D87039" w14:textId="77777777" w:rsidTr="00033840">
        <w:trPr>
          <w:trHeight w:val="80"/>
          <w:jc w:val="center"/>
        </w:trPr>
        <w:tc>
          <w:tcPr>
            <w:tcW w:w="2415" w:type="pct"/>
            <w:tcMar>
              <w:top w:w="0" w:type="dxa"/>
              <w:left w:w="108" w:type="dxa"/>
              <w:bottom w:w="0" w:type="dxa"/>
              <w:right w:w="108" w:type="dxa"/>
            </w:tcMar>
          </w:tcPr>
          <w:p w14:paraId="10521151" w14:textId="77777777" w:rsidR="0018446B" w:rsidRPr="00C243BE" w:rsidRDefault="0018446B" w:rsidP="00960581">
            <w:pPr>
              <w:pStyle w:val="TableParagraph"/>
            </w:pPr>
            <w:r w:rsidRPr="00C243BE">
              <w:t>Quang Binh Provincial People’s Committee (QB PPC)</w:t>
            </w:r>
          </w:p>
        </w:tc>
        <w:tc>
          <w:tcPr>
            <w:tcW w:w="983" w:type="pct"/>
            <w:shd w:val="clear" w:color="auto" w:fill="auto"/>
            <w:tcMar>
              <w:top w:w="0" w:type="dxa"/>
              <w:left w:w="108" w:type="dxa"/>
              <w:bottom w:w="0" w:type="dxa"/>
              <w:right w:w="108" w:type="dxa"/>
            </w:tcMar>
          </w:tcPr>
          <w:p w14:paraId="376EFECF"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38320F63" w14:textId="77777777" w:rsidR="0018446B" w:rsidRPr="00C243BE" w:rsidRDefault="0018446B" w:rsidP="00960581">
            <w:pPr>
              <w:pStyle w:val="TableParagraph"/>
            </w:pPr>
            <w:r w:rsidRPr="00C243BE">
              <w:rPr>
                <w:highlight w:val="yellow"/>
              </w:rPr>
              <w:t>XXXX</w:t>
            </w:r>
          </w:p>
        </w:tc>
      </w:tr>
      <w:tr w:rsidR="0018446B" w:rsidRPr="00C243BE" w14:paraId="1BFC3F1C" w14:textId="77777777" w:rsidTr="00033840">
        <w:trPr>
          <w:trHeight w:val="80"/>
          <w:jc w:val="center"/>
        </w:trPr>
        <w:tc>
          <w:tcPr>
            <w:tcW w:w="2415" w:type="pct"/>
            <w:tcMar>
              <w:top w:w="0" w:type="dxa"/>
              <w:left w:w="108" w:type="dxa"/>
              <w:bottom w:w="0" w:type="dxa"/>
              <w:right w:w="108" w:type="dxa"/>
            </w:tcMar>
          </w:tcPr>
          <w:p w14:paraId="32560F4D" w14:textId="77777777" w:rsidR="0018446B" w:rsidRPr="00C243BE" w:rsidRDefault="0018446B" w:rsidP="00960581">
            <w:pPr>
              <w:pStyle w:val="TableParagraph"/>
            </w:pPr>
            <w:r w:rsidRPr="00C243BE">
              <w:t>Ninh Thuan Provincial People’s Committee (NT PPC)</w:t>
            </w:r>
          </w:p>
        </w:tc>
        <w:tc>
          <w:tcPr>
            <w:tcW w:w="983" w:type="pct"/>
            <w:shd w:val="clear" w:color="auto" w:fill="auto"/>
            <w:tcMar>
              <w:top w:w="0" w:type="dxa"/>
              <w:left w:w="108" w:type="dxa"/>
              <w:bottom w:w="0" w:type="dxa"/>
              <w:right w:w="108" w:type="dxa"/>
            </w:tcMar>
          </w:tcPr>
          <w:p w14:paraId="2A95D996"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51C91673" w14:textId="77777777" w:rsidR="0018446B" w:rsidRPr="00C243BE" w:rsidRDefault="0018446B" w:rsidP="00960581">
            <w:pPr>
              <w:pStyle w:val="TableParagraph"/>
            </w:pPr>
            <w:r w:rsidRPr="00C243BE">
              <w:t>13,564,437</w:t>
            </w:r>
          </w:p>
        </w:tc>
      </w:tr>
      <w:tr w:rsidR="0018446B" w:rsidRPr="00C243BE" w14:paraId="77EB2F19" w14:textId="77777777" w:rsidTr="00033840">
        <w:trPr>
          <w:trHeight w:val="80"/>
          <w:jc w:val="center"/>
        </w:trPr>
        <w:tc>
          <w:tcPr>
            <w:tcW w:w="2415" w:type="pct"/>
            <w:tcMar>
              <w:top w:w="0" w:type="dxa"/>
              <w:left w:w="108" w:type="dxa"/>
              <w:bottom w:w="0" w:type="dxa"/>
              <w:right w:w="108" w:type="dxa"/>
            </w:tcMar>
          </w:tcPr>
          <w:p w14:paraId="370DDF47" w14:textId="77777777" w:rsidR="0018446B" w:rsidRPr="00C243BE" w:rsidRDefault="0018446B" w:rsidP="00960581">
            <w:pPr>
              <w:pStyle w:val="TableParagraph"/>
            </w:pPr>
            <w:r w:rsidRPr="00C243BE">
              <w:t>United State Agency for International Development (USAID)</w:t>
            </w:r>
          </w:p>
        </w:tc>
        <w:tc>
          <w:tcPr>
            <w:tcW w:w="983" w:type="pct"/>
            <w:shd w:val="clear" w:color="auto" w:fill="auto"/>
            <w:tcMar>
              <w:top w:w="0" w:type="dxa"/>
              <w:left w:w="108" w:type="dxa"/>
              <w:bottom w:w="0" w:type="dxa"/>
              <w:right w:w="108" w:type="dxa"/>
            </w:tcMar>
          </w:tcPr>
          <w:p w14:paraId="2A3B72EC"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45B49031" w14:textId="77777777" w:rsidR="0018446B" w:rsidRPr="00C243BE" w:rsidRDefault="0018446B" w:rsidP="00960581">
            <w:pPr>
              <w:pStyle w:val="TableParagraph"/>
            </w:pPr>
            <w:r w:rsidRPr="00C243BE">
              <w:t>38,000,000</w:t>
            </w:r>
          </w:p>
        </w:tc>
      </w:tr>
      <w:tr w:rsidR="0018446B" w:rsidRPr="00C243BE" w14:paraId="02B1BACF" w14:textId="77777777" w:rsidTr="00033840">
        <w:trPr>
          <w:trHeight w:val="80"/>
          <w:jc w:val="center"/>
        </w:trPr>
        <w:tc>
          <w:tcPr>
            <w:tcW w:w="2415" w:type="pct"/>
            <w:tcMar>
              <w:top w:w="0" w:type="dxa"/>
              <w:left w:w="108" w:type="dxa"/>
              <w:bottom w:w="0" w:type="dxa"/>
              <w:right w:w="108" w:type="dxa"/>
            </w:tcMar>
          </w:tcPr>
          <w:p w14:paraId="147ADBCE" w14:textId="77777777" w:rsidR="0018446B" w:rsidRPr="00C243BE" w:rsidRDefault="0018446B" w:rsidP="00960581">
            <w:pPr>
              <w:pStyle w:val="TableParagraph"/>
            </w:pPr>
            <w:r w:rsidRPr="00C243BE">
              <w:t>United Nation Development Programme (UNDP)-Vietnam Country Office</w:t>
            </w:r>
          </w:p>
        </w:tc>
        <w:tc>
          <w:tcPr>
            <w:tcW w:w="983" w:type="pct"/>
            <w:shd w:val="clear" w:color="auto" w:fill="auto"/>
            <w:tcMar>
              <w:top w:w="0" w:type="dxa"/>
              <w:left w:w="108" w:type="dxa"/>
              <w:bottom w:w="0" w:type="dxa"/>
              <w:right w:w="108" w:type="dxa"/>
            </w:tcMar>
          </w:tcPr>
          <w:p w14:paraId="484F1BEB" w14:textId="77777777" w:rsidR="0018446B" w:rsidRPr="00C243BE" w:rsidRDefault="0018446B" w:rsidP="00960581">
            <w:pPr>
              <w:pStyle w:val="TableParagraph"/>
            </w:pPr>
            <w:r w:rsidRPr="00C243BE">
              <w:t>In kind</w:t>
            </w:r>
          </w:p>
        </w:tc>
        <w:tc>
          <w:tcPr>
            <w:tcW w:w="1602" w:type="pct"/>
            <w:shd w:val="clear" w:color="auto" w:fill="auto"/>
            <w:tcMar>
              <w:top w:w="0" w:type="dxa"/>
              <w:left w:w="108" w:type="dxa"/>
              <w:bottom w:w="0" w:type="dxa"/>
              <w:right w:w="108" w:type="dxa"/>
            </w:tcMar>
          </w:tcPr>
          <w:p w14:paraId="1DEED50C" w14:textId="77777777" w:rsidR="0018446B" w:rsidRPr="00C243BE" w:rsidRDefault="0018446B" w:rsidP="00960581">
            <w:pPr>
              <w:pStyle w:val="TableParagraph"/>
            </w:pPr>
            <w:r w:rsidRPr="00C243BE">
              <w:t>200,000</w:t>
            </w:r>
          </w:p>
        </w:tc>
      </w:tr>
      <w:tr w:rsidR="007B094B" w:rsidRPr="00C243BE" w14:paraId="0EBC5901" w14:textId="77777777" w:rsidTr="00033840">
        <w:trPr>
          <w:trHeight w:val="135"/>
          <w:jc w:val="center"/>
        </w:trPr>
        <w:tc>
          <w:tcPr>
            <w:tcW w:w="2415" w:type="pct"/>
            <w:tcMar>
              <w:top w:w="0" w:type="dxa"/>
              <w:left w:w="108" w:type="dxa"/>
              <w:bottom w:w="0" w:type="dxa"/>
              <w:right w:w="108" w:type="dxa"/>
            </w:tcMar>
          </w:tcPr>
          <w:p w14:paraId="19BE90BE" w14:textId="082CEC58" w:rsidR="007B094B" w:rsidRPr="00C243BE" w:rsidRDefault="007B094B" w:rsidP="00960581">
            <w:pPr>
              <w:pStyle w:val="TableParagraph"/>
            </w:pPr>
            <w:r w:rsidRPr="00C243BE">
              <w:t>TOTAL USD</w:t>
            </w:r>
          </w:p>
        </w:tc>
        <w:tc>
          <w:tcPr>
            <w:tcW w:w="983" w:type="pct"/>
            <w:shd w:val="clear" w:color="auto" w:fill="auto"/>
            <w:tcMar>
              <w:top w:w="0" w:type="dxa"/>
              <w:left w:w="108" w:type="dxa"/>
              <w:bottom w:w="0" w:type="dxa"/>
              <w:right w:w="108" w:type="dxa"/>
            </w:tcMar>
          </w:tcPr>
          <w:p w14:paraId="3EC37F7F" w14:textId="77777777" w:rsidR="007B094B" w:rsidRPr="00C243BE" w:rsidRDefault="007B094B" w:rsidP="00960581">
            <w:pPr>
              <w:pStyle w:val="TableParagraph"/>
            </w:pPr>
          </w:p>
        </w:tc>
        <w:tc>
          <w:tcPr>
            <w:tcW w:w="1602" w:type="pct"/>
            <w:shd w:val="clear" w:color="auto" w:fill="auto"/>
            <w:tcMar>
              <w:top w:w="0" w:type="dxa"/>
              <w:left w:w="108" w:type="dxa"/>
              <w:bottom w:w="0" w:type="dxa"/>
              <w:right w:w="108" w:type="dxa"/>
            </w:tcMar>
          </w:tcPr>
          <w:p w14:paraId="6CFF06FF" w14:textId="6271C0D2" w:rsidR="007B094B" w:rsidRPr="00C243BE" w:rsidRDefault="007B094B" w:rsidP="00960581">
            <w:pPr>
              <w:pStyle w:val="TableParagraph"/>
            </w:pPr>
            <w:r w:rsidRPr="00C243BE">
              <w:rPr>
                <w:highlight w:val="yellow"/>
              </w:rPr>
              <w:t>XX,XXX,XXX</w:t>
            </w:r>
          </w:p>
        </w:tc>
      </w:tr>
    </w:tbl>
    <w:p w14:paraId="77583E15" w14:textId="77777777" w:rsidR="0018446B" w:rsidRDefault="0018446B" w:rsidP="00C00710">
      <w:pPr>
        <w:pStyle w:val="TableHeading"/>
        <w:ind w:firstLine="630"/>
      </w:pPr>
      <w:r w:rsidRPr="00B0791C">
        <w:rPr>
          <w:highlight w:val="yellow"/>
        </w:rPr>
        <w:t>Note: Yellow boxes to be re-confirmed within June 2022</w:t>
      </w:r>
    </w:p>
    <w:p w14:paraId="754282CF" w14:textId="77777777" w:rsidR="002D0687" w:rsidRDefault="000266DF" w:rsidP="002861AF">
      <w:pPr>
        <w:pStyle w:val="numberedparagraph"/>
      </w:pPr>
      <w:r w:rsidRPr="002D0687">
        <w:rPr>
          <w:b/>
          <w:bCs/>
          <w:u w:val="single"/>
        </w:rPr>
        <w:t>Budget Revision and Tolerance</w:t>
      </w:r>
      <w:r w:rsidRPr="002D0687">
        <w:t>: As per UNDP POPP, the project board may agree on a budget tolerance level for each detailed plan under the overall multi-year work plan. The agreed tolerances should be written in the project document or approved project board meeting minutes.  It should normally not exceed 10 percent of the agreed annual budget at the activity level, but within the overall approved multi-year workplan at the activity level. Within the agreed tolerances, the project manager can operate without intervention from the project board. Restrictions apply as follows:</w:t>
      </w:r>
    </w:p>
    <w:p w14:paraId="4F67A1CA" w14:textId="6D4E7099" w:rsidR="000266DF" w:rsidRPr="002D0687" w:rsidRDefault="000266DF" w:rsidP="002861AF">
      <w:pPr>
        <w:pStyle w:val="numberedparagraph"/>
        <w:rPr>
          <w:rFonts w:cstheme="minorHAnsi"/>
        </w:rPr>
      </w:pPr>
      <w:r w:rsidRPr="002D0687">
        <w:t xml:space="preserve">Should the following deviations occur, the Project Manager and UNDP Country Office will seek the approval of the BPPS/NCE-VF team to ensure accurate reporting to the GEF. It is </w:t>
      </w:r>
      <w:r w:rsidRPr="002D0687">
        <w:rPr>
          <w:b/>
          <w:bCs/>
        </w:rPr>
        <w:t>strongly encouraged</w:t>
      </w:r>
      <w:r w:rsidRPr="002D0687">
        <w:t xml:space="preserve"> to maintain the expenditures within the approved budget at the budgetary account and at the component level:</w:t>
      </w:r>
    </w:p>
    <w:p w14:paraId="5CCFE322" w14:textId="77777777" w:rsidR="000266DF" w:rsidRPr="00966EF0" w:rsidRDefault="000266DF" w:rsidP="00C00710">
      <w:pPr>
        <w:numPr>
          <w:ilvl w:val="0"/>
          <w:numId w:val="38"/>
        </w:numPr>
        <w:spacing w:before="0" w:after="0"/>
        <w:ind w:left="1350" w:hanging="270"/>
        <w:jc w:val="both"/>
        <w:rPr>
          <w:rFonts w:ascii="Calibri" w:eastAsia="SimSun" w:hAnsi="Calibri" w:cs="Times New Roman"/>
          <w:szCs w:val="20"/>
        </w:rPr>
      </w:pPr>
      <w:r w:rsidRPr="00966EF0">
        <w:rPr>
          <w:rFonts w:ascii="Calibri" w:eastAsia="SimSun" w:hAnsi="Calibri" w:cs="Times New Roman"/>
          <w:szCs w:val="20"/>
        </w:rPr>
        <w:t>Budget reallocations must prove that the suggested changes in the budget will not lead to material changes in the results to be achieved by the project. A strong justification is required and will be approved on an exceptional basis. Budget re-allocations among the components (including PMC) of the approved Total Budget and Work Plans (TBWP) that represent a value greater than 10% of the total GEF grant.</w:t>
      </w:r>
    </w:p>
    <w:p w14:paraId="2E496B24" w14:textId="77777777" w:rsidR="000266DF" w:rsidRPr="00966EF0" w:rsidRDefault="000266DF" w:rsidP="00C00710">
      <w:pPr>
        <w:numPr>
          <w:ilvl w:val="0"/>
          <w:numId w:val="38"/>
        </w:numPr>
        <w:spacing w:before="0" w:after="0"/>
        <w:ind w:left="1350" w:hanging="270"/>
        <w:jc w:val="both"/>
        <w:rPr>
          <w:rFonts w:ascii="Calibri" w:eastAsia="SimSun" w:hAnsi="Calibri" w:cs="Times New Roman"/>
          <w:szCs w:val="20"/>
        </w:rPr>
      </w:pPr>
      <w:r w:rsidRPr="00966EF0">
        <w:rPr>
          <w:rFonts w:ascii="Calibri" w:eastAsia="SimSun" w:hAnsi="Calibri" w:cs="Times New Roman"/>
          <w:szCs w:val="20"/>
        </w:rPr>
        <w:t>Introduction of new outputs/activities (i.e., budget items)</w:t>
      </w:r>
      <w:r w:rsidRPr="00966EF0">
        <w:rPr>
          <w:rFonts w:ascii="Times New Roman" w:eastAsia="SimSun" w:hAnsi="Times New Roman" w:cs="Times New Roman"/>
          <w:sz w:val="24"/>
          <w:szCs w:val="24"/>
        </w:rPr>
        <w:t xml:space="preserve"> </w:t>
      </w:r>
      <w:r w:rsidRPr="00966EF0">
        <w:rPr>
          <w:rFonts w:ascii="Calibri" w:eastAsia="SimSun" w:hAnsi="Calibri" w:cs="Times New Roman"/>
          <w:szCs w:val="20"/>
        </w:rPr>
        <w:t xml:space="preserve">that were not part of the agreed project document and TBWP that represent a value greater than 5% of the total GEF grant. The new budget items must be eligible as per the </w:t>
      </w:r>
      <w:hyperlink r:id="rId92" w:history="1">
        <w:r w:rsidRPr="00966EF0">
          <w:rPr>
            <w:rFonts w:ascii="Calibri" w:eastAsia="SimSun" w:hAnsi="Calibri" w:cs="Times New Roman"/>
            <w:color w:val="0000FF"/>
            <w:szCs w:val="20"/>
            <w:u w:val="single"/>
          </w:rPr>
          <w:t>GEF and UNDP policies</w:t>
        </w:r>
      </w:hyperlink>
      <w:r w:rsidRPr="00966EF0">
        <w:rPr>
          <w:rFonts w:ascii="Calibri" w:eastAsia="SimSun" w:hAnsi="Calibri" w:cs="Times New Roman"/>
          <w:szCs w:val="20"/>
        </w:rPr>
        <w:t xml:space="preserve">. </w:t>
      </w:r>
    </w:p>
    <w:p w14:paraId="51A00B1C" w14:textId="77777777" w:rsidR="000266DF" w:rsidRPr="00966EF0" w:rsidRDefault="000266DF" w:rsidP="00C00710">
      <w:pPr>
        <w:numPr>
          <w:ilvl w:val="0"/>
          <w:numId w:val="38"/>
        </w:numPr>
        <w:spacing w:before="0" w:after="0"/>
        <w:ind w:left="1350" w:hanging="270"/>
        <w:jc w:val="both"/>
        <w:rPr>
          <w:rFonts w:ascii="Calibri" w:eastAsia="SimSun" w:hAnsi="Calibri" w:cs="Times New Roman"/>
          <w:szCs w:val="20"/>
        </w:rPr>
      </w:pPr>
      <w:r w:rsidRPr="00966EF0">
        <w:rPr>
          <w:rFonts w:ascii="Calibri" w:eastAsia="SimSun" w:hAnsi="Calibri" w:cs="Times New Roman"/>
          <w:szCs w:val="20"/>
        </w:rPr>
        <w:t>Project management cost (PMC): budget under PMC component is capped and cannot be increased.</w:t>
      </w:r>
    </w:p>
    <w:p w14:paraId="03D71282" w14:textId="77777777" w:rsidR="000266DF" w:rsidRPr="00FD086B" w:rsidRDefault="000266DF" w:rsidP="00C00710">
      <w:pPr>
        <w:spacing w:after="0"/>
        <w:ind w:left="630" w:hanging="360"/>
        <w:jc w:val="both"/>
        <w:rPr>
          <w:rFonts w:ascii="Calibri" w:eastAsia="Calibri" w:hAnsi="Calibri" w:cs="Calibri"/>
          <w:szCs w:val="24"/>
        </w:rPr>
      </w:pPr>
    </w:p>
    <w:p w14:paraId="195C9BAA" w14:textId="77777777" w:rsidR="002D0687" w:rsidRDefault="000266DF" w:rsidP="002861AF">
      <w:pPr>
        <w:pStyle w:val="numberedparagraph"/>
      </w:pPr>
      <w:r w:rsidRPr="00FD086B">
        <w:t xml:space="preserve"> Any over expenditure incurred beyond the available GEF grant amount will be absorbed by non-GEF resources (e.g.,</w:t>
      </w:r>
      <w:sdt>
        <w:sdtPr>
          <w:tag w:val="goog_rdk_886"/>
          <w:id w:val="601770676"/>
        </w:sdtPr>
        <w:sdtEndPr/>
        <w:sdtContent>
          <w:r w:rsidRPr="00FD086B">
            <w:t>,</w:t>
          </w:r>
        </w:sdtContent>
      </w:sdt>
      <w:r w:rsidRPr="00FD086B">
        <w:t xml:space="preserve"> UNDP TRAC or cash co-financing).</w:t>
      </w:r>
      <w:r w:rsidRPr="002D0687">
        <w:t xml:space="preserve"> </w:t>
      </w:r>
    </w:p>
    <w:p w14:paraId="29E8FD37" w14:textId="77777777" w:rsidR="00F916FC" w:rsidRDefault="000266DF" w:rsidP="002861AF">
      <w:pPr>
        <w:pStyle w:val="numberedparagraph"/>
      </w:pPr>
      <w:r w:rsidRPr="00F916FC">
        <w:rPr>
          <w:b/>
          <w:u w:val="single"/>
        </w:rPr>
        <w:lastRenderedPageBreak/>
        <w:t>Project extensions</w:t>
      </w:r>
      <w:r w:rsidRPr="002D0687">
        <w:rPr>
          <w:b/>
        </w:rPr>
        <w:t xml:space="preserve">: </w:t>
      </w:r>
      <w:r w:rsidRPr="002D0687">
        <w:t xml:space="preserve">The UNDP Resident Representative and the UNDP-GEF Executive Coordinator must approve all project extension requests. Note that all extensions incur costs and the GEF project budget cannot be increased. A single extension may be granted on an exceptional basis and subject to the conditions and maximum durations set out in the UNDP POPP; the project management costs during the extension period must remain within the originally approved amount, and any increase in PMC costs will be covered by non-GEF resources; the additional UNDP oversight costs during the extension period must be covered by non-GEF resources, in accordance with UNDP’s guidance set out in UNDP POPP. </w:t>
      </w:r>
    </w:p>
    <w:p w14:paraId="4E9C9A0E" w14:textId="77777777" w:rsidR="00F916FC" w:rsidRDefault="000266DF" w:rsidP="002861AF">
      <w:pPr>
        <w:pStyle w:val="numberedparagraph"/>
      </w:pPr>
      <w:r w:rsidRPr="00F916FC">
        <w:rPr>
          <w:b/>
          <w:bCs/>
          <w:u w:val="single"/>
        </w:rPr>
        <w:t>Audit</w:t>
      </w:r>
      <w:r w:rsidRPr="00F916FC">
        <w:t xml:space="preserve">: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7A8E80C9" w14:textId="77777777" w:rsidR="00F916FC" w:rsidRDefault="000266DF" w:rsidP="002861AF">
      <w:pPr>
        <w:pStyle w:val="numberedparagraph"/>
      </w:pPr>
      <w:r w:rsidRPr="00F916FC">
        <w:rPr>
          <w:b/>
          <w:bCs/>
          <w:u w:val="single"/>
        </w:rPr>
        <w:t>Project Closure</w:t>
      </w:r>
      <w:r w:rsidRPr="00F916FC">
        <w:t xml:space="preserv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71B72DBB" w14:textId="77777777" w:rsidR="00F916FC" w:rsidRDefault="000266DF" w:rsidP="002861AF">
      <w:pPr>
        <w:pStyle w:val="numberedparagraph"/>
      </w:pPr>
      <w:r w:rsidRPr="00F916FC">
        <w:rPr>
          <w:b/>
          <w:bCs/>
          <w:u w:val="single"/>
        </w:rPr>
        <w:t>Operational completion</w:t>
      </w:r>
      <w:r w:rsidRPr="00F916FC">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F916FC">
        <w:rPr>
          <w:b/>
        </w:rPr>
        <w:t>Operational closure must happen at the end date calculated by the approved duration after the Project Document signature or at the revised operational closure date as approved in the project extension. Any expected activity after the operational date requires project extension approval</w:t>
      </w:r>
      <w:r w:rsidRPr="00F916FC">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63CA7A8" w14:textId="77777777" w:rsidR="00F916FC" w:rsidRDefault="000266DF" w:rsidP="002861AF">
      <w:pPr>
        <w:pStyle w:val="numberedparagraph"/>
      </w:pPr>
      <w:r w:rsidRPr="00F916FC">
        <w:rPr>
          <w:b/>
          <w:bCs/>
          <w:u w:val="single"/>
        </w:rPr>
        <w:t>Transfer or disposal of assets</w:t>
      </w:r>
      <w:r w:rsidRPr="00F916FC">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FD086B">
        <w:rPr>
          <w:vertAlign w:val="superscript"/>
        </w:rPr>
        <w:footnoteReference w:id="151"/>
      </w:r>
      <w:r w:rsidRPr="00F916FC">
        <w:t>. The transfer should be done before Project Management Unit complete their assignments.</w:t>
      </w:r>
    </w:p>
    <w:p w14:paraId="795C1457" w14:textId="77777777" w:rsidR="00F916FC" w:rsidRDefault="000266DF" w:rsidP="002861AF">
      <w:pPr>
        <w:pStyle w:val="numberedparagraph"/>
      </w:pPr>
      <w:r w:rsidRPr="00F916FC">
        <w:rPr>
          <w:b/>
          <w:bCs/>
          <w:u w:val="single"/>
        </w:rPr>
        <w:t>Financial completion (closure)</w:t>
      </w:r>
      <w:r w:rsidRPr="00F916FC">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w:t>
      </w:r>
      <w:sdt>
        <w:sdtPr>
          <w:tag w:val="goog_rdk_887"/>
          <w:id w:val="338735775"/>
        </w:sdtPr>
        <w:sdtEndPr/>
        <w:sdtContent>
          <w:r w:rsidRPr="00F916FC">
            <w:t xml:space="preserve">and </w:t>
          </w:r>
        </w:sdtContent>
      </w:sdt>
      <w:r w:rsidRPr="00F916FC">
        <w:t xml:space="preserve">d) UNDP and the Implementing Partner have certified a final Combined Delivery Report (which serves as final budget revision). </w:t>
      </w:r>
    </w:p>
    <w:p w14:paraId="2ECEB1EE" w14:textId="77777777" w:rsidR="00F916FC" w:rsidRDefault="000266DF" w:rsidP="002861AF">
      <w:pPr>
        <w:pStyle w:val="numberedparagraph"/>
      </w:pPr>
      <w:r w:rsidRPr="00F916FC">
        <w:t xml:space="preserve">The project will be financially completed </w:t>
      </w:r>
      <w:r w:rsidRPr="00F916FC">
        <w:rPr>
          <w:b/>
        </w:rPr>
        <w:t>within 6 months of operational closure or after the date of cancellation</w:t>
      </w:r>
      <w:r w:rsidRPr="00F916FC">
        <w:t>. If Operational Closure is delayed for any justified and approved reason, the Country Office should do all efforts to financially close the project within 9 months after TE is completed.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BPPS/NCE-VF Unit for confirmation before the project will be financially closed in Atlas by the UNDP Country Office.</w:t>
      </w:r>
    </w:p>
    <w:p w14:paraId="4F4D24F5" w14:textId="772FD860" w:rsidR="00966EF0" w:rsidRPr="00960581" w:rsidRDefault="000266DF" w:rsidP="00960581">
      <w:pPr>
        <w:pStyle w:val="numberedparagraph"/>
      </w:pPr>
      <w:r w:rsidRPr="00F916FC">
        <w:rPr>
          <w:b/>
          <w:bCs/>
          <w:u w:val="single"/>
        </w:rPr>
        <w:t>Refund to GEF</w:t>
      </w:r>
      <w:r w:rsidRPr="00F916FC">
        <w:rPr>
          <w:b/>
          <w:bCs/>
        </w:rPr>
        <w:t>:</w:t>
      </w:r>
      <w:r w:rsidRPr="00F916FC">
        <w:t xml:space="preserve"> Should a refund of unspent funds to the GEF be necessary, this will be managed directly by the BPPS/NCE-VF Directorate in New York. No action is required by the UNDP Country Office on the actual refund from UNDP project to the GEF Trustee.</w:t>
      </w:r>
    </w:p>
    <w:p w14:paraId="5D8FA225" w14:textId="77777777" w:rsidR="00966EF0" w:rsidRPr="00960581" w:rsidRDefault="00966EF0" w:rsidP="00C00710">
      <w:pPr>
        <w:spacing w:after="60"/>
        <w:rPr>
          <w:rFonts w:ascii="Calibri" w:eastAsia="SimSun" w:hAnsi="Calibri" w:cs="Times New Roman"/>
          <w:sz w:val="2"/>
          <w:szCs w:val="2"/>
        </w:rPr>
      </w:pPr>
    </w:p>
    <w:p w14:paraId="6A4C48CB" w14:textId="77777777" w:rsidR="00966EF0" w:rsidRPr="00960581" w:rsidRDefault="00966EF0" w:rsidP="00C00710">
      <w:pPr>
        <w:spacing w:after="0"/>
        <w:rPr>
          <w:rFonts w:ascii="Calibri" w:eastAsia="SimSun" w:hAnsi="Calibri" w:cs="Times New Roman"/>
          <w:b/>
          <w:smallCaps/>
          <w:spacing w:val="-2"/>
          <w:sz w:val="2"/>
          <w:szCs w:val="2"/>
        </w:rPr>
        <w:sectPr w:rsidR="00966EF0" w:rsidRPr="00960581" w:rsidSect="00C75BE6">
          <w:type w:val="continuous"/>
          <w:pgSz w:w="12240" w:h="15840" w:code="1"/>
          <w:pgMar w:top="1440" w:right="1440" w:bottom="1440" w:left="1440" w:header="720" w:footer="432" w:gutter="0"/>
          <w:cols w:space="708"/>
          <w:titlePg/>
          <w:docGrid w:linePitch="360"/>
        </w:sectPr>
      </w:pPr>
    </w:p>
    <w:p w14:paraId="6A10EC84" w14:textId="3282CAAD" w:rsidR="00966EF0" w:rsidRPr="00966EF0" w:rsidRDefault="003D4BF1"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0"/>
        </w:rPr>
      </w:pPr>
      <w:bookmarkStart w:id="116" w:name="_Toc107682525"/>
      <w:r>
        <w:rPr>
          <w:rFonts w:ascii="Calibri" w:eastAsia="SimSun" w:hAnsi="Calibri" w:cs="Times New Roman"/>
          <w:b/>
          <w:smallCaps/>
          <w:spacing w:val="-2"/>
          <w:sz w:val="28"/>
          <w:szCs w:val="20"/>
        </w:rPr>
        <w:lastRenderedPageBreak/>
        <w:t>IX</w:t>
      </w:r>
      <w:r w:rsidR="00705641">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Total Budget and Work Plan</w:t>
      </w:r>
      <w:bookmarkEnd w:id="116"/>
    </w:p>
    <w:p w14:paraId="6986881F" w14:textId="77777777" w:rsidR="00966EF0" w:rsidRPr="00966EF0" w:rsidRDefault="00966EF0" w:rsidP="00C00710">
      <w:pPr>
        <w:spacing w:after="0"/>
        <w:rPr>
          <w:rFonts w:ascii="Calibri" w:eastAsia="SimSun" w:hAnsi="Calibri" w:cs="Times New Roman"/>
          <w:szCs w:val="28"/>
        </w:rPr>
      </w:pPr>
    </w:p>
    <w:p w14:paraId="6920EFCA" w14:textId="77777777" w:rsidR="00966EF0" w:rsidRPr="00966EF0" w:rsidRDefault="00966EF0" w:rsidP="00C00710">
      <w:pPr>
        <w:spacing w:after="0"/>
        <w:rPr>
          <w:rFonts w:ascii="Calibri" w:eastAsia="SimSun" w:hAnsi="Calibri" w:cs="Times New Roman"/>
          <w:szCs w:val="28"/>
        </w:rPr>
      </w:pPr>
    </w:p>
    <w:p w14:paraId="2F9C131E" w14:textId="77777777" w:rsidR="00966EF0" w:rsidRPr="00966EF0" w:rsidRDefault="00966EF0" w:rsidP="00C00710">
      <w:pPr>
        <w:spacing w:after="0"/>
        <w:rPr>
          <w:rFonts w:ascii="Calibri" w:eastAsia="SimSun" w:hAnsi="Calibri" w:cs="Times New Roman"/>
          <w:szCs w:val="28"/>
          <w:lang w:val="x-none"/>
        </w:rPr>
        <w:sectPr w:rsidR="00966EF0" w:rsidRPr="00966EF0" w:rsidSect="00C75BE6">
          <w:type w:val="continuous"/>
          <w:pgSz w:w="15840" w:h="12240" w:orient="landscape" w:code="1"/>
          <w:pgMar w:top="1440" w:right="1440" w:bottom="1440" w:left="1440" w:header="720" w:footer="432" w:gutter="0"/>
          <w:cols w:space="708"/>
          <w:titlePg/>
          <w:docGrid w:linePitch="360"/>
        </w:sectPr>
      </w:pPr>
    </w:p>
    <w:p w14:paraId="11962D9C" w14:textId="5EA62D7B" w:rsidR="00966EF0" w:rsidRPr="00966EF0" w:rsidRDefault="00705641"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0"/>
        </w:rPr>
      </w:pPr>
      <w:bookmarkStart w:id="117" w:name="_Toc107682526"/>
      <w:r>
        <w:rPr>
          <w:rFonts w:ascii="Calibri" w:eastAsia="SimSun" w:hAnsi="Calibri" w:cs="Times New Roman"/>
          <w:b/>
          <w:smallCaps/>
          <w:spacing w:val="-2"/>
          <w:sz w:val="28"/>
          <w:szCs w:val="20"/>
        </w:rPr>
        <w:lastRenderedPageBreak/>
        <w:t xml:space="preserve">X. </w:t>
      </w:r>
      <w:r w:rsidR="00966EF0" w:rsidRPr="00966EF0">
        <w:rPr>
          <w:rFonts w:ascii="Calibri" w:eastAsia="SimSun" w:hAnsi="Calibri" w:cs="Times New Roman"/>
          <w:b/>
          <w:smallCaps/>
          <w:spacing w:val="-2"/>
          <w:sz w:val="28"/>
          <w:szCs w:val="20"/>
        </w:rPr>
        <w:t>Legal Context</w:t>
      </w:r>
      <w:bookmarkEnd w:id="117"/>
    </w:p>
    <w:p w14:paraId="5B18F336" w14:textId="77777777" w:rsidR="00437FEC" w:rsidRDefault="00437FEC" w:rsidP="00C00710">
      <w:pPr>
        <w:spacing w:after="60"/>
        <w:jc w:val="both"/>
        <w:rPr>
          <w:rFonts w:ascii="Calibri" w:eastAsia="Calibri" w:hAnsi="Calibri" w:cs="Calibri"/>
          <w:b/>
          <w:szCs w:val="24"/>
        </w:rPr>
      </w:pPr>
      <w:r w:rsidRPr="00FD086B">
        <w:rPr>
          <w:rFonts w:ascii="Calibri" w:eastAsia="Calibri" w:hAnsi="Calibri" w:cs="Calibri"/>
          <w:b/>
          <w:szCs w:val="24"/>
        </w:rPr>
        <w:t xml:space="preserve">Option a. Where the country has signed the </w:t>
      </w:r>
      <w:hyperlink r:id="rId93">
        <w:r w:rsidRPr="00FD086B">
          <w:rPr>
            <w:rFonts w:ascii="Calibri" w:eastAsia="Calibri" w:hAnsi="Calibri" w:cs="Calibri"/>
            <w:b/>
            <w:color w:val="0000FF"/>
            <w:szCs w:val="24"/>
            <w:u w:val="single"/>
          </w:rPr>
          <w:t>Standard Basic Assistance Agreement (SBAA)</w:t>
        </w:r>
      </w:hyperlink>
      <w:r w:rsidRPr="00FD086B">
        <w:rPr>
          <w:rFonts w:ascii="Calibri" w:eastAsia="Calibri" w:hAnsi="Calibri" w:cs="Calibri"/>
          <w:b/>
          <w:szCs w:val="24"/>
        </w:rPr>
        <w:t xml:space="preserve"> </w:t>
      </w:r>
    </w:p>
    <w:p w14:paraId="61F2E8C9" w14:textId="77777777" w:rsidR="00EA5219" w:rsidRPr="00FD086B" w:rsidRDefault="00EA5219" w:rsidP="00C00710">
      <w:pPr>
        <w:spacing w:after="60"/>
        <w:jc w:val="both"/>
        <w:rPr>
          <w:rFonts w:ascii="Calibri" w:eastAsia="Calibri" w:hAnsi="Calibri" w:cs="Calibri"/>
          <w:b/>
          <w:szCs w:val="24"/>
        </w:rPr>
      </w:pPr>
    </w:p>
    <w:p w14:paraId="4A8EC9EC" w14:textId="4299DA36" w:rsidR="00EA5219" w:rsidRDefault="00437FEC" w:rsidP="002861AF">
      <w:pPr>
        <w:pStyle w:val="numberedparagraph"/>
      </w:pPr>
      <w:r w:rsidRPr="00EA5219">
        <w:t>This project document shall be the instrument referred to as such in Article 1 of the Standard Basic Assistance Agreement between the Government of (</w:t>
      </w:r>
      <w:r w:rsidR="002E5C6D" w:rsidRPr="002E5C6D">
        <w:rPr>
          <w:highlight w:val="yellow"/>
        </w:rPr>
        <w:t>Vietnam</w:t>
      </w:r>
      <w:r w:rsidRPr="00EA5219">
        <w:t>) and UNDP, signed on (</w:t>
      </w:r>
      <w:r w:rsidR="002E5C6D" w:rsidRPr="002E5C6D">
        <w:rPr>
          <w:highlight w:val="yellow"/>
        </w:rPr>
        <w:t>INSERT DATE</w:t>
      </w:r>
      <w:r w:rsidRPr="00EA5219">
        <w:t>).  All references in the SBAA to “Executing Agency” shall be deemed to refer to “Implementing Partner.”</w:t>
      </w:r>
    </w:p>
    <w:p w14:paraId="3AC506B0" w14:textId="6FD39528" w:rsidR="00EA5219" w:rsidRPr="00EA5219" w:rsidRDefault="00437FEC" w:rsidP="002861AF">
      <w:pPr>
        <w:pStyle w:val="numberedparagraph"/>
        <w:rPr>
          <w:color w:val="000000"/>
          <w:szCs w:val="20"/>
        </w:rPr>
      </w:pPr>
      <w:r w:rsidRPr="00EA5219">
        <w:t>This project will be implemented by [</w:t>
      </w:r>
      <w:r w:rsidR="002E5C6D" w:rsidRPr="002E5C6D">
        <w:rPr>
          <w:highlight w:val="yellow"/>
        </w:rPr>
        <w:t>the Ministry of Natural Resources and Environment</w:t>
      </w:r>
      <w:r w:rsidRPr="00EA5219">
        <w:t>]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BAB78F9" w14:textId="61C76D9D" w:rsidR="00437FEC" w:rsidRPr="00EA5219" w:rsidRDefault="00437FEC" w:rsidP="002861AF">
      <w:pPr>
        <w:pStyle w:val="numberedparagraph"/>
        <w:rPr>
          <w:szCs w:val="20"/>
        </w:rPr>
      </w:pPr>
      <w:r w:rsidRPr="00EA5219">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22E7E1E4" w14:textId="77777777" w:rsidR="00966EF0" w:rsidRPr="00966EF0" w:rsidRDefault="00966EF0" w:rsidP="00C00710">
      <w:pPr>
        <w:spacing w:after="0"/>
        <w:jc w:val="both"/>
        <w:rPr>
          <w:rFonts w:ascii="Calibri" w:eastAsia="SimSun" w:hAnsi="Calibri" w:cs="Arial"/>
          <w:szCs w:val="20"/>
        </w:rPr>
      </w:pPr>
    </w:p>
    <w:p w14:paraId="071A92C2" w14:textId="77777777" w:rsidR="00C75BE6" w:rsidRDefault="00C75BE6" w:rsidP="00C00710">
      <w:pPr>
        <w:spacing w:after="60"/>
        <w:rPr>
          <w:rFonts w:ascii="Calibri" w:eastAsia="SimSun" w:hAnsi="Calibri" w:cs="Times New Roman"/>
          <w:szCs w:val="20"/>
        </w:rPr>
        <w:sectPr w:rsidR="00C75BE6" w:rsidSect="00C75BE6">
          <w:type w:val="continuous"/>
          <w:pgSz w:w="12240" w:h="15840" w:code="1"/>
          <w:pgMar w:top="1440" w:right="1440" w:bottom="1440" w:left="1440" w:header="720" w:footer="720" w:gutter="0"/>
          <w:cols w:space="720"/>
          <w:docGrid w:linePitch="360"/>
        </w:sectPr>
      </w:pPr>
    </w:p>
    <w:p w14:paraId="70A5B2F8" w14:textId="77777777" w:rsidR="00966EF0" w:rsidRPr="00966EF0" w:rsidRDefault="00966EF0" w:rsidP="00C00710">
      <w:pPr>
        <w:spacing w:after="60"/>
        <w:rPr>
          <w:rFonts w:ascii="Calibri" w:eastAsia="SimSun" w:hAnsi="Calibri" w:cs="Times New Roman"/>
          <w:szCs w:val="20"/>
        </w:rPr>
      </w:pPr>
    </w:p>
    <w:p w14:paraId="67682556" w14:textId="77777777" w:rsidR="00DA4F9E" w:rsidRDefault="00DA4F9E" w:rsidP="00C00710">
      <w:pPr>
        <w:spacing w:before="0" w:line="259" w:lineRule="auto"/>
        <w:rPr>
          <w:rFonts w:ascii="Calibri" w:eastAsia="SimSun" w:hAnsi="Calibri" w:cs="Times New Roman"/>
          <w:b/>
          <w:smallCaps/>
          <w:spacing w:val="-2"/>
          <w:sz w:val="28"/>
          <w:szCs w:val="20"/>
        </w:rPr>
      </w:pPr>
      <w:r>
        <w:rPr>
          <w:rFonts w:ascii="Calibri" w:eastAsia="SimSun" w:hAnsi="Calibri" w:cs="Times New Roman"/>
          <w:b/>
          <w:smallCaps/>
          <w:spacing w:val="-2"/>
          <w:sz w:val="28"/>
          <w:szCs w:val="20"/>
        </w:rPr>
        <w:br w:type="page"/>
      </w:r>
    </w:p>
    <w:p w14:paraId="1FCFC4B7" w14:textId="7648F190" w:rsidR="00966EF0" w:rsidRPr="00966EF0" w:rsidRDefault="00705641" w:rsidP="00C00710">
      <w:pPr>
        <w:pBdr>
          <w:top w:val="single" w:sz="4" w:space="1" w:color="auto"/>
        </w:pBdr>
        <w:tabs>
          <w:tab w:val="num" w:pos="720"/>
        </w:tabs>
        <w:suppressAutoHyphens/>
        <w:spacing w:after="60"/>
        <w:ind w:left="720" w:hanging="720"/>
        <w:outlineLvl w:val="0"/>
        <w:rPr>
          <w:rFonts w:ascii="Calibri" w:eastAsia="SimSun" w:hAnsi="Calibri" w:cs="Times New Roman"/>
          <w:b/>
          <w:smallCaps/>
          <w:spacing w:val="-2"/>
          <w:sz w:val="28"/>
          <w:szCs w:val="20"/>
        </w:rPr>
      </w:pPr>
      <w:bookmarkStart w:id="118" w:name="_Toc107682527"/>
      <w:r>
        <w:rPr>
          <w:rFonts w:ascii="Calibri" w:eastAsia="SimSun" w:hAnsi="Calibri" w:cs="Times New Roman"/>
          <w:b/>
          <w:smallCaps/>
          <w:spacing w:val="-2"/>
          <w:sz w:val="28"/>
          <w:szCs w:val="20"/>
        </w:rPr>
        <w:lastRenderedPageBreak/>
        <w:t>X</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Risk Management</w:t>
      </w:r>
      <w:bookmarkEnd w:id="118"/>
    </w:p>
    <w:p w14:paraId="5B39C780" w14:textId="77777777" w:rsidR="00437FEC" w:rsidRPr="00FD086B" w:rsidRDefault="00437FEC" w:rsidP="00C00710">
      <w:pPr>
        <w:spacing w:after="60"/>
        <w:jc w:val="both"/>
        <w:rPr>
          <w:rFonts w:ascii="Calibri" w:eastAsia="Calibri" w:hAnsi="Calibri" w:cs="Calibri"/>
          <w:b/>
          <w:szCs w:val="24"/>
        </w:rPr>
      </w:pPr>
      <w:r w:rsidRPr="00FD086B">
        <w:rPr>
          <w:rFonts w:ascii="Calibri" w:eastAsia="Calibri" w:hAnsi="Calibri" w:cs="Calibri"/>
          <w:b/>
          <w:szCs w:val="24"/>
        </w:rPr>
        <w:t>Option a. Implementing Partner is a Government Entity (NIM)</w:t>
      </w:r>
    </w:p>
    <w:p w14:paraId="52A76FBC" w14:textId="77777777" w:rsidR="00437FEC" w:rsidRPr="002E5C6D" w:rsidRDefault="00437FEC" w:rsidP="002861AF">
      <w:pPr>
        <w:pStyle w:val="numberedparagraph"/>
      </w:pPr>
      <w:r w:rsidRPr="002E5C6D">
        <w:t>Consistent with the Article III of the SBAA, the responsibility for the safety and security of the Implementing Partner and its personnel and property, and of UNDP’s property in the Implementing Partner’s custody, rests with the Implementing Partner. To this end, the Implementing Partner shall:</w:t>
      </w:r>
    </w:p>
    <w:p w14:paraId="7C767142" w14:textId="77777777" w:rsidR="00437FEC" w:rsidRPr="00FD086B" w:rsidRDefault="00437FEC" w:rsidP="00C00710">
      <w:pPr>
        <w:numPr>
          <w:ilvl w:val="0"/>
          <w:numId w:val="44"/>
        </w:numPr>
        <w:spacing w:before="0" w:after="60"/>
        <w:jc w:val="both"/>
        <w:rPr>
          <w:rFonts w:ascii="Calibri" w:eastAsia="Calibri" w:hAnsi="Calibri" w:cs="Calibri"/>
          <w:szCs w:val="24"/>
        </w:rPr>
      </w:pPr>
      <w:r w:rsidRPr="00FD086B">
        <w:rPr>
          <w:rFonts w:ascii="Calibri" w:eastAsia="Calibri" w:hAnsi="Calibri" w:cs="Calibri"/>
          <w:szCs w:val="24"/>
        </w:rPr>
        <w:t>put in place an appropriate security plan and maintain the security plan, taking into account the security situation in the country where the project is being carried;</w:t>
      </w:r>
    </w:p>
    <w:p w14:paraId="66E3FBBE" w14:textId="77777777" w:rsidR="00437FEC" w:rsidRPr="00FD086B" w:rsidRDefault="00437FEC" w:rsidP="00C00710">
      <w:pPr>
        <w:numPr>
          <w:ilvl w:val="0"/>
          <w:numId w:val="44"/>
        </w:numPr>
        <w:spacing w:before="0" w:after="60"/>
        <w:jc w:val="both"/>
        <w:rPr>
          <w:rFonts w:ascii="Calibri" w:eastAsia="Calibri" w:hAnsi="Calibri" w:cs="Calibri"/>
          <w:szCs w:val="24"/>
        </w:rPr>
      </w:pPr>
      <w:r w:rsidRPr="00FD086B">
        <w:rPr>
          <w:rFonts w:ascii="Calibri" w:eastAsia="Calibri" w:hAnsi="Calibri" w:cs="Calibri"/>
          <w:szCs w:val="24"/>
        </w:rPr>
        <w:t>assume all risks and liabilities related to the Implementing Partner’s security, and the full implementation of the security plan.</w:t>
      </w:r>
    </w:p>
    <w:p w14:paraId="60E03535" w14:textId="77777777" w:rsidR="00E55A3F" w:rsidRDefault="00437FEC" w:rsidP="002861AF">
      <w:pPr>
        <w:pStyle w:val="numberedparagraph"/>
      </w:pPr>
      <w:r w:rsidRPr="001D400E">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5B266FB" w14:textId="77777777" w:rsidR="00E55A3F" w:rsidRPr="00E55A3F" w:rsidRDefault="00437FEC" w:rsidP="002861AF">
      <w:pPr>
        <w:pStyle w:val="numberedparagraph"/>
        <w:rPr>
          <w:szCs w:val="24"/>
        </w:rPr>
      </w:pPr>
      <w:r w:rsidRPr="00E55A3F">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94">
        <w:r w:rsidRPr="00E55A3F">
          <w:rPr>
            <w:color w:val="0000FF"/>
            <w:u w:val="single"/>
          </w:rPr>
          <w:t>http://www.un.org/sc/committees/1267/aq_sanctions_list.shtml</w:t>
        </w:r>
      </w:hyperlink>
      <w:r w:rsidRPr="00E55A3F">
        <w:rPr>
          <w:color w:val="000080"/>
        </w:rPr>
        <w:t>.</w:t>
      </w:r>
      <w:r w:rsidRPr="00E55A3F">
        <w:t xml:space="preserve"> </w:t>
      </w:r>
    </w:p>
    <w:p w14:paraId="77712128" w14:textId="77777777" w:rsidR="008405FA" w:rsidRPr="008405FA" w:rsidRDefault="00437FEC" w:rsidP="002861AF">
      <w:pPr>
        <w:pStyle w:val="numberedparagraph"/>
        <w:rPr>
          <w:szCs w:val="24"/>
        </w:rPr>
      </w:pPr>
      <w:r w:rsidRPr="00E55A3F">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6FF5F5B" w14:textId="77777777" w:rsidR="008405FA" w:rsidRPr="008405FA" w:rsidRDefault="00437FEC" w:rsidP="002861AF">
      <w:pPr>
        <w:pStyle w:val="numberedparagraph"/>
        <w:rPr>
          <w:szCs w:val="24"/>
        </w:rPr>
      </w:pPr>
      <w:r w:rsidRPr="008405FA">
        <w:t xml:space="preserve">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55D3EB13" w14:textId="77777777" w:rsidR="008405FA" w:rsidRPr="008405FA" w:rsidRDefault="00437FEC" w:rsidP="002861AF">
      <w:pPr>
        <w:pStyle w:val="numberedparagraph"/>
        <w:rPr>
          <w:szCs w:val="24"/>
        </w:rPr>
      </w:pPr>
      <w:r w:rsidRPr="008405FA">
        <w:t>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36D4B41E" w14:textId="3690387D" w:rsidR="00437FEC" w:rsidRPr="008405FA" w:rsidRDefault="00437FEC" w:rsidP="002861AF">
      <w:pPr>
        <w:pStyle w:val="numberedparagraph"/>
        <w:rPr>
          <w:szCs w:val="24"/>
        </w:rPr>
      </w:pPr>
      <w:r w:rsidRPr="008405FA">
        <w:t>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190EB6AC" w14:textId="77777777" w:rsidR="00437FEC" w:rsidRPr="00FD086B" w:rsidRDefault="00437FEC" w:rsidP="00C00710">
      <w:pPr>
        <w:numPr>
          <w:ilvl w:val="1"/>
          <w:numId w:val="45"/>
        </w:numPr>
        <w:pBdr>
          <w:top w:val="nil"/>
          <w:left w:val="nil"/>
          <w:bottom w:val="nil"/>
          <w:right w:val="nil"/>
          <w:between w:val="nil"/>
        </w:pBdr>
        <w:spacing w:before="0" w:after="240"/>
        <w:jc w:val="both"/>
        <w:rPr>
          <w:rFonts w:ascii="Calibri" w:eastAsia="Calibri" w:hAnsi="Calibri" w:cs="Calibri"/>
          <w:color w:val="000000"/>
          <w:szCs w:val="20"/>
        </w:rPr>
      </w:pPr>
      <w:r w:rsidRPr="00FD086B">
        <w:rPr>
          <w:rFonts w:ascii="Calibri" w:eastAsia="Calibri" w:hAnsi="Calibri" w:cs="Calibri"/>
          <w:color w:val="000000"/>
          <w:szCs w:val="20"/>
        </w:rPr>
        <w:t>Prevent its employees, agents or any other persons engaged to perform any services under this Project Document, from engaging in SH or SEA;</w:t>
      </w:r>
    </w:p>
    <w:p w14:paraId="64829ACE" w14:textId="77777777" w:rsidR="00437FEC" w:rsidRPr="00FD086B" w:rsidRDefault="00437FEC" w:rsidP="00C00710">
      <w:pPr>
        <w:numPr>
          <w:ilvl w:val="1"/>
          <w:numId w:val="45"/>
        </w:numPr>
        <w:pBdr>
          <w:top w:val="nil"/>
          <w:left w:val="nil"/>
          <w:bottom w:val="nil"/>
          <w:right w:val="nil"/>
          <w:between w:val="nil"/>
        </w:pBdr>
        <w:spacing w:before="0" w:after="240"/>
        <w:jc w:val="both"/>
        <w:rPr>
          <w:rFonts w:ascii="Calibri" w:eastAsia="Calibri" w:hAnsi="Calibri" w:cs="Calibri"/>
          <w:color w:val="000000"/>
          <w:szCs w:val="20"/>
        </w:rPr>
      </w:pPr>
      <w:r w:rsidRPr="00FD086B">
        <w:rPr>
          <w:rFonts w:ascii="Calibri" w:eastAsia="Calibri" w:hAnsi="Calibri" w:cs="Calibri"/>
          <w:color w:val="00000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0179C521" w14:textId="77777777" w:rsidR="00437FEC" w:rsidRPr="00FD086B" w:rsidRDefault="00437FEC" w:rsidP="00C00710">
      <w:pPr>
        <w:numPr>
          <w:ilvl w:val="1"/>
          <w:numId w:val="45"/>
        </w:numPr>
        <w:pBdr>
          <w:top w:val="nil"/>
          <w:left w:val="nil"/>
          <w:bottom w:val="nil"/>
          <w:right w:val="nil"/>
          <w:between w:val="nil"/>
        </w:pBdr>
        <w:spacing w:before="0" w:after="240"/>
        <w:jc w:val="both"/>
        <w:rPr>
          <w:rFonts w:ascii="Calibri" w:eastAsia="Calibri" w:hAnsi="Calibri" w:cs="Calibri"/>
          <w:color w:val="000000"/>
          <w:szCs w:val="20"/>
        </w:rPr>
      </w:pPr>
      <w:r w:rsidRPr="00FD086B">
        <w:rPr>
          <w:rFonts w:ascii="Calibri" w:eastAsia="Calibri" w:hAnsi="Calibri" w:cs="Calibri"/>
          <w:color w:val="000000"/>
          <w:szCs w:val="20"/>
        </w:rPr>
        <w:lastRenderedPageBreak/>
        <w:t xml:space="preserve">Report and monitor allegations of SH and SEA of which the Implementing Partner and its sub-parties referred to in paragraph 4 have been informed or have otherwise become aware, and status thereof; </w:t>
      </w:r>
    </w:p>
    <w:p w14:paraId="378C32DE" w14:textId="77777777" w:rsidR="00437FEC" w:rsidRPr="00FD086B" w:rsidRDefault="00437FEC" w:rsidP="00C00710">
      <w:pPr>
        <w:numPr>
          <w:ilvl w:val="1"/>
          <w:numId w:val="45"/>
        </w:numPr>
        <w:pBdr>
          <w:top w:val="nil"/>
          <w:left w:val="nil"/>
          <w:bottom w:val="nil"/>
          <w:right w:val="nil"/>
          <w:between w:val="nil"/>
        </w:pBdr>
        <w:spacing w:before="0" w:after="240"/>
        <w:jc w:val="both"/>
        <w:rPr>
          <w:rFonts w:ascii="Calibri" w:eastAsia="Calibri" w:hAnsi="Calibri" w:cs="Calibri"/>
          <w:color w:val="000000"/>
          <w:szCs w:val="20"/>
        </w:rPr>
      </w:pPr>
      <w:r w:rsidRPr="00FD086B">
        <w:rPr>
          <w:rFonts w:ascii="Calibri" w:eastAsia="Calibri" w:hAnsi="Calibri" w:cs="Calibri"/>
          <w:color w:val="000000"/>
          <w:szCs w:val="20"/>
        </w:rPr>
        <w:t>Refer victims/survivors of SH and SEA to safe and confidential victim assistance; and</w:t>
      </w:r>
    </w:p>
    <w:p w14:paraId="18884B1D" w14:textId="77777777" w:rsidR="00437FEC" w:rsidRPr="00FD086B" w:rsidRDefault="00437FEC" w:rsidP="00C00710">
      <w:pPr>
        <w:numPr>
          <w:ilvl w:val="1"/>
          <w:numId w:val="45"/>
        </w:numPr>
        <w:pBdr>
          <w:top w:val="nil"/>
          <w:left w:val="nil"/>
          <w:bottom w:val="nil"/>
          <w:right w:val="nil"/>
          <w:between w:val="nil"/>
        </w:pBdr>
        <w:spacing w:before="0" w:after="240"/>
        <w:jc w:val="both"/>
        <w:rPr>
          <w:rFonts w:ascii="Calibri" w:eastAsia="Calibri" w:hAnsi="Calibri" w:cs="Calibri"/>
          <w:color w:val="000000"/>
          <w:szCs w:val="20"/>
        </w:rPr>
      </w:pPr>
      <w:r w:rsidRPr="00FD086B">
        <w:rPr>
          <w:rFonts w:ascii="Calibri" w:eastAsia="Calibri" w:hAnsi="Calibri" w:cs="Calibri"/>
          <w:color w:val="00000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5E64143D" w14:textId="77777777" w:rsidR="00B926F9" w:rsidRDefault="00437FEC" w:rsidP="002861AF">
      <w:pPr>
        <w:pStyle w:val="numberedparagraph"/>
      </w:pPr>
      <w:r w:rsidRPr="00FD086B">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65A34419" w14:textId="77777777" w:rsidR="00B926F9" w:rsidRDefault="00437FEC" w:rsidP="002861AF">
      <w:pPr>
        <w:pStyle w:val="numberedparagraph"/>
      </w:pPr>
      <w:r w:rsidRPr="00B926F9">
        <w:t>Social and environmental sustainability will be enhanced through application of the UNDP Social and Environmental Standards (http://www.undp.org/ses) and related Accountability Mechanism (http://www.undp.org/secu-srm).  </w:t>
      </w:r>
    </w:p>
    <w:p w14:paraId="16419014" w14:textId="77777777" w:rsidR="00B926F9" w:rsidRDefault="00437FEC" w:rsidP="002861AF">
      <w:pPr>
        <w:pStyle w:val="numberedparagraph"/>
        <w:rPr>
          <w:color w:val="000000"/>
        </w:rPr>
      </w:pPr>
      <w:r w:rsidRPr="00B926F9">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B926F9">
        <w:rPr>
          <w:color w:val="141414"/>
        </w:rPr>
        <w:t>UNDP</w:t>
      </w:r>
      <w:r w:rsidRPr="00B926F9">
        <w:rPr>
          <w:color w:val="000000"/>
        </w:rPr>
        <w:t xml:space="preserve"> will seek to ensure that communities and other project stakeholders are informed of and have access to the Accountability Mechanism.</w:t>
      </w:r>
    </w:p>
    <w:p w14:paraId="16759F55" w14:textId="77777777" w:rsidR="00B926F9" w:rsidRDefault="00437FEC" w:rsidP="002861AF">
      <w:pPr>
        <w:pStyle w:val="numberedparagraph"/>
      </w:pPr>
      <w:r w:rsidRPr="00B926F9">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0E70532" w14:textId="77777777" w:rsidR="00B926F9" w:rsidRPr="00B926F9" w:rsidRDefault="00437FEC" w:rsidP="002861AF">
      <w:pPr>
        <w:pStyle w:val="numberedparagraph"/>
        <w:rPr>
          <w:szCs w:val="20"/>
        </w:rPr>
      </w:pPr>
      <w:r w:rsidRPr="00B926F9">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832031D" w14:textId="77777777" w:rsidR="00B926F9" w:rsidRPr="00B926F9" w:rsidRDefault="00437FEC" w:rsidP="002861AF">
      <w:pPr>
        <w:pStyle w:val="numberedparagraph"/>
        <w:rPr>
          <w:szCs w:val="20"/>
        </w:rPr>
      </w:pPr>
      <w:r w:rsidRPr="00B926F9">
        <w:t>The requirements of the following documents, then in force at the time of signature of the Project Document, apply to the Implementing Partner: (a)</w:t>
      </w:r>
      <w:r w:rsidRPr="00B926F9">
        <w:rPr>
          <w:b/>
        </w:rPr>
        <w:t xml:space="preserve"> </w:t>
      </w:r>
      <w:r w:rsidRPr="00B926F9">
        <w:t>UNDP Policy on Fraud and other Corrupt Practices and (b)</w:t>
      </w:r>
      <w:r w:rsidRPr="00B926F9">
        <w:rPr>
          <w:b/>
        </w:rPr>
        <w:t xml:space="preserve"> </w:t>
      </w:r>
      <w:r w:rsidRPr="00B926F9">
        <w:t xml:space="preserve">UNDP Office of Audit and Investigations Investigation Guidelines. The Implementing Partner agrees to the requirements of the above documents, which are an integral part of this Project Document and are available online at www.undp.org. </w:t>
      </w:r>
    </w:p>
    <w:p w14:paraId="4051F9F4" w14:textId="77777777" w:rsidR="00B926F9" w:rsidRPr="00B926F9" w:rsidRDefault="00437FEC" w:rsidP="002861AF">
      <w:pPr>
        <w:pStyle w:val="numberedparagraph"/>
        <w:rPr>
          <w:szCs w:val="20"/>
        </w:rPr>
      </w:pPr>
      <w:r w:rsidRPr="00B926F9">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00DFE30C" w14:textId="77777777" w:rsidR="00B926F9" w:rsidRPr="00B926F9" w:rsidRDefault="00437FEC" w:rsidP="002861AF">
      <w:pPr>
        <w:pStyle w:val="numberedparagraph"/>
        <w:rPr>
          <w:color w:val="000000"/>
          <w:szCs w:val="20"/>
        </w:rPr>
      </w:pPr>
      <w:r w:rsidRPr="00B926F9">
        <w:lastRenderedPageBreak/>
        <w:t>The signatories to this Project Document will promptly inform one another in case of any incidence of inappropriate use of funds, or credible allegation of fraud or corruption with due confidentiality.</w:t>
      </w:r>
    </w:p>
    <w:p w14:paraId="13809EEA" w14:textId="77777777" w:rsidR="00B926F9" w:rsidRPr="00B926F9" w:rsidRDefault="00437FEC" w:rsidP="002861AF">
      <w:pPr>
        <w:pStyle w:val="numberedparagraph"/>
        <w:rPr>
          <w:color w:val="000000"/>
          <w:szCs w:val="20"/>
        </w:rPr>
      </w:pPr>
      <w:r w:rsidRPr="00B926F9">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00DC5563" w14:textId="77777777" w:rsidR="00B926F9" w:rsidRDefault="00437FEC" w:rsidP="002861AF">
      <w:pPr>
        <w:pStyle w:val="numberedparagraph"/>
      </w:pPr>
      <w:r w:rsidRPr="00B926F9">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3C292497" w14:textId="77777777" w:rsidR="00B97DB5" w:rsidRPr="00B97DB5" w:rsidRDefault="00437FEC" w:rsidP="002861AF">
      <w:pPr>
        <w:pStyle w:val="numberedparagraph"/>
        <w:rPr>
          <w:color w:val="000000"/>
          <w:szCs w:val="20"/>
        </w:rPr>
      </w:pPr>
      <w:r w:rsidRPr="00B926F9">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4F621A3" w14:textId="6285A573" w:rsidR="00437FEC" w:rsidRPr="00B926F9" w:rsidRDefault="00437FEC" w:rsidP="002861AF">
      <w:pPr>
        <w:pStyle w:val="numberedparagraph"/>
        <w:numPr>
          <w:ilvl w:val="0"/>
          <w:numId w:val="0"/>
        </w:numPr>
        <w:ind w:left="720"/>
        <w:rPr>
          <w:color w:val="000000"/>
          <w:szCs w:val="20"/>
        </w:rPr>
      </w:pPr>
      <w:r w:rsidRPr="00B926F9">
        <w:rPr>
          <w:i/>
          <w:u w:val="single"/>
        </w:rPr>
        <w:t>Note</w:t>
      </w:r>
      <w:r w:rsidRPr="00B926F9">
        <w:rPr>
          <w:i/>
        </w:rPr>
        <w:t>:</w:t>
      </w:r>
      <w:r w:rsidRPr="00B926F9">
        <w:t xml:space="preserve"> The term “Project Document” as used in this clause shall be deemed to include any relevant subsidiary agreement further to the Project Document, including those with responsible parties, subcontractors and sub-recipients.</w:t>
      </w:r>
    </w:p>
    <w:p w14:paraId="521AADD1" w14:textId="77777777" w:rsidR="00B97DB5" w:rsidRDefault="00437FEC" w:rsidP="002861AF">
      <w:pPr>
        <w:pStyle w:val="numberedparagraph"/>
      </w:pPr>
      <w:r w:rsidRPr="00FD086B">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42F40D58" w14:textId="77777777" w:rsidR="00B97DB5" w:rsidRDefault="00437FEC" w:rsidP="002861AF">
      <w:pPr>
        <w:pStyle w:val="numberedparagraph"/>
      </w:pPr>
      <w:r w:rsidRPr="00B97DB5">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782BF902" w14:textId="29692D1A" w:rsidR="00966EF0" w:rsidRPr="00B97DB5" w:rsidRDefault="00437FEC" w:rsidP="002861AF">
      <w:pPr>
        <w:pStyle w:val="numberedparagraph"/>
      </w:pPr>
      <w:r w:rsidRPr="00B97DB5">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B97DB5">
        <w:rPr>
          <w:i/>
        </w:rPr>
        <w:t>mutatis mutandis</w:t>
      </w:r>
      <w:r w:rsidRPr="00B97DB5">
        <w:t>, in all sub-contracts or sub-agreements entered into further to this Project Document.</w:t>
      </w:r>
    </w:p>
    <w:p w14:paraId="49FCC048" w14:textId="77777777" w:rsidR="00966EF0" w:rsidRPr="00966EF0" w:rsidRDefault="00966EF0" w:rsidP="00C00710">
      <w:pPr>
        <w:spacing w:after="60"/>
        <w:jc w:val="both"/>
        <w:rPr>
          <w:rFonts w:ascii="Calibri" w:eastAsia="SimSun" w:hAnsi="Calibri" w:cs="Arial"/>
          <w:szCs w:val="20"/>
        </w:rPr>
      </w:pPr>
      <w:r w:rsidRPr="00966EF0">
        <w:rPr>
          <w:rFonts w:ascii="Calibri" w:eastAsia="SimSun" w:hAnsi="Calibri" w:cs="Times New Roman"/>
          <w:szCs w:val="24"/>
        </w:rPr>
        <w:br w:type="page"/>
      </w:r>
    </w:p>
    <w:p w14:paraId="00695C0F" w14:textId="2F3EE811" w:rsidR="00966EF0" w:rsidRPr="00966EF0" w:rsidRDefault="003D4BF1" w:rsidP="00C00710">
      <w:pPr>
        <w:pBdr>
          <w:top w:val="single" w:sz="4" w:space="1" w:color="auto"/>
        </w:pBdr>
        <w:tabs>
          <w:tab w:val="num" w:pos="720"/>
        </w:tabs>
        <w:suppressAutoHyphens/>
        <w:spacing w:after="60"/>
        <w:ind w:left="720" w:hanging="720"/>
        <w:jc w:val="both"/>
        <w:outlineLvl w:val="0"/>
        <w:rPr>
          <w:rFonts w:ascii="Calibri" w:eastAsia="SimSun" w:hAnsi="Calibri" w:cs="Times New Roman"/>
          <w:b/>
          <w:smallCaps/>
          <w:spacing w:val="-2"/>
          <w:sz w:val="28"/>
          <w:szCs w:val="20"/>
        </w:rPr>
      </w:pPr>
      <w:bookmarkStart w:id="119" w:name="_Toc107682528"/>
      <w:r>
        <w:rPr>
          <w:rFonts w:ascii="Calibri" w:eastAsia="SimSun" w:hAnsi="Calibri" w:cs="Times New Roman"/>
          <w:b/>
          <w:smallCaps/>
          <w:spacing w:val="-2"/>
          <w:sz w:val="28"/>
          <w:szCs w:val="20"/>
        </w:rPr>
        <w:lastRenderedPageBreak/>
        <w:t xml:space="preserve">XII. </w:t>
      </w:r>
      <w:r w:rsidR="00966EF0" w:rsidRPr="00966EF0">
        <w:rPr>
          <w:rFonts w:ascii="Calibri" w:eastAsia="SimSun" w:hAnsi="Calibri" w:cs="Times New Roman"/>
          <w:b/>
          <w:smallCaps/>
          <w:spacing w:val="-2"/>
          <w:sz w:val="28"/>
          <w:szCs w:val="20"/>
        </w:rPr>
        <w:t>Mandatory Annexes</w:t>
      </w:r>
      <w:bookmarkEnd w:id="119"/>
    </w:p>
    <w:p w14:paraId="51E7F1B9" w14:textId="77777777" w:rsidR="00220956" w:rsidRPr="00220956" w:rsidRDefault="00220956" w:rsidP="00C00710">
      <w:pPr>
        <w:spacing w:after="60"/>
        <w:jc w:val="both"/>
        <w:rPr>
          <w:rFonts w:ascii="Calibri" w:eastAsia="SimSun" w:hAnsi="Calibri" w:cs="Times New Roman"/>
          <w:i/>
          <w:szCs w:val="24"/>
        </w:rPr>
      </w:pPr>
      <w:r w:rsidRPr="00220956">
        <w:rPr>
          <w:rFonts w:ascii="Calibri" w:eastAsia="SimSun" w:hAnsi="Calibri" w:cs="Times New Roman"/>
          <w:i/>
          <w:szCs w:val="24"/>
        </w:rPr>
        <w:t xml:space="preserve">The following Annexes must be included within this Project Document and </w:t>
      </w:r>
      <w:r w:rsidRPr="00220956">
        <w:rPr>
          <w:rFonts w:ascii="Calibri" w:eastAsia="SimSun" w:hAnsi="Calibri" w:cs="Times New Roman"/>
          <w:i/>
          <w:szCs w:val="24"/>
          <w:u w:val="single"/>
        </w:rPr>
        <w:t xml:space="preserve">not </w:t>
      </w:r>
      <w:r w:rsidRPr="00220956">
        <w:rPr>
          <w:rFonts w:ascii="Calibri" w:eastAsia="SimSun" w:hAnsi="Calibri" w:cs="Times New Roman"/>
          <w:i/>
          <w:szCs w:val="24"/>
        </w:rPr>
        <w:t>as separate documents. They must be completed as part of the submission package to the GEF and included in the project document that is signed by the relevant parties:</w:t>
      </w:r>
    </w:p>
    <w:p w14:paraId="73678912" w14:textId="438FD689"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GEF Budget Template (available from BPPS NCE-VF)</w:t>
      </w:r>
    </w:p>
    <w:p w14:paraId="66025A98"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Project Map and geospatial coordinates of the project area</w:t>
      </w:r>
    </w:p>
    <w:p w14:paraId="035A5828"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 xml:space="preserve">Multiyear Workplan </w:t>
      </w:r>
    </w:p>
    <w:p w14:paraId="3BF4AF54" w14:textId="77777777" w:rsidR="00220956" w:rsidRPr="00966EF0" w:rsidRDefault="00220956" w:rsidP="00C00710">
      <w:pPr>
        <w:numPr>
          <w:ilvl w:val="0"/>
          <w:numId w:val="12"/>
        </w:numPr>
        <w:spacing w:after="120"/>
        <w:jc w:val="both"/>
        <w:rPr>
          <w:rFonts w:ascii="Calibri" w:eastAsia="SimSun" w:hAnsi="Calibri" w:cs="Calibri"/>
          <w:szCs w:val="20"/>
        </w:rPr>
      </w:pPr>
      <w:r w:rsidRPr="00966EF0">
        <w:rPr>
          <w:rFonts w:ascii="Calibri" w:eastAsia="SimSun" w:hAnsi="Calibri" w:cs="Calibri"/>
          <w:szCs w:val="20"/>
        </w:rPr>
        <w:t xml:space="preserve">Social and Environmental Screening Procedure (SESP) </w:t>
      </w:r>
    </w:p>
    <w:p w14:paraId="34F6F738"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 xml:space="preserve">UNDP Atlas Risk Register </w:t>
      </w:r>
    </w:p>
    <w:p w14:paraId="0176E0AF"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 xml:space="preserve">Overview of technical consultancies/subcontracts </w:t>
      </w:r>
    </w:p>
    <w:p w14:paraId="5D585FFC" w14:textId="4EC1BC66" w:rsidR="00966EF0" w:rsidRPr="00966EF0" w:rsidRDefault="00220956" w:rsidP="00C00710">
      <w:pPr>
        <w:spacing w:after="60"/>
        <w:jc w:val="both"/>
        <w:rPr>
          <w:rFonts w:ascii="Calibri" w:eastAsia="SimSun" w:hAnsi="Calibri" w:cs="Calibri"/>
          <w:i/>
          <w:szCs w:val="20"/>
          <w:highlight w:val="yellow"/>
        </w:rPr>
      </w:pPr>
      <w:r>
        <w:rPr>
          <w:rFonts w:ascii="Calibri" w:eastAsia="SimSun" w:hAnsi="Calibri" w:cs="Calibri"/>
          <w:iCs/>
          <w:szCs w:val="20"/>
          <w:highlight w:val="yellow"/>
        </w:rPr>
        <w:br/>
      </w:r>
      <w:r w:rsidR="00966EF0" w:rsidRPr="00220956">
        <w:rPr>
          <w:rFonts w:ascii="Calibri" w:eastAsia="SimSun" w:hAnsi="Calibri" w:cs="Calibri"/>
          <w:i/>
          <w:szCs w:val="20"/>
        </w:rPr>
        <w:t>The following Annexes must be completed as part of the submission package to the GEF, but do not have to be included as part of the Project Document if this is more convenient (i.e. they can be annexed separately). These separate annexes must be included in the project document that is signed by the relevant parties:</w:t>
      </w:r>
    </w:p>
    <w:p w14:paraId="627E5565"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 xml:space="preserve">Stakeholder Engagement Plan </w:t>
      </w:r>
    </w:p>
    <w:p w14:paraId="239EFAAE" w14:textId="77777777" w:rsidR="00220956" w:rsidRDefault="00220956" w:rsidP="00C00710">
      <w:pPr>
        <w:numPr>
          <w:ilvl w:val="0"/>
          <w:numId w:val="12"/>
        </w:numPr>
        <w:spacing w:after="120"/>
        <w:jc w:val="both"/>
        <w:rPr>
          <w:rFonts w:ascii="Calibri" w:eastAsia="SimSun" w:hAnsi="Calibri" w:cs="Calibri"/>
          <w:szCs w:val="20"/>
        </w:rPr>
      </w:pPr>
      <w:r w:rsidRPr="00966EF0">
        <w:rPr>
          <w:rFonts w:ascii="Calibri" w:eastAsia="SimSun" w:hAnsi="Calibri" w:cs="Calibri"/>
          <w:szCs w:val="20"/>
        </w:rPr>
        <w:t xml:space="preserve">Environmental Social Management Framework (ESMF) </w:t>
      </w:r>
    </w:p>
    <w:p w14:paraId="2503A9C6" w14:textId="77777777" w:rsidR="00220956" w:rsidRPr="00966EF0" w:rsidRDefault="00220956" w:rsidP="00C00710">
      <w:pPr>
        <w:numPr>
          <w:ilvl w:val="0"/>
          <w:numId w:val="12"/>
        </w:numPr>
        <w:spacing w:after="120"/>
        <w:jc w:val="both"/>
        <w:rPr>
          <w:rFonts w:ascii="Calibri" w:eastAsia="SimSun" w:hAnsi="Calibri" w:cs="Calibri"/>
          <w:szCs w:val="20"/>
        </w:rPr>
      </w:pPr>
      <w:r w:rsidRPr="0077700B">
        <w:rPr>
          <w:rFonts w:ascii="Calibri" w:eastAsia="SimSun" w:hAnsi="Calibri" w:cs="Calibri"/>
          <w:szCs w:val="20"/>
        </w:rPr>
        <w:t>Ethnic Minority Planning Framework (EMPF)</w:t>
      </w:r>
    </w:p>
    <w:p w14:paraId="1894CC20" w14:textId="77777777" w:rsidR="00220956" w:rsidRPr="00966EF0" w:rsidRDefault="00220956" w:rsidP="00C00710">
      <w:pPr>
        <w:numPr>
          <w:ilvl w:val="0"/>
          <w:numId w:val="12"/>
        </w:numPr>
        <w:spacing w:after="120"/>
        <w:jc w:val="both"/>
        <w:rPr>
          <w:rFonts w:ascii="Calibri" w:eastAsia="SimSun" w:hAnsi="Calibri" w:cs="Calibri"/>
          <w:szCs w:val="20"/>
        </w:rPr>
      </w:pPr>
      <w:r w:rsidRPr="00966EF0">
        <w:rPr>
          <w:rFonts w:ascii="Calibri" w:eastAsia="SimSun" w:hAnsi="Calibri" w:cs="Calibri"/>
          <w:szCs w:val="20"/>
        </w:rPr>
        <w:t xml:space="preserve">Gender Analysis and Gender Action Plan </w:t>
      </w:r>
    </w:p>
    <w:p w14:paraId="1F67AE23" w14:textId="263720C3" w:rsidR="00220956"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Arial"/>
          <w:szCs w:val="20"/>
        </w:rPr>
        <w:t>Procurement Plan – for first year of implementation</w:t>
      </w:r>
    </w:p>
    <w:p w14:paraId="67902544"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METT</w:t>
      </w:r>
    </w:p>
    <w:p w14:paraId="1FF29685" w14:textId="77777777" w:rsidR="00220956" w:rsidRDefault="00220956" w:rsidP="00C00710">
      <w:pPr>
        <w:numPr>
          <w:ilvl w:val="0"/>
          <w:numId w:val="12"/>
        </w:numPr>
        <w:spacing w:after="120"/>
        <w:jc w:val="both"/>
        <w:rPr>
          <w:rFonts w:ascii="Calibri" w:eastAsia="SimSun" w:hAnsi="Calibri" w:cs="Times New Roman"/>
          <w:szCs w:val="20"/>
        </w:rPr>
      </w:pPr>
      <w:r w:rsidRPr="007C2D22">
        <w:rPr>
          <w:rFonts w:ascii="Calibri" w:eastAsia="SimSun" w:hAnsi="Calibri" w:cs="Times New Roman"/>
          <w:szCs w:val="20"/>
        </w:rPr>
        <w:t>Capacity Development Report and UNDP Capacity Development Scorecards</w:t>
      </w:r>
    </w:p>
    <w:p w14:paraId="3885269D"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Climate Risk Screening</w:t>
      </w:r>
    </w:p>
    <w:p w14:paraId="672714A6"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GHG calculations</w:t>
      </w:r>
    </w:p>
    <w:p w14:paraId="6150064F"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Policy Baseline Analysis</w:t>
      </w:r>
    </w:p>
    <w:p w14:paraId="560EF504" w14:textId="1D89AF89"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Demonstration L</w:t>
      </w:r>
      <w:r w:rsidRPr="00966EF0">
        <w:rPr>
          <w:rFonts w:ascii="Calibri" w:eastAsia="SimSun" w:hAnsi="Calibri" w:cs="Times New Roman"/>
          <w:szCs w:val="20"/>
        </w:rPr>
        <w:t xml:space="preserve">andscape </w:t>
      </w:r>
      <w:r>
        <w:rPr>
          <w:rFonts w:ascii="Calibri" w:eastAsia="SimSun" w:hAnsi="Calibri" w:cs="Times New Roman"/>
          <w:szCs w:val="20"/>
        </w:rPr>
        <w:t>P</w:t>
      </w:r>
      <w:r w:rsidRPr="00966EF0">
        <w:rPr>
          <w:rFonts w:ascii="Calibri" w:eastAsia="SimSun" w:hAnsi="Calibri" w:cs="Times New Roman"/>
          <w:szCs w:val="20"/>
        </w:rPr>
        <w:t>rofile</w:t>
      </w:r>
      <w:r w:rsidR="009E6B0A">
        <w:rPr>
          <w:rFonts w:ascii="Calibri" w:eastAsia="SimSun" w:hAnsi="Calibri" w:cs="Times New Roman"/>
          <w:szCs w:val="20"/>
        </w:rPr>
        <w:t xml:space="preserve"> Report</w:t>
      </w:r>
    </w:p>
    <w:p w14:paraId="16DA7F02"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Nature-Based Tourism Landscape and Baseline Analysis Report</w:t>
      </w:r>
    </w:p>
    <w:p w14:paraId="5747406C"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Current Tourism Operations within the Demonstration Landscapes</w:t>
      </w:r>
    </w:p>
    <w:p w14:paraId="637F6120"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 xml:space="preserve">Private Sector Analysis </w:t>
      </w:r>
    </w:p>
    <w:p w14:paraId="28BDE610" w14:textId="77777777" w:rsidR="00220956" w:rsidRDefault="00220956" w:rsidP="00C00710">
      <w:pPr>
        <w:numPr>
          <w:ilvl w:val="0"/>
          <w:numId w:val="12"/>
        </w:numPr>
        <w:spacing w:after="120"/>
        <w:jc w:val="both"/>
        <w:rPr>
          <w:rFonts w:ascii="Calibri" w:eastAsia="SimSun" w:hAnsi="Calibri" w:cs="Times New Roman"/>
          <w:szCs w:val="20"/>
        </w:rPr>
      </w:pPr>
      <w:r w:rsidRPr="00CC3F1C">
        <w:rPr>
          <w:rFonts w:ascii="Calibri" w:eastAsia="SimSun" w:hAnsi="Calibri" w:cs="Times New Roman"/>
          <w:szCs w:val="20"/>
        </w:rPr>
        <w:t>Payment for Marine Ecosystem Services Baseline Analysis</w:t>
      </w:r>
    </w:p>
    <w:p w14:paraId="182FBAB3" w14:textId="77777777" w:rsidR="00220956" w:rsidRDefault="00220956" w:rsidP="00C00710">
      <w:pPr>
        <w:numPr>
          <w:ilvl w:val="0"/>
          <w:numId w:val="12"/>
        </w:numPr>
        <w:spacing w:after="120"/>
        <w:jc w:val="both"/>
        <w:rPr>
          <w:rFonts w:ascii="Calibri" w:eastAsia="SimSun" w:hAnsi="Calibri" w:cs="Times New Roman"/>
          <w:szCs w:val="20"/>
        </w:rPr>
      </w:pPr>
      <w:r>
        <w:rPr>
          <w:rFonts w:ascii="Calibri" w:eastAsia="SimSun" w:hAnsi="Calibri" w:cs="Times New Roman"/>
          <w:szCs w:val="20"/>
        </w:rPr>
        <w:t>Status of EIA and SEA in Vietnam</w:t>
      </w:r>
    </w:p>
    <w:p w14:paraId="7A1A120E" w14:textId="77777777" w:rsidR="00220956" w:rsidRDefault="00220956" w:rsidP="00C00710">
      <w:pPr>
        <w:numPr>
          <w:ilvl w:val="0"/>
          <w:numId w:val="12"/>
        </w:numPr>
        <w:spacing w:after="120"/>
        <w:jc w:val="both"/>
        <w:rPr>
          <w:rFonts w:ascii="Calibri" w:eastAsia="SimSun" w:hAnsi="Calibri" w:cs="Times New Roman"/>
          <w:szCs w:val="20"/>
        </w:rPr>
      </w:pPr>
      <w:r w:rsidRPr="0063104F">
        <w:t>Nature-Based Tourism Management and Planning Information System Business Requirements Document</w:t>
      </w:r>
      <w:r w:rsidRPr="00966EF0">
        <w:rPr>
          <w:rFonts w:ascii="Calibri" w:eastAsia="SimSun" w:hAnsi="Calibri" w:cs="Times New Roman"/>
          <w:szCs w:val="20"/>
        </w:rPr>
        <w:t xml:space="preserve"> </w:t>
      </w:r>
    </w:p>
    <w:p w14:paraId="5533A9A8" w14:textId="77777777" w:rsidR="00220956" w:rsidRDefault="00220956" w:rsidP="00C00710">
      <w:pPr>
        <w:numPr>
          <w:ilvl w:val="0"/>
          <w:numId w:val="12"/>
        </w:numPr>
        <w:spacing w:after="120"/>
        <w:jc w:val="both"/>
        <w:rPr>
          <w:rFonts w:ascii="Calibri" w:eastAsia="SimSun" w:hAnsi="Calibri" w:cs="Times New Roman"/>
          <w:szCs w:val="20"/>
        </w:rPr>
      </w:pPr>
      <w:r w:rsidRPr="00620D13">
        <w:rPr>
          <w:rFonts w:ascii="Calibri" w:eastAsia="SimSun" w:hAnsi="Calibri" w:cs="Times New Roman"/>
          <w:szCs w:val="20"/>
        </w:rPr>
        <w:t>Knowledge, Attitudes and Practices Framework</w:t>
      </w:r>
    </w:p>
    <w:p w14:paraId="3A007490" w14:textId="77777777" w:rsidR="00220956" w:rsidRDefault="00220956" w:rsidP="00C00710">
      <w:pPr>
        <w:numPr>
          <w:ilvl w:val="0"/>
          <w:numId w:val="12"/>
        </w:numPr>
        <w:spacing w:after="120"/>
        <w:jc w:val="both"/>
        <w:rPr>
          <w:rFonts w:ascii="Calibri" w:eastAsia="SimSun" w:hAnsi="Calibri" w:cs="Times New Roman"/>
          <w:szCs w:val="20"/>
        </w:rPr>
      </w:pPr>
      <w:r w:rsidRPr="007C2D22">
        <w:rPr>
          <w:rFonts w:ascii="Calibri" w:eastAsia="SimSun" w:hAnsi="Calibri" w:cs="Times New Roman"/>
          <w:szCs w:val="20"/>
        </w:rPr>
        <w:t>Vietnam COVID-19 Analysis and Action Framework</w:t>
      </w:r>
    </w:p>
    <w:p w14:paraId="3E848CAF" w14:textId="77777777" w:rsidR="00220956" w:rsidRPr="00966EF0" w:rsidRDefault="00220956" w:rsidP="00C00710">
      <w:pPr>
        <w:numPr>
          <w:ilvl w:val="0"/>
          <w:numId w:val="12"/>
        </w:numPr>
        <w:spacing w:after="120"/>
        <w:jc w:val="both"/>
        <w:rPr>
          <w:rFonts w:ascii="Calibri" w:eastAsia="SimSun" w:hAnsi="Calibri" w:cs="Times New Roman"/>
          <w:szCs w:val="20"/>
        </w:rPr>
      </w:pPr>
      <w:r w:rsidRPr="008042A6">
        <w:rPr>
          <w:rFonts w:ascii="Calibri" w:eastAsia="SimSun" w:hAnsi="Calibri" w:cs="Times New Roman"/>
          <w:szCs w:val="20"/>
        </w:rPr>
        <w:t>Lessons learned</w:t>
      </w:r>
    </w:p>
    <w:p w14:paraId="7E15DD47"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Arial"/>
          <w:szCs w:val="20"/>
        </w:rPr>
        <w:t>Additional agreements: such as cost sharing agreements, project cooperation agreements signed with NGOs (where the NGO is designated as the “executing entity”), letters of financial commitments etc..</w:t>
      </w:r>
    </w:p>
    <w:p w14:paraId="27D6E67A" w14:textId="77777777" w:rsidR="00220956" w:rsidRPr="00966EF0" w:rsidRDefault="00220956" w:rsidP="00C00710">
      <w:pPr>
        <w:numPr>
          <w:ilvl w:val="0"/>
          <w:numId w:val="12"/>
        </w:numPr>
        <w:spacing w:after="120"/>
        <w:jc w:val="both"/>
        <w:rPr>
          <w:rFonts w:ascii="Calibri" w:eastAsia="SimSun" w:hAnsi="Calibri" w:cs="Times New Roman"/>
          <w:szCs w:val="20"/>
        </w:rPr>
      </w:pPr>
      <w:r w:rsidRPr="00966EF0">
        <w:rPr>
          <w:rFonts w:ascii="Calibri" w:eastAsia="SimSun" w:hAnsi="Calibri" w:cs="Times New Roman"/>
          <w:szCs w:val="20"/>
        </w:rPr>
        <w:t>Signed LOA between UNDP and IP requesting UNDP Support Services (if required on exceptional basis and authorized by the GEF)</w:t>
      </w:r>
    </w:p>
    <w:p w14:paraId="4A78BFC6" w14:textId="77777777" w:rsidR="00966EF0" w:rsidRPr="00966EF0" w:rsidRDefault="00966EF0" w:rsidP="00C00710">
      <w:pPr>
        <w:spacing w:after="120"/>
        <w:jc w:val="both"/>
        <w:rPr>
          <w:rFonts w:ascii="Calibri" w:eastAsia="SimSun" w:hAnsi="Calibri" w:cs="Arial"/>
          <w:szCs w:val="20"/>
        </w:rPr>
        <w:sectPr w:rsidR="00966EF0" w:rsidRPr="00966EF0" w:rsidSect="00C75BE6">
          <w:type w:val="continuous"/>
          <w:pgSz w:w="12240" w:h="15840" w:code="1"/>
          <w:pgMar w:top="1440" w:right="1440" w:bottom="1440" w:left="1440" w:header="720" w:footer="720" w:gutter="0"/>
          <w:cols w:space="720"/>
          <w:docGrid w:linePitch="360"/>
        </w:sectPr>
      </w:pPr>
    </w:p>
    <w:p w14:paraId="690055AA" w14:textId="77777777" w:rsidR="00966EF0" w:rsidRPr="009E6B0A" w:rsidRDefault="00966EF0" w:rsidP="00C00710">
      <w:pPr>
        <w:spacing w:after="60"/>
        <w:jc w:val="both"/>
        <w:rPr>
          <w:rFonts w:ascii="Calibri" w:eastAsia="SimSun" w:hAnsi="Calibri" w:cs="Calibri"/>
          <w:i/>
          <w:szCs w:val="20"/>
        </w:rPr>
      </w:pPr>
      <w:r w:rsidRPr="009E6B0A">
        <w:rPr>
          <w:rFonts w:ascii="Calibri" w:eastAsia="SimSun" w:hAnsi="Calibri" w:cs="Calibri"/>
          <w:i/>
          <w:szCs w:val="20"/>
        </w:rPr>
        <w:lastRenderedPageBreak/>
        <w:t xml:space="preserve">The following Annexes can be prepared as separate documents. They must be completed as part of the submission package to the GEF and are entered line-by-line into the GEF Portal. These separate annexes do </w:t>
      </w:r>
      <w:r w:rsidRPr="009E6B0A">
        <w:rPr>
          <w:rFonts w:ascii="Calibri" w:eastAsia="SimSun" w:hAnsi="Calibri" w:cs="Calibri"/>
          <w:i/>
          <w:szCs w:val="20"/>
          <w:u w:val="single"/>
        </w:rPr>
        <w:t>not</w:t>
      </w:r>
      <w:r w:rsidRPr="009E6B0A">
        <w:rPr>
          <w:rFonts w:ascii="Calibri" w:eastAsia="SimSun" w:hAnsi="Calibri" w:cs="Calibri"/>
          <w:i/>
          <w:szCs w:val="20"/>
        </w:rPr>
        <w:t xml:space="preserve"> need to be part of the project document that is signed by the relevant parties:</w:t>
      </w:r>
    </w:p>
    <w:p w14:paraId="4CE35C75" w14:textId="77777777" w:rsidR="00966EF0" w:rsidRPr="009E6B0A" w:rsidRDefault="00966EF0" w:rsidP="00C00710">
      <w:pPr>
        <w:numPr>
          <w:ilvl w:val="0"/>
          <w:numId w:val="12"/>
        </w:numPr>
        <w:spacing w:after="120"/>
        <w:jc w:val="both"/>
        <w:rPr>
          <w:rFonts w:ascii="Calibri" w:eastAsia="SimSun" w:hAnsi="Calibri" w:cs="Arial"/>
          <w:szCs w:val="20"/>
        </w:rPr>
      </w:pPr>
      <w:r w:rsidRPr="009E6B0A">
        <w:rPr>
          <w:rFonts w:ascii="Calibri" w:eastAsia="SimSun" w:hAnsi="Calibri" w:cs="Arial"/>
          <w:szCs w:val="20"/>
        </w:rPr>
        <w:t>GEF and/or LDCF/SCCF Core indicators (see template below)</w:t>
      </w:r>
    </w:p>
    <w:p w14:paraId="495EDE74" w14:textId="77777777" w:rsidR="00966EF0" w:rsidRPr="009E6B0A" w:rsidRDefault="00966EF0" w:rsidP="00C00710">
      <w:pPr>
        <w:numPr>
          <w:ilvl w:val="0"/>
          <w:numId w:val="12"/>
        </w:numPr>
        <w:spacing w:after="120"/>
        <w:jc w:val="both"/>
        <w:rPr>
          <w:rFonts w:ascii="Calibri" w:eastAsia="SimSun" w:hAnsi="Calibri" w:cs="Arial"/>
          <w:szCs w:val="20"/>
        </w:rPr>
      </w:pPr>
      <w:r w:rsidRPr="009E6B0A">
        <w:rPr>
          <w:rFonts w:ascii="Calibri" w:eastAsia="SimSun" w:hAnsi="Calibri" w:cs="Arial"/>
          <w:szCs w:val="20"/>
        </w:rPr>
        <w:t>GEF Taxonomy (see template below)</w:t>
      </w:r>
    </w:p>
    <w:p w14:paraId="5788DBD6" w14:textId="461FDE94" w:rsidR="00966EF0" w:rsidRPr="009E6B0A" w:rsidRDefault="009E6B0A" w:rsidP="00C00710">
      <w:pPr>
        <w:spacing w:after="60"/>
        <w:jc w:val="both"/>
        <w:rPr>
          <w:rFonts w:ascii="Calibri" w:eastAsia="SimSun" w:hAnsi="Calibri" w:cs="Times New Roman"/>
          <w:i/>
          <w:szCs w:val="24"/>
        </w:rPr>
      </w:pPr>
      <w:r>
        <w:rPr>
          <w:rFonts w:ascii="Calibri" w:eastAsia="SimSun" w:hAnsi="Calibri" w:cs="Times New Roman"/>
          <w:i/>
          <w:szCs w:val="24"/>
          <w:highlight w:val="yellow"/>
        </w:rPr>
        <w:br/>
      </w:r>
      <w:r w:rsidR="00966EF0" w:rsidRPr="009E6B0A">
        <w:rPr>
          <w:rFonts w:ascii="Calibri" w:eastAsia="SimSun" w:hAnsi="Calibri" w:cs="Times New Roman"/>
          <w:i/>
          <w:szCs w:val="24"/>
        </w:rPr>
        <w:t xml:space="preserve">The following Annexes must completed/prepared as separate documents. Most must be completed early in the PPG phase to help inform the design of the project. They must be made available to the LPAC members. They do </w:t>
      </w:r>
      <w:r w:rsidR="00966EF0" w:rsidRPr="009E6B0A">
        <w:rPr>
          <w:rFonts w:ascii="Calibri" w:eastAsia="SimSun" w:hAnsi="Calibri" w:cs="Times New Roman"/>
          <w:i/>
          <w:szCs w:val="24"/>
          <w:u w:val="single"/>
        </w:rPr>
        <w:t xml:space="preserve">not </w:t>
      </w:r>
      <w:r w:rsidR="00966EF0" w:rsidRPr="009E6B0A">
        <w:rPr>
          <w:rFonts w:ascii="Calibri" w:eastAsia="SimSun" w:hAnsi="Calibri" w:cs="Times New Roman"/>
          <w:i/>
          <w:szCs w:val="24"/>
        </w:rPr>
        <w:t>need to be submitted to the GEF and do not need to be part of the project document that is signed by the relevant parties.</w:t>
      </w:r>
    </w:p>
    <w:p w14:paraId="38667676" w14:textId="77777777" w:rsidR="00966EF0" w:rsidRPr="00966EF0" w:rsidRDefault="00C36AF6" w:rsidP="00C00710">
      <w:pPr>
        <w:numPr>
          <w:ilvl w:val="0"/>
          <w:numId w:val="12"/>
        </w:numPr>
        <w:spacing w:after="120"/>
        <w:jc w:val="both"/>
        <w:rPr>
          <w:rFonts w:ascii="Calibri" w:eastAsia="SimSun" w:hAnsi="Calibri" w:cs="Arial"/>
          <w:i/>
          <w:iCs/>
          <w:szCs w:val="20"/>
        </w:rPr>
      </w:pPr>
      <w:hyperlink r:id="rId95">
        <w:r w:rsidR="00966EF0" w:rsidRPr="00966EF0">
          <w:rPr>
            <w:rFonts w:ascii="Calibri" w:eastAsia="SimSun" w:hAnsi="Calibri" w:cs="Arial"/>
            <w:color w:val="0000FF"/>
            <w:szCs w:val="20"/>
            <w:u w:val="single"/>
          </w:rPr>
          <w:t>Partners Capacity Assessment Tool and HACT assessment</w:t>
        </w:r>
      </w:hyperlink>
      <w:r w:rsidR="00966EF0" w:rsidRPr="00966EF0">
        <w:rPr>
          <w:rFonts w:ascii="Calibri" w:eastAsia="SimSun" w:hAnsi="Calibri" w:cs="Arial"/>
          <w:color w:val="0000FF"/>
          <w:szCs w:val="20"/>
          <w:u w:val="single"/>
        </w:rPr>
        <w:t xml:space="preserve">  </w:t>
      </w:r>
      <w:r w:rsidR="00966EF0" w:rsidRPr="00966EF0">
        <w:rPr>
          <w:rFonts w:ascii="Calibri" w:eastAsia="SimSun" w:hAnsi="Calibri" w:cs="Arial"/>
          <w:color w:val="0000FF"/>
          <w:szCs w:val="20"/>
          <w:highlight w:val="yellow"/>
          <w:u w:val="single"/>
        </w:rPr>
        <w:t>(</w:t>
      </w:r>
      <w:r w:rsidR="00966EF0" w:rsidRPr="00966EF0">
        <w:rPr>
          <w:rFonts w:ascii="Calibri" w:eastAsia="SimSun" w:hAnsi="Calibri" w:cs="Arial"/>
          <w:i/>
          <w:iCs/>
          <w:color w:val="0000FF"/>
          <w:szCs w:val="20"/>
          <w:highlight w:val="yellow"/>
          <w:u w:val="single"/>
        </w:rPr>
        <w:t xml:space="preserve">Please refer to the HACT policies for guidance on applicability and financial thresholds - </w:t>
      </w:r>
    </w:p>
    <w:p w14:paraId="4DDB5EEA" w14:textId="77777777" w:rsidR="00966EF0" w:rsidRPr="00966EF0" w:rsidRDefault="00966EF0" w:rsidP="00C00710">
      <w:pPr>
        <w:numPr>
          <w:ilvl w:val="0"/>
          <w:numId w:val="12"/>
        </w:numPr>
        <w:spacing w:after="120"/>
        <w:jc w:val="both"/>
        <w:rPr>
          <w:rFonts w:ascii="Calibri" w:eastAsia="SimSun" w:hAnsi="Calibri" w:cs="Arial"/>
          <w:szCs w:val="20"/>
        </w:rPr>
      </w:pPr>
      <w:r w:rsidRPr="00966EF0">
        <w:rPr>
          <w:rFonts w:ascii="Calibri" w:eastAsia="SimSun" w:hAnsi="Calibri" w:cs="Arial"/>
          <w:szCs w:val="20"/>
        </w:rPr>
        <w:t xml:space="preserve">UNDP Project Quality Assurance Report (to be completed in UNDP online corporate planning system) </w:t>
      </w:r>
    </w:p>
    <w:p w14:paraId="66DDC22E" w14:textId="77777777" w:rsidR="00B43CE8" w:rsidRDefault="00B43CE8" w:rsidP="00C00710">
      <w:pPr>
        <w:spacing w:after="60"/>
        <w:jc w:val="both"/>
        <w:outlineLvl w:val="1"/>
        <w:rPr>
          <w:rFonts w:ascii="Calibri" w:eastAsia="SimSun" w:hAnsi="Calibri" w:cs="Calibri"/>
          <w:b/>
          <w:bCs/>
          <w:szCs w:val="20"/>
        </w:rPr>
        <w:sectPr w:rsidR="00B43CE8" w:rsidSect="007E08A9">
          <w:headerReference w:type="first" r:id="rId96"/>
          <w:footerReference w:type="first" r:id="rId97"/>
          <w:type w:val="continuous"/>
          <w:pgSz w:w="12240" w:h="15840" w:code="1"/>
          <w:pgMar w:top="1440" w:right="1440" w:bottom="1440" w:left="1440" w:header="720" w:footer="431" w:gutter="0"/>
          <w:cols w:space="708"/>
          <w:titlePg/>
          <w:docGrid w:linePitch="360"/>
        </w:sectPr>
      </w:pPr>
    </w:p>
    <w:p w14:paraId="73D50CDF" w14:textId="77777777" w:rsidR="00966EF0" w:rsidRPr="00966EF0" w:rsidRDefault="00966EF0" w:rsidP="00C00710">
      <w:pPr>
        <w:spacing w:after="60"/>
        <w:jc w:val="both"/>
        <w:outlineLvl w:val="1"/>
        <w:rPr>
          <w:rFonts w:ascii="Calibri" w:eastAsia="SimSun" w:hAnsi="Calibri" w:cs="Calibri"/>
          <w:b/>
          <w:bCs/>
          <w:szCs w:val="20"/>
        </w:rPr>
      </w:pPr>
      <w:bookmarkStart w:id="120" w:name="_Toc107682529"/>
      <w:r w:rsidRPr="00966EF0">
        <w:rPr>
          <w:rFonts w:ascii="Calibri" w:eastAsia="SimSun" w:hAnsi="Calibri" w:cs="Calibri"/>
          <w:b/>
          <w:bCs/>
          <w:szCs w:val="20"/>
        </w:rPr>
        <w:lastRenderedPageBreak/>
        <w:t>Annex 1: GEF Budget Template</w:t>
      </w:r>
      <w:bookmarkEnd w:id="120"/>
      <w:r w:rsidRPr="00966EF0">
        <w:rPr>
          <w:rFonts w:ascii="Calibri" w:eastAsia="SimSun" w:hAnsi="Calibri" w:cs="Calibri"/>
          <w:b/>
          <w:bCs/>
          <w:szCs w:val="20"/>
        </w:rPr>
        <w:t xml:space="preserve"> </w:t>
      </w:r>
    </w:p>
    <w:p w14:paraId="4F5BCD5C" w14:textId="77777777" w:rsidR="00966EF0" w:rsidRPr="00966EF0" w:rsidRDefault="00966EF0" w:rsidP="00C00710">
      <w:pPr>
        <w:spacing w:after="60"/>
        <w:jc w:val="both"/>
        <w:rPr>
          <w:rFonts w:ascii="Calibri" w:eastAsia="SimSun" w:hAnsi="Calibri" w:cs="Times New Roman"/>
          <w:szCs w:val="24"/>
        </w:rPr>
      </w:pPr>
      <w:r w:rsidRPr="00966EF0">
        <w:rPr>
          <w:rFonts w:ascii="Calibri" w:eastAsia="SimSun" w:hAnsi="Calibri" w:cs="Times New Roman"/>
          <w:szCs w:val="24"/>
        </w:rPr>
        <w:t xml:space="preserve">To be provided by MPSU after TBWP clearance. </w:t>
      </w:r>
    </w:p>
    <w:p w14:paraId="0FE21020" w14:textId="77777777" w:rsidR="00966EF0" w:rsidRPr="00966EF0" w:rsidRDefault="00966EF0" w:rsidP="00C00710">
      <w:pPr>
        <w:spacing w:after="60"/>
        <w:jc w:val="both"/>
        <w:outlineLvl w:val="1"/>
        <w:rPr>
          <w:rFonts w:ascii="Calibri" w:eastAsia="SimSun" w:hAnsi="Calibri" w:cs="Calibri"/>
          <w:b/>
          <w:bCs/>
        </w:rPr>
      </w:pPr>
      <w:r w:rsidRPr="00966EF0">
        <w:rPr>
          <w:rFonts w:ascii="Calibri" w:eastAsia="SimSun" w:hAnsi="Calibri" w:cs="Calibri"/>
          <w:b/>
          <w:bCs/>
        </w:rPr>
        <w:br w:type="page"/>
      </w:r>
    </w:p>
    <w:p w14:paraId="6E915CF6" w14:textId="23786AF0" w:rsidR="00966EF0" w:rsidRPr="00966EF0" w:rsidRDefault="00966EF0" w:rsidP="00C00710">
      <w:pPr>
        <w:spacing w:after="60"/>
        <w:jc w:val="both"/>
        <w:outlineLvl w:val="1"/>
        <w:rPr>
          <w:rFonts w:ascii="Calibri" w:eastAsia="SimSun" w:hAnsi="Calibri" w:cs="Calibri"/>
          <w:b/>
          <w:bCs/>
        </w:rPr>
      </w:pPr>
      <w:bookmarkStart w:id="121" w:name="_Toc107682530"/>
      <w:r w:rsidRPr="00966EF0">
        <w:rPr>
          <w:rFonts w:ascii="Calibri" w:eastAsia="SimSun" w:hAnsi="Calibri" w:cs="Calibri"/>
          <w:b/>
          <w:bCs/>
        </w:rPr>
        <w:lastRenderedPageBreak/>
        <w:t xml:space="preserve">Annex 2: </w:t>
      </w:r>
      <w:r w:rsidR="00FE07CA" w:rsidRPr="00966EF0">
        <w:rPr>
          <w:rFonts w:ascii="Calibri" w:eastAsia="SimSun" w:hAnsi="Calibri" w:cs="Times New Roman"/>
          <w:b/>
          <w:bCs/>
        </w:rPr>
        <w:t>Project map and Geospatial Coordinates of project sites</w:t>
      </w:r>
      <w:bookmarkEnd w:id="121"/>
    </w:p>
    <w:p w14:paraId="457A8A40" w14:textId="3DAC0399" w:rsidR="007E08A9" w:rsidRDefault="00FE07CA" w:rsidP="00C00710">
      <w:pPr>
        <w:pStyle w:val="Caption"/>
        <w:keepNext w:val="0"/>
      </w:pPr>
      <w:r>
        <w:br/>
      </w:r>
      <w:r w:rsidR="007E08A9" w:rsidRPr="0083000F">
        <w:t>Nui Chua National Park in Ninh Thuan Province</w:t>
      </w:r>
    </w:p>
    <w:p w14:paraId="09168D53" w14:textId="77777777" w:rsidR="007E08A9" w:rsidRDefault="007E08A9" w:rsidP="00C00710">
      <w:pPr>
        <w:pStyle w:val="ListParagraph"/>
        <w:tabs>
          <w:tab w:val="left" w:pos="360"/>
        </w:tabs>
        <w:spacing w:after="60"/>
        <w:ind w:left="0"/>
        <w:jc w:val="center"/>
        <w:rPr>
          <w:rFonts w:ascii="Calibri" w:eastAsia="Calibri" w:hAnsi="Calibri" w:cs="Calibri"/>
          <w:b/>
          <w:sz w:val="20"/>
          <w:szCs w:val="20"/>
        </w:rPr>
      </w:pPr>
      <w:r w:rsidRPr="004760D3">
        <w:rPr>
          <w:noProof/>
          <w:color w:val="000000" w:themeColor="text1"/>
        </w:rPr>
        <w:drawing>
          <wp:inline distT="0" distB="0" distL="0" distR="0" wp14:anchorId="72843085" wp14:editId="544642B8">
            <wp:extent cx="5943600" cy="4201599"/>
            <wp:effectExtent l="0" t="0" r="0" b="889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201599"/>
                    </a:xfrm>
                    <a:prstGeom prst="rect">
                      <a:avLst/>
                    </a:prstGeom>
                  </pic:spPr>
                </pic:pic>
              </a:graphicData>
            </a:graphic>
          </wp:inline>
        </w:drawing>
      </w:r>
      <w:r>
        <w:rPr>
          <w:rFonts w:ascii="Calibri" w:eastAsia="Calibri" w:hAnsi="Calibri" w:cs="Calibri"/>
          <w:b/>
          <w:sz w:val="20"/>
          <w:szCs w:val="20"/>
        </w:rPr>
        <w:br/>
      </w:r>
    </w:p>
    <w:tbl>
      <w:tblPr>
        <w:tblStyle w:val="TableGrid"/>
        <w:tblW w:w="5000" w:type="pct"/>
        <w:tblLook w:val="04A0" w:firstRow="1" w:lastRow="0" w:firstColumn="1" w:lastColumn="0" w:noHBand="0" w:noVBand="1"/>
      </w:tblPr>
      <w:tblGrid>
        <w:gridCol w:w="4718"/>
        <w:gridCol w:w="4632"/>
      </w:tblGrid>
      <w:tr w:rsidR="007E08A9" w:rsidRPr="00FA61A9" w14:paraId="7888F36F" w14:textId="77777777" w:rsidTr="00D86C55">
        <w:tc>
          <w:tcPr>
            <w:tcW w:w="2523" w:type="pct"/>
            <w:shd w:val="clear" w:color="auto" w:fill="9CC2E5" w:themeFill="accent1" w:themeFillTint="99"/>
          </w:tcPr>
          <w:p w14:paraId="413854FC" w14:textId="77777777" w:rsidR="007E08A9" w:rsidRPr="00FA61A9" w:rsidRDefault="007E08A9" w:rsidP="00C00710">
            <w:pPr>
              <w:pStyle w:val="TableHeading"/>
            </w:pPr>
            <w:r w:rsidRPr="00FA61A9">
              <w:t xml:space="preserve">Demonstration Landscape </w:t>
            </w:r>
          </w:p>
        </w:tc>
        <w:tc>
          <w:tcPr>
            <w:tcW w:w="2477" w:type="pct"/>
            <w:shd w:val="clear" w:color="auto" w:fill="9CC2E5" w:themeFill="accent1" w:themeFillTint="99"/>
          </w:tcPr>
          <w:p w14:paraId="29212B5A" w14:textId="77777777" w:rsidR="007E08A9" w:rsidRPr="00FA61A9" w:rsidRDefault="007E08A9" w:rsidP="00C00710">
            <w:pPr>
              <w:pStyle w:val="TableHeading"/>
            </w:pPr>
            <w:r w:rsidRPr="00FA61A9">
              <w:t>Area (hectare)</w:t>
            </w:r>
          </w:p>
        </w:tc>
      </w:tr>
      <w:tr w:rsidR="007E08A9" w:rsidRPr="00FA61A9" w14:paraId="20450958" w14:textId="77777777" w:rsidTr="00D86C55">
        <w:tc>
          <w:tcPr>
            <w:tcW w:w="2523" w:type="pct"/>
            <w:shd w:val="clear" w:color="auto" w:fill="DEEAF6" w:themeFill="accent1" w:themeFillTint="33"/>
          </w:tcPr>
          <w:p w14:paraId="38EFDE10" w14:textId="77777777" w:rsidR="007E08A9" w:rsidRPr="00FA61A9" w:rsidRDefault="007E08A9" w:rsidP="00C00710">
            <w:pPr>
              <w:pStyle w:val="TableParagraph"/>
              <w:widowControl/>
            </w:pPr>
            <w:r w:rsidRPr="00FA61A9">
              <w:t>Core zone</w:t>
            </w:r>
          </w:p>
        </w:tc>
        <w:tc>
          <w:tcPr>
            <w:tcW w:w="2477" w:type="pct"/>
            <w:shd w:val="clear" w:color="auto" w:fill="DEEAF6" w:themeFill="accent1" w:themeFillTint="33"/>
            <w:vAlign w:val="center"/>
          </w:tcPr>
          <w:p w14:paraId="6526E5A6" w14:textId="77777777" w:rsidR="007E08A9" w:rsidRPr="00FA61A9" w:rsidRDefault="007E08A9" w:rsidP="00C00710">
            <w:pPr>
              <w:pStyle w:val="TableParagraph"/>
              <w:widowControl/>
            </w:pPr>
            <w:r w:rsidRPr="00FA61A9">
              <w:t>29,440</w:t>
            </w:r>
          </w:p>
        </w:tc>
      </w:tr>
      <w:tr w:rsidR="007E08A9" w:rsidRPr="00FA61A9" w14:paraId="0BDBFD0B" w14:textId="77777777" w:rsidTr="00D86C55">
        <w:tc>
          <w:tcPr>
            <w:tcW w:w="2523" w:type="pct"/>
          </w:tcPr>
          <w:p w14:paraId="138427FF" w14:textId="77777777" w:rsidR="007E08A9" w:rsidRPr="00FA61A9" w:rsidRDefault="007E08A9" w:rsidP="00C00710">
            <w:pPr>
              <w:pStyle w:val="TableParagraph"/>
              <w:widowControl/>
            </w:pPr>
            <w:r w:rsidRPr="00FA61A9">
              <w:t>Terrestrial (core)</w:t>
            </w:r>
          </w:p>
        </w:tc>
        <w:tc>
          <w:tcPr>
            <w:tcW w:w="2477" w:type="pct"/>
            <w:vAlign w:val="center"/>
          </w:tcPr>
          <w:p w14:paraId="4FFF2FDC" w14:textId="77777777" w:rsidR="007E08A9" w:rsidRPr="00FA61A9" w:rsidRDefault="007E08A9" w:rsidP="00C00710">
            <w:pPr>
              <w:pStyle w:val="TableParagraph"/>
              <w:widowControl/>
            </w:pPr>
            <w:r w:rsidRPr="00FA61A9">
              <w:t>22,088</w:t>
            </w:r>
          </w:p>
        </w:tc>
      </w:tr>
      <w:tr w:rsidR="007E08A9" w:rsidRPr="00FA61A9" w14:paraId="397F8D1B" w14:textId="77777777" w:rsidTr="00D86C55">
        <w:tc>
          <w:tcPr>
            <w:tcW w:w="2523" w:type="pct"/>
          </w:tcPr>
          <w:p w14:paraId="1187349D" w14:textId="77777777" w:rsidR="007E08A9" w:rsidRPr="00FA61A9" w:rsidRDefault="007E08A9" w:rsidP="00C00710">
            <w:pPr>
              <w:pStyle w:val="TableParagraph"/>
              <w:widowControl/>
            </w:pPr>
            <w:r w:rsidRPr="00FA61A9">
              <w:t>Marine (core)</w:t>
            </w:r>
          </w:p>
        </w:tc>
        <w:tc>
          <w:tcPr>
            <w:tcW w:w="2477" w:type="pct"/>
            <w:vAlign w:val="center"/>
          </w:tcPr>
          <w:p w14:paraId="0AFA258F" w14:textId="77777777" w:rsidR="007E08A9" w:rsidRPr="00FA61A9" w:rsidRDefault="007E08A9" w:rsidP="00C00710">
            <w:pPr>
              <w:pStyle w:val="TableParagraph"/>
              <w:widowControl/>
            </w:pPr>
            <w:r w:rsidRPr="00FA61A9">
              <w:t>7,352</w:t>
            </w:r>
          </w:p>
        </w:tc>
      </w:tr>
      <w:tr w:rsidR="007E08A9" w:rsidRPr="00FA61A9" w14:paraId="01BD017D" w14:textId="77777777" w:rsidTr="00D86C55">
        <w:tc>
          <w:tcPr>
            <w:tcW w:w="2523" w:type="pct"/>
          </w:tcPr>
          <w:p w14:paraId="6D551A73" w14:textId="77777777" w:rsidR="007E08A9" w:rsidRPr="00FA61A9" w:rsidRDefault="007E08A9" w:rsidP="00C00710">
            <w:pPr>
              <w:pStyle w:val="TableParagraph"/>
              <w:widowControl/>
            </w:pPr>
            <w:r w:rsidRPr="00FA61A9">
              <w:t>Buffer zone</w:t>
            </w:r>
          </w:p>
        </w:tc>
        <w:tc>
          <w:tcPr>
            <w:tcW w:w="2477" w:type="pct"/>
            <w:vAlign w:val="center"/>
          </w:tcPr>
          <w:p w14:paraId="74E49F37" w14:textId="77777777" w:rsidR="007E08A9" w:rsidRPr="00FA61A9" w:rsidRDefault="007E08A9" w:rsidP="00C00710">
            <w:pPr>
              <w:pStyle w:val="TableParagraph"/>
              <w:widowControl/>
            </w:pPr>
            <w:r w:rsidRPr="00FA61A9">
              <w:t>7530</w:t>
            </w:r>
          </w:p>
        </w:tc>
      </w:tr>
      <w:tr w:rsidR="007E08A9" w:rsidRPr="00FA61A9" w14:paraId="30FFBB39" w14:textId="77777777" w:rsidTr="00D86C55">
        <w:tc>
          <w:tcPr>
            <w:tcW w:w="2523" w:type="pct"/>
            <w:shd w:val="clear" w:color="auto" w:fill="auto"/>
          </w:tcPr>
          <w:p w14:paraId="4AEEB94E" w14:textId="77777777" w:rsidR="007E08A9" w:rsidRPr="00FA61A9" w:rsidRDefault="007E08A9" w:rsidP="00C00710">
            <w:pPr>
              <w:pStyle w:val="TableParagraph"/>
              <w:widowControl/>
            </w:pPr>
            <w:r w:rsidRPr="00FA61A9">
              <w:t>Legislation</w:t>
            </w:r>
          </w:p>
        </w:tc>
        <w:tc>
          <w:tcPr>
            <w:tcW w:w="2477" w:type="pct"/>
            <w:shd w:val="clear" w:color="auto" w:fill="auto"/>
          </w:tcPr>
          <w:p w14:paraId="4347B536" w14:textId="77777777" w:rsidR="007E08A9" w:rsidRPr="00FA61A9" w:rsidRDefault="007E08A9" w:rsidP="00C00710">
            <w:pPr>
              <w:pStyle w:val="TableParagraph"/>
              <w:widowControl/>
            </w:pPr>
            <w:r w:rsidRPr="00FA61A9">
              <w:t>Decision 134/2003/Q</w:t>
            </w:r>
            <w:r>
              <w:t>D</w:t>
            </w:r>
            <w:r w:rsidRPr="00FA61A9">
              <w:t>-TTg and Decision 199/</w:t>
            </w:r>
            <w:r>
              <w:t>2018/</w:t>
            </w:r>
            <w:r w:rsidRPr="00FA61A9">
              <w:t>Q</w:t>
            </w:r>
            <w:r>
              <w:t>D</w:t>
            </w:r>
            <w:r w:rsidRPr="00FA61A9">
              <w:t>-UBND</w:t>
            </w:r>
          </w:p>
        </w:tc>
      </w:tr>
      <w:tr w:rsidR="007E08A9" w:rsidRPr="00FA61A9" w14:paraId="22E6C79C" w14:textId="77777777" w:rsidTr="00D86C55">
        <w:tc>
          <w:tcPr>
            <w:tcW w:w="2523" w:type="pct"/>
            <w:shd w:val="clear" w:color="auto" w:fill="auto"/>
          </w:tcPr>
          <w:p w14:paraId="5DBE550B" w14:textId="77777777" w:rsidR="007E08A9" w:rsidRPr="00FA61A9" w:rsidRDefault="007E08A9" w:rsidP="00C00710">
            <w:pPr>
              <w:pStyle w:val="TableParagraph"/>
              <w:widowControl/>
            </w:pPr>
            <w:r w:rsidRPr="004A199C">
              <w:t>Geospatial Coordinates</w:t>
            </w:r>
          </w:p>
        </w:tc>
        <w:tc>
          <w:tcPr>
            <w:tcW w:w="2477" w:type="pct"/>
            <w:shd w:val="clear" w:color="auto" w:fill="auto"/>
          </w:tcPr>
          <w:p w14:paraId="69D170F1" w14:textId="77777777" w:rsidR="007E08A9" w:rsidRPr="00FA61A9" w:rsidRDefault="007E08A9" w:rsidP="00C00710">
            <w:pPr>
              <w:pStyle w:val="TableParagraph"/>
              <w:widowControl/>
            </w:pPr>
            <w:r>
              <w:t>B</w:t>
            </w:r>
            <w:r w:rsidRPr="00E019DD">
              <w:t>etween 11° 35' 25" and 11° 48' 38" north latitude and between 109° 4' 5" and 109° 14' 15" east longitude</w:t>
            </w:r>
          </w:p>
        </w:tc>
      </w:tr>
    </w:tbl>
    <w:p w14:paraId="0A848165" w14:textId="77777777" w:rsidR="007E08A9" w:rsidRDefault="007E08A9" w:rsidP="00C00710">
      <w:pPr>
        <w:pStyle w:val="ListParagraph"/>
        <w:tabs>
          <w:tab w:val="left" w:pos="360"/>
        </w:tabs>
        <w:spacing w:after="60"/>
        <w:ind w:left="0"/>
        <w:rPr>
          <w:rFonts w:ascii="Calibri" w:eastAsia="Calibri" w:hAnsi="Calibri" w:cs="Calibri"/>
          <w:b/>
          <w:sz w:val="20"/>
          <w:szCs w:val="20"/>
        </w:rPr>
        <w:sectPr w:rsidR="007E08A9" w:rsidSect="00B43CE8">
          <w:pgSz w:w="12240" w:h="15840" w:code="1"/>
          <w:pgMar w:top="1440" w:right="1440" w:bottom="1440" w:left="1440" w:header="720" w:footer="431" w:gutter="0"/>
          <w:cols w:space="708"/>
          <w:titlePg/>
          <w:docGrid w:linePitch="360"/>
        </w:sectPr>
      </w:pPr>
    </w:p>
    <w:p w14:paraId="1864AB61" w14:textId="77777777" w:rsidR="007E08A9" w:rsidRDefault="007E08A9" w:rsidP="00C00710">
      <w:pPr>
        <w:pStyle w:val="Caption"/>
        <w:keepNext w:val="0"/>
      </w:pPr>
      <w:r w:rsidRPr="00CC3687">
        <w:t>Phong Nha-Ke Bang National Park in Quang Binh Province</w:t>
      </w:r>
    </w:p>
    <w:p w14:paraId="690F57BE" w14:textId="77777777" w:rsidR="007E08A9" w:rsidRDefault="007E08A9" w:rsidP="00C00710">
      <w:pPr>
        <w:pStyle w:val="ListParagraph"/>
        <w:tabs>
          <w:tab w:val="left" w:pos="360"/>
        </w:tabs>
        <w:spacing w:after="60"/>
        <w:ind w:left="0"/>
        <w:jc w:val="center"/>
        <w:rPr>
          <w:rFonts w:ascii="Calibri" w:eastAsia="Calibri" w:hAnsi="Calibri" w:cs="Calibri"/>
          <w:bCs/>
          <w:sz w:val="20"/>
          <w:szCs w:val="20"/>
        </w:rPr>
      </w:pPr>
      <w:r w:rsidRPr="004760D3">
        <w:rPr>
          <w:noProof/>
          <w:color w:val="000000" w:themeColor="text1"/>
        </w:rPr>
        <w:lastRenderedPageBreak/>
        <w:drawing>
          <wp:inline distT="0" distB="0" distL="0" distR="0" wp14:anchorId="267A75F8" wp14:editId="430C7EDD">
            <wp:extent cx="5943600" cy="4201160"/>
            <wp:effectExtent l="0" t="0" r="0" b="889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14:paraId="0CA5F403" w14:textId="77777777" w:rsidR="007E08A9" w:rsidRDefault="007E08A9" w:rsidP="00C00710">
      <w:pPr>
        <w:pStyle w:val="ListParagraph"/>
        <w:tabs>
          <w:tab w:val="left" w:pos="360"/>
        </w:tabs>
        <w:spacing w:after="60"/>
        <w:ind w:left="0"/>
        <w:jc w:val="center"/>
        <w:rPr>
          <w:rFonts w:ascii="Calibri" w:eastAsia="Calibri" w:hAnsi="Calibri" w:cs="Calibri"/>
          <w:bCs/>
          <w:sz w:val="20"/>
          <w:szCs w:val="20"/>
        </w:rPr>
      </w:pPr>
    </w:p>
    <w:tbl>
      <w:tblPr>
        <w:tblStyle w:val="TableGrid"/>
        <w:tblW w:w="5000" w:type="pct"/>
        <w:tblLook w:val="04A0" w:firstRow="1" w:lastRow="0" w:firstColumn="1" w:lastColumn="0" w:noHBand="0" w:noVBand="1"/>
      </w:tblPr>
      <w:tblGrid>
        <w:gridCol w:w="4767"/>
        <w:gridCol w:w="4583"/>
      </w:tblGrid>
      <w:tr w:rsidR="007E08A9" w:rsidRPr="00C7051B" w14:paraId="2ED8398B" w14:textId="77777777" w:rsidTr="00D86C55">
        <w:tc>
          <w:tcPr>
            <w:tcW w:w="2549" w:type="pct"/>
            <w:shd w:val="clear" w:color="auto" w:fill="9CC2E5" w:themeFill="accent1" w:themeFillTint="99"/>
          </w:tcPr>
          <w:p w14:paraId="558EBE5A" w14:textId="77777777" w:rsidR="007E08A9" w:rsidRPr="00C7051B" w:rsidRDefault="007E08A9" w:rsidP="00C00710">
            <w:pPr>
              <w:pStyle w:val="TableHeading"/>
            </w:pPr>
            <w:r w:rsidRPr="00C7051B">
              <w:t xml:space="preserve">Demonstration Landscape </w:t>
            </w:r>
          </w:p>
        </w:tc>
        <w:tc>
          <w:tcPr>
            <w:tcW w:w="2451" w:type="pct"/>
            <w:shd w:val="clear" w:color="auto" w:fill="9CC2E5" w:themeFill="accent1" w:themeFillTint="99"/>
          </w:tcPr>
          <w:p w14:paraId="6029636D" w14:textId="77777777" w:rsidR="007E08A9" w:rsidRPr="00C7051B" w:rsidRDefault="007E08A9" w:rsidP="00C00710">
            <w:pPr>
              <w:pStyle w:val="TableHeading"/>
            </w:pPr>
            <w:r w:rsidRPr="00C7051B">
              <w:t>Area (hectare)</w:t>
            </w:r>
          </w:p>
        </w:tc>
      </w:tr>
      <w:tr w:rsidR="007E08A9" w:rsidRPr="00C7051B" w14:paraId="55C15F7E" w14:textId="77777777" w:rsidTr="00D86C55">
        <w:tc>
          <w:tcPr>
            <w:tcW w:w="2549" w:type="pct"/>
            <w:shd w:val="clear" w:color="auto" w:fill="DEEAF6" w:themeFill="accent1" w:themeFillTint="33"/>
          </w:tcPr>
          <w:p w14:paraId="38246762" w14:textId="77777777" w:rsidR="007E08A9" w:rsidRPr="00C7051B" w:rsidRDefault="007E08A9" w:rsidP="00C00710">
            <w:pPr>
              <w:pStyle w:val="TableParagraph"/>
              <w:widowControl/>
            </w:pPr>
            <w:r w:rsidRPr="00C7051B">
              <w:t>Core zone</w:t>
            </w:r>
          </w:p>
        </w:tc>
        <w:tc>
          <w:tcPr>
            <w:tcW w:w="2451" w:type="pct"/>
            <w:shd w:val="clear" w:color="auto" w:fill="DEEAF6" w:themeFill="accent1" w:themeFillTint="33"/>
            <w:vAlign w:val="center"/>
          </w:tcPr>
          <w:p w14:paraId="679EE4EE" w14:textId="77777777" w:rsidR="007E08A9" w:rsidRPr="00C7051B" w:rsidRDefault="007E08A9" w:rsidP="00C00710">
            <w:pPr>
              <w:pStyle w:val="TableParagraph"/>
              <w:widowControl/>
            </w:pPr>
            <w:r w:rsidRPr="00C7051B">
              <w:t>123,326</w:t>
            </w:r>
          </w:p>
        </w:tc>
      </w:tr>
      <w:tr w:rsidR="007E08A9" w:rsidRPr="00C7051B" w14:paraId="300530A5" w14:textId="77777777" w:rsidTr="00D86C55">
        <w:tc>
          <w:tcPr>
            <w:tcW w:w="2549" w:type="pct"/>
          </w:tcPr>
          <w:p w14:paraId="7679473A" w14:textId="77777777" w:rsidR="007E08A9" w:rsidRPr="00C7051B" w:rsidRDefault="007E08A9" w:rsidP="00C00710">
            <w:pPr>
              <w:pStyle w:val="TableParagraph"/>
              <w:widowControl/>
            </w:pPr>
            <w:r w:rsidRPr="00C7051B">
              <w:t>Buffer zone</w:t>
            </w:r>
          </w:p>
        </w:tc>
        <w:tc>
          <w:tcPr>
            <w:tcW w:w="2451" w:type="pct"/>
          </w:tcPr>
          <w:p w14:paraId="25AE6FD6" w14:textId="77777777" w:rsidR="007E08A9" w:rsidRPr="00C7051B" w:rsidRDefault="007E08A9" w:rsidP="00C00710">
            <w:pPr>
              <w:pStyle w:val="TableParagraph"/>
              <w:widowControl/>
              <w:rPr>
                <w:highlight w:val="yellow"/>
              </w:rPr>
            </w:pPr>
            <w:r w:rsidRPr="00C7051B">
              <w:t>220,055</w:t>
            </w:r>
          </w:p>
        </w:tc>
      </w:tr>
      <w:tr w:rsidR="007E08A9" w:rsidRPr="00C7051B" w14:paraId="0A8896CD" w14:textId="77777777" w:rsidTr="00D86C55">
        <w:tc>
          <w:tcPr>
            <w:tcW w:w="2549" w:type="pct"/>
          </w:tcPr>
          <w:p w14:paraId="522803DB" w14:textId="77777777" w:rsidR="007E08A9" w:rsidRPr="00C7051B" w:rsidRDefault="007E08A9" w:rsidP="00C00710">
            <w:pPr>
              <w:pStyle w:val="TableParagraph"/>
              <w:widowControl/>
            </w:pPr>
            <w:r w:rsidRPr="00C7051B">
              <w:t>TOTAL</w:t>
            </w:r>
          </w:p>
        </w:tc>
        <w:tc>
          <w:tcPr>
            <w:tcW w:w="2451" w:type="pct"/>
            <w:shd w:val="clear" w:color="auto" w:fill="auto"/>
          </w:tcPr>
          <w:p w14:paraId="6428C132" w14:textId="77777777" w:rsidR="007E08A9" w:rsidRPr="00C7051B" w:rsidRDefault="007E08A9" w:rsidP="00C00710">
            <w:pPr>
              <w:pStyle w:val="TableParagraph"/>
              <w:widowControl/>
            </w:pPr>
            <w:r w:rsidRPr="00C7051B">
              <w:t>343,381</w:t>
            </w:r>
          </w:p>
        </w:tc>
      </w:tr>
      <w:tr w:rsidR="007E08A9" w:rsidRPr="00C7051B" w14:paraId="71849811" w14:textId="77777777" w:rsidTr="00D86C55">
        <w:tc>
          <w:tcPr>
            <w:tcW w:w="2549" w:type="pct"/>
            <w:shd w:val="clear" w:color="auto" w:fill="auto"/>
          </w:tcPr>
          <w:p w14:paraId="350DDEB6" w14:textId="77777777" w:rsidR="007E08A9" w:rsidRPr="00C7051B" w:rsidRDefault="007E08A9" w:rsidP="00C00710">
            <w:pPr>
              <w:pStyle w:val="TableParagraph"/>
              <w:widowControl/>
            </w:pPr>
            <w:r w:rsidRPr="00C7051B">
              <w:t>Legislation</w:t>
            </w:r>
          </w:p>
        </w:tc>
        <w:tc>
          <w:tcPr>
            <w:tcW w:w="2451" w:type="pct"/>
            <w:shd w:val="clear" w:color="auto" w:fill="auto"/>
          </w:tcPr>
          <w:p w14:paraId="7025B458" w14:textId="77777777" w:rsidR="007E08A9" w:rsidRPr="00C7051B" w:rsidRDefault="007E08A9" w:rsidP="00C00710">
            <w:pPr>
              <w:pStyle w:val="TableParagraph"/>
              <w:widowControl/>
            </w:pPr>
            <w:r w:rsidRPr="00C7051B">
              <w:t>Decision 1062/</w:t>
            </w:r>
            <w:r>
              <w:t>2013/</w:t>
            </w:r>
            <w:r w:rsidRPr="00C7051B">
              <w:t>Q</w:t>
            </w:r>
            <w:r>
              <w:t>D</w:t>
            </w:r>
            <w:r w:rsidRPr="00C7051B">
              <w:t>-TTg</w:t>
            </w:r>
          </w:p>
        </w:tc>
      </w:tr>
      <w:tr w:rsidR="007E08A9" w:rsidRPr="00C7051B" w14:paraId="6B9414C3" w14:textId="77777777" w:rsidTr="00D86C55">
        <w:tc>
          <w:tcPr>
            <w:tcW w:w="2549" w:type="pct"/>
            <w:shd w:val="clear" w:color="auto" w:fill="auto"/>
          </w:tcPr>
          <w:p w14:paraId="06CAA703" w14:textId="77777777" w:rsidR="007E08A9" w:rsidRPr="00C7051B" w:rsidRDefault="007E08A9" w:rsidP="00C00710">
            <w:pPr>
              <w:pStyle w:val="TableParagraph"/>
              <w:widowControl/>
            </w:pPr>
            <w:r w:rsidRPr="004A199C">
              <w:t>Geospatial Coordinates</w:t>
            </w:r>
          </w:p>
        </w:tc>
        <w:tc>
          <w:tcPr>
            <w:tcW w:w="2451" w:type="pct"/>
            <w:shd w:val="clear" w:color="auto" w:fill="auto"/>
          </w:tcPr>
          <w:p w14:paraId="2775C1AF" w14:textId="77777777" w:rsidR="007E08A9" w:rsidRPr="00C7051B" w:rsidRDefault="007E08A9" w:rsidP="00C00710">
            <w:pPr>
              <w:pStyle w:val="TableParagraph"/>
              <w:widowControl/>
            </w:pPr>
            <w:r>
              <w:t>B</w:t>
            </w:r>
            <w:r w:rsidRPr="00C7051B">
              <w:t>etween 17° 21' 12" and 17° 44' 51" north latitude and between 105° 46' 33" and 106° 23' 33" east longitude</w:t>
            </w:r>
          </w:p>
        </w:tc>
      </w:tr>
    </w:tbl>
    <w:p w14:paraId="2AED73E7" w14:textId="77777777" w:rsidR="007E08A9" w:rsidRDefault="007E08A9" w:rsidP="00C00710">
      <w:pPr>
        <w:pStyle w:val="NoSpacing"/>
      </w:pPr>
    </w:p>
    <w:p w14:paraId="722C3A24" w14:textId="77777777" w:rsidR="00966EF0" w:rsidRPr="00966EF0" w:rsidRDefault="00966EF0" w:rsidP="00C00710">
      <w:pPr>
        <w:spacing w:after="60"/>
        <w:jc w:val="both"/>
        <w:outlineLvl w:val="1"/>
        <w:rPr>
          <w:rFonts w:ascii="Arial Narrow" w:eastAsia="SimSun" w:hAnsi="Arial Narrow" w:cs="Times New Roman"/>
          <w:b/>
          <w:bCs/>
          <w:szCs w:val="24"/>
        </w:rPr>
      </w:pPr>
    </w:p>
    <w:p w14:paraId="5623947E" w14:textId="77777777" w:rsidR="00CD6DC9" w:rsidRDefault="00966EF0" w:rsidP="00C00710">
      <w:pPr>
        <w:spacing w:after="60"/>
        <w:jc w:val="both"/>
        <w:outlineLvl w:val="1"/>
        <w:rPr>
          <w:rFonts w:ascii="Calibri" w:eastAsia="SimSun" w:hAnsi="Calibri" w:cs="Times New Roman"/>
          <w:b/>
          <w:bCs/>
          <w:szCs w:val="24"/>
        </w:rPr>
        <w:sectPr w:rsidR="00CD6DC9" w:rsidSect="00C75BE6">
          <w:type w:val="continuous"/>
          <w:pgSz w:w="12240" w:h="15840" w:code="1"/>
          <w:pgMar w:top="1440" w:right="1440" w:bottom="1440" w:left="1440" w:header="720" w:footer="720" w:gutter="0"/>
          <w:cols w:space="720"/>
          <w:docGrid w:linePitch="360"/>
        </w:sectPr>
      </w:pPr>
      <w:r w:rsidRPr="00966EF0">
        <w:rPr>
          <w:rFonts w:ascii="Calibri" w:eastAsia="SimSun" w:hAnsi="Calibri" w:cs="Times New Roman"/>
          <w:b/>
          <w:bCs/>
          <w:szCs w:val="24"/>
        </w:rPr>
        <w:br w:type="page"/>
      </w:r>
    </w:p>
    <w:p w14:paraId="25BF6526" w14:textId="6B8D2231" w:rsidR="00966EF0" w:rsidRPr="00966EF0" w:rsidRDefault="00966EF0" w:rsidP="00C00710">
      <w:pPr>
        <w:spacing w:after="60"/>
        <w:jc w:val="both"/>
        <w:outlineLvl w:val="1"/>
        <w:rPr>
          <w:rFonts w:ascii="Calibri" w:eastAsia="SimSun" w:hAnsi="Calibri" w:cs="Times New Roman"/>
          <w:b/>
          <w:bCs/>
          <w:szCs w:val="24"/>
        </w:rPr>
      </w:pPr>
      <w:bookmarkStart w:id="122" w:name="_Toc107682531"/>
      <w:r w:rsidRPr="00966EF0">
        <w:rPr>
          <w:rFonts w:ascii="Calibri" w:eastAsia="SimSun" w:hAnsi="Calibri" w:cs="Times New Roman"/>
          <w:b/>
          <w:bCs/>
          <w:szCs w:val="24"/>
        </w:rPr>
        <w:lastRenderedPageBreak/>
        <w:t xml:space="preserve">Annex </w:t>
      </w:r>
      <w:r w:rsidR="00FE07CA">
        <w:rPr>
          <w:rFonts w:ascii="Calibri" w:eastAsia="SimSun" w:hAnsi="Calibri" w:cs="Times New Roman"/>
          <w:b/>
          <w:bCs/>
          <w:szCs w:val="24"/>
        </w:rPr>
        <w:t>3</w:t>
      </w:r>
      <w:r w:rsidRPr="00966EF0">
        <w:rPr>
          <w:rFonts w:ascii="Calibri" w:eastAsia="SimSun" w:hAnsi="Calibri" w:cs="Times New Roman"/>
          <w:b/>
          <w:bCs/>
          <w:szCs w:val="24"/>
        </w:rPr>
        <w:t>: Multi Year Work Plan</w:t>
      </w:r>
      <w:bookmarkEnd w:id="122"/>
      <w:r w:rsidRPr="00966EF0">
        <w:rPr>
          <w:rFonts w:ascii="Calibri" w:eastAsia="SimSun" w:hAnsi="Calibri" w:cs="Times New Roman"/>
          <w:b/>
          <w:bCs/>
          <w:szCs w:val="24"/>
        </w:rPr>
        <w:t xml:space="preserve"> </w:t>
      </w:r>
    </w:p>
    <w:tbl>
      <w:tblPr>
        <w:tblStyle w:val="TableGrid"/>
        <w:tblW w:w="13830" w:type="dxa"/>
        <w:tblLayout w:type="fixed"/>
        <w:tblLook w:val="04A0" w:firstRow="1" w:lastRow="0" w:firstColumn="1" w:lastColumn="0" w:noHBand="0" w:noVBand="1"/>
      </w:tblPr>
      <w:tblGrid>
        <w:gridCol w:w="1980"/>
        <w:gridCol w:w="1984"/>
        <w:gridCol w:w="1051"/>
        <w:gridCol w:w="440"/>
        <w:gridCol w:w="441"/>
        <w:gridCol w:w="441"/>
        <w:gridCol w:w="441"/>
        <w:gridCol w:w="440"/>
        <w:gridCol w:w="441"/>
        <w:gridCol w:w="441"/>
        <w:gridCol w:w="441"/>
        <w:gridCol w:w="440"/>
        <w:gridCol w:w="441"/>
        <w:gridCol w:w="441"/>
        <w:gridCol w:w="441"/>
        <w:gridCol w:w="440"/>
        <w:gridCol w:w="441"/>
        <w:gridCol w:w="441"/>
        <w:gridCol w:w="441"/>
        <w:gridCol w:w="440"/>
        <w:gridCol w:w="441"/>
        <w:gridCol w:w="441"/>
        <w:gridCol w:w="441"/>
      </w:tblGrid>
      <w:tr w:rsidR="00A20222" w:rsidRPr="004800EC" w14:paraId="6D6B7D34" w14:textId="77777777" w:rsidTr="00D86C55">
        <w:trPr>
          <w:tblHeader/>
        </w:trPr>
        <w:tc>
          <w:tcPr>
            <w:tcW w:w="1980" w:type="dxa"/>
            <w:vMerge w:val="restart"/>
            <w:shd w:val="clear" w:color="auto" w:fill="F2F2F2" w:themeFill="background1" w:themeFillShade="F2"/>
            <w:vAlign w:val="center"/>
          </w:tcPr>
          <w:p w14:paraId="617D60D7"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Outputs</w:t>
            </w:r>
          </w:p>
        </w:tc>
        <w:tc>
          <w:tcPr>
            <w:tcW w:w="1984" w:type="dxa"/>
            <w:vMerge w:val="restart"/>
            <w:shd w:val="clear" w:color="auto" w:fill="F2F2F2" w:themeFill="background1" w:themeFillShade="F2"/>
            <w:vAlign w:val="center"/>
          </w:tcPr>
          <w:p w14:paraId="21F8F279"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Activities</w:t>
            </w:r>
          </w:p>
        </w:tc>
        <w:tc>
          <w:tcPr>
            <w:tcW w:w="1051" w:type="dxa"/>
            <w:vMerge w:val="restart"/>
            <w:shd w:val="clear" w:color="auto" w:fill="F2F2F2" w:themeFill="background1" w:themeFillShade="F2"/>
            <w:vAlign w:val="center"/>
          </w:tcPr>
          <w:p w14:paraId="667AC1AE"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b/>
                <w:bCs/>
                <w:sz w:val="16"/>
                <w:szCs w:val="16"/>
              </w:rPr>
              <w:t>Responsible</w:t>
            </w:r>
          </w:p>
          <w:p w14:paraId="0E65131F"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b/>
                <w:bCs/>
                <w:sz w:val="16"/>
                <w:szCs w:val="16"/>
              </w:rPr>
              <w:t>Party(ies)</w:t>
            </w:r>
          </w:p>
        </w:tc>
        <w:tc>
          <w:tcPr>
            <w:tcW w:w="1763" w:type="dxa"/>
            <w:gridSpan w:val="4"/>
            <w:shd w:val="clear" w:color="auto" w:fill="F2F2F2" w:themeFill="background1" w:themeFillShade="F2"/>
            <w:vAlign w:val="center"/>
          </w:tcPr>
          <w:p w14:paraId="569B36BF"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Year 1</w:t>
            </w:r>
          </w:p>
        </w:tc>
        <w:tc>
          <w:tcPr>
            <w:tcW w:w="1763" w:type="dxa"/>
            <w:gridSpan w:val="4"/>
            <w:shd w:val="clear" w:color="auto" w:fill="F2F2F2" w:themeFill="background1" w:themeFillShade="F2"/>
            <w:vAlign w:val="center"/>
          </w:tcPr>
          <w:p w14:paraId="1B9016DB"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Year 2</w:t>
            </w:r>
          </w:p>
        </w:tc>
        <w:tc>
          <w:tcPr>
            <w:tcW w:w="1763" w:type="dxa"/>
            <w:gridSpan w:val="4"/>
            <w:shd w:val="clear" w:color="auto" w:fill="F2F2F2" w:themeFill="background1" w:themeFillShade="F2"/>
            <w:vAlign w:val="center"/>
          </w:tcPr>
          <w:p w14:paraId="01C97E65"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Year 3</w:t>
            </w:r>
          </w:p>
        </w:tc>
        <w:tc>
          <w:tcPr>
            <w:tcW w:w="1763" w:type="dxa"/>
            <w:gridSpan w:val="4"/>
            <w:shd w:val="clear" w:color="auto" w:fill="F2F2F2" w:themeFill="background1" w:themeFillShade="F2"/>
            <w:vAlign w:val="center"/>
          </w:tcPr>
          <w:p w14:paraId="2A0289F6"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Year 4</w:t>
            </w:r>
          </w:p>
        </w:tc>
        <w:tc>
          <w:tcPr>
            <w:tcW w:w="1763" w:type="dxa"/>
            <w:gridSpan w:val="4"/>
            <w:shd w:val="clear" w:color="auto" w:fill="F2F2F2" w:themeFill="background1" w:themeFillShade="F2"/>
            <w:vAlign w:val="center"/>
          </w:tcPr>
          <w:p w14:paraId="3E736EB9"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Year 5</w:t>
            </w:r>
          </w:p>
        </w:tc>
      </w:tr>
      <w:tr w:rsidR="00A20222" w:rsidRPr="004800EC" w14:paraId="2C7C361B" w14:textId="77777777" w:rsidTr="00D86C55">
        <w:trPr>
          <w:tblHeader/>
        </w:trPr>
        <w:tc>
          <w:tcPr>
            <w:tcW w:w="1980" w:type="dxa"/>
            <w:vMerge/>
            <w:shd w:val="clear" w:color="auto" w:fill="F2F2F2" w:themeFill="background1" w:themeFillShade="F2"/>
          </w:tcPr>
          <w:p w14:paraId="4FAF3777" w14:textId="77777777" w:rsidR="00A20222" w:rsidRPr="004800EC" w:rsidRDefault="00A20222" w:rsidP="00D86C55">
            <w:pPr>
              <w:outlineLvl w:val="1"/>
              <w:rPr>
                <w:rFonts w:asciiTheme="minorHAnsi" w:hAnsiTheme="minorHAnsi" w:cstheme="minorHAnsi"/>
                <w:b/>
                <w:bCs/>
                <w:sz w:val="16"/>
                <w:szCs w:val="16"/>
              </w:rPr>
            </w:pPr>
          </w:p>
        </w:tc>
        <w:tc>
          <w:tcPr>
            <w:tcW w:w="1984" w:type="dxa"/>
            <w:vMerge/>
            <w:shd w:val="clear" w:color="auto" w:fill="F2F2F2" w:themeFill="background1" w:themeFillShade="F2"/>
          </w:tcPr>
          <w:p w14:paraId="0FEFA893" w14:textId="77777777" w:rsidR="00A20222" w:rsidRPr="004800EC" w:rsidRDefault="00A20222" w:rsidP="00D86C55">
            <w:pPr>
              <w:outlineLvl w:val="1"/>
              <w:rPr>
                <w:rFonts w:asciiTheme="minorHAnsi" w:hAnsiTheme="minorHAnsi" w:cstheme="minorHAnsi"/>
                <w:b/>
                <w:bCs/>
                <w:sz w:val="16"/>
                <w:szCs w:val="16"/>
              </w:rPr>
            </w:pPr>
          </w:p>
        </w:tc>
        <w:tc>
          <w:tcPr>
            <w:tcW w:w="1051" w:type="dxa"/>
            <w:vMerge/>
            <w:shd w:val="clear" w:color="auto" w:fill="F2F2F2" w:themeFill="background1" w:themeFillShade="F2"/>
          </w:tcPr>
          <w:p w14:paraId="7822C8C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F2F2F2" w:themeFill="background1" w:themeFillShade="F2"/>
            <w:vAlign w:val="center"/>
          </w:tcPr>
          <w:p w14:paraId="697E1931"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Q1</w:t>
            </w:r>
          </w:p>
        </w:tc>
        <w:tc>
          <w:tcPr>
            <w:tcW w:w="441" w:type="dxa"/>
            <w:shd w:val="clear" w:color="auto" w:fill="F2F2F2" w:themeFill="background1" w:themeFillShade="F2"/>
            <w:vAlign w:val="center"/>
          </w:tcPr>
          <w:p w14:paraId="259959F9"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Q2</w:t>
            </w:r>
          </w:p>
        </w:tc>
        <w:tc>
          <w:tcPr>
            <w:tcW w:w="441" w:type="dxa"/>
            <w:shd w:val="clear" w:color="auto" w:fill="F2F2F2" w:themeFill="background1" w:themeFillShade="F2"/>
            <w:vAlign w:val="center"/>
          </w:tcPr>
          <w:p w14:paraId="071D71E3"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Q3</w:t>
            </w:r>
          </w:p>
        </w:tc>
        <w:tc>
          <w:tcPr>
            <w:tcW w:w="441" w:type="dxa"/>
            <w:shd w:val="clear" w:color="auto" w:fill="F2F2F2" w:themeFill="background1" w:themeFillShade="F2"/>
            <w:vAlign w:val="center"/>
          </w:tcPr>
          <w:p w14:paraId="0FA6CF6F"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Q4</w:t>
            </w:r>
          </w:p>
        </w:tc>
        <w:tc>
          <w:tcPr>
            <w:tcW w:w="440" w:type="dxa"/>
            <w:shd w:val="clear" w:color="auto" w:fill="F2F2F2" w:themeFill="background1" w:themeFillShade="F2"/>
            <w:vAlign w:val="center"/>
          </w:tcPr>
          <w:p w14:paraId="0D70911F"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Q1</w:t>
            </w:r>
          </w:p>
        </w:tc>
        <w:tc>
          <w:tcPr>
            <w:tcW w:w="441" w:type="dxa"/>
            <w:shd w:val="clear" w:color="auto" w:fill="F2F2F2" w:themeFill="background1" w:themeFillShade="F2"/>
            <w:vAlign w:val="center"/>
          </w:tcPr>
          <w:p w14:paraId="327C03CA"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Q2</w:t>
            </w:r>
          </w:p>
        </w:tc>
        <w:tc>
          <w:tcPr>
            <w:tcW w:w="441" w:type="dxa"/>
            <w:shd w:val="clear" w:color="auto" w:fill="F2F2F2" w:themeFill="background1" w:themeFillShade="F2"/>
            <w:vAlign w:val="center"/>
          </w:tcPr>
          <w:p w14:paraId="5AAA38B1"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Q3</w:t>
            </w:r>
          </w:p>
        </w:tc>
        <w:tc>
          <w:tcPr>
            <w:tcW w:w="441" w:type="dxa"/>
            <w:shd w:val="clear" w:color="auto" w:fill="F2F2F2" w:themeFill="background1" w:themeFillShade="F2"/>
            <w:vAlign w:val="center"/>
          </w:tcPr>
          <w:p w14:paraId="4F4DD61C"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Q4</w:t>
            </w:r>
          </w:p>
        </w:tc>
        <w:tc>
          <w:tcPr>
            <w:tcW w:w="440" w:type="dxa"/>
            <w:shd w:val="clear" w:color="auto" w:fill="F2F2F2" w:themeFill="background1" w:themeFillShade="F2"/>
            <w:vAlign w:val="center"/>
          </w:tcPr>
          <w:p w14:paraId="781BDB04"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Q1</w:t>
            </w:r>
          </w:p>
        </w:tc>
        <w:tc>
          <w:tcPr>
            <w:tcW w:w="441" w:type="dxa"/>
            <w:shd w:val="clear" w:color="auto" w:fill="F2F2F2" w:themeFill="background1" w:themeFillShade="F2"/>
            <w:vAlign w:val="center"/>
          </w:tcPr>
          <w:p w14:paraId="5FAE2967"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Q2</w:t>
            </w:r>
          </w:p>
        </w:tc>
        <w:tc>
          <w:tcPr>
            <w:tcW w:w="441" w:type="dxa"/>
            <w:shd w:val="clear" w:color="auto" w:fill="F2F2F2" w:themeFill="background1" w:themeFillShade="F2"/>
            <w:vAlign w:val="center"/>
          </w:tcPr>
          <w:p w14:paraId="3777457C"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Q3</w:t>
            </w:r>
          </w:p>
        </w:tc>
        <w:tc>
          <w:tcPr>
            <w:tcW w:w="441" w:type="dxa"/>
            <w:shd w:val="clear" w:color="auto" w:fill="F2F2F2" w:themeFill="background1" w:themeFillShade="F2"/>
            <w:vAlign w:val="center"/>
          </w:tcPr>
          <w:p w14:paraId="75B1838E"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Q4</w:t>
            </w:r>
          </w:p>
        </w:tc>
        <w:tc>
          <w:tcPr>
            <w:tcW w:w="440" w:type="dxa"/>
            <w:shd w:val="clear" w:color="auto" w:fill="F2F2F2" w:themeFill="background1" w:themeFillShade="F2"/>
            <w:vAlign w:val="center"/>
          </w:tcPr>
          <w:p w14:paraId="3610D2CD"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Q1</w:t>
            </w:r>
          </w:p>
        </w:tc>
        <w:tc>
          <w:tcPr>
            <w:tcW w:w="441" w:type="dxa"/>
            <w:shd w:val="clear" w:color="auto" w:fill="F2F2F2" w:themeFill="background1" w:themeFillShade="F2"/>
            <w:vAlign w:val="center"/>
          </w:tcPr>
          <w:p w14:paraId="3E73D1D2"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Q2</w:t>
            </w:r>
          </w:p>
        </w:tc>
        <w:tc>
          <w:tcPr>
            <w:tcW w:w="441" w:type="dxa"/>
            <w:shd w:val="clear" w:color="auto" w:fill="F2F2F2" w:themeFill="background1" w:themeFillShade="F2"/>
            <w:vAlign w:val="center"/>
          </w:tcPr>
          <w:p w14:paraId="7C454CD6"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Q3</w:t>
            </w:r>
          </w:p>
        </w:tc>
        <w:tc>
          <w:tcPr>
            <w:tcW w:w="441" w:type="dxa"/>
            <w:shd w:val="clear" w:color="auto" w:fill="F2F2F2" w:themeFill="background1" w:themeFillShade="F2"/>
            <w:vAlign w:val="center"/>
          </w:tcPr>
          <w:p w14:paraId="09A1AEFF"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Q4</w:t>
            </w:r>
          </w:p>
        </w:tc>
        <w:tc>
          <w:tcPr>
            <w:tcW w:w="440" w:type="dxa"/>
            <w:shd w:val="clear" w:color="auto" w:fill="F2F2F2" w:themeFill="background1" w:themeFillShade="F2"/>
            <w:vAlign w:val="center"/>
          </w:tcPr>
          <w:p w14:paraId="1AC32CDA"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Q1</w:t>
            </w:r>
          </w:p>
        </w:tc>
        <w:tc>
          <w:tcPr>
            <w:tcW w:w="441" w:type="dxa"/>
            <w:shd w:val="clear" w:color="auto" w:fill="F2F2F2" w:themeFill="background1" w:themeFillShade="F2"/>
            <w:vAlign w:val="center"/>
          </w:tcPr>
          <w:p w14:paraId="4C9C7439"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Q2</w:t>
            </w:r>
          </w:p>
        </w:tc>
        <w:tc>
          <w:tcPr>
            <w:tcW w:w="441" w:type="dxa"/>
            <w:shd w:val="clear" w:color="auto" w:fill="F2F2F2" w:themeFill="background1" w:themeFillShade="F2"/>
            <w:vAlign w:val="center"/>
          </w:tcPr>
          <w:p w14:paraId="29237E0F"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Q3</w:t>
            </w:r>
          </w:p>
        </w:tc>
        <w:tc>
          <w:tcPr>
            <w:tcW w:w="441" w:type="dxa"/>
            <w:shd w:val="clear" w:color="auto" w:fill="F2F2F2" w:themeFill="background1" w:themeFillShade="F2"/>
            <w:vAlign w:val="center"/>
          </w:tcPr>
          <w:p w14:paraId="51A7C6A3" w14:textId="77777777" w:rsidR="00A20222" w:rsidRPr="004800EC" w:rsidRDefault="00A20222" w:rsidP="00D86C55">
            <w:pPr>
              <w:jc w:val="center"/>
              <w:outlineLvl w:val="1"/>
              <w:rPr>
                <w:rFonts w:asciiTheme="minorHAnsi" w:hAnsiTheme="minorHAnsi" w:cstheme="minorHAnsi"/>
                <w:b/>
                <w:bCs/>
                <w:sz w:val="16"/>
                <w:szCs w:val="16"/>
              </w:rPr>
            </w:pPr>
            <w:r w:rsidRPr="004800EC">
              <w:rPr>
                <w:rFonts w:asciiTheme="minorHAnsi" w:hAnsiTheme="minorHAnsi" w:cstheme="minorHAnsi"/>
                <w:b/>
                <w:bCs/>
                <w:sz w:val="16"/>
                <w:szCs w:val="16"/>
              </w:rPr>
              <w:t>Q4</w:t>
            </w:r>
          </w:p>
        </w:tc>
      </w:tr>
      <w:tr w:rsidR="00A20222" w:rsidRPr="004800EC" w14:paraId="59D15556" w14:textId="77777777" w:rsidTr="00D86C55">
        <w:tc>
          <w:tcPr>
            <w:tcW w:w="13830" w:type="dxa"/>
            <w:gridSpan w:val="23"/>
            <w:shd w:val="clear" w:color="auto" w:fill="DEEAF6" w:themeFill="accent1" w:themeFillTint="33"/>
          </w:tcPr>
          <w:p w14:paraId="343469F3"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Component 1: Creation of an enabling framework to harmonize tourism development with nature conservation</w:t>
            </w:r>
          </w:p>
        </w:tc>
      </w:tr>
      <w:tr w:rsidR="00A20222" w:rsidRPr="004800EC" w14:paraId="40A0084B" w14:textId="77777777" w:rsidTr="00D86C55">
        <w:tc>
          <w:tcPr>
            <w:tcW w:w="13830" w:type="dxa"/>
            <w:gridSpan w:val="23"/>
            <w:shd w:val="clear" w:color="auto" w:fill="E2EFD9" w:themeFill="accent6" w:themeFillTint="33"/>
          </w:tcPr>
          <w:p w14:paraId="4EC397B6"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Outcome 1: Strengthened and harmonized policy, regulatory and incentive framework for promotion of nature-based tourism while reducing threats to wildlife and habitats</w:t>
            </w:r>
          </w:p>
        </w:tc>
      </w:tr>
      <w:tr w:rsidR="00A20222" w:rsidRPr="004800EC" w14:paraId="51DCA590" w14:textId="77777777" w:rsidTr="00D86C55">
        <w:tc>
          <w:tcPr>
            <w:tcW w:w="1980" w:type="dxa"/>
            <w:vMerge w:val="restart"/>
          </w:tcPr>
          <w:p w14:paraId="566B03A8"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1.1: An effective national inter-sectoral coordination and partnership forum on biodiversity and ecosystem services established for multi-level planning on nature-based tourism in high-value biodiversity areas to support implementation of the NBSAP under Decision 149/2022/QD-TTg dated 28 January 2022 and contribute to the effective coordination and implementation of national biodiversity, tourism law and national tourism strategies.</w:t>
            </w:r>
          </w:p>
        </w:tc>
        <w:tc>
          <w:tcPr>
            <w:tcW w:w="1984" w:type="dxa"/>
          </w:tcPr>
          <w:p w14:paraId="627818C6" w14:textId="77777777" w:rsidR="00A20222" w:rsidRPr="004800EC" w:rsidRDefault="00A20222" w:rsidP="00D86C55">
            <w:pPr>
              <w:outlineLvl w:val="1"/>
              <w:rPr>
                <w:rFonts w:asciiTheme="minorHAnsi" w:hAnsiTheme="minorHAnsi" w:cstheme="minorHAnsi"/>
                <w:sz w:val="16"/>
                <w:szCs w:val="16"/>
              </w:rPr>
            </w:pPr>
            <w:r w:rsidRPr="00F316AA">
              <w:rPr>
                <w:rFonts w:asciiTheme="minorHAnsi" w:hAnsiTheme="minorHAnsi" w:cstheme="minorHAnsi"/>
                <w:sz w:val="16"/>
                <w:szCs w:val="16"/>
              </w:rPr>
              <w:t>1.1.1 Assessment of the current state of existing committees established, as well as requirements to support the national coordination and partnership forum for biodiversity conservation and ecosystem services</w:t>
            </w:r>
          </w:p>
        </w:tc>
        <w:tc>
          <w:tcPr>
            <w:tcW w:w="1051" w:type="dxa"/>
            <w:vAlign w:val="center"/>
          </w:tcPr>
          <w:p w14:paraId="345B4E7B"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w:t>
            </w:r>
          </w:p>
        </w:tc>
        <w:tc>
          <w:tcPr>
            <w:tcW w:w="440" w:type="dxa"/>
            <w:shd w:val="clear" w:color="auto" w:fill="E2EFD9" w:themeFill="accent6" w:themeFillTint="33"/>
            <w:vAlign w:val="center"/>
          </w:tcPr>
          <w:p w14:paraId="2DDE836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C63BB2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91035A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DE79AD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92B188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558830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FA68B4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33A6C2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352E41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04FF6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0C5E87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374A907"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2D852C1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8F8365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549308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3D74FC2"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61B9F7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CC177D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51F444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B8A4097"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61EE8ED5" w14:textId="77777777" w:rsidTr="00D86C55">
        <w:tc>
          <w:tcPr>
            <w:tcW w:w="1980" w:type="dxa"/>
            <w:vMerge/>
          </w:tcPr>
          <w:p w14:paraId="18C874C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D35E777" w14:textId="77777777" w:rsidR="00A20222" w:rsidRPr="005F6150" w:rsidRDefault="00A20222" w:rsidP="00D86C55">
            <w:pPr>
              <w:outlineLvl w:val="1"/>
              <w:rPr>
                <w:rFonts w:asciiTheme="minorHAnsi" w:hAnsiTheme="minorHAnsi" w:cstheme="minorHAnsi"/>
                <w:sz w:val="16"/>
                <w:szCs w:val="16"/>
              </w:rPr>
            </w:pPr>
            <w:r w:rsidRPr="005F6150">
              <w:rPr>
                <w:rFonts w:asciiTheme="minorHAnsi" w:hAnsiTheme="minorHAnsi" w:cstheme="minorHAnsi"/>
                <w:sz w:val="16"/>
                <w:szCs w:val="16"/>
              </w:rPr>
              <w:t>1.1.2 Establish and operationalize the inter-sectoral coordination and partnership forum</w:t>
            </w:r>
          </w:p>
        </w:tc>
        <w:tc>
          <w:tcPr>
            <w:tcW w:w="1051" w:type="dxa"/>
            <w:vAlign w:val="center"/>
          </w:tcPr>
          <w:p w14:paraId="77FD97E5" w14:textId="77777777" w:rsidR="00A20222" w:rsidRPr="0010575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w:t>
            </w:r>
          </w:p>
        </w:tc>
        <w:tc>
          <w:tcPr>
            <w:tcW w:w="440" w:type="dxa"/>
            <w:shd w:val="clear" w:color="auto" w:fill="E2EFD9" w:themeFill="accent6" w:themeFillTint="33"/>
            <w:vAlign w:val="center"/>
          </w:tcPr>
          <w:p w14:paraId="56B919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25D04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B317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AA599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A3B8B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66C6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E90B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5891C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1DCC2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2262D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36A4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4721E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5EC9D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5562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AE66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95F0A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73F23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3043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890C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AB0513"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77C0BBA" w14:textId="77777777" w:rsidTr="00D86C55">
        <w:tc>
          <w:tcPr>
            <w:tcW w:w="1980" w:type="dxa"/>
            <w:vMerge/>
          </w:tcPr>
          <w:p w14:paraId="17EA659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646F32C" w14:textId="77777777" w:rsidR="00A20222" w:rsidRPr="005F6150" w:rsidRDefault="00A20222" w:rsidP="00D86C55">
            <w:pPr>
              <w:outlineLvl w:val="1"/>
              <w:rPr>
                <w:rFonts w:asciiTheme="minorHAnsi" w:hAnsiTheme="minorHAnsi" w:cstheme="minorHAnsi"/>
                <w:sz w:val="16"/>
                <w:szCs w:val="16"/>
              </w:rPr>
            </w:pPr>
            <w:r w:rsidRPr="005F6150">
              <w:rPr>
                <w:rFonts w:asciiTheme="minorHAnsi" w:hAnsiTheme="minorHAnsi" w:cstheme="minorHAnsi"/>
                <w:sz w:val="16"/>
                <w:szCs w:val="16"/>
              </w:rPr>
              <w:t>1.1.3 Formalize and operationalize a liaison and interface function to and from the partnership forum</w:t>
            </w:r>
          </w:p>
        </w:tc>
        <w:tc>
          <w:tcPr>
            <w:tcW w:w="1051" w:type="dxa"/>
            <w:vAlign w:val="center"/>
          </w:tcPr>
          <w:p w14:paraId="3AEB98C1"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shd w:val="clear" w:color="auto" w:fill="E2EFD9" w:themeFill="accent6" w:themeFillTint="33"/>
            <w:vAlign w:val="center"/>
          </w:tcPr>
          <w:p w14:paraId="7B4FFF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1068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7F99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1DE5E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B0992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3D92F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3B2F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AD1A8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AE0C0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4140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5AF5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975FE2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EA31E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E3ED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0F09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4E4B80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5748A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3049F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7AA0D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78986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A8C4F7E" w14:textId="77777777" w:rsidTr="00D86C55">
        <w:tc>
          <w:tcPr>
            <w:tcW w:w="1980" w:type="dxa"/>
            <w:vMerge/>
          </w:tcPr>
          <w:p w14:paraId="5CDAA3A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AC529A4" w14:textId="77777777" w:rsidR="00A20222" w:rsidRPr="008D5FC8" w:rsidRDefault="00A20222" w:rsidP="00D86C55">
            <w:pPr>
              <w:outlineLvl w:val="1"/>
              <w:rPr>
                <w:rFonts w:asciiTheme="minorHAnsi" w:hAnsiTheme="minorHAnsi" w:cstheme="minorHAnsi"/>
                <w:sz w:val="16"/>
                <w:szCs w:val="16"/>
              </w:rPr>
            </w:pPr>
            <w:r w:rsidRPr="008D5FC8">
              <w:rPr>
                <w:rFonts w:asciiTheme="minorHAnsi" w:hAnsiTheme="minorHAnsi" w:cstheme="minorHAnsi"/>
                <w:sz w:val="16"/>
                <w:szCs w:val="16"/>
              </w:rPr>
              <w:t>1.1.4 Draft inter-sectoral coordination and partnership forum action plan and support implementation of the platform’s annual priorities as they relate to nature-based tourism</w:t>
            </w:r>
          </w:p>
        </w:tc>
        <w:tc>
          <w:tcPr>
            <w:tcW w:w="1051" w:type="dxa"/>
            <w:vAlign w:val="center"/>
          </w:tcPr>
          <w:p w14:paraId="08DB489B"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5F7D15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AE123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FD65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1D6FB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45399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2DB0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D778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2D4A3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E8478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151D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29A14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1C0F2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B7D60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FEE1B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2603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5FF23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8DB860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8B1FC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34B1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8B857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6CFD485" w14:textId="77777777" w:rsidTr="00D86C55">
        <w:tc>
          <w:tcPr>
            <w:tcW w:w="1980" w:type="dxa"/>
            <w:vMerge/>
          </w:tcPr>
          <w:p w14:paraId="33D27B2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CCA591C" w14:textId="77777777" w:rsidR="00A20222" w:rsidRPr="00FE55FE" w:rsidRDefault="00A20222" w:rsidP="00D86C55">
            <w:pPr>
              <w:outlineLvl w:val="1"/>
              <w:rPr>
                <w:rFonts w:asciiTheme="minorHAnsi" w:hAnsiTheme="minorHAnsi" w:cstheme="minorHAnsi"/>
                <w:sz w:val="16"/>
                <w:szCs w:val="16"/>
              </w:rPr>
            </w:pPr>
            <w:r w:rsidRPr="00FE55FE">
              <w:rPr>
                <w:rFonts w:asciiTheme="minorHAnsi" w:hAnsiTheme="minorHAnsi" w:cstheme="minorHAnsi"/>
                <w:sz w:val="16"/>
                <w:szCs w:val="16"/>
              </w:rPr>
              <w:t>1.1.5 Support the operationalization, transition and sustainability of the national inter-sectoral coordination and partnership forum</w:t>
            </w:r>
          </w:p>
        </w:tc>
        <w:tc>
          <w:tcPr>
            <w:tcW w:w="1051" w:type="dxa"/>
            <w:vAlign w:val="center"/>
          </w:tcPr>
          <w:p w14:paraId="69C962E2"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6DE35E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AE46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D34D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5F7F1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19C55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7E55C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AEA17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75462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610D3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8362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782E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A02BC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DBB36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34E5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6291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7F078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650EB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9752F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B15C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3498A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CD8666C" w14:textId="77777777" w:rsidTr="00D86C55">
        <w:tc>
          <w:tcPr>
            <w:tcW w:w="1980" w:type="dxa"/>
            <w:vMerge w:val="restart"/>
          </w:tcPr>
          <w:p w14:paraId="5E18B41B"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 xml:space="preserve">Output 1.2: Biodiversity conservation standards, criteria and guidelines for sustainable tourism </w:t>
            </w:r>
            <w:r w:rsidRPr="004800EC">
              <w:rPr>
                <w:rFonts w:asciiTheme="minorHAnsi" w:hAnsiTheme="minorHAnsi" w:cstheme="minorHAnsi"/>
                <w:sz w:val="16"/>
                <w:szCs w:val="16"/>
              </w:rPr>
              <w:lastRenderedPageBreak/>
              <w:t>development, management and operations in high-value biodiversity areas developed and adopted, supported by a monitoring, verification and reporting system.</w:t>
            </w:r>
          </w:p>
        </w:tc>
        <w:tc>
          <w:tcPr>
            <w:tcW w:w="1984" w:type="dxa"/>
          </w:tcPr>
          <w:p w14:paraId="74C24CB7" w14:textId="77777777" w:rsidR="00A20222" w:rsidRPr="004800EC" w:rsidRDefault="00A20222" w:rsidP="00D86C55">
            <w:pPr>
              <w:outlineLvl w:val="1"/>
              <w:rPr>
                <w:rFonts w:asciiTheme="minorHAnsi" w:hAnsiTheme="minorHAnsi" w:cstheme="minorHAnsi"/>
                <w:sz w:val="16"/>
                <w:szCs w:val="16"/>
              </w:rPr>
            </w:pPr>
            <w:r w:rsidRPr="009362D0">
              <w:rPr>
                <w:rFonts w:asciiTheme="minorHAnsi" w:hAnsiTheme="minorHAnsi" w:cstheme="minorHAnsi"/>
                <w:sz w:val="16"/>
                <w:szCs w:val="16"/>
              </w:rPr>
              <w:lastRenderedPageBreak/>
              <w:t xml:space="preserve">1.2.1 Assess and develop national carrying capacity guidelines for PAs, high-value biodiversity areas </w:t>
            </w:r>
            <w:r w:rsidRPr="009362D0">
              <w:rPr>
                <w:rFonts w:asciiTheme="minorHAnsi" w:hAnsiTheme="minorHAnsi" w:cstheme="minorHAnsi"/>
                <w:sz w:val="16"/>
                <w:szCs w:val="16"/>
              </w:rPr>
              <w:lastRenderedPageBreak/>
              <w:t>and at designated national tourism areas</w:t>
            </w:r>
          </w:p>
        </w:tc>
        <w:tc>
          <w:tcPr>
            <w:tcW w:w="1051" w:type="dxa"/>
            <w:vAlign w:val="center"/>
          </w:tcPr>
          <w:p w14:paraId="5D0611AC"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MOCST / 2 NPs</w:t>
            </w:r>
          </w:p>
        </w:tc>
        <w:tc>
          <w:tcPr>
            <w:tcW w:w="440" w:type="dxa"/>
            <w:vAlign w:val="center"/>
          </w:tcPr>
          <w:p w14:paraId="4CE0E3C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A90140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45D213E"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3D1130C"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36D4B72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98366D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10D938F"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0E2B109"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73AE892C"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9D15433"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E97DBB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2D4648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9225F1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6A70ED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1EFF50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D98524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79A53B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68AD4D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71541B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5879126"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30D90AFC" w14:textId="77777777" w:rsidTr="00D86C55">
        <w:tc>
          <w:tcPr>
            <w:tcW w:w="1980" w:type="dxa"/>
            <w:vMerge/>
          </w:tcPr>
          <w:p w14:paraId="44DE34B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B9A5270" w14:textId="77777777" w:rsidR="00A20222" w:rsidRPr="009362D0" w:rsidRDefault="00A20222" w:rsidP="00D86C55">
            <w:pPr>
              <w:outlineLvl w:val="1"/>
              <w:rPr>
                <w:rFonts w:asciiTheme="minorHAnsi" w:hAnsiTheme="minorHAnsi" w:cstheme="minorHAnsi"/>
                <w:sz w:val="16"/>
                <w:szCs w:val="16"/>
              </w:rPr>
            </w:pPr>
            <w:r w:rsidRPr="009362D0">
              <w:rPr>
                <w:rFonts w:asciiTheme="minorHAnsi" w:hAnsiTheme="minorHAnsi" w:cstheme="minorHAnsi"/>
                <w:sz w:val="16"/>
                <w:szCs w:val="16"/>
              </w:rPr>
              <w:t>1.2.2 Using a sample cluster of PAs in Vietnam representative of different types of tourism operations - including the two demonstration sites – an impact assessment on tourism activities on wildlife, biodiversity and natural heritage will be undertaken to propose suitable nature-based tourism solutions</w:t>
            </w:r>
          </w:p>
        </w:tc>
        <w:tc>
          <w:tcPr>
            <w:tcW w:w="1051" w:type="dxa"/>
            <w:vAlign w:val="center"/>
          </w:tcPr>
          <w:p w14:paraId="0A595E5E" w14:textId="77777777" w:rsidR="00A20222" w:rsidRPr="00FF73E8" w:rsidRDefault="00A20222" w:rsidP="00D86C55">
            <w:pPr>
              <w:jc w:val="center"/>
              <w:outlineLvl w:val="1"/>
              <w:rPr>
                <w:rFonts w:asciiTheme="minorHAnsi" w:hAnsiTheme="minorHAnsi" w:cstheme="minorHAnsi"/>
                <w:sz w:val="16"/>
                <w:szCs w:val="16"/>
              </w:rPr>
            </w:pPr>
            <w:r w:rsidRPr="00FF73E8">
              <w:rPr>
                <w:rFonts w:asciiTheme="minorHAnsi" w:hAnsiTheme="minorHAnsi" w:cstheme="minorHAnsi"/>
                <w:sz w:val="16"/>
                <w:szCs w:val="16"/>
              </w:rPr>
              <w:t>MOCST / MONRE</w:t>
            </w:r>
          </w:p>
        </w:tc>
        <w:tc>
          <w:tcPr>
            <w:tcW w:w="440" w:type="dxa"/>
            <w:vAlign w:val="center"/>
          </w:tcPr>
          <w:p w14:paraId="2186012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E7408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EA39B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5A1392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51B2C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8D74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B113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33459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90264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DAA7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E48DE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9CB4D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2D1686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A007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456F9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A48FD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F2F46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BF17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0018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BF16C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5CDDF16" w14:textId="77777777" w:rsidTr="00D86C55">
        <w:tc>
          <w:tcPr>
            <w:tcW w:w="1980" w:type="dxa"/>
            <w:vMerge/>
          </w:tcPr>
          <w:p w14:paraId="11873EB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C7DABCE" w14:textId="77777777" w:rsidR="00A20222" w:rsidRPr="00464BEB" w:rsidRDefault="00A20222" w:rsidP="00D86C55">
            <w:pPr>
              <w:outlineLvl w:val="1"/>
              <w:rPr>
                <w:rFonts w:asciiTheme="minorHAnsi" w:hAnsiTheme="minorHAnsi" w:cstheme="minorHAnsi"/>
                <w:sz w:val="16"/>
                <w:szCs w:val="16"/>
              </w:rPr>
            </w:pPr>
            <w:r w:rsidRPr="00464BEB">
              <w:rPr>
                <w:rFonts w:asciiTheme="minorHAnsi" w:hAnsiTheme="minorHAnsi" w:cstheme="minorHAnsi"/>
                <w:sz w:val="16"/>
                <w:szCs w:val="16"/>
              </w:rPr>
              <w:t xml:space="preserve">1.2.3 </w:t>
            </w:r>
            <w:r>
              <w:rPr>
                <w:rFonts w:asciiTheme="minorHAnsi" w:hAnsiTheme="minorHAnsi" w:cstheme="minorHAnsi"/>
                <w:sz w:val="16"/>
                <w:szCs w:val="16"/>
              </w:rPr>
              <w:t>V</w:t>
            </w:r>
            <w:r w:rsidRPr="00464BEB">
              <w:rPr>
                <w:rFonts w:asciiTheme="minorHAnsi" w:hAnsiTheme="minorHAnsi" w:cstheme="minorHAnsi"/>
                <w:sz w:val="16"/>
                <w:szCs w:val="16"/>
              </w:rPr>
              <w:t>alidate and adapt internationally recognized visitor management tools and approaches addressing ecological, social and economic impacts of tourism in protected areas, adapted to the Vietnamese context, to develop biodiversity conservation impact management and monitoring framework for visitors and tourism in high-value biodiversity areas to underpin the monitoring of compliance against guidelines and criteria</w:t>
            </w:r>
          </w:p>
        </w:tc>
        <w:tc>
          <w:tcPr>
            <w:tcW w:w="1051" w:type="dxa"/>
            <w:vAlign w:val="center"/>
          </w:tcPr>
          <w:p w14:paraId="4C34AF97" w14:textId="77777777" w:rsidR="00A20222" w:rsidRPr="00F5522A" w:rsidRDefault="00A20222" w:rsidP="00D86C55">
            <w:pPr>
              <w:jc w:val="center"/>
              <w:outlineLvl w:val="1"/>
              <w:rPr>
                <w:rFonts w:asciiTheme="minorHAnsi" w:hAnsiTheme="minorHAnsi" w:cstheme="minorHAnsi"/>
                <w:sz w:val="16"/>
                <w:szCs w:val="16"/>
              </w:rPr>
            </w:pPr>
            <w:r w:rsidRPr="00F5522A">
              <w:rPr>
                <w:rFonts w:asciiTheme="minorHAnsi" w:hAnsiTheme="minorHAnsi" w:cstheme="minorHAnsi"/>
                <w:sz w:val="16"/>
                <w:szCs w:val="16"/>
              </w:rPr>
              <w:t>MONRE</w:t>
            </w:r>
          </w:p>
        </w:tc>
        <w:tc>
          <w:tcPr>
            <w:tcW w:w="440" w:type="dxa"/>
            <w:vAlign w:val="center"/>
          </w:tcPr>
          <w:p w14:paraId="1C40FEB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7851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CFFD8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3CE78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F8AD93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BC15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91DF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46E22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B5DDD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B0A95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28E43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C84C5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E2502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D990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18253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B8516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D1844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71609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6732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113FE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6902ED0" w14:textId="77777777" w:rsidTr="00D86C55">
        <w:tc>
          <w:tcPr>
            <w:tcW w:w="1980" w:type="dxa"/>
            <w:vMerge/>
          </w:tcPr>
          <w:p w14:paraId="45F3F1C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A8E841B" w14:textId="77777777" w:rsidR="00A20222" w:rsidRPr="009C182D" w:rsidRDefault="00A20222" w:rsidP="00D86C55">
            <w:pPr>
              <w:outlineLvl w:val="1"/>
              <w:rPr>
                <w:rFonts w:asciiTheme="minorHAnsi" w:hAnsiTheme="minorHAnsi" w:cstheme="minorHAnsi"/>
                <w:sz w:val="16"/>
                <w:szCs w:val="16"/>
              </w:rPr>
            </w:pPr>
            <w:r w:rsidRPr="009C182D">
              <w:rPr>
                <w:rFonts w:asciiTheme="minorHAnsi" w:hAnsiTheme="minorHAnsi" w:cstheme="minorHAnsi"/>
                <w:sz w:val="16"/>
                <w:szCs w:val="16"/>
              </w:rPr>
              <w:t xml:space="preserve">1.2.4 Develop national tourism area planning criteria and guidelines and operational mechanisms such as landscape zoning and protection of high-value biodiversity habitats and tourism areas in PAs </w:t>
            </w:r>
            <w:r w:rsidRPr="009C182D">
              <w:rPr>
                <w:rFonts w:asciiTheme="minorHAnsi" w:hAnsiTheme="minorHAnsi" w:cstheme="minorHAnsi"/>
                <w:sz w:val="16"/>
                <w:szCs w:val="16"/>
              </w:rPr>
              <w:lastRenderedPageBreak/>
              <w:t>and in designated national tourism and heritage areas</w:t>
            </w:r>
          </w:p>
        </w:tc>
        <w:tc>
          <w:tcPr>
            <w:tcW w:w="1051" w:type="dxa"/>
            <w:vAlign w:val="center"/>
          </w:tcPr>
          <w:p w14:paraId="086ED77A" w14:textId="77777777" w:rsidR="00A20222" w:rsidRPr="005E121F" w:rsidRDefault="00A20222" w:rsidP="00D86C55">
            <w:pPr>
              <w:jc w:val="center"/>
              <w:outlineLvl w:val="1"/>
              <w:rPr>
                <w:rFonts w:asciiTheme="minorHAnsi" w:hAnsiTheme="minorHAnsi" w:cstheme="minorHAnsi"/>
                <w:sz w:val="16"/>
                <w:szCs w:val="16"/>
              </w:rPr>
            </w:pPr>
            <w:r w:rsidRPr="005E121F">
              <w:rPr>
                <w:rFonts w:asciiTheme="minorHAnsi" w:hAnsiTheme="minorHAnsi" w:cstheme="minorHAnsi"/>
                <w:sz w:val="16"/>
                <w:szCs w:val="16"/>
              </w:rPr>
              <w:lastRenderedPageBreak/>
              <w:t>MOCST / MONRE</w:t>
            </w:r>
          </w:p>
        </w:tc>
        <w:tc>
          <w:tcPr>
            <w:tcW w:w="440" w:type="dxa"/>
            <w:vAlign w:val="center"/>
          </w:tcPr>
          <w:p w14:paraId="1F4D2A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6CFF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8E15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3ED639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512A7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7A7CF0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BBDBB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C638B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77A4E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14CB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DCCE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E12A3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01E60D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75190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4DF8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55B46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BF70A7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596D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D7BF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DC540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1EEB4F1" w14:textId="77777777" w:rsidTr="00D86C55">
        <w:tc>
          <w:tcPr>
            <w:tcW w:w="1980" w:type="dxa"/>
            <w:vMerge/>
          </w:tcPr>
          <w:p w14:paraId="7460CA1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03596BE" w14:textId="77777777" w:rsidR="00A20222" w:rsidRPr="001E608F" w:rsidRDefault="00A20222" w:rsidP="00D86C55">
            <w:pPr>
              <w:outlineLvl w:val="1"/>
              <w:rPr>
                <w:rFonts w:asciiTheme="minorHAnsi" w:hAnsiTheme="minorHAnsi" w:cstheme="minorHAnsi"/>
                <w:sz w:val="16"/>
                <w:szCs w:val="16"/>
              </w:rPr>
            </w:pPr>
            <w:r w:rsidRPr="001E608F">
              <w:rPr>
                <w:rFonts w:asciiTheme="minorHAnsi" w:hAnsiTheme="minorHAnsi" w:cstheme="minorHAnsi"/>
                <w:sz w:val="16"/>
                <w:szCs w:val="16"/>
              </w:rPr>
              <w:t>1.2.5 Design and develop an information system / dashboard for monitoring, compliance and reporting of tourism operations  against national requirements</w:t>
            </w:r>
          </w:p>
        </w:tc>
        <w:tc>
          <w:tcPr>
            <w:tcW w:w="1051" w:type="dxa"/>
            <w:vAlign w:val="center"/>
          </w:tcPr>
          <w:p w14:paraId="62E4CE77"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7ED184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C576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6EF1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33B22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947AA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6449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B54BC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CB20D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7B899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E1B3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A0A6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1287D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7F16D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0F8F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1306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DF86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22DD9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F75F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14D8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ECB224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E7B409E" w14:textId="77777777" w:rsidTr="00D86C55">
        <w:tc>
          <w:tcPr>
            <w:tcW w:w="1980" w:type="dxa"/>
            <w:vMerge/>
          </w:tcPr>
          <w:p w14:paraId="0DA04F6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A12F1B1" w14:textId="77777777" w:rsidR="00A20222" w:rsidRPr="001E608F" w:rsidRDefault="00A20222" w:rsidP="00D86C55">
            <w:pPr>
              <w:outlineLvl w:val="1"/>
              <w:rPr>
                <w:rFonts w:asciiTheme="minorHAnsi" w:hAnsiTheme="minorHAnsi" w:cstheme="minorHAnsi"/>
                <w:sz w:val="16"/>
                <w:szCs w:val="16"/>
              </w:rPr>
            </w:pPr>
            <w:r w:rsidRPr="001E608F">
              <w:rPr>
                <w:rFonts w:asciiTheme="minorHAnsi" w:hAnsiTheme="minorHAnsi" w:cstheme="minorHAnsi"/>
                <w:sz w:val="16"/>
                <w:szCs w:val="16"/>
              </w:rPr>
              <w:t>1.2.6 Establish an incentive framework through a joint Circular between MONRE and MOCST, with uniform criteria, to minimize the negative impacts of tourism development in high-value biodiversity areas while maximizing positive contribution to nature conservation and local communities</w:t>
            </w:r>
          </w:p>
        </w:tc>
        <w:tc>
          <w:tcPr>
            <w:tcW w:w="1051" w:type="dxa"/>
            <w:vAlign w:val="center"/>
          </w:tcPr>
          <w:p w14:paraId="23CEF3E3" w14:textId="77777777" w:rsidR="00A20222" w:rsidRPr="00C34E6A"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MOCST</w:t>
            </w:r>
          </w:p>
        </w:tc>
        <w:tc>
          <w:tcPr>
            <w:tcW w:w="440" w:type="dxa"/>
            <w:vAlign w:val="center"/>
          </w:tcPr>
          <w:p w14:paraId="556F041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FD8C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FC2F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B91C4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07F74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B7DE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E0F2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CBD622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86B19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FB5B21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7E6C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0A024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C06FD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413D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E47B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7539E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C3A5AA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B4CA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D6F5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9A9CB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2143103" w14:textId="77777777" w:rsidTr="00D86C55">
        <w:tc>
          <w:tcPr>
            <w:tcW w:w="1980" w:type="dxa"/>
            <w:vMerge w:val="restart"/>
          </w:tcPr>
          <w:p w14:paraId="696ADE50"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1.3:  Mainstreaming biodiversity conservation into tourism policy, regulations and master planning for development of national nature-based tourism and integration in PA management policies.</w:t>
            </w:r>
          </w:p>
        </w:tc>
        <w:tc>
          <w:tcPr>
            <w:tcW w:w="1984" w:type="dxa"/>
          </w:tcPr>
          <w:p w14:paraId="43DF9900" w14:textId="77777777" w:rsidR="00A20222" w:rsidRPr="004800EC" w:rsidRDefault="00A20222" w:rsidP="00D86C55">
            <w:pPr>
              <w:outlineLvl w:val="1"/>
              <w:rPr>
                <w:rFonts w:asciiTheme="minorHAnsi" w:hAnsiTheme="minorHAnsi" w:cstheme="minorHAnsi"/>
                <w:sz w:val="16"/>
                <w:szCs w:val="16"/>
              </w:rPr>
            </w:pPr>
            <w:r w:rsidRPr="001E608F">
              <w:rPr>
                <w:rFonts w:asciiTheme="minorHAnsi" w:hAnsiTheme="minorHAnsi" w:cstheme="minorHAnsi"/>
                <w:sz w:val="16"/>
                <w:szCs w:val="16"/>
              </w:rPr>
              <w:t>1.3.1 Develop a long-term roadmap and vision for ecologically sustainable nature-based tourism based on priorities of Vietnam’s NBSAP for 2021-2025 and Vietnam’s Tourism Development Strategy to 2030</w:t>
            </w:r>
          </w:p>
        </w:tc>
        <w:tc>
          <w:tcPr>
            <w:tcW w:w="1051" w:type="dxa"/>
            <w:vAlign w:val="center"/>
          </w:tcPr>
          <w:p w14:paraId="73FD6B17"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MOCST</w:t>
            </w:r>
          </w:p>
        </w:tc>
        <w:tc>
          <w:tcPr>
            <w:tcW w:w="440" w:type="dxa"/>
            <w:vAlign w:val="center"/>
          </w:tcPr>
          <w:p w14:paraId="5C02463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E4DA02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305B3A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CCA3CC6"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258A64B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9470385"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45ED7E3"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58CFFC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D3C2BE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86C73B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39FFB9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B82931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B52842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7A54E2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BB3CA3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B60911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2AB10A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7AA7C5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27196E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AB7390B"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750DB0DD" w14:textId="77777777" w:rsidTr="00D86C55">
        <w:tc>
          <w:tcPr>
            <w:tcW w:w="1980" w:type="dxa"/>
            <w:vMerge/>
          </w:tcPr>
          <w:p w14:paraId="6BA92E0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456EE79" w14:textId="77777777" w:rsidR="00A20222" w:rsidRPr="00992C24" w:rsidRDefault="00A20222" w:rsidP="00D86C55">
            <w:pPr>
              <w:outlineLvl w:val="1"/>
              <w:rPr>
                <w:rFonts w:asciiTheme="minorHAnsi" w:hAnsiTheme="minorHAnsi" w:cstheme="minorHAnsi"/>
                <w:sz w:val="16"/>
                <w:szCs w:val="16"/>
              </w:rPr>
            </w:pPr>
            <w:r w:rsidRPr="00992C24">
              <w:rPr>
                <w:rFonts w:asciiTheme="minorHAnsi" w:hAnsiTheme="minorHAnsi" w:cstheme="minorHAnsi"/>
                <w:sz w:val="16"/>
                <w:szCs w:val="16"/>
              </w:rPr>
              <w:t>1.3.2 Develop national guidelines, standards and triggers for integrating nature-based tourism concerns into prioritized master planning, sectoral and local development</w:t>
            </w:r>
          </w:p>
        </w:tc>
        <w:tc>
          <w:tcPr>
            <w:tcW w:w="1051" w:type="dxa"/>
            <w:vAlign w:val="center"/>
          </w:tcPr>
          <w:p w14:paraId="26077997" w14:textId="77777777" w:rsidR="00A20222" w:rsidRPr="00906EF4"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w:t>
            </w:r>
          </w:p>
        </w:tc>
        <w:tc>
          <w:tcPr>
            <w:tcW w:w="440" w:type="dxa"/>
            <w:vAlign w:val="center"/>
          </w:tcPr>
          <w:p w14:paraId="07D063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7F86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5E69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08C89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8054D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6CF5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08B7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66D0B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56116B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B1C4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BEB2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DF64B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1281B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A54F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DA4B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87DBC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60674F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C14F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09C3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9E1EB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B46D0C7" w14:textId="77777777" w:rsidTr="00D86C55">
        <w:tc>
          <w:tcPr>
            <w:tcW w:w="1980" w:type="dxa"/>
            <w:vMerge/>
          </w:tcPr>
          <w:p w14:paraId="294712A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6A49BEB" w14:textId="77777777" w:rsidR="00A20222" w:rsidRPr="00992C24" w:rsidRDefault="00A20222" w:rsidP="00D86C55">
            <w:pPr>
              <w:outlineLvl w:val="1"/>
              <w:rPr>
                <w:rFonts w:asciiTheme="minorHAnsi" w:hAnsiTheme="minorHAnsi" w:cstheme="minorHAnsi"/>
                <w:sz w:val="16"/>
                <w:szCs w:val="16"/>
              </w:rPr>
            </w:pPr>
            <w:r w:rsidRPr="00992C24">
              <w:rPr>
                <w:rFonts w:asciiTheme="minorHAnsi" w:hAnsiTheme="minorHAnsi" w:cstheme="minorHAnsi"/>
                <w:sz w:val="16"/>
                <w:szCs w:val="16"/>
              </w:rPr>
              <w:t xml:space="preserve">1.3.3 Develop and seek approval for priority tourism programs and projects addressing current legislative gaps </w:t>
            </w:r>
            <w:r w:rsidRPr="00992C24">
              <w:rPr>
                <w:rFonts w:asciiTheme="minorHAnsi" w:hAnsiTheme="minorHAnsi" w:cstheme="minorHAnsi"/>
                <w:sz w:val="16"/>
                <w:szCs w:val="16"/>
              </w:rPr>
              <w:lastRenderedPageBreak/>
              <w:t>and operational needs while also considering species conservation goals and priorities in the post-2020 Global Biodiversity Framework in order to reorient the current regulatory framework and Vietnam’s national tourism strategy</w:t>
            </w:r>
          </w:p>
        </w:tc>
        <w:tc>
          <w:tcPr>
            <w:tcW w:w="1051" w:type="dxa"/>
            <w:vAlign w:val="center"/>
          </w:tcPr>
          <w:p w14:paraId="13FE3FC5" w14:textId="77777777" w:rsidR="00A20222" w:rsidRPr="00906EF4" w:rsidRDefault="00A20222" w:rsidP="00D86C55">
            <w:pPr>
              <w:jc w:val="center"/>
              <w:outlineLvl w:val="1"/>
              <w:rPr>
                <w:rFonts w:asciiTheme="minorHAnsi" w:hAnsiTheme="minorHAnsi" w:cstheme="minorHAnsi"/>
                <w:sz w:val="16"/>
                <w:szCs w:val="16"/>
              </w:rPr>
            </w:pPr>
            <w:r w:rsidRPr="00906EF4">
              <w:rPr>
                <w:rFonts w:asciiTheme="minorHAnsi" w:hAnsiTheme="minorHAnsi" w:cstheme="minorHAnsi"/>
                <w:sz w:val="16"/>
                <w:szCs w:val="16"/>
              </w:rPr>
              <w:lastRenderedPageBreak/>
              <w:t>MONRE / MOCST</w:t>
            </w:r>
          </w:p>
        </w:tc>
        <w:tc>
          <w:tcPr>
            <w:tcW w:w="440" w:type="dxa"/>
            <w:vAlign w:val="center"/>
          </w:tcPr>
          <w:p w14:paraId="1BE121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C6DA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BDA4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6A4E0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3F84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3CB4A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FB40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9D827E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48085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8277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52892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093BE3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EF57A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5853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97EF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4DE3DF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CFBCE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3481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4CED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2FB53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90DDF41" w14:textId="77777777" w:rsidTr="00D86C55">
        <w:tc>
          <w:tcPr>
            <w:tcW w:w="1980" w:type="dxa"/>
            <w:vMerge/>
          </w:tcPr>
          <w:p w14:paraId="36C409B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9B52D10" w14:textId="77777777" w:rsidR="00A20222" w:rsidRPr="00992C24" w:rsidRDefault="00A20222" w:rsidP="00D86C55">
            <w:pPr>
              <w:outlineLvl w:val="1"/>
              <w:rPr>
                <w:rFonts w:asciiTheme="minorHAnsi" w:hAnsiTheme="minorHAnsi" w:cstheme="minorHAnsi"/>
                <w:sz w:val="16"/>
                <w:szCs w:val="16"/>
              </w:rPr>
            </w:pPr>
            <w:r w:rsidRPr="00992C24">
              <w:rPr>
                <w:rFonts w:asciiTheme="minorHAnsi" w:hAnsiTheme="minorHAnsi" w:cstheme="minorHAnsi"/>
                <w:sz w:val="16"/>
                <w:szCs w:val="16"/>
              </w:rPr>
              <w:t>1.3.4  Review and contribution to a national policy amendment to strengthen and enable a greater share of tourism revenue to be earmarked and directly re-invested for biodiversity conservation or shared with local communities</w:t>
            </w:r>
          </w:p>
        </w:tc>
        <w:tc>
          <w:tcPr>
            <w:tcW w:w="1051" w:type="dxa"/>
            <w:vAlign w:val="center"/>
          </w:tcPr>
          <w:p w14:paraId="568E7D27" w14:textId="77777777" w:rsidR="00A20222" w:rsidRPr="00906EF4"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2 NPs</w:t>
            </w:r>
          </w:p>
        </w:tc>
        <w:tc>
          <w:tcPr>
            <w:tcW w:w="440" w:type="dxa"/>
            <w:vAlign w:val="center"/>
          </w:tcPr>
          <w:p w14:paraId="33641FC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24E5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76B47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9F55F9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56200F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CB27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C555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673DB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FB7C3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77DB1C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2BEE3F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6DF93C9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D9658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BAEE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D60C51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76DFB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F709A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EA2D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F079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6371B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CC69B77" w14:textId="77777777" w:rsidTr="00D86C55">
        <w:tc>
          <w:tcPr>
            <w:tcW w:w="1980" w:type="dxa"/>
            <w:vMerge w:val="restart"/>
          </w:tcPr>
          <w:p w14:paraId="243AAACA"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1.4: Guidelines for operationalizing nature-based tourism strengthened, in particular for promotion of: (i) public-private partnerships in nature-based tourism; and (ii) community participation and benefit sharing from nature-based tourism, that ensures biodiversity conservation improvement and informs a clear policy.</w:t>
            </w:r>
          </w:p>
        </w:tc>
        <w:tc>
          <w:tcPr>
            <w:tcW w:w="1984" w:type="dxa"/>
          </w:tcPr>
          <w:p w14:paraId="79B6C9B1" w14:textId="77777777" w:rsidR="00A20222" w:rsidRPr="004800EC" w:rsidRDefault="00A20222" w:rsidP="00D86C55">
            <w:pPr>
              <w:outlineLvl w:val="1"/>
              <w:rPr>
                <w:rFonts w:asciiTheme="minorHAnsi" w:hAnsiTheme="minorHAnsi" w:cstheme="minorHAnsi"/>
                <w:sz w:val="16"/>
                <w:szCs w:val="16"/>
              </w:rPr>
            </w:pPr>
            <w:r w:rsidRPr="005144A2">
              <w:rPr>
                <w:rFonts w:asciiTheme="minorHAnsi" w:hAnsiTheme="minorHAnsi" w:cstheme="minorHAnsi"/>
                <w:sz w:val="16"/>
                <w:szCs w:val="16"/>
              </w:rPr>
              <w:t>1.4.1 Assessment of PPP experiences, engagement / participation strategies, tools and incentive models to accelerate investment in nature-based tourism within the Vietnam context</w:t>
            </w:r>
          </w:p>
        </w:tc>
        <w:tc>
          <w:tcPr>
            <w:tcW w:w="1051" w:type="dxa"/>
            <w:vAlign w:val="center"/>
          </w:tcPr>
          <w:p w14:paraId="746481FC" w14:textId="77777777" w:rsidR="00A20222" w:rsidRPr="00152DB9"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w:t>
            </w:r>
          </w:p>
        </w:tc>
        <w:tc>
          <w:tcPr>
            <w:tcW w:w="440" w:type="dxa"/>
            <w:vAlign w:val="center"/>
          </w:tcPr>
          <w:p w14:paraId="4EDB95F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914CA1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D9AD33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7A6AC0C"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2022F68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857FB9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25BE7A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AD3188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F6106F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85487B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DE69552"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1FB6CF1"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58F20A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EE4B55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70D51B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50509DC"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D582D3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ACC61B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DCD7A2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D50251"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1F7473AA" w14:textId="77777777" w:rsidTr="00D86C55">
        <w:tc>
          <w:tcPr>
            <w:tcW w:w="1980" w:type="dxa"/>
            <w:vMerge/>
          </w:tcPr>
          <w:p w14:paraId="1A470D5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2D82FE8" w14:textId="77777777" w:rsidR="00A20222" w:rsidRPr="005144A2" w:rsidRDefault="00A20222" w:rsidP="00D86C55">
            <w:pPr>
              <w:outlineLvl w:val="1"/>
              <w:rPr>
                <w:rFonts w:asciiTheme="minorHAnsi" w:hAnsiTheme="minorHAnsi" w:cstheme="minorHAnsi"/>
                <w:sz w:val="16"/>
                <w:szCs w:val="16"/>
              </w:rPr>
            </w:pPr>
            <w:r w:rsidRPr="005144A2">
              <w:rPr>
                <w:rFonts w:asciiTheme="minorHAnsi" w:hAnsiTheme="minorHAnsi" w:cstheme="minorHAnsi"/>
                <w:sz w:val="16"/>
                <w:szCs w:val="16"/>
              </w:rPr>
              <w:t>1.4.2 National study, gap analysis, guidelines and model biodiversity / wildlife / community development criteria to underpin nature-based tourism certifications for private sector enterprises in the tourism sector</w:t>
            </w:r>
          </w:p>
        </w:tc>
        <w:tc>
          <w:tcPr>
            <w:tcW w:w="1051" w:type="dxa"/>
            <w:vAlign w:val="center"/>
          </w:tcPr>
          <w:p w14:paraId="2AB29493"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 / MOCST</w:t>
            </w:r>
          </w:p>
        </w:tc>
        <w:tc>
          <w:tcPr>
            <w:tcW w:w="440" w:type="dxa"/>
            <w:vAlign w:val="center"/>
          </w:tcPr>
          <w:p w14:paraId="1FFA95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3AE8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048BF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79DA7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0BFFF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AEF3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2B93A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704275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6536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D772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537A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81CA5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93B35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92AC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F5A3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8E983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371E4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6715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B100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77C95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12C891C" w14:textId="77777777" w:rsidTr="00D86C55">
        <w:tc>
          <w:tcPr>
            <w:tcW w:w="1980" w:type="dxa"/>
            <w:vMerge/>
          </w:tcPr>
          <w:p w14:paraId="5185FEC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C8CC13C" w14:textId="77777777" w:rsidR="00A20222" w:rsidRPr="005144A2" w:rsidRDefault="00A20222" w:rsidP="00D86C55">
            <w:pPr>
              <w:outlineLvl w:val="1"/>
              <w:rPr>
                <w:rFonts w:asciiTheme="minorHAnsi" w:hAnsiTheme="minorHAnsi" w:cstheme="minorHAnsi"/>
                <w:sz w:val="16"/>
                <w:szCs w:val="16"/>
              </w:rPr>
            </w:pPr>
            <w:r w:rsidRPr="005144A2">
              <w:rPr>
                <w:rFonts w:asciiTheme="minorHAnsi" w:hAnsiTheme="minorHAnsi" w:cstheme="minorHAnsi"/>
                <w:sz w:val="16"/>
                <w:szCs w:val="16"/>
              </w:rPr>
              <w:t xml:space="preserve">1.4.3 Develop a mechanism on mobilizing participation from the private sector and communities, and how to </w:t>
            </w:r>
            <w:r w:rsidRPr="005144A2">
              <w:rPr>
                <w:rFonts w:asciiTheme="minorHAnsi" w:hAnsiTheme="minorHAnsi" w:cstheme="minorHAnsi"/>
                <w:sz w:val="16"/>
                <w:szCs w:val="16"/>
              </w:rPr>
              <w:lastRenderedPageBreak/>
              <w:t>incentivize biodiversity-friendly conservation priorities in tourism investment and benefit sharing to local communities</w:t>
            </w:r>
          </w:p>
        </w:tc>
        <w:tc>
          <w:tcPr>
            <w:tcW w:w="1051" w:type="dxa"/>
            <w:vAlign w:val="center"/>
          </w:tcPr>
          <w:p w14:paraId="5EDDEE91" w14:textId="77777777" w:rsidR="00A20222" w:rsidRPr="00497196"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MONRE</w:t>
            </w:r>
          </w:p>
        </w:tc>
        <w:tc>
          <w:tcPr>
            <w:tcW w:w="440" w:type="dxa"/>
            <w:vAlign w:val="center"/>
          </w:tcPr>
          <w:p w14:paraId="03160D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00B76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D5FA5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F28EE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56039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78A2B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BA7F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C4359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4946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0FBE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0FE7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3C4C6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F4B2C2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EAE6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8C79A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22DAF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F365E5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CEF7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FC512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C289C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2CA5993" w14:textId="77777777" w:rsidTr="00D86C55">
        <w:tc>
          <w:tcPr>
            <w:tcW w:w="1980" w:type="dxa"/>
            <w:vMerge/>
          </w:tcPr>
          <w:p w14:paraId="6494CDA3"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BA1D795" w14:textId="77777777" w:rsidR="00A20222" w:rsidRPr="00D84415" w:rsidRDefault="00A20222" w:rsidP="00D86C55">
            <w:pPr>
              <w:outlineLvl w:val="1"/>
              <w:rPr>
                <w:rFonts w:asciiTheme="minorHAnsi" w:hAnsiTheme="minorHAnsi" w:cstheme="minorHAnsi"/>
                <w:sz w:val="16"/>
                <w:szCs w:val="16"/>
              </w:rPr>
            </w:pPr>
            <w:r w:rsidRPr="00D84415">
              <w:rPr>
                <w:rFonts w:asciiTheme="minorHAnsi" w:hAnsiTheme="minorHAnsi" w:cstheme="minorHAnsi"/>
                <w:sz w:val="16"/>
                <w:szCs w:val="16"/>
              </w:rPr>
              <w:t>1.4.4 Compile an inventory of priority programs and projects for PPP and community engagement</w:t>
            </w:r>
          </w:p>
        </w:tc>
        <w:tc>
          <w:tcPr>
            <w:tcW w:w="1051" w:type="dxa"/>
            <w:vAlign w:val="center"/>
          </w:tcPr>
          <w:p w14:paraId="4AD84226" w14:textId="77777777" w:rsidR="00A20222" w:rsidRPr="00497196"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2 NPs</w:t>
            </w:r>
          </w:p>
        </w:tc>
        <w:tc>
          <w:tcPr>
            <w:tcW w:w="440" w:type="dxa"/>
            <w:vAlign w:val="center"/>
          </w:tcPr>
          <w:p w14:paraId="656E8F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854B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AFE5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171A9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163DA1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B35A6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A039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D438D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A9666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E266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91EF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7A1B86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22BBF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51FB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3AF0D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35587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C8FC5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9B1A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575D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AB117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0D7D1C1" w14:textId="77777777" w:rsidTr="00D86C55">
        <w:tc>
          <w:tcPr>
            <w:tcW w:w="1980" w:type="dxa"/>
            <w:vMerge/>
          </w:tcPr>
          <w:p w14:paraId="07DB379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FF077DD" w14:textId="77777777" w:rsidR="00A20222" w:rsidRPr="003E0985" w:rsidRDefault="00A20222" w:rsidP="00D86C55">
            <w:pPr>
              <w:outlineLvl w:val="1"/>
              <w:rPr>
                <w:rFonts w:asciiTheme="minorHAnsi" w:hAnsiTheme="minorHAnsi" w:cstheme="minorHAnsi"/>
                <w:sz w:val="16"/>
                <w:szCs w:val="16"/>
              </w:rPr>
            </w:pPr>
            <w:r w:rsidRPr="003E0985">
              <w:rPr>
                <w:rFonts w:asciiTheme="minorHAnsi" w:hAnsiTheme="minorHAnsi" w:cstheme="minorHAnsi"/>
                <w:sz w:val="16"/>
                <w:szCs w:val="16"/>
              </w:rPr>
              <w:t>1.4.5 Strengthen current NP guidelines and framework to enable NP authorities to effectively engage in livelihood activities, including establishing guidance on skill sets and mandatory roles</w:t>
            </w:r>
          </w:p>
        </w:tc>
        <w:tc>
          <w:tcPr>
            <w:tcW w:w="1051" w:type="dxa"/>
            <w:vAlign w:val="center"/>
          </w:tcPr>
          <w:p w14:paraId="47335B96"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184D5E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308D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BDD2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45875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F66A2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F6F06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5C11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4290A8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5862E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7B74A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B4C7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652B2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33643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D2E8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2CAF0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44DBA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AAB12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00BF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C8D3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56BE8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D59B442" w14:textId="77777777" w:rsidTr="00D86C55">
        <w:tc>
          <w:tcPr>
            <w:tcW w:w="1980" w:type="dxa"/>
            <w:vMerge/>
          </w:tcPr>
          <w:p w14:paraId="62969FF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784CD08" w14:textId="77777777" w:rsidR="00A20222" w:rsidRPr="003E0985" w:rsidRDefault="00A20222" w:rsidP="00D86C55">
            <w:pPr>
              <w:outlineLvl w:val="1"/>
              <w:rPr>
                <w:rFonts w:asciiTheme="minorHAnsi" w:hAnsiTheme="minorHAnsi" w:cstheme="minorHAnsi"/>
                <w:sz w:val="16"/>
                <w:szCs w:val="16"/>
              </w:rPr>
            </w:pPr>
            <w:r w:rsidRPr="003E0985">
              <w:rPr>
                <w:rFonts w:asciiTheme="minorHAnsi" w:hAnsiTheme="minorHAnsi" w:cstheme="minorHAnsi"/>
                <w:sz w:val="16"/>
                <w:szCs w:val="16"/>
              </w:rPr>
              <w:t>1.4.6 Establish a national standards and policy framework on minimum management capacity and mandatory roles to ensure enabling conditions are present at PAs to address PPPs and community development to support nature-based tourism</w:t>
            </w:r>
          </w:p>
        </w:tc>
        <w:tc>
          <w:tcPr>
            <w:tcW w:w="1051" w:type="dxa"/>
            <w:vAlign w:val="center"/>
          </w:tcPr>
          <w:p w14:paraId="4CBA8C1D"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 / MOCST</w:t>
            </w:r>
          </w:p>
        </w:tc>
        <w:tc>
          <w:tcPr>
            <w:tcW w:w="440" w:type="dxa"/>
            <w:vAlign w:val="center"/>
          </w:tcPr>
          <w:p w14:paraId="2B9E171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E7BB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12B1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32DB1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10B21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1A7E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83E8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84A60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8E22E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25EF1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25298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5A3021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99490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7E8E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93ABA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01614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8FE2D6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2164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1560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266767"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664DA94" w14:textId="77777777" w:rsidTr="00D86C55">
        <w:tc>
          <w:tcPr>
            <w:tcW w:w="1980" w:type="dxa"/>
            <w:vMerge/>
          </w:tcPr>
          <w:p w14:paraId="156519A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295CEB1" w14:textId="77777777" w:rsidR="00A20222" w:rsidRPr="00D82418" w:rsidRDefault="00A20222" w:rsidP="00D86C55">
            <w:pPr>
              <w:outlineLvl w:val="1"/>
              <w:rPr>
                <w:rFonts w:asciiTheme="minorHAnsi" w:hAnsiTheme="minorHAnsi" w:cstheme="minorHAnsi"/>
                <w:sz w:val="16"/>
                <w:szCs w:val="16"/>
              </w:rPr>
            </w:pPr>
            <w:r w:rsidRPr="00D82418">
              <w:rPr>
                <w:rFonts w:asciiTheme="minorHAnsi" w:hAnsiTheme="minorHAnsi" w:cstheme="minorHAnsi"/>
                <w:sz w:val="16"/>
                <w:szCs w:val="16"/>
              </w:rPr>
              <w:t>1.4.7 Develop national policy on PPP and community participation in nature-based tourism based on testing of and experiences with guidelines</w:t>
            </w:r>
          </w:p>
        </w:tc>
        <w:tc>
          <w:tcPr>
            <w:tcW w:w="1051" w:type="dxa"/>
            <w:vAlign w:val="center"/>
          </w:tcPr>
          <w:p w14:paraId="282750E4"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 / MOCST</w:t>
            </w:r>
          </w:p>
        </w:tc>
        <w:tc>
          <w:tcPr>
            <w:tcW w:w="440" w:type="dxa"/>
            <w:vAlign w:val="center"/>
          </w:tcPr>
          <w:p w14:paraId="075706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A44E1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5542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EC54D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C7ED1E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4888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B8DF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72A6E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57949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17CA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CE98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C4834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DEE52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E7978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AD3B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DE11F8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08296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CE8F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7353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698D77"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B974377" w14:textId="77777777" w:rsidTr="00D86C55">
        <w:tc>
          <w:tcPr>
            <w:tcW w:w="1980" w:type="dxa"/>
            <w:vMerge w:val="restart"/>
          </w:tcPr>
          <w:p w14:paraId="1622637E"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1.5: Practical and standardized methodologies for ecological and social impact assessments developed for nature-</w:t>
            </w:r>
            <w:r w:rsidRPr="004800EC">
              <w:rPr>
                <w:rFonts w:asciiTheme="minorHAnsi" w:hAnsiTheme="minorHAnsi" w:cstheme="minorHAnsi"/>
                <w:sz w:val="16"/>
                <w:szCs w:val="16"/>
              </w:rPr>
              <w:lastRenderedPageBreak/>
              <w:t>based tourism in high-value biodiversity areas to minimize impacts on wildlife, habitats and local culture and lifestyles and standards to ensure compliance.</w:t>
            </w:r>
          </w:p>
        </w:tc>
        <w:tc>
          <w:tcPr>
            <w:tcW w:w="1984" w:type="dxa"/>
          </w:tcPr>
          <w:p w14:paraId="404F98D6" w14:textId="77777777" w:rsidR="00A20222" w:rsidRPr="004800EC" w:rsidRDefault="00A20222" w:rsidP="00D86C55">
            <w:pPr>
              <w:outlineLvl w:val="1"/>
              <w:rPr>
                <w:rFonts w:asciiTheme="minorHAnsi" w:hAnsiTheme="minorHAnsi" w:cstheme="minorHAnsi"/>
                <w:sz w:val="16"/>
                <w:szCs w:val="16"/>
              </w:rPr>
            </w:pPr>
            <w:r w:rsidRPr="00D82418">
              <w:rPr>
                <w:rFonts w:asciiTheme="minorHAnsi" w:hAnsiTheme="minorHAnsi" w:cstheme="minorHAnsi"/>
                <w:sz w:val="16"/>
                <w:szCs w:val="16"/>
              </w:rPr>
              <w:lastRenderedPageBreak/>
              <w:t xml:space="preserve">1.5.1 Review and analyze current Environmental Impact Assessment (EIA) and Strategic Environmental Assessment (SEA) standards and </w:t>
            </w:r>
            <w:r w:rsidRPr="00D82418">
              <w:rPr>
                <w:rFonts w:asciiTheme="minorHAnsi" w:hAnsiTheme="minorHAnsi" w:cstheme="minorHAnsi"/>
                <w:sz w:val="16"/>
                <w:szCs w:val="16"/>
              </w:rPr>
              <w:lastRenderedPageBreak/>
              <w:t>guidelines from the perspective of biodiversity, wildlife and cultural considerations</w:t>
            </w:r>
          </w:p>
        </w:tc>
        <w:tc>
          <w:tcPr>
            <w:tcW w:w="1051" w:type="dxa"/>
            <w:vAlign w:val="center"/>
          </w:tcPr>
          <w:p w14:paraId="48A72F32"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MONRE</w:t>
            </w:r>
          </w:p>
        </w:tc>
        <w:tc>
          <w:tcPr>
            <w:tcW w:w="440" w:type="dxa"/>
            <w:vAlign w:val="center"/>
          </w:tcPr>
          <w:p w14:paraId="50CA68C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auto"/>
            <w:vAlign w:val="center"/>
          </w:tcPr>
          <w:p w14:paraId="00219AE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auto"/>
            <w:vAlign w:val="center"/>
          </w:tcPr>
          <w:p w14:paraId="2440E4F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89BB489"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3869E2D5"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12FD0E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26E31B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87626BA"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7B880F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C3863E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A5ED0B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279F74A"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C10A08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4EC5D2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ABE546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2B9700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F0A95D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422BA2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34C901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B3F6F22"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01B67B46" w14:textId="77777777" w:rsidTr="00D86C55">
        <w:tc>
          <w:tcPr>
            <w:tcW w:w="1980" w:type="dxa"/>
            <w:vMerge/>
          </w:tcPr>
          <w:p w14:paraId="55041D7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9EA89DD" w14:textId="77777777" w:rsidR="00A20222" w:rsidRPr="00D82418" w:rsidRDefault="00A20222" w:rsidP="00D86C55">
            <w:pPr>
              <w:outlineLvl w:val="1"/>
              <w:rPr>
                <w:rFonts w:asciiTheme="minorHAnsi" w:hAnsiTheme="minorHAnsi" w:cstheme="minorHAnsi"/>
                <w:sz w:val="16"/>
                <w:szCs w:val="16"/>
              </w:rPr>
            </w:pPr>
            <w:r w:rsidRPr="00D82418">
              <w:rPr>
                <w:rFonts w:asciiTheme="minorHAnsi" w:hAnsiTheme="minorHAnsi" w:cstheme="minorHAnsi"/>
                <w:sz w:val="16"/>
                <w:szCs w:val="16"/>
              </w:rPr>
              <w:t>1.5.2 Based on gaps within current EIA standards and guidelines, integrate biodiversity conservation elements into EIA process focusing on wildlife protection and human-wildlife conflict issues stemming from tourism development, as well as local cultural considerations</w:t>
            </w:r>
          </w:p>
        </w:tc>
        <w:tc>
          <w:tcPr>
            <w:tcW w:w="1051" w:type="dxa"/>
            <w:vAlign w:val="center"/>
          </w:tcPr>
          <w:p w14:paraId="55B7A8E4"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01D7293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54FC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6856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ECA873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AB1732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9CD3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F5B5E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395E2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6DE15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0D86D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DF53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9108B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20744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E324B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03BE2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EA35B0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BE8DC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F7292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6C1C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9BF94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99D2919" w14:textId="77777777" w:rsidTr="00D86C55">
        <w:tc>
          <w:tcPr>
            <w:tcW w:w="1980" w:type="dxa"/>
            <w:vMerge/>
          </w:tcPr>
          <w:p w14:paraId="50A3F08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C4FBC3F" w14:textId="77777777" w:rsidR="00A20222" w:rsidRPr="00D65275" w:rsidRDefault="00A20222" w:rsidP="00D86C55">
            <w:pPr>
              <w:outlineLvl w:val="1"/>
              <w:rPr>
                <w:rFonts w:asciiTheme="minorHAnsi" w:hAnsiTheme="minorHAnsi" w:cstheme="minorHAnsi"/>
                <w:sz w:val="16"/>
                <w:szCs w:val="16"/>
              </w:rPr>
            </w:pPr>
            <w:r w:rsidRPr="00D65275">
              <w:rPr>
                <w:rFonts w:asciiTheme="minorHAnsi" w:hAnsiTheme="minorHAnsi" w:cstheme="minorHAnsi"/>
                <w:sz w:val="16"/>
                <w:szCs w:val="16"/>
              </w:rPr>
              <w:t>1.5.3 Based on gaps within SEA standards and guidelines, mainstreaming of biodiversity considerations and provisions into the SEA framework to inform nature-based tourism policy and strategy and investment projects</w:t>
            </w:r>
          </w:p>
        </w:tc>
        <w:tc>
          <w:tcPr>
            <w:tcW w:w="1051" w:type="dxa"/>
            <w:vAlign w:val="center"/>
          </w:tcPr>
          <w:p w14:paraId="59F58CC2"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3C25E0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2033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62D2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294E7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FB454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4200B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7419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121C4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AD422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336D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F82A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92EC1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878C2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C096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68B4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DD2FD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580A73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9BC2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85245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D0501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0EF5FEC" w14:textId="77777777" w:rsidTr="00D86C55">
        <w:tc>
          <w:tcPr>
            <w:tcW w:w="1980" w:type="dxa"/>
            <w:vMerge/>
          </w:tcPr>
          <w:p w14:paraId="6D3E5409"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B2AC0B4" w14:textId="77777777" w:rsidR="00A20222" w:rsidRPr="00D65275" w:rsidRDefault="00A20222" w:rsidP="00D86C55">
            <w:pPr>
              <w:outlineLvl w:val="1"/>
              <w:rPr>
                <w:rFonts w:asciiTheme="minorHAnsi" w:hAnsiTheme="minorHAnsi" w:cstheme="minorHAnsi"/>
                <w:sz w:val="16"/>
                <w:szCs w:val="16"/>
              </w:rPr>
            </w:pPr>
            <w:r w:rsidRPr="00D65275">
              <w:rPr>
                <w:rFonts w:asciiTheme="minorHAnsi" w:hAnsiTheme="minorHAnsi" w:cstheme="minorHAnsi"/>
                <w:sz w:val="16"/>
                <w:szCs w:val="16"/>
              </w:rPr>
              <w:t>1.5.4</w:t>
            </w:r>
            <w:r>
              <w:rPr>
                <w:rFonts w:asciiTheme="minorHAnsi" w:hAnsiTheme="minorHAnsi" w:cstheme="minorHAnsi"/>
                <w:sz w:val="16"/>
                <w:szCs w:val="16"/>
              </w:rPr>
              <w:t xml:space="preserve"> </w:t>
            </w:r>
            <w:r w:rsidRPr="00D65275">
              <w:rPr>
                <w:rFonts w:asciiTheme="minorHAnsi" w:hAnsiTheme="minorHAnsi" w:cstheme="minorHAnsi"/>
                <w:sz w:val="16"/>
                <w:szCs w:val="16"/>
              </w:rPr>
              <w:t>Develop and submit for approval a mechanism to unify and harmonize the SEA/EIA methodologies used by line ministries and provide streamlined guidance for their application at PAs</w:t>
            </w:r>
          </w:p>
        </w:tc>
        <w:tc>
          <w:tcPr>
            <w:tcW w:w="1051" w:type="dxa"/>
            <w:vAlign w:val="center"/>
          </w:tcPr>
          <w:p w14:paraId="022F6E5E"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70A9CF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D9332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1826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9CCD9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A88FD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623B4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88665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CBBC5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10595F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56492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41D1C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B1ACE3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E65C9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F221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FE1D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C54E9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F63DD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3752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5753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2170C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1766C62" w14:textId="77777777" w:rsidTr="00D86C55">
        <w:tc>
          <w:tcPr>
            <w:tcW w:w="1980" w:type="dxa"/>
            <w:vMerge/>
          </w:tcPr>
          <w:p w14:paraId="3A3FC969"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C1E9178" w14:textId="77777777" w:rsidR="00A20222" w:rsidRPr="00FD4525" w:rsidRDefault="00A20222" w:rsidP="00D86C55">
            <w:pPr>
              <w:outlineLvl w:val="1"/>
              <w:rPr>
                <w:rFonts w:asciiTheme="minorHAnsi" w:hAnsiTheme="minorHAnsi" w:cstheme="minorHAnsi"/>
                <w:sz w:val="16"/>
                <w:szCs w:val="16"/>
              </w:rPr>
            </w:pPr>
            <w:r w:rsidRPr="00FD4525">
              <w:rPr>
                <w:rFonts w:asciiTheme="minorHAnsi" w:hAnsiTheme="minorHAnsi" w:cstheme="minorHAnsi"/>
                <w:sz w:val="16"/>
                <w:szCs w:val="16"/>
              </w:rPr>
              <w:t>1.5.5 Develop guidelines for nature and wildlife watching/viewing tours for application and refinement in targeted PAs and high-value national tourist areas</w:t>
            </w:r>
          </w:p>
        </w:tc>
        <w:tc>
          <w:tcPr>
            <w:tcW w:w="1051" w:type="dxa"/>
            <w:vAlign w:val="center"/>
          </w:tcPr>
          <w:p w14:paraId="7BBF77A4"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7B5DC0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B358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96722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9F02D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33CA1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0DDD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0239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B6EF49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AA902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0D44E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BDD8F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CCE43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85AD4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FA20A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7C5DE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2C339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6C461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CA36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A670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38D5F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163CF47" w14:textId="77777777" w:rsidTr="00D86C55">
        <w:tc>
          <w:tcPr>
            <w:tcW w:w="1980" w:type="dxa"/>
            <w:vMerge w:val="restart"/>
          </w:tcPr>
          <w:p w14:paraId="3728AFCA"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lastRenderedPageBreak/>
              <w:t>Output 1.6: Enabling national policy and clear legal framework underpinning the promotion and application of payment for ecosystem services from marine ecosystems (PMES) and wetlands applied in project sites and replicated.</w:t>
            </w:r>
          </w:p>
        </w:tc>
        <w:tc>
          <w:tcPr>
            <w:tcW w:w="1984" w:type="dxa"/>
          </w:tcPr>
          <w:p w14:paraId="2EEC971A" w14:textId="77777777" w:rsidR="00A20222" w:rsidRPr="009836C8" w:rsidRDefault="00A20222" w:rsidP="00D86C55">
            <w:pPr>
              <w:outlineLvl w:val="1"/>
              <w:rPr>
                <w:rFonts w:asciiTheme="minorHAnsi" w:hAnsiTheme="minorHAnsi" w:cstheme="minorHAnsi"/>
                <w:sz w:val="16"/>
                <w:szCs w:val="16"/>
              </w:rPr>
            </w:pPr>
            <w:r w:rsidRPr="009836C8">
              <w:rPr>
                <w:rFonts w:asciiTheme="minorHAnsi" w:hAnsiTheme="minorHAnsi" w:cstheme="minorHAnsi"/>
                <w:sz w:val="16"/>
                <w:szCs w:val="16"/>
              </w:rPr>
              <w:t>1.6.1 Review existing legislation and regulations relating to PES to identify key gaps in promoting PMES and PWES with special emphasis on pricing mechanism and revenue creation from tourism activities</w:t>
            </w:r>
          </w:p>
        </w:tc>
        <w:tc>
          <w:tcPr>
            <w:tcW w:w="1051" w:type="dxa"/>
            <w:vAlign w:val="center"/>
          </w:tcPr>
          <w:p w14:paraId="456D80A9"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14EDA0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301E9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1221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2A2EB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F27C4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A395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BD21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BD5C5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28B62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4F73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FF0C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A1A19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4C034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9FAA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6644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6DC10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7943B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B41E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F145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02CC4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5F18FCE" w14:textId="77777777" w:rsidTr="00D86C55">
        <w:tc>
          <w:tcPr>
            <w:tcW w:w="1980" w:type="dxa"/>
            <w:vMerge/>
          </w:tcPr>
          <w:p w14:paraId="1D13D0E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C42F0F0" w14:textId="77777777" w:rsidR="00A20222" w:rsidRPr="002813AC" w:rsidRDefault="00A20222" w:rsidP="00D86C55">
            <w:pPr>
              <w:outlineLvl w:val="1"/>
              <w:rPr>
                <w:rFonts w:asciiTheme="minorHAnsi" w:hAnsiTheme="minorHAnsi" w:cstheme="minorHAnsi"/>
                <w:sz w:val="16"/>
                <w:szCs w:val="16"/>
              </w:rPr>
            </w:pPr>
            <w:r w:rsidRPr="002813AC">
              <w:rPr>
                <w:rFonts w:asciiTheme="minorHAnsi" w:hAnsiTheme="minorHAnsi" w:cstheme="minorHAnsi"/>
                <w:sz w:val="16"/>
                <w:szCs w:val="16"/>
              </w:rPr>
              <w:t>1.6.2 Support development of Guidance on development of provincial ecosystem services plan</w:t>
            </w:r>
          </w:p>
        </w:tc>
        <w:tc>
          <w:tcPr>
            <w:tcW w:w="1051" w:type="dxa"/>
            <w:vAlign w:val="center"/>
          </w:tcPr>
          <w:p w14:paraId="4F21DCB0"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611C19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1BE96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D5C6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28F07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89D4A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4DC70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D8D0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BAF5F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27A7A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5FB625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D3CF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CC790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84AFF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45CB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9413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AB8C4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F3230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87FA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955D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1D9BD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E794433" w14:textId="77777777" w:rsidTr="00D86C55">
        <w:tc>
          <w:tcPr>
            <w:tcW w:w="1980" w:type="dxa"/>
            <w:vMerge/>
          </w:tcPr>
          <w:p w14:paraId="2F26AAD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9753EF0" w14:textId="77777777" w:rsidR="00A20222" w:rsidRPr="002813AC" w:rsidRDefault="00A20222" w:rsidP="00D86C55">
            <w:pPr>
              <w:outlineLvl w:val="1"/>
              <w:rPr>
                <w:rFonts w:asciiTheme="minorHAnsi" w:hAnsiTheme="minorHAnsi" w:cstheme="minorHAnsi"/>
                <w:sz w:val="16"/>
                <w:szCs w:val="16"/>
              </w:rPr>
            </w:pPr>
            <w:r w:rsidRPr="002813AC">
              <w:rPr>
                <w:rFonts w:asciiTheme="minorHAnsi" w:hAnsiTheme="minorHAnsi" w:cstheme="minorHAnsi"/>
                <w:sz w:val="16"/>
                <w:szCs w:val="16"/>
              </w:rPr>
              <w:t>1.6.3 Support development of Guidance on development of national park ecosystem services plan</w:t>
            </w:r>
          </w:p>
        </w:tc>
        <w:tc>
          <w:tcPr>
            <w:tcW w:w="1051" w:type="dxa"/>
            <w:vAlign w:val="center"/>
          </w:tcPr>
          <w:p w14:paraId="21FC83E9"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6F5D4B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3590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F9E4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B17A9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2B8B9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C2FA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1A25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82A624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D0907F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83AE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CC41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09C76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932F3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C12E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232D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A0671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C9EB1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1F4D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F35E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74BCB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173EE88" w14:textId="77777777" w:rsidTr="00D86C55">
        <w:tc>
          <w:tcPr>
            <w:tcW w:w="1980" w:type="dxa"/>
            <w:vMerge/>
          </w:tcPr>
          <w:p w14:paraId="4D3A327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CADF1B1" w14:textId="77777777" w:rsidR="00A20222" w:rsidRPr="002813AC" w:rsidRDefault="00A20222" w:rsidP="00D86C55">
            <w:pPr>
              <w:outlineLvl w:val="1"/>
              <w:rPr>
                <w:rFonts w:asciiTheme="minorHAnsi" w:hAnsiTheme="minorHAnsi" w:cstheme="minorHAnsi"/>
                <w:sz w:val="16"/>
                <w:szCs w:val="16"/>
              </w:rPr>
            </w:pPr>
            <w:r w:rsidRPr="002813AC">
              <w:rPr>
                <w:rFonts w:asciiTheme="minorHAnsi" w:hAnsiTheme="minorHAnsi" w:cstheme="minorHAnsi"/>
                <w:sz w:val="16"/>
                <w:szCs w:val="16"/>
              </w:rPr>
              <w:t>1.6.4 Policy learning and report on the results from piloting PES at project site and recommendations for policy revision and improvement</w:t>
            </w:r>
          </w:p>
        </w:tc>
        <w:tc>
          <w:tcPr>
            <w:tcW w:w="1051" w:type="dxa"/>
            <w:vAlign w:val="center"/>
          </w:tcPr>
          <w:p w14:paraId="481DE892"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3E6FF7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7C16C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83E0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59139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D50FE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3467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635C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ED26C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AF674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F30B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FB65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72152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BA151D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CE01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8129A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C532B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3896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034E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0BF8B1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5EB85A7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5D0FF95" w14:textId="77777777" w:rsidTr="00D86C55">
        <w:tc>
          <w:tcPr>
            <w:tcW w:w="13830" w:type="dxa"/>
            <w:gridSpan w:val="23"/>
            <w:shd w:val="clear" w:color="auto" w:fill="DEEAF6" w:themeFill="accent1" w:themeFillTint="33"/>
          </w:tcPr>
          <w:p w14:paraId="3792CD0B"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Component 2: Nature-based tourism partnerships benefitting communities, wildlife and habitats at Nui Chua and Phong Nha-Ke Bang national parks</w:t>
            </w:r>
          </w:p>
        </w:tc>
      </w:tr>
      <w:tr w:rsidR="00A20222" w:rsidRPr="004800EC" w14:paraId="5909250E" w14:textId="77777777" w:rsidTr="00D86C55">
        <w:tc>
          <w:tcPr>
            <w:tcW w:w="13830" w:type="dxa"/>
            <w:gridSpan w:val="23"/>
            <w:shd w:val="clear" w:color="auto" w:fill="E2EFD9" w:themeFill="accent6" w:themeFillTint="33"/>
          </w:tcPr>
          <w:p w14:paraId="0DE9AFC7"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Outcome 2: Strengthened public-private partnerships for nature-based tourism enhance local livelihoods, increase PA revenue generation, improve tourism management, and reduce threats in PAs from poaching, illegal activities and related impacts</w:t>
            </w:r>
          </w:p>
        </w:tc>
      </w:tr>
      <w:tr w:rsidR="00A20222" w:rsidRPr="004800EC" w14:paraId="43FDE271" w14:textId="77777777" w:rsidTr="00D86C55">
        <w:tc>
          <w:tcPr>
            <w:tcW w:w="1980" w:type="dxa"/>
            <w:vMerge w:val="restart"/>
          </w:tcPr>
          <w:p w14:paraId="4EDF7A07"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 xml:space="preserve">Output 2.1: Provincial multi-sectoral nature-based tourism platform established to support coordinated action and investment across government and private sector for promotion of nature-based tourism development and biodiversity conservation </w:t>
            </w:r>
            <w:r w:rsidRPr="004800EC">
              <w:rPr>
                <w:rFonts w:asciiTheme="minorHAnsi" w:hAnsiTheme="minorHAnsi" w:cstheme="minorHAnsi"/>
                <w:sz w:val="16"/>
                <w:szCs w:val="16"/>
              </w:rPr>
              <w:lastRenderedPageBreak/>
              <w:t>in Quang Binh and Ninh Thuan provinces.</w:t>
            </w:r>
          </w:p>
        </w:tc>
        <w:tc>
          <w:tcPr>
            <w:tcW w:w="1984" w:type="dxa"/>
          </w:tcPr>
          <w:p w14:paraId="6E59469E" w14:textId="77777777" w:rsidR="00A20222" w:rsidRPr="004800EC" w:rsidRDefault="00A20222" w:rsidP="00D86C55">
            <w:pPr>
              <w:outlineLvl w:val="1"/>
              <w:rPr>
                <w:rFonts w:asciiTheme="minorHAnsi" w:hAnsiTheme="minorHAnsi" w:cstheme="minorHAnsi"/>
                <w:sz w:val="16"/>
                <w:szCs w:val="16"/>
              </w:rPr>
            </w:pPr>
            <w:r w:rsidRPr="00274E85">
              <w:rPr>
                <w:rFonts w:asciiTheme="minorHAnsi" w:hAnsiTheme="minorHAnsi" w:cstheme="minorHAnsi"/>
                <w:sz w:val="16"/>
                <w:szCs w:val="16"/>
              </w:rPr>
              <w:lastRenderedPageBreak/>
              <w:t>2.1.1 Validation of provincial multi-sectoral nature-based tourism platform for biodiversity conservation model</w:t>
            </w:r>
          </w:p>
        </w:tc>
        <w:tc>
          <w:tcPr>
            <w:tcW w:w="1051" w:type="dxa"/>
            <w:vAlign w:val="center"/>
          </w:tcPr>
          <w:p w14:paraId="71F700B3" w14:textId="77777777" w:rsidR="00A20222" w:rsidRPr="003602B3"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 / 2 NPs</w:t>
            </w:r>
          </w:p>
        </w:tc>
        <w:tc>
          <w:tcPr>
            <w:tcW w:w="440" w:type="dxa"/>
            <w:shd w:val="clear" w:color="auto" w:fill="E2EFD9" w:themeFill="accent6" w:themeFillTint="33"/>
            <w:vAlign w:val="center"/>
          </w:tcPr>
          <w:p w14:paraId="2BE2C30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5616C1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57D7CA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A2531D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2FF6177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EEE1A1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F6B247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C61DF37"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1BD047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B62228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ED2625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8137546"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D86FE2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ED21F5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E0A789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2C14D7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CC4A2F2"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EABEEE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4F9480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A4DC14F"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2AD38591" w14:textId="77777777" w:rsidTr="00D86C55">
        <w:tc>
          <w:tcPr>
            <w:tcW w:w="1980" w:type="dxa"/>
            <w:vMerge/>
          </w:tcPr>
          <w:p w14:paraId="7DE4F4B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38D37B8" w14:textId="77777777" w:rsidR="00A20222" w:rsidRPr="00274E85" w:rsidRDefault="00A20222" w:rsidP="00D86C55">
            <w:pPr>
              <w:outlineLvl w:val="1"/>
              <w:rPr>
                <w:rFonts w:asciiTheme="minorHAnsi" w:hAnsiTheme="minorHAnsi" w:cstheme="minorHAnsi"/>
                <w:sz w:val="16"/>
                <w:szCs w:val="16"/>
              </w:rPr>
            </w:pPr>
            <w:r w:rsidRPr="00274E85">
              <w:rPr>
                <w:rFonts w:asciiTheme="minorHAnsi" w:hAnsiTheme="minorHAnsi" w:cstheme="minorHAnsi"/>
                <w:sz w:val="16"/>
                <w:szCs w:val="16"/>
              </w:rPr>
              <w:t>2.1.2 Establish and operationalize the provincial multi-sectoral nature-based tourism platform model</w:t>
            </w:r>
          </w:p>
        </w:tc>
        <w:tc>
          <w:tcPr>
            <w:tcW w:w="1051" w:type="dxa"/>
            <w:vAlign w:val="center"/>
          </w:tcPr>
          <w:p w14:paraId="6B9F77DD"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5FC65A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8380C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F165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D1E90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4E68A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5408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CF86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75566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D8074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1180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7522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BB8E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C4975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93E571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A11F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B3F401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48A5B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DC204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CF6F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F6742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3499D32" w14:textId="77777777" w:rsidTr="00D86C55">
        <w:tc>
          <w:tcPr>
            <w:tcW w:w="1980" w:type="dxa"/>
            <w:vMerge/>
          </w:tcPr>
          <w:p w14:paraId="0FB7CD6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94F3445" w14:textId="77777777" w:rsidR="00A20222" w:rsidRPr="00274E85" w:rsidRDefault="00A20222" w:rsidP="00D86C55">
            <w:pPr>
              <w:outlineLvl w:val="1"/>
              <w:rPr>
                <w:rFonts w:asciiTheme="minorHAnsi" w:hAnsiTheme="minorHAnsi" w:cstheme="minorHAnsi"/>
                <w:sz w:val="16"/>
                <w:szCs w:val="16"/>
              </w:rPr>
            </w:pPr>
            <w:r w:rsidRPr="00274E85">
              <w:rPr>
                <w:rFonts w:asciiTheme="minorHAnsi" w:hAnsiTheme="minorHAnsi" w:cstheme="minorHAnsi"/>
                <w:sz w:val="16"/>
                <w:szCs w:val="16"/>
              </w:rPr>
              <w:t xml:space="preserve">2.1.3 Establish a Memorandum of </w:t>
            </w:r>
            <w:r w:rsidRPr="00274E85">
              <w:rPr>
                <w:rFonts w:asciiTheme="minorHAnsi" w:hAnsiTheme="minorHAnsi" w:cstheme="minorHAnsi"/>
                <w:sz w:val="16"/>
                <w:szCs w:val="16"/>
              </w:rPr>
              <w:lastRenderedPageBreak/>
              <w:t>Understanding (MoU) with private sector tourism entities, through an expression of interest, to support project activities and stakeholders, as well as participate in the provincial multi-sectoral nature-based tourism platform</w:t>
            </w:r>
          </w:p>
        </w:tc>
        <w:tc>
          <w:tcPr>
            <w:tcW w:w="1051" w:type="dxa"/>
            <w:vAlign w:val="center"/>
          </w:tcPr>
          <w:p w14:paraId="0E9504B9"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lastRenderedPageBreak/>
              <w:t>MOCST / 2 NPs</w:t>
            </w:r>
          </w:p>
        </w:tc>
        <w:tc>
          <w:tcPr>
            <w:tcW w:w="440" w:type="dxa"/>
            <w:vAlign w:val="center"/>
          </w:tcPr>
          <w:p w14:paraId="05E2F5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FFE6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4038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BE006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0223B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6471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6495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B6C60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BD6C3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0DFC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A2F4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84FE6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21A4C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BBC9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32DC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4FC6C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088A3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0824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7AE0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0F840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6C1512F" w14:textId="77777777" w:rsidTr="00D86C55">
        <w:tc>
          <w:tcPr>
            <w:tcW w:w="1980" w:type="dxa"/>
            <w:vMerge/>
          </w:tcPr>
          <w:p w14:paraId="7A20630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783D18B" w14:textId="77777777" w:rsidR="00A20222" w:rsidRPr="00784265" w:rsidRDefault="00A20222" w:rsidP="00D86C55">
            <w:pPr>
              <w:outlineLvl w:val="1"/>
              <w:rPr>
                <w:rFonts w:asciiTheme="minorHAnsi" w:hAnsiTheme="minorHAnsi" w:cstheme="minorHAnsi"/>
                <w:sz w:val="16"/>
                <w:szCs w:val="16"/>
              </w:rPr>
            </w:pPr>
            <w:r w:rsidRPr="00784265">
              <w:rPr>
                <w:rFonts w:asciiTheme="minorHAnsi" w:hAnsiTheme="minorHAnsi" w:cstheme="minorHAnsi"/>
                <w:sz w:val="16"/>
                <w:szCs w:val="16"/>
              </w:rPr>
              <w:t>2.1.4 Establish and operationalize a liaison function via national park management boards and nominate representative to participate in the national inter-sectoral coordination and partnership forum established under Output 1.1.1</w:t>
            </w:r>
          </w:p>
        </w:tc>
        <w:tc>
          <w:tcPr>
            <w:tcW w:w="1051" w:type="dxa"/>
            <w:vAlign w:val="center"/>
          </w:tcPr>
          <w:p w14:paraId="270A9EC9"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2 NPs</w:t>
            </w:r>
          </w:p>
        </w:tc>
        <w:tc>
          <w:tcPr>
            <w:tcW w:w="440" w:type="dxa"/>
            <w:vAlign w:val="center"/>
          </w:tcPr>
          <w:p w14:paraId="5D7A3D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A808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55DD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B236CE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914F1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7A9A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8F87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A5E505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F3DBB4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4675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0A05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8C999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BEDA1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6815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1FB4A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05ED5A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13815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FAE32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CB16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223E6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F73C545" w14:textId="77777777" w:rsidTr="00D86C55">
        <w:tc>
          <w:tcPr>
            <w:tcW w:w="1980" w:type="dxa"/>
            <w:vMerge/>
          </w:tcPr>
          <w:p w14:paraId="0154486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96A401B" w14:textId="77777777" w:rsidR="00A20222" w:rsidRPr="00784265" w:rsidRDefault="00A20222" w:rsidP="00D86C55">
            <w:pPr>
              <w:outlineLvl w:val="1"/>
              <w:rPr>
                <w:rFonts w:asciiTheme="minorHAnsi" w:hAnsiTheme="minorHAnsi" w:cstheme="minorHAnsi"/>
                <w:sz w:val="16"/>
                <w:szCs w:val="16"/>
              </w:rPr>
            </w:pPr>
            <w:r w:rsidRPr="00784265">
              <w:rPr>
                <w:rFonts w:asciiTheme="minorHAnsi" w:hAnsiTheme="minorHAnsi" w:cstheme="minorHAnsi"/>
                <w:sz w:val="16"/>
                <w:szCs w:val="16"/>
              </w:rPr>
              <w:t>2.1.5 Undertake and coordinate consultations of key project deliverables for trialing at the provincial level</w:t>
            </w:r>
          </w:p>
        </w:tc>
        <w:tc>
          <w:tcPr>
            <w:tcW w:w="1051" w:type="dxa"/>
            <w:vAlign w:val="center"/>
          </w:tcPr>
          <w:p w14:paraId="1C2A177D" w14:textId="77777777" w:rsidR="00A20222" w:rsidRPr="004A5851"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MOCST</w:t>
            </w:r>
          </w:p>
        </w:tc>
        <w:tc>
          <w:tcPr>
            <w:tcW w:w="440" w:type="dxa"/>
            <w:vAlign w:val="center"/>
          </w:tcPr>
          <w:p w14:paraId="15D3E6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4EB9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1CEFB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125EBB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6D0C5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22E75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548F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60188E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3EEFD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27E5A0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50A7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5319F6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BBD45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316E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5866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061450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EA1A8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D204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F2E0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8892C7"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1217C50" w14:textId="77777777" w:rsidTr="00D86C55">
        <w:tc>
          <w:tcPr>
            <w:tcW w:w="1980" w:type="dxa"/>
            <w:vMerge/>
          </w:tcPr>
          <w:p w14:paraId="0763ADE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613357C" w14:textId="77777777" w:rsidR="00A20222" w:rsidRPr="00784265" w:rsidRDefault="00A20222" w:rsidP="00D86C55">
            <w:pPr>
              <w:outlineLvl w:val="1"/>
              <w:rPr>
                <w:rFonts w:asciiTheme="minorHAnsi" w:hAnsiTheme="minorHAnsi" w:cstheme="minorHAnsi"/>
                <w:sz w:val="16"/>
                <w:szCs w:val="16"/>
              </w:rPr>
            </w:pPr>
            <w:r w:rsidRPr="00784265">
              <w:rPr>
                <w:rFonts w:asciiTheme="minorHAnsi" w:hAnsiTheme="minorHAnsi" w:cstheme="minorHAnsi"/>
                <w:sz w:val="16"/>
                <w:szCs w:val="16"/>
              </w:rPr>
              <w:t>2.1.6 Make and communicate recommendations for the refinement of deliverables, guidance, criteria and studies to the inter-agency coordination mechanism based on the experiences from them being piloted</w:t>
            </w:r>
          </w:p>
        </w:tc>
        <w:tc>
          <w:tcPr>
            <w:tcW w:w="1051" w:type="dxa"/>
            <w:vAlign w:val="center"/>
          </w:tcPr>
          <w:p w14:paraId="79F7A338" w14:textId="77777777" w:rsidR="00A20222" w:rsidRPr="00AD2171" w:rsidRDefault="00A20222" w:rsidP="00D86C55">
            <w:pPr>
              <w:jc w:val="center"/>
              <w:outlineLvl w:val="1"/>
              <w:rPr>
                <w:rFonts w:asciiTheme="minorHAnsi" w:hAnsiTheme="minorHAnsi" w:cstheme="minorHAnsi"/>
                <w:sz w:val="16"/>
                <w:szCs w:val="16"/>
              </w:rPr>
            </w:pPr>
            <w:r w:rsidRPr="00AD2171">
              <w:rPr>
                <w:rFonts w:asciiTheme="minorHAnsi" w:hAnsiTheme="minorHAnsi" w:cstheme="minorHAnsi"/>
                <w:sz w:val="16"/>
                <w:szCs w:val="16"/>
              </w:rPr>
              <w:t>MONRE / MOCST / 2 NPs</w:t>
            </w:r>
          </w:p>
        </w:tc>
        <w:tc>
          <w:tcPr>
            <w:tcW w:w="440" w:type="dxa"/>
            <w:vAlign w:val="center"/>
          </w:tcPr>
          <w:p w14:paraId="2C3D9E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0955A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27F0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47788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3E8A3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C8A2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15C2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E3F68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74AF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6E0BB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C3C6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93480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44029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94ADE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E064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6C92C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D47E6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7533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4D63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F86AA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AA03EE5" w14:textId="77777777" w:rsidTr="00D86C55">
        <w:tc>
          <w:tcPr>
            <w:tcW w:w="1980" w:type="dxa"/>
            <w:vMerge w:val="restart"/>
          </w:tcPr>
          <w:p w14:paraId="0CAAE082"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2.2: Integrated nature-based tourism programs designed in Nui Chua and Phong Nha-Ke Bang national parks.</w:t>
            </w:r>
          </w:p>
        </w:tc>
        <w:tc>
          <w:tcPr>
            <w:tcW w:w="1984" w:type="dxa"/>
          </w:tcPr>
          <w:p w14:paraId="12738DBB" w14:textId="77777777" w:rsidR="00A20222" w:rsidRPr="004800EC"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 xml:space="preserve">2.2.1 Work consultatively with select tour operators and companies at each targeted PA (through an MOU established through activity 2.1.3) to identify, catalogue, design, </w:t>
            </w:r>
            <w:r w:rsidRPr="00C62DD6">
              <w:rPr>
                <w:rFonts w:asciiTheme="minorHAnsi" w:hAnsiTheme="minorHAnsi" w:cstheme="minorHAnsi"/>
                <w:sz w:val="16"/>
                <w:szCs w:val="16"/>
              </w:rPr>
              <w:lastRenderedPageBreak/>
              <w:t>demonstrate and test innovative tools and resources that can be applied to both national parks and for the tourism sector</w:t>
            </w:r>
          </w:p>
        </w:tc>
        <w:tc>
          <w:tcPr>
            <w:tcW w:w="1051" w:type="dxa"/>
            <w:vAlign w:val="center"/>
          </w:tcPr>
          <w:p w14:paraId="761102BE" w14:textId="77777777" w:rsidR="00A20222" w:rsidRPr="00304EA0"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MOCST / 2 PAs</w:t>
            </w:r>
          </w:p>
        </w:tc>
        <w:tc>
          <w:tcPr>
            <w:tcW w:w="440" w:type="dxa"/>
            <w:vAlign w:val="center"/>
          </w:tcPr>
          <w:p w14:paraId="05A31BA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D67927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96B4BD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449DBDC"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308475D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4A8A62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4FBB84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7D88063"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07C22997"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EC22E3E"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A74D6B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F5D19CC"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21B3644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A19CD7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AECC68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8899AD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205E38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6F584B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3F1F4F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44F8B50"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3A23E7A6" w14:textId="77777777" w:rsidTr="00D86C55">
        <w:tc>
          <w:tcPr>
            <w:tcW w:w="1980" w:type="dxa"/>
            <w:vMerge/>
          </w:tcPr>
          <w:p w14:paraId="7099D84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90B8DE3" w14:textId="77777777" w:rsidR="00A20222" w:rsidRPr="00C62DD6"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2.2.2 Training and capacity building on business planning and tourism business operations</w:t>
            </w:r>
          </w:p>
        </w:tc>
        <w:tc>
          <w:tcPr>
            <w:tcW w:w="1051" w:type="dxa"/>
            <w:vAlign w:val="center"/>
          </w:tcPr>
          <w:p w14:paraId="2B4F12CF"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PAs</w:t>
            </w:r>
          </w:p>
        </w:tc>
        <w:tc>
          <w:tcPr>
            <w:tcW w:w="440" w:type="dxa"/>
            <w:vAlign w:val="center"/>
          </w:tcPr>
          <w:p w14:paraId="139164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D39D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54D3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543D3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7BE21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424A5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F1A1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CA609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AE919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B7A07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37D0C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F58C4B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B7F5B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FE142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CF4C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B62B5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DA920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42CA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6971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40CDC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7D13061" w14:textId="77777777" w:rsidTr="00D86C55">
        <w:tc>
          <w:tcPr>
            <w:tcW w:w="1980" w:type="dxa"/>
            <w:vMerge/>
          </w:tcPr>
          <w:p w14:paraId="0E7A8B5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E417A9B" w14:textId="77777777" w:rsidR="00A20222" w:rsidRPr="00C62DD6"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2.2.3 Development of business plans in Nui Chua and Phong Nha-Ke Bang national parks for improving coordination with private tourism and biodiversity conservation management, as well as work with private sector to augment the business plans of tour operators in Quang Binh and Ninh Thuan provinces to ensure the integration of biodiversity conservation considerations and to diversify nature-based tourism offerings</w:t>
            </w:r>
          </w:p>
        </w:tc>
        <w:tc>
          <w:tcPr>
            <w:tcW w:w="1051" w:type="dxa"/>
            <w:vAlign w:val="center"/>
          </w:tcPr>
          <w:p w14:paraId="01093D8A"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PAs</w:t>
            </w:r>
          </w:p>
        </w:tc>
        <w:tc>
          <w:tcPr>
            <w:tcW w:w="440" w:type="dxa"/>
            <w:vAlign w:val="center"/>
          </w:tcPr>
          <w:p w14:paraId="5A8A97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E59D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EA27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09CFF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D7B10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527FD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2BE3A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0C9889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E89B3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AC2A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E0B5F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DB1188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E06A0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37D9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93C9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A8DCA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525BA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7A27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4C10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2F8A1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56D5F42" w14:textId="77777777" w:rsidTr="00D86C55">
        <w:tc>
          <w:tcPr>
            <w:tcW w:w="1980" w:type="dxa"/>
            <w:vMerge/>
          </w:tcPr>
          <w:p w14:paraId="1F39D08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801BC57" w14:textId="77777777" w:rsidR="00A20222" w:rsidRPr="00C62DD6"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2.2.4 Develop ecotourism and natural heritage management plans</w:t>
            </w:r>
          </w:p>
        </w:tc>
        <w:tc>
          <w:tcPr>
            <w:tcW w:w="1051" w:type="dxa"/>
            <w:vAlign w:val="center"/>
          </w:tcPr>
          <w:p w14:paraId="45A2FB4B" w14:textId="77777777" w:rsidR="00A20222" w:rsidRPr="00D87265"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2 PAs / MOCST</w:t>
            </w:r>
          </w:p>
        </w:tc>
        <w:tc>
          <w:tcPr>
            <w:tcW w:w="440" w:type="dxa"/>
            <w:vAlign w:val="center"/>
          </w:tcPr>
          <w:p w14:paraId="188F541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9A13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EA2B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9B5FF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7BCB2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D1EDF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45EDD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651DBC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D68A4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27F7CD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E516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928BE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B0E1F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7D07C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3DE2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19CAE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9891C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C1100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3D14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4C0BC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D1644C3" w14:textId="77777777" w:rsidTr="00D86C55">
        <w:tc>
          <w:tcPr>
            <w:tcW w:w="1980" w:type="dxa"/>
            <w:vMerge/>
          </w:tcPr>
          <w:p w14:paraId="2FEC522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81765BA" w14:textId="77777777" w:rsidR="00A20222" w:rsidRPr="00C62DD6"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2.2.5 Establish a community-based revolving fund to catalyse new and existing nature-based tourism enterprises, prioritizing local and women-owned businesses related to nature-based tourism development</w:t>
            </w:r>
          </w:p>
        </w:tc>
        <w:tc>
          <w:tcPr>
            <w:tcW w:w="1051" w:type="dxa"/>
            <w:vAlign w:val="center"/>
          </w:tcPr>
          <w:p w14:paraId="54A64AB7" w14:textId="77777777" w:rsidR="00A20222" w:rsidRPr="00A72C3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2 NPs</w:t>
            </w:r>
          </w:p>
        </w:tc>
        <w:tc>
          <w:tcPr>
            <w:tcW w:w="440" w:type="dxa"/>
            <w:vAlign w:val="center"/>
          </w:tcPr>
          <w:p w14:paraId="0A8D26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0BA69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E01D1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DD905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CF706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CC3B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50694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7D93F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A2C4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36689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FAE52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D98FD9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1454F9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0C17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0162E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3D47B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3F5DA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BDED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5B52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6E5DE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763C9DB" w14:textId="77777777" w:rsidTr="00D86C55">
        <w:tc>
          <w:tcPr>
            <w:tcW w:w="1980" w:type="dxa"/>
            <w:vMerge/>
          </w:tcPr>
          <w:p w14:paraId="2A58A36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580EFCC" w14:textId="77777777" w:rsidR="00A20222" w:rsidRPr="00C62DD6" w:rsidRDefault="00A20222" w:rsidP="00D86C55">
            <w:pPr>
              <w:outlineLvl w:val="1"/>
              <w:rPr>
                <w:rFonts w:asciiTheme="minorHAnsi" w:hAnsiTheme="minorHAnsi" w:cstheme="minorHAnsi"/>
                <w:sz w:val="16"/>
                <w:szCs w:val="16"/>
              </w:rPr>
            </w:pPr>
            <w:r w:rsidRPr="00C62DD6">
              <w:rPr>
                <w:rFonts w:asciiTheme="minorHAnsi" w:hAnsiTheme="minorHAnsi" w:cstheme="minorHAnsi"/>
                <w:sz w:val="16"/>
                <w:szCs w:val="16"/>
              </w:rPr>
              <w:t xml:space="preserve">2.2.6 Inclusion of “green” and “responsible” criteria </w:t>
            </w:r>
            <w:r w:rsidRPr="00C62DD6">
              <w:rPr>
                <w:rFonts w:asciiTheme="minorHAnsi" w:hAnsiTheme="minorHAnsi" w:cstheme="minorHAnsi"/>
                <w:sz w:val="16"/>
                <w:szCs w:val="16"/>
              </w:rPr>
              <w:lastRenderedPageBreak/>
              <w:t>within existing certification schemes and labeling, ensuring tourism standards and practices prioritize biodiversity conservation and support to local livelihoods. In parallel, the project will propose and nurture new standards and certifications for tour operators, travel agencies, commune-based enterprise and nature-based tourism service offerings in Quang Binh and Ninh Thuan provinces</w:t>
            </w:r>
          </w:p>
        </w:tc>
        <w:tc>
          <w:tcPr>
            <w:tcW w:w="1051" w:type="dxa"/>
            <w:vAlign w:val="center"/>
          </w:tcPr>
          <w:p w14:paraId="5E7C2EFD"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lastRenderedPageBreak/>
              <w:t>MOCST / 2 PAs</w:t>
            </w:r>
          </w:p>
        </w:tc>
        <w:tc>
          <w:tcPr>
            <w:tcW w:w="440" w:type="dxa"/>
            <w:vAlign w:val="center"/>
          </w:tcPr>
          <w:p w14:paraId="5D237D7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9245F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9293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D24467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3B104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15BD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20373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97B305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5F9381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E8B7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C8DC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CF0DF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4578F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243D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49DA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3D28F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85A367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E87B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CC2D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FC26A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FBDADAA" w14:textId="77777777" w:rsidTr="00D86C55">
        <w:tc>
          <w:tcPr>
            <w:tcW w:w="1980" w:type="dxa"/>
            <w:vMerge w:val="restart"/>
          </w:tcPr>
          <w:p w14:paraId="2A43B3B2"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2.3: Improved monitoring of status of key biodiversity resources to assess effectiveness of PA management, illegal wildlife threat management and biodiversity conservation outcomes of nature-based tourism.</w:t>
            </w:r>
          </w:p>
        </w:tc>
        <w:tc>
          <w:tcPr>
            <w:tcW w:w="1984" w:type="dxa"/>
          </w:tcPr>
          <w:p w14:paraId="0251850A" w14:textId="77777777" w:rsidR="00A20222" w:rsidRPr="004800EC" w:rsidRDefault="00A20222" w:rsidP="00D86C55">
            <w:pPr>
              <w:outlineLvl w:val="1"/>
              <w:rPr>
                <w:rFonts w:asciiTheme="minorHAnsi" w:hAnsiTheme="minorHAnsi" w:cstheme="minorHAnsi"/>
                <w:sz w:val="16"/>
                <w:szCs w:val="16"/>
              </w:rPr>
            </w:pPr>
            <w:r w:rsidRPr="00334D3F">
              <w:rPr>
                <w:rFonts w:asciiTheme="minorHAnsi" w:hAnsiTheme="minorHAnsi" w:cstheme="minorHAnsi"/>
                <w:sz w:val="16"/>
                <w:szCs w:val="16"/>
              </w:rPr>
              <w:t>2.3.1 Develop and implement a nature-based tourism focused conservation plan for iconic/flagship species in the pilot sites, including establishment of captive breeding and release program for silver-backed chevrotain in Nui Chua National Park and other key flagship species at Phong Nha-Ke Bang National Park</w:t>
            </w:r>
          </w:p>
        </w:tc>
        <w:tc>
          <w:tcPr>
            <w:tcW w:w="1051" w:type="dxa"/>
            <w:vAlign w:val="center"/>
          </w:tcPr>
          <w:p w14:paraId="0C698E27" w14:textId="77777777" w:rsidR="00A20222" w:rsidRPr="00B326B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2 NPs / MONRE</w:t>
            </w:r>
          </w:p>
        </w:tc>
        <w:tc>
          <w:tcPr>
            <w:tcW w:w="440" w:type="dxa"/>
            <w:vAlign w:val="center"/>
          </w:tcPr>
          <w:p w14:paraId="487F268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0F57733"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3EAC79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0F84440"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1F5F14E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DB1D0F7"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9AA4E8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5944141"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43981FC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E07BB8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9B1362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E7669E7"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FC99B9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461923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E333CF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EB5D82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131E12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1985E1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D5EF4B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DF188D"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6227C3CD" w14:textId="77777777" w:rsidTr="00D86C55">
        <w:tc>
          <w:tcPr>
            <w:tcW w:w="1980" w:type="dxa"/>
            <w:vMerge/>
          </w:tcPr>
          <w:p w14:paraId="5ABC47CB"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41B2C76" w14:textId="77777777" w:rsidR="00A20222" w:rsidRPr="00334D3F" w:rsidRDefault="00A20222" w:rsidP="00D86C55">
            <w:pPr>
              <w:outlineLvl w:val="1"/>
              <w:rPr>
                <w:rFonts w:asciiTheme="minorHAnsi" w:hAnsiTheme="minorHAnsi" w:cstheme="minorHAnsi"/>
                <w:sz w:val="16"/>
                <w:szCs w:val="16"/>
              </w:rPr>
            </w:pPr>
            <w:r w:rsidRPr="00334D3F">
              <w:rPr>
                <w:rFonts w:asciiTheme="minorHAnsi" w:hAnsiTheme="minorHAnsi" w:cstheme="minorHAnsi"/>
                <w:sz w:val="16"/>
                <w:szCs w:val="16"/>
              </w:rPr>
              <w:t xml:space="preserve">2.3.2 Establish SMART patrol in Nui Chua national park and expand SMART patrol in Phong Nha-Ke Bang, including SMART patrol software upgrade and integration with monitoring, compliance and reporting information system through the development of an </w:t>
            </w:r>
            <w:r w:rsidRPr="00334D3F">
              <w:rPr>
                <w:rFonts w:asciiTheme="minorHAnsi" w:hAnsiTheme="minorHAnsi" w:cstheme="minorHAnsi"/>
                <w:sz w:val="16"/>
                <w:szCs w:val="16"/>
              </w:rPr>
              <w:lastRenderedPageBreak/>
              <w:t>application programming interface (API)</w:t>
            </w:r>
          </w:p>
        </w:tc>
        <w:tc>
          <w:tcPr>
            <w:tcW w:w="1051" w:type="dxa"/>
            <w:vAlign w:val="center"/>
          </w:tcPr>
          <w:p w14:paraId="21856C0F" w14:textId="77777777" w:rsidR="00A20222" w:rsidRPr="000217E6" w:rsidRDefault="00A20222" w:rsidP="00D86C55">
            <w:pPr>
              <w:jc w:val="center"/>
              <w:outlineLvl w:val="1"/>
              <w:rPr>
                <w:rFonts w:asciiTheme="minorHAnsi" w:hAnsiTheme="minorHAnsi" w:cstheme="minorHAnsi"/>
                <w:sz w:val="16"/>
                <w:szCs w:val="16"/>
              </w:rPr>
            </w:pPr>
            <w:r w:rsidRPr="000217E6">
              <w:rPr>
                <w:rFonts w:asciiTheme="minorHAnsi" w:hAnsiTheme="minorHAnsi" w:cstheme="minorHAnsi"/>
                <w:sz w:val="16"/>
                <w:szCs w:val="16"/>
              </w:rPr>
              <w:lastRenderedPageBreak/>
              <w:t>2 NPs / MONRE</w:t>
            </w:r>
          </w:p>
        </w:tc>
        <w:tc>
          <w:tcPr>
            <w:tcW w:w="440" w:type="dxa"/>
            <w:vAlign w:val="center"/>
          </w:tcPr>
          <w:p w14:paraId="168F2F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3049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9228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B25B11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006C0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13DA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BF83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01E3F4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36D5F4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5EC14C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CE52F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61864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B6890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57D833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202F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C7220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E71A6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FF51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EC2B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4780D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7139EA9" w14:textId="77777777" w:rsidTr="00D86C55">
        <w:tc>
          <w:tcPr>
            <w:tcW w:w="1980" w:type="dxa"/>
            <w:vMerge/>
          </w:tcPr>
          <w:p w14:paraId="2A8F72A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C2F4391" w14:textId="77777777" w:rsidR="00A20222" w:rsidRPr="00334D3F" w:rsidRDefault="00A20222" w:rsidP="00D86C55">
            <w:pPr>
              <w:outlineLvl w:val="1"/>
              <w:rPr>
                <w:rFonts w:asciiTheme="minorHAnsi" w:hAnsiTheme="minorHAnsi" w:cstheme="minorHAnsi"/>
                <w:sz w:val="16"/>
                <w:szCs w:val="16"/>
              </w:rPr>
            </w:pPr>
            <w:r w:rsidRPr="00334D3F">
              <w:rPr>
                <w:rFonts w:asciiTheme="minorHAnsi" w:hAnsiTheme="minorHAnsi" w:cstheme="minorHAnsi"/>
                <w:sz w:val="16"/>
                <w:szCs w:val="16"/>
              </w:rPr>
              <w:t>2.3.3 Introduce, pilot and integrate low-frequency radio, smart phone technologies, land-use crowdsourcing tools, as well as integration of custom built mobile-enabled biodiversity identification tools within existing operations, to support and enable the work of park rangers and tour operators to blur the lines between tourism, education and conservation</w:t>
            </w:r>
          </w:p>
        </w:tc>
        <w:tc>
          <w:tcPr>
            <w:tcW w:w="1051" w:type="dxa"/>
            <w:vAlign w:val="center"/>
          </w:tcPr>
          <w:p w14:paraId="1C400106" w14:textId="77777777" w:rsidR="00A20222" w:rsidRPr="007312A1" w:rsidRDefault="00A20222" w:rsidP="00D86C55">
            <w:pPr>
              <w:jc w:val="center"/>
              <w:outlineLvl w:val="1"/>
              <w:rPr>
                <w:rFonts w:asciiTheme="minorHAnsi" w:hAnsiTheme="minorHAnsi" w:cstheme="minorHAnsi"/>
                <w:sz w:val="16"/>
                <w:szCs w:val="16"/>
              </w:rPr>
            </w:pPr>
            <w:r w:rsidRPr="007312A1">
              <w:rPr>
                <w:rFonts w:asciiTheme="minorHAnsi" w:hAnsiTheme="minorHAnsi" w:cstheme="minorHAnsi"/>
                <w:sz w:val="16"/>
                <w:szCs w:val="16"/>
              </w:rPr>
              <w:t>MONRE / 2 NPs</w:t>
            </w:r>
          </w:p>
        </w:tc>
        <w:tc>
          <w:tcPr>
            <w:tcW w:w="440" w:type="dxa"/>
            <w:vAlign w:val="center"/>
          </w:tcPr>
          <w:p w14:paraId="5E73F3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51A2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C5DF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17245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7DAF05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543B4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6F182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FEE26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640F0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45FB8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73527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D303AB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E493E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E5C0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157D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7ABE6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9E677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709D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65C1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B32EB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F8E7E28" w14:textId="77777777" w:rsidTr="00D86C55">
        <w:tc>
          <w:tcPr>
            <w:tcW w:w="1980" w:type="dxa"/>
            <w:vMerge/>
          </w:tcPr>
          <w:p w14:paraId="06BA891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D2B27EE" w14:textId="77777777" w:rsidR="00A20222" w:rsidRPr="00870053" w:rsidRDefault="00A20222" w:rsidP="00D86C55">
            <w:pPr>
              <w:outlineLvl w:val="1"/>
              <w:rPr>
                <w:rFonts w:asciiTheme="minorHAnsi" w:hAnsiTheme="minorHAnsi" w:cstheme="minorHAnsi"/>
                <w:sz w:val="16"/>
                <w:szCs w:val="16"/>
              </w:rPr>
            </w:pPr>
            <w:r w:rsidRPr="00870053">
              <w:rPr>
                <w:rFonts w:asciiTheme="minorHAnsi" w:hAnsiTheme="minorHAnsi" w:cstheme="minorHAnsi"/>
                <w:sz w:val="16"/>
                <w:szCs w:val="16"/>
              </w:rPr>
              <w:t>2.3.4 Promotion of citizen science and crowd sourcing for the monitoring of species via the online app, as well as development of key messaging</w:t>
            </w:r>
          </w:p>
        </w:tc>
        <w:tc>
          <w:tcPr>
            <w:tcW w:w="1051" w:type="dxa"/>
            <w:vAlign w:val="center"/>
          </w:tcPr>
          <w:p w14:paraId="3BA79BBF" w14:textId="77777777" w:rsidR="00A20222" w:rsidRPr="0097763A" w:rsidRDefault="00A20222" w:rsidP="00D86C55">
            <w:pPr>
              <w:jc w:val="center"/>
              <w:outlineLvl w:val="1"/>
              <w:rPr>
                <w:rFonts w:asciiTheme="minorHAnsi" w:hAnsiTheme="minorHAnsi" w:cstheme="minorHAnsi"/>
                <w:sz w:val="16"/>
                <w:szCs w:val="16"/>
              </w:rPr>
            </w:pPr>
            <w:r w:rsidRPr="0097763A">
              <w:rPr>
                <w:rFonts w:asciiTheme="minorHAnsi" w:hAnsiTheme="minorHAnsi" w:cstheme="minorHAnsi"/>
                <w:sz w:val="16"/>
                <w:szCs w:val="16"/>
              </w:rPr>
              <w:t>MONRE / MOCST / 2 NPs</w:t>
            </w:r>
          </w:p>
        </w:tc>
        <w:tc>
          <w:tcPr>
            <w:tcW w:w="440" w:type="dxa"/>
            <w:vAlign w:val="center"/>
          </w:tcPr>
          <w:p w14:paraId="280EB0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9213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D110B2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E6D44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F6994B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7ACE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4F04C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C77B29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70C2D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3449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F6BC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AE4EF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B1921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175F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C3ED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85DA1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E0D56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0CB1F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90C7E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52CCF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6C0EA46" w14:textId="77777777" w:rsidTr="00D86C55">
        <w:tc>
          <w:tcPr>
            <w:tcW w:w="1980" w:type="dxa"/>
            <w:vMerge/>
          </w:tcPr>
          <w:p w14:paraId="388A92E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732A7F9" w14:textId="77777777" w:rsidR="00A20222" w:rsidRPr="001D1E17" w:rsidRDefault="00A20222" w:rsidP="00D86C55">
            <w:pPr>
              <w:outlineLvl w:val="1"/>
              <w:rPr>
                <w:rFonts w:asciiTheme="minorHAnsi" w:hAnsiTheme="minorHAnsi" w:cstheme="minorHAnsi"/>
                <w:sz w:val="16"/>
                <w:szCs w:val="16"/>
              </w:rPr>
            </w:pPr>
            <w:r w:rsidRPr="001D1E17">
              <w:rPr>
                <w:rFonts w:asciiTheme="minorHAnsi" w:hAnsiTheme="minorHAnsi" w:cstheme="minorHAnsi"/>
                <w:sz w:val="16"/>
                <w:szCs w:val="16"/>
              </w:rPr>
              <w:t>2.3.5 Establish and implement standardized guidelines on monitoring (including guidelines for sensitive / endangered species) based on parameters defined in Component 1, ensuring that data is captured, fed into the monitoring system and information generates knowledge to support decision making</w:t>
            </w:r>
          </w:p>
        </w:tc>
        <w:tc>
          <w:tcPr>
            <w:tcW w:w="1051" w:type="dxa"/>
            <w:vAlign w:val="center"/>
          </w:tcPr>
          <w:p w14:paraId="2D62BF32" w14:textId="77777777" w:rsidR="00A20222" w:rsidRPr="004800EC" w:rsidRDefault="00A20222" w:rsidP="00D86C55">
            <w:pPr>
              <w:jc w:val="center"/>
              <w:outlineLvl w:val="1"/>
              <w:rPr>
                <w:rFonts w:asciiTheme="minorHAnsi" w:hAnsiTheme="minorHAnsi" w:cstheme="minorHAnsi"/>
                <w:b/>
                <w:bCs/>
                <w:sz w:val="16"/>
                <w:szCs w:val="16"/>
              </w:rPr>
            </w:pPr>
            <w:r w:rsidRPr="007312A1">
              <w:rPr>
                <w:rFonts w:asciiTheme="minorHAnsi" w:hAnsiTheme="minorHAnsi" w:cstheme="minorHAnsi"/>
                <w:sz w:val="16"/>
                <w:szCs w:val="16"/>
              </w:rPr>
              <w:t>MONRE / 2 NPs</w:t>
            </w:r>
          </w:p>
        </w:tc>
        <w:tc>
          <w:tcPr>
            <w:tcW w:w="440" w:type="dxa"/>
            <w:vAlign w:val="center"/>
          </w:tcPr>
          <w:p w14:paraId="404D9C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771B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0725A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DFDD7F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E5302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A0A4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D1F8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405B8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4032C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D391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78394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D6A1E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E0D4A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F0AD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4F2B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48C6B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CFBC8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5039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AAE47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F0E65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4F9A9A5" w14:textId="77777777" w:rsidTr="00D86C55">
        <w:tc>
          <w:tcPr>
            <w:tcW w:w="1980" w:type="dxa"/>
            <w:vMerge/>
          </w:tcPr>
          <w:p w14:paraId="41E85D6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A5396A1" w14:textId="77777777" w:rsidR="00A20222" w:rsidRPr="00B538AE" w:rsidRDefault="00A20222" w:rsidP="00D86C55">
            <w:pPr>
              <w:outlineLvl w:val="1"/>
              <w:rPr>
                <w:rFonts w:asciiTheme="minorHAnsi" w:hAnsiTheme="minorHAnsi" w:cstheme="minorHAnsi"/>
                <w:sz w:val="16"/>
                <w:szCs w:val="16"/>
              </w:rPr>
            </w:pPr>
            <w:r w:rsidRPr="00B538AE">
              <w:rPr>
                <w:rFonts w:asciiTheme="minorHAnsi" w:hAnsiTheme="minorHAnsi" w:cstheme="minorHAnsi"/>
                <w:sz w:val="16"/>
                <w:szCs w:val="16"/>
              </w:rPr>
              <w:t xml:space="preserve">2.3.6 Develop guidelines and standard operating procedures on building skills on working and </w:t>
            </w:r>
            <w:r w:rsidRPr="00B538AE">
              <w:rPr>
                <w:rFonts w:asciiTheme="minorHAnsi" w:hAnsiTheme="minorHAnsi" w:cstheme="minorHAnsi"/>
                <w:sz w:val="16"/>
                <w:szCs w:val="16"/>
              </w:rPr>
              <w:lastRenderedPageBreak/>
              <w:t>building trust with local communities, especially with ethnic minority groups, on issues such as wildlife crime and human wildlife conflict and integrating them into patrols</w:t>
            </w:r>
          </w:p>
        </w:tc>
        <w:tc>
          <w:tcPr>
            <w:tcW w:w="1051" w:type="dxa"/>
            <w:vAlign w:val="center"/>
          </w:tcPr>
          <w:p w14:paraId="43C65509" w14:textId="77777777" w:rsidR="00A20222" w:rsidRPr="004800EC" w:rsidRDefault="00A20222" w:rsidP="00D86C55">
            <w:pPr>
              <w:jc w:val="center"/>
              <w:outlineLvl w:val="1"/>
              <w:rPr>
                <w:rFonts w:asciiTheme="minorHAnsi" w:hAnsiTheme="minorHAnsi" w:cstheme="minorHAnsi"/>
                <w:b/>
                <w:bCs/>
                <w:sz w:val="16"/>
                <w:szCs w:val="16"/>
              </w:rPr>
            </w:pPr>
            <w:r w:rsidRPr="007312A1">
              <w:rPr>
                <w:rFonts w:asciiTheme="minorHAnsi" w:hAnsiTheme="minorHAnsi" w:cstheme="minorHAnsi"/>
                <w:sz w:val="16"/>
                <w:szCs w:val="16"/>
              </w:rPr>
              <w:lastRenderedPageBreak/>
              <w:t>MONRE / 2 NPs</w:t>
            </w:r>
          </w:p>
        </w:tc>
        <w:tc>
          <w:tcPr>
            <w:tcW w:w="440" w:type="dxa"/>
            <w:vAlign w:val="center"/>
          </w:tcPr>
          <w:p w14:paraId="2AB91D1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9E38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E3A5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25A187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569F1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6F7F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82D18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1AC867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2AFC1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A99F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554D7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CB2D8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9F18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D7002D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28F5C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6A863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CAB2C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D1E3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20A8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EEF353"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907F827" w14:textId="77777777" w:rsidTr="00D86C55">
        <w:tc>
          <w:tcPr>
            <w:tcW w:w="1980" w:type="dxa"/>
            <w:vMerge/>
          </w:tcPr>
          <w:p w14:paraId="18EDE76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9D30054" w14:textId="77777777" w:rsidR="00A20222" w:rsidRPr="00B538AE" w:rsidRDefault="00A20222" w:rsidP="00D86C55">
            <w:pPr>
              <w:outlineLvl w:val="1"/>
              <w:rPr>
                <w:rFonts w:asciiTheme="minorHAnsi" w:hAnsiTheme="minorHAnsi" w:cstheme="minorHAnsi"/>
                <w:sz w:val="16"/>
                <w:szCs w:val="16"/>
              </w:rPr>
            </w:pPr>
            <w:r w:rsidRPr="00B538AE">
              <w:rPr>
                <w:rFonts w:asciiTheme="minorHAnsi" w:hAnsiTheme="minorHAnsi" w:cstheme="minorHAnsi"/>
                <w:sz w:val="16"/>
                <w:szCs w:val="16"/>
              </w:rPr>
              <w:t>2.3.7 Pilot eDNA monitoring for marine ecosystems in Nui Chua national park and aquatic and cave systems at Phong Nha-Ke Bang national park. Linkages will be made with information and education programs (Activity 3.2.8) to augment the overall tourist and educational experience</w:t>
            </w:r>
          </w:p>
        </w:tc>
        <w:tc>
          <w:tcPr>
            <w:tcW w:w="1051" w:type="dxa"/>
            <w:vAlign w:val="center"/>
          </w:tcPr>
          <w:p w14:paraId="2EC09346" w14:textId="77777777" w:rsidR="00A20222" w:rsidRPr="004800EC" w:rsidRDefault="00A20222" w:rsidP="00D86C55">
            <w:pPr>
              <w:jc w:val="center"/>
              <w:outlineLvl w:val="1"/>
              <w:rPr>
                <w:rFonts w:asciiTheme="minorHAnsi" w:hAnsiTheme="minorHAnsi" w:cstheme="minorHAnsi"/>
                <w:b/>
                <w:bCs/>
                <w:sz w:val="16"/>
                <w:szCs w:val="16"/>
              </w:rPr>
            </w:pPr>
            <w:r w:rsidRPr="007312A1">
              <w:rPr>
                <w:rFonts w:asciiTheme="minorHAnsi" w:hAnsiTheme="minorHAnsi" w:cstheme="minorHAnsi"/>
                <w:sz w:val="16"/>
                <w:szCs w:val="16"/>
              </w:rPr>
              <w:t>2 NPs</w:t>
            </w:r>
            <w:r>
              <w:rPr>
                <w:rFonts w:asciiTheme="minorHAnsi" w:hAnsiTheme="minorHAnsi" w:cstheme="minorHAnsi"/>
                <w:sz w:val="16"/>
                <w:szCs w:val="16"/>
              </w:rPr>
              <w:t xml:space="preserve"> / MONRE</w:t>
            </w:r>
          </w:p>
        </w:tc>
        <w:tc>
          <w:tcPr>
            <w:tcW w:w="440" w:type="dxa"/>
            <w:vAlign w:val="center"/>
          </w:tcPr>
          <w:p w14:paraId="2CDEA8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F494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5E7EDC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99003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1AA4E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DA165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3CF50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34C07B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6D197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AB32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FC0F7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8D2245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0C99C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17AA5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3395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E8EE9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515A2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09953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AE86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713B9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55FBD20" w14:textId="77777777" w:rsidTr="00D86C55">
        <w:tc>
          <w:tcPr>
            <w:tcW w:w="1980" w:type="dxa"/>
            <w:vMerge/>
          </w:tcPr>
          <w:p w14:paraId="41C7EA6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D77489B" w14:textId="77777777" w:rsidR="00A20222" w:rsidRPr="00B538AE" w:rsidRDefault="00A20222" w:rsidP="00D86C55">
            <w:pPr>
              <w:outlineLvl w:val="1"/>
              <w:rPr>
                <w:rFonts w:asciiTheme="minorHAnsi" w:hAnsiTheme="minorHAnsi" w:cstheme="minorHAnsi"/>
                <w:sz w:val="16"/>
                <w:szCs w:val="16"/>
              </w:rPr>
            </w:pPr>
            <w:r w:rsidRPr="00B538AE">
              <w:rPr>
                <w:rFonts w:asciiTheme="minorHAnsi" w:hAnsiTheme="minorHAnsi" w:cstheme="minorHAnsi"/>
                <w:sz w:val="16"/>
                <w:szCs w:val="16"/>
              </w:rPr>
              <w:t>2.3.8 Planning of 3 corridors leveraging guidelines and management needs and the development of a feasibility study and supported by corridor management plans</w:t>
            </w:r>
          </w:p>
        </w:tc>
        <w:tc>
          <w:tcPr>
            <w:tcW w:w="1051" w:type="dxa"/>
            <w:vAlign w:val="center"/>
          </w:tcPr>
          <w:p w14:paraId="54293315" w14:textId="77777777" w:rsidR="00A20222" w:rsidRPr="004800EC" w:rsidRDefault="00A20222" w:rsidP="00D86C55">
            <w:pPr>
              <w:jc w:val="center"/>
              <w:outlineLvl w:val="1"/>
              <w:rPr>
                <w:rFonts w:asciiTheme="minorHAnsi" w:hAnsiTheme="minorHAnsi" w:cstheme="minorHAnsi"/>
                <w:b/>
                <w:bCs/>
                <w:sz w:val="16"/>
                <w:szCs w:val="16"/>
              </w:rPr>
            </w:pPr>
            <w:r w:rsidRPr="007312A1">
              <w:rPr>
                <w:rFonts w:asciiTheme="minorHAnsi" w:hAnsiTheme="minorHAnsi" w:cstheme="minorHAnsi"/>
                <w:sz w:val="16"/>
                <w:szCs w:val="16"/>
              </w:rPr>
              <w:t>2 NPs</w:t>
            </w:r>
            <w:r>
              <w:rPr>
                <w:rFonts w:asciiTheme="minorHAnsi" w:hAnsiTheme="minorHAnsi" w:cstheme="minorHAnsi"/>
                <w:sz w:val="16"/>
                <w:szCs w:val="16"/>
              </w:rPr>
              <w:t xml:space="preserve"> / MONRE</w:t>
            </w:r>
          </w:p>
        </w:tc>
        <w:tc>
          <w:tcPr>
            <w:tcW w:w="440" w:type="dxa"/>
            <w:vAlign w:val="center"/>
          </w:tcPr>
          <w:p w14:paraId="4B997F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AEC7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392FC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2EBE81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F32EC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ADB5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608CE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E6151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7C39C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5D53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670A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1123C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59570A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1003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63F6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EFEB1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E1B85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D8F6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6E42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013BC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B39ED2F" w14:textId="77777777" w:rsidTr="00D86C55">
        <w:tc>
          <w:tcPr>
            <w:tcW w:w="1980" w:type="dxa"/>
            <w:vMerge w:val="restart"/>
          </w:tcPr>
          <w:p w14:paraId="04E7616D"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2.4: Institutional capacity for improving biodiversity conservation and management of PAs and effective monitoring, surveillance and prevention of illegal wildlife activities.</w:t>
            </w:r>
          </w:p>
        </w:tc>
        <w:tc>
          <w:tcPr>
            <w:tcW w:w="1984" w:type="dxa"/>
          </w:tcPr>
          <w:p w14:paraId="3B913C2F" w14:textId="77777777" w:rsidR="00A20222" w:rsidRPr="004800EC"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2.4.1  Environment protection and biodiversity conservation education capacity gap analysis and needs assessment during inception phase based on the results of the capacity development scorecard, due diligence and analysis undertaken during the PPG</w:t>
            </w:r>
          </w:p>
        </w:tc>
        <w:tc>
          <w:tcPr>
            <w:tcW w:w="1051" w:type="dxa"/>
            <w:vAlign w:val="center"/>
          </w:tcPr>
          <w:p w14:paraId="4DBEA9A5" w14:textId="77777777" w:rsidR="00A20222" w:rsidRPr="001B483D"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 / 2 NPs</w:t>
            </w:r>
          </w:p>
        </w:tc>
        <w:tc>
          <w:tcPr>
            <w:tcW w:w="440" w:type="dxa"/>
            <w:shd w:val="clear" w:color="auto" w:fill="E2EFD9" w:themeFill="accent6" w:themeFillTint="33"/>
            <w:vAlign w:val="center"/>
          </w:tcPr>
          <w:p w14:paraId="267EFF3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112173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E111C8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17F490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B211B9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02C0A0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488B14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B053C91"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2F16FB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357FF5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1ECC06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29DB737"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78A6842"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3CE9D6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87A02E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BCF8EB2"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4A236E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E20251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23BA48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5244362"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1C9A955B" w14:textId="77777777" w:rsidTr="00D86C55">
        <w:tc>
          <w:tcPr>
            <w:tcW w:w="1980" w:type="dxa"/>
            <w:vMerge/>
          </w:tcPr>
          <w:p w14:paraId="484CCAD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50D63E1"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 xml:space="preserve">2.4.2 Technical support to renovate and/or set up visitor and education and rescue center facilities in </w:t>
            </w:r>
            <w:r w:rsidRPr="00D62E41">
              <w:rPr>
                <w:rFonts w:asciiTheme="minorHAnsi" w:hAnsiTheme="minorHAnsi" w:cstheme="minorHAnsi"/>
                <w:sz w:val="16"/>
                <w:szCs w:val="16"/>
              </w:rPr>
              <w:lastRenderedPageBreak/>
              <w:t>the core zone of each national park to support nature-based tourism programs and capacity building</w:t>
            </w:r>
          </w:p>
        </w:tc>
        <w:tc>
          <w:tcPr>
            <w:tcW w:w="1051" w:type="dxa"/>
            <w:vAlign w:val="center"/>
          </w:tcPr>
          <w:p w14:paraId="2DBD922B" w14:textId="77777777" w:rsidR="00A20222" w:rsidRPr="008773FD"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2 PAs</w:t>
            </w:r>
          </w:p>
        </w:tc>
        <w:tc>
          <w:tcPr>
            <w:tcW w:w="440" w:type="dxa"/>
            <w:vAlign w:val="center"/>
          </w:tcPr>
          <w:p w14:paraId="5C9D56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1AFF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B8A0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6F00AC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1D98A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9492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BBEED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6ADD6D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61771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688B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C2E3C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A84BA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6A94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E19F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9E74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DC021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04936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BAAA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3095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E7970D"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7EAB0DA" w14:textId="77777777" w:rsidTr="00D86C55">
        <w:tc>
          <w:tcPr>
            <w:tcW w:w="1980" w:type="dxa"/>
            <w:vMerge/>
          </w:tcPr>
          <w:p w14:paraId="7160906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090E982"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2.4.3 Capacity building for improved protected area management at the landscape level. This activity will focus on the removal of capacity barriers at the site level preventing the enabling ecological conditions for nature-based tourism from thriving</w:t>
            </w:r>
          </w:p>
        </w:tc>
        <w:tc>
          <w:tcPr>
            <w:tcW w:w="1051" w:type="dxa"/>
            <w:vAlign w:val="center"/>
          </w:tcPr>
          <w:p w14:paraId="725AE04A" w14:textId="77777777" w:rsidR="00A20222" w:rsidRPr="00983AF5"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 / 2 PAs</w:t>
            </w:r>
          </w:p>
        </w:tc>
        <w:tc>
          <w:tcPr>
            <w:tcW w:w="440" w:type="dxa"/>
            <w:vAlign w:val="center"/>
          </w:tcPr>
          <w:p w14:paraId="235B5C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F226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CE5FE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42BA6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0F6C2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58A35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41F4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748AF1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A72B3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D675AF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18A9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27330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CDC60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6AAA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01DD5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38E369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1D0D3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33BEE9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3DAC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086A8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1B3B2C8" w14:textId="77777777" w:rsidTr="00D86C55">
        <w:tc>
          <w:tcPr>
            <w:tcW w:w="1980" w:type="dxa"/>
            <w:vMerge/>
          </w:tcPr>
          <w:p w14:paraId="318F7AC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86701FB"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2.4.4 Training in SMART patrol and monitoring techniques, as well as the use of innovative tools for species identification, using technology tools, apps developed for local context tailored for tourists and park staff</w:t>
            </w:r>
          </w:p>
        </w:tc>
        <w:tc>
          <w:tcPr>
            <w:tcW w:w="1051" w:type="dxa"/>
            <w:vAlign w:val="center"/>
          </w:tcPr>
          <w:p w14:paraId="52C3EF85" w14:textId="77777777" w:rsidR="00A20222" w:rsidRPr="00376365" w:rsidRDefault="00A20222" w:rsidP="00D86C55">
            <w:pPr>
              <w:jc w:val="center"/>
              <w:outlineLvl w:val="1"/>
              <w:rPr>
                <w:rFonts w:asciiTheme="minorHAnsi" w:hAnsiTheme="minorHAnsi" w:cstheme="minorHAnsi"/>
                <w:sz w:val="16"/>
                <w:szCs w:val="16"/>
              </w:rPr>
            </w:pPr>
            <w:r w:rsidRPr="00376365">
              <w:rPr>
                <w:rFonts w:asciiTheme="minorHAnsi" w:hAnsiTheme="minorHAnsi" w:cstheme="minorHAnsi"/>
                <w:sz w:val="16"/>
                <w:szCs w:val="16"/>
              </w:rPr>
              <w:t>MONRE / 2 NPs</w:t>
            </w:r>
          </w:p>
        </w:tc>
        <w:tc>
          <w:tcPr>
            <w:tcW w:w="440" w:type="dxa"/>
            <w:vAlign w:val="center"/>
          </w:tcPr>
          <w:p w14:paraId="41C8AC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8A41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4FE0A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0D7920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90991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1515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E752A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35B9C0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C7C8E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638C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313DDA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2B471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3539ED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A0080C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585B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8B0CEA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1F4F64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98AB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EDBB1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2E63B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F5C5A43" w14:textId="77777777" w:rsidTr="00D86C55">
        <w:tc>
          <w:tcPr>
            <w:tcW w:w="1980" w:type="dxa"/>
            <w:vMerge/>
          </w:tcPr>
          <w:p w14:paraId="65DE539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D396C6D"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 xml:space="preserve">2.4.5 Training and skill enhancement to park rangers, law enforcement personnel and expansion of the national Wildlife Crime Unit, focusing on identified gaps by the two national parks, including investigation and handling techniques, including enhanced detection and criminal investigation skills, preparation of administrative dossiers to process violations, conflict de-escalation and defensive skills, training in the usage of tools by </w:t>
            </w:r>
            <w:r w:rsidRPr="00D62E41">
              <w:rPr>
                <w:rFonts w:asciiTheme="minorHAnsi" w:hAnsiTheme="minorHAnsi" w:cstheme="minorHAnsi"/>
                <w:sz w:val="16"/>
                <w:szCs w:val="16"/>
              </w:rPr>
              <w:lastRenderedPageBreak/>
              <w:t>environmental police requested to ensure there is sufficient expertise and knowledge to identify violations and make arrests</w:t>
            </w:r>
          </w:p>
        </w:tc>
        <w:tc>
          <w:tcPr>
            <w:tcW w:w="1051" w:type="dxa"/>
            <w:vAlign w:val="center"/>
          </w:tcPr>
          <w:p w14:paraId="3F014E4A"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lastRenderedPageBreak/>
              <w:t>MONRE / 2 NPs</w:t>
            </w:r>
          </w:p>
        </w:tc>
        <w:tc>
          <w:tcPr>
            <w:tcW w:w="440" w:type="dxa"/>
            <w:vAlign w:val="center"/>
          </w:tcPr>
          <w:p w14:paraId="30254B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D4B0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7DF5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4FD29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F4F01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EF49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F09E4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BF546E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BAE44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779F2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4D5A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98C79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62EC8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DA10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A989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0E85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E1A7D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3A75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B18C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71231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07B39DA" w14:textId="77777777" w:rsidTr="00D86C55">
        <w:tc>
          <w:tcPr>
            <w:tcW w:w="1980" w:type="dxa"/>
            <w:vMerge/>
          </w:tcPr>
          <w:p w14:paraId="34FF908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B599E15"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2.4.6 Training on how to leverage data that is being collected for data-driven decision making, what story or narrative the data is telling and how tools are intended to be used as part of existing job descriptions and supported by a change management plan</w:t>
            </w:r>
          </w:p>
        </w:tc>
        <w:tc>
          <w:tcPr>
            <w:tcW w:w="1051" w:type="dxa"/>
            <w:vAlign w:val="center"/>
          </w:tcPr>
          <w:p w14:paraId="48126731"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050D9B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0B53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B922B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9FC73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9AAE7D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C8C1E6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7761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EB519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AA6C2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7190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BBA0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61BF10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8F9D7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CE55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DAA22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F066C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BA310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B1216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5B8B6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004C4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3C136CD" w14:textId="77777777" w:rsidTr="00D86C55">
        <w:tc>
          <w:tcPr>
            <w:tcW w:w="1980" w:type="dxa"/>
            <w:vMerge/>
          </w:tcPr>
          <w:p w14:paraId="226735E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C8C240D"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2.4.7 Application of zoning guidelines based on carrying capacity / load assessments undertaken under Component 1, as well as carrying capacity / gap and performance assessment including the development of a species distribution and illegal hotspot map for each national park</w:t>
            </w:r>
          </w:p>
        </w:tc>
        <w:tc>
          <w:tcPr>
            <w:tcW w:w="1051" w:type="dxa"/>
            <w:vAlign w:val="center"/>
          </w:tcPr>
          <w:p w14:paraId="575002F4"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338E2A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0BC9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3DBF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DF5B1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9B71EF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12C6C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05AE5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20B56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3DC27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FEC04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81E3B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0A1E9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543DC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772A2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CAA5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37D99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9A3AE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696D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A3C9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6F2A9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262CDB6" w14:textId="77777777" w:rsidTr="00D86C55">
        <w:tc>
          <w:tcPr>
            <w:tcW w:w="1980" w:type="dxa"/>
            <w:vMerge/>
          </w:tcPr>
          <w:p w14:paraId="2660117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E89F404"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2.4.8 Training local communities in SMART and integrating them into patrols, as well as sensitization of illegal wildlife trade, human wildlife conflict</w:t>
            </w:r>
          </w:p>
        </w:tc>
        <w:tc>
          <w:tcPr>
            <w:tcW w:w="1051" w:type="dxa"/>
            <w:vAlign w:val="center"/>
          </w:tcPr>
          <w:p w14:paraId="1D6320BC"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7EEB99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7153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AFC1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A6604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C8F1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E722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8192F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936100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A11B7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B6DD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5DC4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63B28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683BA2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8925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76A6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E8E6B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1E83D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8CE9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F589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BB24DE3"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AB78426" w14:textId="77777777" w:rsidTr="00D86C55">
        <w:tc>
          <w:tcPr>
            <w:tcW w:w="1980" w:type="dxa"/>
            <w:vMerge/>
          </w:tcPr>
          <w:p w14:paraId="537AAD9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4613D43"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 xml:space="preserve">2.4.9 Capacity building and skill enhancement through “learning by doing”, focusing on priority topics and thematic areas relevant to nature-based </w:t>
            </w:r>
            <w:r w:rsidRPr="00D62E41">
              <w:rPr>
                <w:rFonts w:asciiTheme="minorHAnsi" w:hAnsiTheme="minorHAnsi" w:cstheme="minorHAnsi"/>
                <w:sz w:val="16"/>
                <w:szCs w:val="16"/>
              </w:rPr>
              <w:lastRenderedPageBreak/>
              <w:t>tourism and conservation best practices, facilitated through an expression of interest, to facilitate exchanges with other national parks, heritage sites and tourist areas in Vietnam</w:t>
            </w:r>
          </w:p>
        </w:tc>
        <w:tc>
          <w:tcPr>
            <w:tcW w:w="1051" w:type="dxa"/>
            <w:vAlign w:val="center"/>
          </w:tcPr>
          <w:p w14:paraId="417805E9"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lastRenderedPageBreak/>
              <w:t>MO</w:t>
            </w:r>
            <w:r>
              <w:rPr>
                <w:rFonts w:asciiTheme="minorHAnsi" w:hAnsiTheme="minorHAnsi" w:cstheme="minorHAnsi"/>
                <w:sz w:val="16"/>
                <w:szCs w:val="16"/>
              </w:rPr>
              <w:t>CST</w:t>
            </w:r>
            <w:r w:rsidRPr="00376365">
              <w:rPr>
                <w:rFonts w:asciiTheme="minorHAnsi" w:hAnsiTheme="minorHAnsi" w:cstheme="minorHAnsi"/>
                <w:sz w:val="16"/>
                <w:szCs w:val="16"/>
              </w:rPr>
              <w:t xml:space="preserve"> / 2 NPs</w:t>
            </w:r>
          </w:p>
        </w:tc>
        <w:tc>
          <w:tcPr>
            <w:tcW w:w="440" w:type="dxa"/>
            <w:vAlign w:val="center"/>
          </w:tcPr>
          <w:p w14:paraId="34879B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75BC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D109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72F87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7B296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94AE2C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E9EE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74CC0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8C479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850C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5085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1B8AE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EAD88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50FD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1A1A2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6B01C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030CA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AD9211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D7D4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F6E4E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F24271E" w14:textId="77777777" w:rsidTr="00D86C55">
        <w:tc>
          <w:tcPr>
            <w:tcW w:w="1980" w:type="dxa"/>
            <w:vMerge/>
          </w:tcPr>
          <w:p w14:paraId="5D557BA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3765578" w14:textId="77777777" w:rsidR="00A20222" w:rsidRPr="00D62E41" w:rsidRDefault="00A20222" w:rsidP="00D86C55">
            <w:pPr>
              <w:outlineLvl w:val="1"/>
              <w:rPr>
                <w:rFonts w:asciiTheme="minorHAnsi" w:hAnsiTheme="minorHAnsi" w:cstheme="minorHAnsi"/>
                <w:sz w:val="16"/>
                <w:szCs w:val="16"/>
              </w:rPr>
            </w:pPr>
            <w:r w:rsidRPr="00D62E41">
              <w:rPr>
                <w:rFonts w:asciiTheme="minorHAnsi" w:hAnsiTheme="minorHAnsi" w:cstheme="minorHAnsi"/>
                <w:sz w:val="16"/>
                <w:szCs w:val="16"/>
              </w:rPr>
              <w:t>2.4.10 Support for capacity development priorities at Nui Chua National Park based on gaps identified in the capacity development scorecard</w:t>
            </w:r>
          </w:p>
        </w:tc>
        <w:tc>
          <w:tcPr>
            <w:tcW w:w="1051" w:type="dxa"/>
            <w:vAlign w:val="center"/>
          </w:tcPr>
          <w:p w14:paraId="5DB9AA38"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36C407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5050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93A72B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4FC72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998C4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4A4AF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FD4B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C34D72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2301F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B30CF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92D7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640A3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EE909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2E54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574A9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7A5D57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FFAD6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07976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F4832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D4509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F9E150E" w14:textId="77777777" w:rsidTr="00D86C55">
        <w:tc>
          <w:tcPr>
            <w:tcW w:w="1980" w:type="dxa"/>
            <w:vMerge w:val="restart"/>
          </w:tcPr>
          <w:p w14:paraId="48FD6C36"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2.5: Implementation of community-based biodiversity conservation and benefit sharing programs from nature-based tourism and related products and services that provide new and innovative income generation activities.</w:t>
            </w:r>
          </w:p>
        </w:tc>
        <w:tc>
          <w:tcPr>
            <w:tcW w:w="1984" w:type="dxa"/>
          </w:tcPr>
          <w:p w14:paraId="3D2D23F1" w14:textId="77777777" w:rsidR="00A20222" w:rsidRPr="004800EC"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2.5.1 This activity will undertake market surveys and options analyses to develop an assessment and an inventory of indigenous knowledge</w:t>
            </w:r>
          </w:p>
        </w:tc>
        <w:tc>
          <w:tcPr>
            <w:tcW w:w="1051" w:type="dxa"/>
            <w:vAlign w:val="center"/>
          </w:tcPr>
          <w:p w14:paraId="07C8A39B"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 / 2 NPs</w:t>
            </w:r>
          </w:p>
        </w:tc>
        <w:tc>
          <w:tcPr>
            <w:tcW w:w="440" w:type="dxa"/>
            <w:vAlign w:val="center"/>
          </w:tcPr>
          <w:p w14:paraId="373916A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425BD23"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6D5A65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D5BC534"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24A9350F"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A6539C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86612AE"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EE78E6E"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44FD70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5F9ACF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66D761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0593670"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98A42D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83368B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744B47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1CCAC8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403625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0E0F01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0674A3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5971219"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72AAE985" w14:textId="77777777" w:rsidTr="00D86C55">
        <w:tc>
          <w:tcPr>
            <w:tcW w:w="1980" w:type="dxa"/>
            <w:vMerge/>
          </w:tcPr>
          <w:p w14:paraId="6E9AC15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1F7AE79"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2.5.2 Study of mechanisms for benefit sharing and fair flow of and distribution of resources among communities in each national park, including the optimization of PFES to address shortcomings at Phong Nha-Ke Bang National Park</w:t>
            </w:r>
          </w:p>
        </w:tc>
        <w:tc>
          <w:tcPr>
            <w:tcW w:w="1051" w:type="dxa"/>
            <w:vAlign w:val="center"/>
          </w:tcPr>
          <w:p w14:paraId="55ED34A4"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08096B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7BF9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2E7C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63026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E608D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912DE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F8CC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AC89AB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CE536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6D7C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4F302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F7B56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CF69A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7F59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94B4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DCAF2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B37FD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E172A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B3151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3D246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10772F2" w14:textId="77777777" w:rsidTr="00D86C55">
        <w:tc>
          <w:tcPr>
            <w:tcW w:w="1980" w:type="dxa"/>
            <w:vMerge/>
          </w:tcPr>
          <w:p w14:paraId="21CD8C8D"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595D32A"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2.5.3 Training on both input- and output-oriented business knowledge, including business planning and knowledge</w:t>
            </w:r>
          </w:p>
        </w:tc>
        <w:tc>
          <w:tcPr>
            <w:tcW w:w="1051" w:type="dxa"/>
            <w:vAlign w:val="center"/>
          </w:tcPr>
          <w:p w14:paraId="3FD2D936"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16E3B6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CEA4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8493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1E37A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14B00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569A1C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70B7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F4AB8A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09AEC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6777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64FE3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D9754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E7552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FB2D0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FB6B1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4738E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65DD1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2AAEB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7DF3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FFF93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86E6782" w14:textId="77777777" w:rsidTr="00D86C55">
        <w:tc>
          <w:tcPr>
            <w:tcW w:w="1980" w:type="dxa"/>
            <w:vMerge/>
          </w:tcPr>
          <w:p w14:paraId="15D14C7D"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9700F16"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2.5.4 Awareness directed at local communities on the importance of biodiversity, role of national park its resources and nature-based tourism</w:t>
            </w:r>
          </w:p>
        </w:tc>
        <w:tc>
          <w:tcPr>
            <w:tcW w:w="1051" w:type="dxa"/>
            <w:vAlign w:val="center"/>
          </w:tcPr>
          <w:p w14:paraId="7AFF7C65"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365416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E1D3B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840A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9821E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75927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4D6D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6DFD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9B3125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D351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F0101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2A52F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62D33C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F2728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50BC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6BE9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E4BA3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FC91F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C2E4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B881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4B9A6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22DF2D6" w14:textId="77777777" w:rsidTr="00D86C55">
        <w:tc>
          <w:tcPr>
            <w:tcW w:w="1980" w:type="dxa"/>
            <w:vMerge/>
          </w:tcPr>
          <w:p w14:paraId="3E85D22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EDADEAE"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2.5.5 Hiring and absorption of former hunters and poachers in tourism activities: national parks to play an active role in hiring former hunters who know the park very well to be engaged in tours to high-value biodiversity areas</w:t>
            </w:r>
          </w:p>
        </w:tc>
        <w:tc>
          <w:tcPr>
            <w:tcW w:w="1051" w:type="dxa"/>
            <w:vAlign w:val="center"/>
          </w:tcPr>
          <w:p w14:paraId="1D9D96E0" w14:textId="77777777" w:rsidR="00A20222" w:rsidRPr="00363888" w:rsidRDefault="00A20222" w:rsidP="00D86C55">
            <w:pPr>
              <w:jc w:val="center"/>
              <w:outlineLvl w:val="1"/>
              <w:rPr>
                <w:rFonts w:asciiTheme="minorHAnsi" w:hAnsiTheme="minorHAnsi" w:cstheme="minorHAnsi"/>
                <w:sz w:val="16"/>
                <w:szCs w:val="16"/>
              </w:rPr>
            </w:pPr>
            <w:r w:rsidRPr="00363888">
              <w:rPr>
                <w:rFonts w:asciiTheme="minorHAnsi" w:hAnsiTheme="minorHAnsi" w:cstheme="minorHAnsi"/>
                <w:sz w:val="16"/>
                <w:szCs w:val="16"/>
              </w:rPr>
              <w:t>2 NPs</w:t>
            </w:r>
          </w:p>
        </w:tc>
        <w:tc>
          <w:tcPr>
            <w:tcW w:w="440" w:type="dxa"/>
            <w:vAlign w:val="center"/>
          </w:tcPr>
          <w:p w14:paraId="41B1C4C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D7B3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0E3D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4E7F2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C6FF8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99FC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46A87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5D69FB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B945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F9933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351AE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A8A6F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419BD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9626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3E74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16790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92E28E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E52A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9F03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522A5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3DEDD35" w14:textId="77777777" w:rsidTr="00D86C55">
        <w:tc>
          <w:tcPr>
            <w:tcW w:w="1980" w:type="dxa"/>
            <w:vMerge/>
          </w:tcPr>
          <w:p w14:paraId="47C9E94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80784CA"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2.5.6 Co-management of key biodiversity areas (dependency with species distribution) and corridor areas with local communities not only in national park but also in biosphere reserve</w:t>
            </w:r>
          </w:p>
        </w:tc>
        <w:tc>
          <w:tcPr>
            <w:tcW w:w="1051" w:type="dxa"/>
            <w:vAlign w:val="center"/>
          </w:tcPr>
          <w:p w14:paraId="437E091B"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553034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67E2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64D8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CC5C6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B02546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36CE3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37227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60C49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461BB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5C58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BA83A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F588C6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30E5D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2E5F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30104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92439E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DCEEF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D7EF4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0270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A0AB7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67483B9" w14:textId="77777777" w:rsidTr="00D86C55">
        <w:tc>
          <w:tcPr>
            <w:tcW w:w="1980" w:type="dxa"/>
            <w:vMerge/>
          </w:tcPr>
          <w:p w14:paraId="57D9001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AE530EC"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2.5.7 Engagement of local communities to join tourism activities organized by tour companies. Tour companies and operators have their own guides and there needs to be a paradigm shift ensuring that tour operators employ local communities and involve them in operations</w:t>
            </w:r>
          </w:p>
        </w:tc>
        <w:tc>
          <w:tcPr>
            <w:tcW w:w="1051" w:type="dxa"/>
            <w:vAlign w:val="center"/>
          </w:tcPr>
          <w:p w14:paraId="05929AEA"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644DB9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E2BE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BD67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2D155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698E0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F8FB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D521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717C0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AB073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3CCD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94D5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1E1C3D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D23F2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2052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1CDD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5DC75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CB50C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B617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A80B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D1389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24F7781" w14:textId="77777777" w:rsidTr="00D86C55">
        <w:tc>
          <w:tcPr>
            <w:tcW w:w="1980" w:type="dxa"/>
            <w:vMerge/>
          </w:tcPr>
          <w:p w14:paraId="3EEE10A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E016BDF"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2.5.8 Promotion of community nurseries and greenhouses to support local products</w:t>
            </w:r>
          </w:p>
        </w:tc>
        <w:tc>
          <w:tcPr>
            <w:tcW w:w="1051" w:type="dxa"/>
            <w:vAlign w:val="center"/>
          </w:tcPr>
          <w:p w14:paraId="2794335D" w14:textId="77777777" w:rsidR="00A20222" w:rsidRPr="004800EC" w:rsidRDefault="00A20222" w:rsidP="00D86C55">
            <w:pPr>
              <w:jc w:val="center"/>
              <w:outlineLvl w:val="1"/>
              <w:rPr>
                <w:rFonts w:asciiTheme="minorHAnsi" w:hAnsiTheme="minorHAnsi" w:cstheme="minorHAnsi"/>
                <w:b/>
                <w:bCs/>
                <w:sz w:val="16"/>
                <w:szCs w:val="16"/>
              </w:rPr>
            </w:pPr>
            <w:r w:rsidRPr="00363888">
              <w:rPr>
                <w:rFonts w:asciiTheme="minorHAnsi" w:hAnsiTheme="minorHAnsi" w:cstheme="minorHAnsi"/>
                <w:sz w:val="16"/>
                <w:szCs w:val="16"/>
              </w:rPr>
              <w:t>2 NPs</w:t>
            </w:r>
          </w:p>
        </w:tc>
        <w:tc>
          <w:tcPr>
            <w:tcW w:w="440" w:type="dxa"/>
            <w:vAlign w:val="center"/>
          </w:tcPr>
          <w:p w14:paraId="7B8339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32446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7718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006F2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EB437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2BB72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2087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FDE80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5BBDF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377A5A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01BBD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4002A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9B28F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3D71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3DDC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4C62B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774C4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9C91E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96E8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64063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B7B9AC6" w14:textId="77777777" w:rsidTr="00D86C55">
        <w:tc>
          <w:tcPr>
            <w:tcW w:w="1980" w:type="dxa"/>
            <w:vMerge/>
          </w:tcPr>
          <w:p w14:paraId="3DA83C4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A1DFE6F"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 xml:space="preserve">2.5.9 Scholarships so that community members can become certified and then be absorbed into tourism operations by being hired by companies, resorts and </w:t>
            </w:r>
            <w:r w:rsidRPr="003C2903">
              <w:rPr>
                <w:rFonts w:asciiTheme="minorHAnsi" w:hAnsiTheme="minorHAnsi" w:cstheme="minorHAnsi"/>
                <w:sz w:val="16"/>
                <w:szCs w:val="16"/>
              </w:rPr>
              <w:lastRenderedPageBreak/>
              <w:t>other nature-based tourism enterprises</w:t>
            </w:r>
          </w:p>
        </w:tc>
        <w:tc>
          <w:tcPr>
            <w:tcW w:w="1051" w:type="dxa"/>
            <w:vAlign w:val="center"/>
          </w:tcPr>
          <w:p w14:paraId="6BB6DC76" w14:textId="77777777" w:rsidR="00A20222" w:rsidRPr="004800EC" w:rsidRDefault="00A20222" w:rsidP="00D86C55">
            <w:pPr>
              <w:jc w:val="center"/>
              <w:outlineLvl w:val="1"/>
              <w:rPr>
                <w:rFonts w:asciiTheme="minorHAnsi" w:hAnsiTheme="minorHAnsi" w:cstheme="minorHAnsi"/>
                <w:b/>
                <w:bCs/>
                <w:sz w:val="16"/>
                <w:szCs w:val="16"/>
              </w:rPr>
            </w:pPr>
            <w:r w:rsidRPr="00363888">
              <w:rPr>
                <w:rFonts w:asciiTheme="minorHAnsi" w:hAnsiTheme="minorHAnsi" w:cstheme="minorHAnsi"/>
                <w:sz w:val="16"/>
                <w:szCs w:val="16"/>
              </w:rPr>
              <w:lastRenderedPageBreak/>
              <w:t>2 NPs</w:t>
            </w:r>
          </w:p>
        </w:tc>
        <w:tc>
          <w:tcPr>
            <w:tcW w:w="440" w:type="dxa"/>
            <w:vAlign w:val="center"/>
          </w:tcPr>
          <w:p w14:paraId="613489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92F1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3F81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4E0DC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37448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F20F1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E6EC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FB7DE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118E6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35253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86C1E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D21A8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54F8D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FDAB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B3F7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38BBD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38A15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5FCC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2E12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9202A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6A9EB06" w14:textId="77777777" w:rsidTr="00D86C55">
        <w:tc>
          <w:tcPr>
            <w:tcW w:w="1980" w:type="dxa"/>
            <w:vMerge/>
          </w:tcPr>
          <w:p w14:paraId="7FED9849"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8F81A2F"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2.5.10 Establish and sustain business linkages between commune-based enterprises with nature-based tourism companies and production / value chains</w:t>
            </w:r>
          </w:p>
        </w:tc>
        <w:tc>
          <w:tcPr>
            <w:tcW w:w="1051" w:type="dxa"/>
            <w:vAlign w:val="center"/>
          </w:tcPr>
          <w:p w14:paraId="41116C0B"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 / 2 NPs</w:t>
            </w:r>
          </w:p>
        </w:tc>
        <w:tc>
          <w:tcPr>
            <w:tcW w:w="440" w:type="dxa"/>
            <w:vAlign w:val="center"/>
          </w:tcPr>
          <w:p w14:paraId="546ABC3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C331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5917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E1A7C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3EEF7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9050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7300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F7009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4DDF3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C01A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C734A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23B51D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8C086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FEF4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EC4B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28E06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2363A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65406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864A5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1FCA8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9911488" w14:textId="77777777" w:rsidTr="00D86C55">
        <w:tc>
          <w:tcPr>
            <w:tcW w:w="1980" w:type="dxa"/>
            <w:vMerge w:val="restart"/>
          </w:tcPr>
          <w:p w14:paraId="5FAA0551"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2.6: Demonstration of PMES in Nui Chua national park and surrounding landscape</w:t>
            </w:r>
          </w:p>
        </w:tc>
        <w:tc>
          <w:tcPr>
            <w:tcW w:w="1984" w:type="dxa"/>
          </w:tcPr>
          <w:p w14:paraId="189AE0DA" w14:textId="77777777" w:rsidR="00A20222" w:rsidRPr="004800EC"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2.6.1 Economic valuation of ecosystem goods and services at Nui Chua and Phong Nha-Ke Bang national parks</w:t>
            </w:r>
          </w:p>
        </w:tc>
        <w:tc>
          <w:tcPr>
            <w:tcW w:w="1051" w:type="dxa"/>
            <w:vAlign w:val="center"/>
          </w:tcPr>
          <w:p w14:paraId="08B0B84E" w14:textId="77777777" w:rsidR="00A20222" w:rsidRPr="004800EC" w:rsidRDefault="00A20222" w:rsidP="00D86C55">
            <w:pPr>
              <w:jc w:val="center"/>
              <w:outlineLvl w:val="1"/>
              <w:rPr>
                <w:rFonts w:asciiTheme="minorHAnsi" w:hAnsiTheme="minorHAnsi" w:cstheme="minorHAnsi"/>
                <w:sz w:val="16"/>
                <w:szCs w:val="16"/>
              </w:rPr>
            </w:pPr>
            <w:r w:rsidRPr="00376365">
              <w:rPr>
                <w:rFonts w:asciiTheme="minorHAnsi" w:hAnsiTheme="minorHAnsi" w:cstheme="minorHAnsi"/>
                <w:sz w:val="16"/>
                <w:szCs w:val="16"/>
              </w:rPr>
              <w:t>MONRE / 2 NPs</w:t>
            </w:r>
          </w:p>
        </w:tc>
        <w:tc>
          <w:tcPr>
            <w:tcW w:w="440" w:type="dxa"/>
            <w:vAlign w:val="center"/>
          </w:tcPr>
          <w:p w14:paraId="7E9B492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6521537"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604B3B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D6FAAC1"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6FF69330"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17999F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1155B00"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B50CB8A"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59D645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21F5D82"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853206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80E5FD6"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A7F87D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98AD03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D62C60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15360D9"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6B70CC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771B44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01E4E4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5ADD9FF"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0BCB65F1" w14:textId="77777777" w:rsidTr="00D86C55">
        <w:tc>
          <w:tcPr>
            <w:tcW w:w="1980" w:type="dxa"/>
            <w:vMerge/>
          </w:tcPr>
          <w:p w14:paraId="3DCD79D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EC86EE0" w14:textId="77777777" w:rsidR="00A20222" w:rsidRPr="003C2903" w:rsidRDefault="00A20222" w:rsidP="00D86C55">
            <w:pPr>
              <w:outlineLvl w:val="1"/>
              <w:rPr>
                <w:rFonts w:asciiTheme="minorHAnsi" w:hAnsiTheme="minorHAnsi" w:cstheme="minorHAnsi"/>
                <w:sz w:val="16"/>
                <w:szCs w:val="16"/>
              </w:rPr>
            </w:pPr>
            <w:r w:rsidRPr="003C2903">
              <w:rPr>
                <w:rFonts w:asciiTheme="minorHAnsi" w:hAnsiTheme="minorHAnsi" w:cstheme="minorHAnsi"/>
                <w:sz w:val="16"/>
                <w:szCs w:val="16"/>
              </w:rPr>
              <w:t>2.6.2 Validation of site selection in PPG for PWES to ensure location of appropriate wetland habitats</w:t>
            </w:r>
          </w:p>
        </w:tc>
        <w:tc>
          <w:tcPr>
            <w:tcW w:w="1051" w:type="dxa"/>
            <w:vAlign w:val="center"/>
          </w:tcPr>
          <w:p w14:paraId="3A523036" w14:textId="77777777" w:rsidR="00A20222" w:rsidRPr="00161772" w:rsidRDefault="00A20222" w:rsidP="00D86C55">
            <w:pPr>
              <w:jc w:val="center"/>
              <w:outlineLvl w:val="1"/>
              <w:rPr>
                <w:rFonts w:asciiTheme="minorHAnsi" w:hAnsiTheme="minorHAnsi" w:cstheme="minorHAnsi"/>
                <w:sz w:val="16"/>
                <w:szCs w:val="16"/>
              </w:rPr>
            </w:pPr>
            <w:r w:rsidRPr="00161772">
              <w:rPr>
                <w:rFonts w:asciiTheme="minorHAnsi" w:hAnsiTheme="minorHAnsi" w:cstheme="minorHAnsi"/>
                <w:sz w:val="16"/>
                <w:szCs w:val="16"/>
              </w:rPr>
              <w:t>MONRE</w:t>
            </w:r>
          </w:p>
        </w:tc>
        <w:tc>
          <w:tcPr>
            <w:tcW w:w="440" w:type="dxa"/>
            <w:vAlign w:val="center"/>
          </w:tcPr>
          <w:p w14:paraId="7E1061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6EF79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1C35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2F7A2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E6DD6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36B7A1C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3DC733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1E12832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auto"/>
            <w:vAlign w:val="center"/>
          </w:tcPr>
          <w:p w14:paraId="473DD5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2A3EAA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41182D9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579A60C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auto"/>
            <w:vAlign w:val="center"/>
          </w:tcPr>
          <w:p w14:paraId="587FD1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3AA10D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995B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66E4D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B65C9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F4B7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92F673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975CA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E26AD25" w14:textId="77777777" w:rsidTr="00D86C55">
        <w:tc>
          <w:tcPr>
            <w:tcW w:w="1980" w:type="dxa"/>
            <w:vMerge/>
          </w:tcPr>
          <w:p w14:paraId="1512832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23E3647" w14:textId="77777777" w:rsidR="00A20222" w:rsidRPr="008E2E55" w:rsidRDefault="00A20222" w:rsidP="00D86C55">
            <w:pPr>
              <w:outlineLvl w:val="1"/>
              <w:rPr>
                <w:rFonts w:asciiTheme="minorHAnsi" w:hAnsiTheme="minorHAnsi" w:cstheme="minorHAnsi"/>
                <w:sz w:val="16"/>
                <w:szCs w:val="16"/>
              </w:rPr>
            </w:pPr>
            <w:r w:rsidRPr="008E2E55">
              <w:rPr>
                <w:rFonts w:asciiTheme="minorHAnsi" w:hAnsiTheme="minorHAnsi" w:cstheme="minorHAnsi"/>
                <w:sz w:val="16"/>
                <w:szCs w:val="16"/>
              </w:rPr>
              <w:t>2.6.3 Based on guidance / guidelines from 1.6.2, support the provinces to develop a provincial ecosystem services plan</w:t>
            </w:r>
          </w:p>
        </w:tc>
        <w:tc>
          <w:tcPr>
            <w:tcW w:w="1051" w:type="dxa"/>
            <w:vAlign w:val="center"/>
          </w:tcPr>
          <w:p w14:paraId="27B503BB"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665CF0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8DFC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2DDD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92A9A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8451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A2730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6C31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DB3EB3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A5396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3C211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71CD98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8D1237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A4AAB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97BA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E7C41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5A751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74B62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20E65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306E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0E92E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A0336D1" w14:textId="77777777" w:rsidTr="00D86C55">
        <w:tc>
          <w:tcPr>
            <w:tcW w:w="1980" w:type="dxa"/>
            <w:vMerge/>
          </w:tcPr>
          <w:p w14:paraId="7CCD164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2DC26E3" w14:textId="77777777" w:rsidR="00A20222" w:rsidRPr="008E2E55" w:rsidRDefault="00A20222" w:rsidP="00D86C55">
            <w:pPr>
              <w:outlineLvl w:val="1"/>
              <w:rPr>
                <w:rFonts w:asciiTheme="minorHAnsi" w:hAnsiTheme="minorHAnsi" w:cstheme="minorHAnsi"/>
                <w:sz w:val="16"/>
                <w:szCs w:val="16"/>
              </w:rPr>
            </w:pPr>
            <w:r w:rsidRPr="008E2E55">
              <w:rPr>
                <w:rFonts w:asciiTheme="minorHAnsi" w:hAnsiTheme="minorHAnsi" w:cstheme="minorHAnsi"/>
                <w:sz w:val="16"/>
                <w:szCs w:val="16"/>
              </w:rPr>
              <w:t>2.6.4 Develop and implement a national park ecosystem services plan in Nui Chua national park</w:t>
            </w:r>
          </w:p>
        </w:tc>
        <w:tc>
          <w:tcPr>
            <w:tcW w:w="1051" w:type="dxa"/>
            <w:vAlign w:val="center"/>
          </w:tcPr>
          <w:p w14:paraId="32CCB9CB"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730066B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71E0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BBEDB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9AAAB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49516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7F11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3D91F9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9E7F3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A83F94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FF53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283BD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38BD52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67C5E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33FD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946F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81E1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A7C4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2D1D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DC6E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8907F7"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ACCA6C2" w14:textId="77777777" w:rsidTr="00D86C55">
        <w:tc>
          <w:tcPr>
            <w:tcW w:w="1980" w:type="dxa"/>
            <w:vMerge/>
          </w:tcPr>
          <w:p w14:paraId="285AD09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F00CA1B" w14:textId="77777777" w:rsidR="00A20222" w:rsidRDefault="00A20222" w:rsidP="00D86C55">
            <w:pPr>
              <w:outlineLvl w:val="1"/>
              <w:rPr>
                <w:rFonts w:asciiTheme="minorHAnsi" w:hAnsiTheme="minorHAnsi" w:cstheme="minorHAnsi"/>
                <w:sz w:val="16"/>
                <w:szCs w:val="16"/>
              </w:rPr>
            </w:pPr>
            <w:r w:rsidRPr="008E2E55">
              <w:rPr>
                <w:rFonts w:asciiTheme="minorHAnsi" w:hAnsiTheme="minorHAnsi" w:cstheme="minorHAnsi"/>
                <w:sz w:val="16"/>
                <w:szCs w:val="16"/>
              </w:rPr>
              <w:t>2.6.5 Exchanges on marine management and PMEs experiences with other NPs and PAs in the country</w:t>
            </w:r>
          </w:p>
          <w:p w14:paraId="1C564FD1" w14:textId="77777777" w:rsidR="00A20222" w:rsidRPr="008E2E55" w:rsidRDefault="00A20222" w:rsidP="00D86C55">
            <w:pPr>
              <w:outlineLvl w:val="1"/>
              <w:rPr>
                <w:rFonts w:asciiTheme="minorHAnsi" w:hAnsiTheme="minorHAnsi" w:cstheme="minorHAnsi"/>
                <w:sz w:val="16"/>
                <w:szCs w:val="16"/>
              </w:rPr>
            </w:pPr>
          </w:p>
        </w:tc>
        <w:tc>
          <w:tcPr>
            <w:tcW w:w="1051" w:type="dxa"/>
            <w:vAlign w:val="center"/>
          </w:tcPr>
          <w:p w14:paraId="3640CEE2"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6F4D72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2677F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D44A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3B8E5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1D122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1938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A6932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68337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28AE5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59CAC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69FE03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69809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076D5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9F610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D22A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AD773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5C2FE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B105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211A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0415F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FDB4B52" w14:textId="77777777" w:rsidTr="00D86C55">
        <w:tc>
          <w:tcPr>
            <w:tcW w:w="1980" w:type="dxa"/>
            <w:vMerge w:val="restart"/>
          </w:tcPr>
          <w:p w14:paraId="1826597D"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2.7: Distillation of results from the piloting / evidence-based application of guidelines, criteria at local level as a feedback loop for refinement</w:t>
            </w:r>
          </w:p>
        </w:tc>
        <w:tc>
          <w:tcPr>
            <w:tcW w:w="1984" w:type="dxa"/>
          </w:tcPr>
          <w:p w14:paraId="1243D160" w14:textId="77777777" w:rsidR="00A20222" w:rsidRPr="007569DF" w:rsidRDefault="00A20222" w:rsidP="00D86C55">
            <w:pPr>
              <w:outlineLvl w:val="1"/>
              <w:rPr>
                <w:rFonts w:asciiTheme="minorHAnsi" w:hAnsiTheme="minorHAnsi" w:cstheme="minorHAnsi"/>
                <w:sz w:val="16"/>
                <w:szCs w:val="16"/>
              </w:rPr>
            </w:pPr>
            <w:r w:rsidRPr="007569DF">
              <w:rPr>
                <w:rFonts w:asciiTheme="minorHAnsi" w:hAnsiTheme="minorHAnsi" w:cstheme="minorHAnsi"/>
                <w:sz w:val="16"/>
                <w:szCs w:val="16"/>
              </w:rPr>
              <w:t>2.7.1 Distill lessons from the guidelines, frameworks, criteria developed at the national level based on the project experience in piloting, including an assessment of tourism impact</w:t>
            </w:r>
          </w:p>
        </w:tc>
        <w:tc>
          <w:tcPr>
            <w:tcW w:w="1051" w:type="dxa"/>
            <w:vAlign w:val="center"/>
          </w:tcPr>
          <w:p w14:paraId="4EC415DC" w14:textId="77777777" w:rsidR="00A20222" w:rsidRPr="006C4D6E" w:rsidRDefault="00A20222" w:rsidP="00D86C55">
            <w:pPr>
              <w:jc w:val="center"/>
              <w:outlineLvl w:val="1"/>
              <w:rPr>
                <w:rFonts w:asciiTheme="minorHAnsi" w:hAnsiTheme="minorHAnsi" w:cstheme="minorHAnsi"/>
                <w:sz w:val="16"/>
                <w:szCs w:val="16"/>
              </w:rPr>
            </w:pPr>
            <w:r w:rsidRPr="006C4D6E">
              <w:rPr>
                <w:rFonts w:asciiTheme="minorHAnsi" w:hAnsiTheme="minorHAnsi" w:cstheme="minorHAnsi"/>
                <w:sz w:val="16"/>
                <w:szCs w:val="16"/>
              </w:rPr>
              <w:t>MOCST / 2 NPs</w:t>
            </w:r>
          </w:p>
        </w:tc>
        <w:tc>
          <w:tcPr>
            <w:tcW w:w="440" w:type="dxa"/>
            <w:vAlign w:val="center"/>
          </w:tcPr>
          <w:p w14:paraId="538765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4ACB8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6EFE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9240D5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71FB53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77E22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2D11C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10881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141B1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31F9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3772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3411F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2A184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95D3C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8E57E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308D6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CAD152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11ABF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FE4B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B22FA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CFA7216" w14:textId="77777777" w:rsidTr="00D86C55">
        <w:tc>
          <w:tcPr>
            <w:tcW w:w="1980" w:type="dxa"/>
            <w:vMerge/>
          </w:tcPr>
          <w:p w14:paraId="7AE57C53"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0DF7FCD" w14:textId="77777777" w:rsidR="00A20222" w:rsidRPr="007569DF" w:rsidRDefault="00A20222" w:rsidP="00D86C55">
            <w:pPr>
              <w:outlineLvl w:val="1"/>
              <w:rPr>
                <w:rFonts w:asciiTheme="minorHAnsi" w:hAnsiTheme="minorHAnsi" w:cstheme="minorHAnsi"/>
                <w:sz w:val="16"/>
                <w:szCs w:val="16"/>
              </w:rPr>
            </w:pPr>
            <w:r w:rsidRPr="007569DF">
              <w:rPr>
                <w:rFonts w:asciiTheme="minorHAnsi" w:hAnsiTheme="minorHAnsi" w:cstheme="minorHAnsi"/>
                <w:sz w:val="16"/>
                <w:szCs w:val="16"/>
              </w:rPr>
              <w:t>2.7.2 Develop refinements to national tourism carrying capacity and zoning requirements</w:t>
            </w:r>
          </w:p>
        </w:tc>
        <w:tc>
          <w:tcPr>
            <w:tcW w:w="1051" w:type="dxa"/>
            <w:vAlign w:val="center"/>
          </w:tcPr>
          <w:p w14:paraId="2936BADC" w14:textId="77777777" w:rsidR="00A20222" w:rsidRPr="004800EC" w:rsidRDefault="00A20222" w:rsidP="00D86C55">
            <w:pPr>
              <w:jc w:val="center"/>
              <w:outlineLvl w:val="1"/>
              <w:rPr>
                <w:rFonts w:asciiTheme="minorHAnsi" w:hAnsiTheme="minorHAnsi" w:cstheme="minorHAnsi"/>
                <w:b/>
                <w:bCs/>
                <w:sz w:val="16"/>
                <w:szCs w:val="16"/>
              </w:rPr>
            </w:pPr>
            <w:r w:rsidRPr="006C4D6E">
              <w:rPr>
                <w:rFonts w:asciiTheme="minorHAnsi" w:hAnsiTheme="minorHAnsi" w:cstheme="minorHAnsi"/>
                <w:sz w:val="16"/>
                <w:szCs w:val="16"/>
              </w:rPr>
              <w:t>MOCST</w:t>
            </w:r>
          </w:p>
        </w:tc>
        <w:tc>
          <w:tcPr>
            <w:tcW w:w="440" w:type="dxa"/>
            <w:vAlign w:val="center"/>
          </w:tcPr>
          <w:p w14:paraId="33AB46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AF94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E4752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6FC65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C17E7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0B48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E8B94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18B8C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D7577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86531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2EF9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F224F3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245BB5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82FA6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71C366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05F67B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1B3C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AF6D7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C116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93CBB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2D814F2" w14:textId="77777777" w:rsidTr="00D86C55">
        <w:tc>
          <w:tcPr>
            <w:tcW w:w="1980" w:type="dxa"/>
            <w:vMerge/>
          </w:tcPr>
          <w:p w14:paraId="4EF78A9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98C791B" w14:textId="77777777" w:rsidR="00A20222" w:rsidRPr="007569DF" w:rsidRDefault="00A20222" w:rsidP="00D86C55">
            <w:pPr>
              <w:outlineLvl w:val="1"/>
              <w:rPr>
                <w:rFonts w:asciiTheme="minorHAnsi" w:hAnsiTheme="minorHAnsi" w:cstheme="minorHAnsi"/>
                <w:sz w:val="16"/>
                <w:szCs w:val="16"/>
              </w:rPr>
            </w:pPr>
            <w:r w:rsidRPr="007569DF">
              <w:rPr>
                <w:rFonts w:asciiTheme="minorHAnsi" w:hAnsiTheme="minorHAnsi" w:cstheme="minorHAnsi"/>
                <w:sz w:val="16"/>
                <w:szCs w:val="16"/>
              </w:rPr>
              <w:t>2.7.3 Distill lessons and recommendations based on the PMES / PWES pilot and implications on concession rights for PAs to feed into national discussions on the concession regulations and law</w:t>
            </w:r>
          </w:p>
        </w:tc>
        <w:tc>
          <w:tcPr>
            <w:tcW w:w="1051" w:type="dxa"/>
            <w:vAlign w:val="center"/>
          </w:tcPr>
          <w:p w14:paraId="6D0EC7C3" w14:textId="77777777" w:rsidR="00A20222" w:rsidRPr="00B81E8A" w:rsidRDefault="00A20222" w:rsidP="00D86C55">
            <w:pPr>
              <w:jc w:val="center"/>
              <w:outlineLvl w:val="1"/>
              <w:rPr>
                <w:rFonts w:asciiTheme="minorHAnsi" w:hAnsiTheme="minorHAnsi" w:cstheme="minorHAnsi"/>
                <w:sz w:val="16"/>
                <w:szCs w:val="16"/>
              </w:rPr>
            </w:pPr>
            <w:r w:rsidRPr="00B81E8A">
              <w:rPr>
                <w:rFonts w:asciiTheme="minorHAnsi" w:hAnsiTheme="minorHAnsi" w:cstheme="minorHAnsi"/>
                <w:sz w:val="16"/>
                <w:szCs w:val="16"/>
              </w:rPr>
              <w:t>MONRE</w:t>
            </w:r>
          </w:p>
        </w:tc>
        <w:tc>
          <w:tcPr>
            <w:tcW w:w="440" w:type="dxa"/>
            <w:vAlign w:val="center"/>
          </w:tcPr>
          <w:p w14:paraId="6B12849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748A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01FD9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694CE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FB776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4C1A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A07B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B1E4F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CAA7A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1A25B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2585C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8A8BF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5279C9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AFAA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1B49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E472F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91B40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58D09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B67A9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988DEC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48E18B4" w14:textId="77777777" w:rsidTr="00D86C55">
        <w:tc>
          <w:tcPr>
            <w:tcW w:w="1980" w:type="dxa"/>
            <w:vMerge/>
          </w:tcPr>
          <w:p w14:paraId="46A863C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508974B" w14:textId="77777777" w:rsidR="00A20222" w:rsidRPr="007569DF" w:rsidRDefault="00A20222" w:rsidP="00D86C55">
            <w:pPr>
              <w:outlineLvl w:val="1"/>
              <w:rPr>
                <w:rFonts w:asciiTheme="minorHAnsi" w:hAnsiTheme="minorHAnsi" w:cstheme="minorHAnsi"/>
                <w:sz w:val="16"/>
                <w:szCs w:val="16"/>
              </w:rPr>
            </w:pPr>
            <w:r w:rsidRPr="007569DF">
              <w:rPr>
                <w:rFonts w:asciiTheme="minorHAnsi" w:hAnsiTheme="minorHAnsi" w:cstheme="minorHAnsi"/>
                <w:sz w:val="16"/>
                <w:szCs w:val="16"/>
              </w:rPr>
              <w:t>2.7.4 Recommendation reports for refinement of deliverables based on outcomes of pilots and demonstrations</w:t>
            </w:r>
          </w:p>
        </w:tc>
        <w:tc>
          <w:tcPr>
            <w:tcW w:w="1051" w:type="dxa"/>
            <w:vAlign w:val="center"/>
          </w:tcPr>
          <w:p w14:paraId="75A0F574" w14:textId="77777777" w:rsidR="00A20222" w:rsidRPr="001730F9" w:rsidRDefault="00A20222" w:rsidP="00D86C55">
            <w:pPr>
              <w:jc w:val="center"/>
              <w:outlineLvl w:val="1"/>
              <w:rPr>
                <w:rFonts w:asciiTheme="minorHAnsi" w:hAnsiTheme="minorHAnsi" w:cstheme="minorHAnsi"/>
                <w:sz w:val="16"/>
                <w:szCs w:val="16"/>
              </w:rPr>
            </w:pPr>
            <w:r w:rsidRPr="001730F9">
              <w:rPr>
                <w:rFonts w:asciiTheme="minorHAnsi" w:hAnsiTheme="minorHAnsi" w:cstheme="minorHAnsi"/>
                <w:sz w:val="16"/>
                <w:szCs w:val="16"/>
              </w:rPr>
              <w:t>MONRE</w:t>
            </w:r>
          </w:p>
        </w:tc>
        <w:tc>
          <w:tcPr>
            <w:tcW w:w="440" w:type="dxa"/>
            <w:vAlign w:val="center"/>
          </w:tcPr>
          <w:p w14:paraId="3AF561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B77B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021F0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6D124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3640E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7DFE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991C1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D6680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462BD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0E83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CDC4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EA015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241B7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1A34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4F1E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5D4A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1F2B6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4C47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4E18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057CB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DC0B47B" w14:textId="77777777" w:rsidTr="00D86C55">
        <w:tc>
          <w:tcPr>
            <w:tcW w:w="1980" w:type="dxa"/>
            <w:vMerge/>
          </w:tcPr>
          <w:p w14:paraId="2A5668E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003A356" w14:textId="77777777" w:rsidR="00A20222" w:rsidRPr="006868FF" w:rsidRDefault="00A20222" w:rsidP="00D86C55">
            <w:pPr>
              <w:outlineLvl w:val="1"/>
              <w:rPr>
                <w:rFonts w:asciiTheme="minorHAnsi" w:hAnsiTheme="minorHAnsi" w:cstheme="minorHAnsi"/>
                <w:sz w:val="16"/>
                <w:szCs w:val="16"/>
              </w:rPr>
            </w:pPr>
            <w:r w:rsidRPr="006868FF">
              <w:rPr>
                <w:rFonts w:asciiTheme="minorHAnsi" w:hAnsiTheme="minorHAnsi" w:cstheme="minorHAnsi"/>
                <w:sz w:val="16"/>
                <w:szCs w:val="16"/>
              </w:rPr>
              <w:t>2.7.5 Submit and present recommendations to the national inter-sectoral coordination and partnership forum and provincial multi-sectoral nature-based tourism platform</w:t>
            </w:r>
          </w:p>
        </w:tc>
        <w:tc>
          <w:tcPr>
            <w:tcW w:w="1051" w:type="dxa"/>
            <w:vAlign w:val="center"/>
          </w:tcPr>
          <w:p w14:paraId="369DFB46" w14:textId="77777777" w:rsidR="00A20222" w:rsidRPr="004800EC" w:rsidRDefault="00A20222" w:rsidP="00D86C55">
            <w:pPr>
              <w:jc w:val="center"/>
              <w:outlineLvl w:val="1"/>
              <w:rPr>
                <w:rFonts w:asciiTheme="minorHAnsi" w:hAnsiTheme="minorHAnsi" w:cstheme="minorHAnsi"/>
                <w:b/>
                <w:bCs/>
                <w:sz w:val="16"/>
                <w:szCs w:val="16"/>
              </w:rPr>
            </w:pPr>
            <w:r w:rsidRPr="006C4D6E">
              <w:rPr>
                <w:rFonts w:asciiTheme="minorHAnsi" w:hAnsiTheme="minorHAnsi" w:cstheme="minorHAnsi"/>
                <w:sz w:val="16"/>
                <w:szCs w:val="16"/>
              </w:rPr>
              <w:t>MOCST</w:t>
            </w:r>
          </w:p>
        </w:tc>
        <w:tc>
          <w:tcPr>
            <w:tcW w:w="440" w:type="dxa"/>
            <w:vAlign w:val="center"/>
          </w:tcPr>
          <w:p w14:paraId="65BD8E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41F67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E07B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EDCA4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E756F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41FD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9886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762A3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E3EA8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D5B7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DBD7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F451C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0F351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19C03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350F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3AD1B9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3087F6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0D06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C367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5F3D5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3859E4D" w14:textId="77777777" w:rsidTr="00D86C55">
        <w:tc>
          <w:tcPr>
            <w:tcW w:w="1980" w:type="dxa"/>
            <w:vMerge/>
          </w:tcPr>
          <w:p w14:paraId="04D89AEB"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4BBE0BF" w14:textId="77777777" w:rsidR="00A20222" w:rsidRPr="006868FF" w:rsidRDefault="00A20222" w:rsidP="00D86C55">
            <w:pPr>
              <w:outlineLvl w:val="1"/>
              <w:rPr>
                <w:rFonts w:asciiTheme="minorHAnsi" w:hAnsiTheme="minorHAnsi" w:cstheme="minorHAnsi"/>
                <w:sz w:val="16"/>
                <w:szCs w:val="16"/>
              </w:rPr>
            </w:pPr>
            <w:r w:rsidRPr="006868FF">
              <w:rPr>
                <w:rFonts w:asciiTheme="minorHAnsi" w:hAnsiTheme="minorHAnsi" w:cstheme="minorHAnsi"/>
                <w:sz w:val="16"/>
                <w:szCs w:val="16"/>
              </w:rPr>
              <w:t>2.7.6 Report on the outcomes of the  PES (PFES  / PMES) to related agencies to inform policy making, research and education / awareness</w:t>
            </w:r>
          </w:p>
        </w:tc>
        <w:tc>
          <w:tcPr>
            <w:tcW w:w="1051" w:type="dxa"/>
            <w:vAlign w:val="center"/>
          </w:tcPr>
          <w:p w14:paraId="36A9BBC8" w14:textId="77777777" w:rsidR="00A20222" w:rsidRPr="004800EC" w:rsidRDefault="00A20222" w:rsidP="00D86C55">
            <w:pPr>
              <w:jc w:val="center"/>
              <w:outlineLvl w:val="1"/>
              <w:rPr>
                <w:rFonts w:asciiTheme="minorHAnsi" w:hAnsiTheme="minorHAnsi" w:cstheme="minorHAnsi"/>
                <w:b/>
                <w:bCs/>
                <w:sz w:val="16"/>
                <w:szCs w:val="16"/>
              </w:rPr>
            </w:pPr>
            <w:r w:rsidRPr="00B81E8A">
              <w:rPr>
                <w:rFonts w:asciiTheme="minorHAnsi" w:hAnsiTheme="minorHAnsi" w:cstheme="minorHAnsi"/>
                <w:sz w:val="16"/>
                <w:szCs w:val="16"/>
              </w:rPr>
              <w:t>MONRE</w:t>
            </w:r>
          </w:p>
        </w:tc>
        <w:tc>
          <w:tcPr>
            <w:tcW w:w="440" w:type="dxa"/>
            <w:vAlign w:val="center"/>
          </w:tcPr>
          <w:p w14:paraId="2895AA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BD5E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DAAA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EBA5D0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E8FF1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2F62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D76E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B28B5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698EF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218D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4FA4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73350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6C629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3228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4E67C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EF564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8CD51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7CC1E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CA7D5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DB067A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028E121" w14:textId="77777777" w:rsidTr="00D86C55">
        <w:tc>
          <w:tcPr>
            <w:tcW w:w="13830" w:type="dxa"/>
            <w:gridSpan w:val="23"/>
            <w:shd w:val="clear" w:color="auto" w:fill="DEEAF6" w:themeFill="accent1" w:themeFillTint="33"/>
          </w:tcPr>
          <w:p w14:paraId="1816DCFF"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Outcome 3: Change in social norms and behaviour promote society’s acceptance of a more sustainable approach to nature-based tourism that protects wildlife</w:t>
            </w:r>
          </w:p>
        </w:tc>
      </w:tr>
      <w:tr w:rsidR="00A20222" w:rsidRPr="004800EC" w14:paraId="7F09E091" w14:textId="77777777" w:rsidTr="00D86C55">
        <w:tc>
          <w:tcPr>
            <w:tcW w:w="13830" w:type="dxa"/>
            <w:gridSpan w:val="23"/>
            <w:shd w:val="clear" w:color="auto" w:fill="E2EFD9" w:themeFill="accent6" w:themeFillTint="33"/>
          </w:tcPr>
          <w:p w14:paraId="7B517531"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Component 3 Capacity building and behaviour change for acceptance of value of nature-based tourism and wildlife and biodiversity protection</w:t>
            </w:r>
          </w:p>
        </w:tc>
      </w:tr>
      <w:tr w:rsidR="00A20222" w:rsidRPr="004800EC" w14:paraId="67DB6F66" w14:textId="77777777" w:rsidTr="00D86C55">
        <w:tc>
          <w:tcPr>
            <w:tcW w:w="1980" w:type="dxa"/>
            <w:vMerge w:val="restart"/>
          </w:tcPr>
          <w:p w14:paraId="38F91FF9"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3.1: Advocacy with travel and tourism sector to encourage promotion of responsible nature-based tourism and biodiversity conservation</w:t>
            </w:r>
          </w:p>
        </w:tc>
        <w:tc>
          <w:tcPr>
            <w:tcW w:w="1984" w:type="dxa"/>
          </w:tcPr>
          <w:p w14:paraId="484C72B1" w14:textId="77777777" w:rsidR="00A20222" w:rsidRPr="004800EC" w:rsidRDefault="00A20222" w:rsidP="00D86C55">
            <w:pPr>
              <w:outlineLvl w:val="1"/>
              <w:rPr>
                <w:rFonts w:asciiTheme="minorHAnsi" w:hAnsiTheme="minorHAnsi" w:cstheme="minorHAnsi"/>
                <w:sz w:val="16"/>
                <w:szCs w:val="16"/>
              </w:rPr>
            </w:pPr>
            <w:r w:rsidRPr="004A7AAE">
              <w:rPr>
                <w:rFonts w:asciiTheme="minorHAnsi" w:hAnsiTheme="minorHAnsi" w:cstheme="minorHAnsi"/>
                <w:sz w:val="16"/>
                <w:szCs w:val="16"/>
              </w:rPr>
              <w:t>3.1.1 Augment principles and proposed guidelines by the Vietnam Institute of Tourism Research and Development in line with biodiversity conservation best practice</w:t>
            </w:r>
          </w:p>
        </w:tc>
        <w:tc>
          <w:tcPr>
            <w:tcW w:w="1051" w:type="dxa"/>
            <w:vAlign w:val="center"/>
          </w:tcPr>
          <w:p w14:paraId="37D8C4F8" w14:textId="77777777" w:rsidR="00A20222" w:rsidRPr="004800EC" w:rsidRDefault="00A20222" w:rsidP="00D86C55">
            <w:pPr>
              <w:jc w:val="center"/>
              <w:outlineLvl w:val="1"/>
              <w:rPr>
                <w:rFonts w:asciiTheme="minorHAnsi" w:hAnsiTheme="minorHAnsi" w:cstheme="minorHAnsi"/>
                <w:sz w:val="16"/>
                <w:szCs w:val="16"/>
              </w:rPr>
            </w:pPr>
            <w:r w:rsidRPr="00B81E8A">
              <w:rPr>
                <w:rFonts w:asciiTheme="minorHAnsi" w:hAnsiTheme="minorHAnsi" w:cstheme="minorHAnsi"/>
                <w:sz w:val="16"/>
                <w:szCs w:val="16"/>
              </w:rPr>
              <w:t>MONRE</w:t>
            </w:r>
          </w:p>
        </w:tc>
        <w:tc>
          <w:tcPr>
            <w:tcW w:w="440" w:type="dxa"/>
            <w:vAlign w:val="center"/>
          </w:tcPr>
          <w:p w14:paraId="120941A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8294CB0"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36FB050"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ECBC5A0"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4A697FC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C583B1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FE042AA"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96A550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F4C4B9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CFD21E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60B1F7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3C2218C"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98DB62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C90C14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85421A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E9BE17B"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D25EF0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3505E2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D38B9E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4400A64"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6A23322D" w14:textId="77777777" w:rsidTr="00D86C55">
        <w:tc>
          <w:tcPr>
            <w:tcW w:w="1980" w:type="dxa"/>
            <w:vMerge/>
          </w:tcPr>
          <w:p w14:paraId="684D8A6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1C4406F" w14:textId="77777777" w:rsidR="00A20222" w:rsidRPr="004A7AAE" w:rsidRDefault="00A20222" w:rsidP="00D86C55">
            <w:pPr>
              <w:outlineLvl w:val="1"/>
              <w:rPr>
                <w:rFonts w:asciiTheme="minorHAnsi" w:hAnsiTheme="minorHAnsi" w:cstheme="minorHAnsi"/>
                <w:sz w:val="16"/>
                <w:szCs w:val="16"/>
              </w:rPr>
            </w:pPr>
            <w:r w:rsidRPr="004A7AAE">
              <w:rPr>
                <w:rFonts w:asciiTheme="minorHAnsi" w:hAnsiTheme="minorHAnsi" w:cstheme="minorHAnsi"/>
                <w:sz w:val="16"/>
                <w:szCs w:val="16"/>
              </w:rPr>
              <w:t>3.1.2 Expansion of awareness of and training of responsible tourism principles to cover all of Vietnam, with an explicit focus on incrementally establishing a green tourism network of a responsible-minded travel and tourism sector stakeholders that prioritize nature-based tourism and wildlife / biodiversity conservation</w:t>
            </w:r>
          </w:p>
        </w:tc>
        <w:tc>
          <w:tcPr>
            <w:tcW w:w="1051" w:type="dxa"/>
            <w:vAlign w:val="center"/>
          </w:tcPr>
          <w:p w14:paraId="60E884B7" w14:textId="77777777" w:rsidR="00A20222" w:rsidRPr="0091503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w:t>
            </w:r>
          </w:p>
        </w:tc>
        <w:tc>
          <w:tcPr>
            <w:tcW w:w="440" w:type="dxa"/>
            <w:vAlign w:val="center"/>
          </w:tcPr>
          <w:p w14:paraId="533848A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474B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325A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CD425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A77C7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0285C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6B0B0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09330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9AB71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22CF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86F0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D39BF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F131D5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5A28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E25DC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34712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DE6120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4E721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7C4E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D4A74E"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E1DA6C8" w14:textId="77777777" w:rsidTr="00D86C55">
        <w:tc>
          <w:tcPr>
            <w:tcW w:w="1980" w:type="dxa"/>
            <w:vMerge/>
          </w:tcPr>
          <w:p w14:paraId="6348D63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C4DFA93" w14:textId="77777777" w:rsidR="00A20222" w:rsidRPr="00585E9E" w:rsidRDefault="00A20222" w:rsidP="00D86C55">
            <w:pPr>
              <w:outlineLvl w:val="1"/>
              <w:rPr>
                <w:rFonts w:asciiTheme="minorHAnsi" w:hAnsiTheme="minorHAnsi" w:cstheme="minorHAnsi"/>
                <w:sz w:val="16"/>
                <w:szCs w:val="16"/>
              </w:rPr>
            </w:pPr>
            <w:r w:rsidRPr="00585E9E">
              <w:rPr>
                <w:rFonts w:asciiTheme="minorHAnsi" w:hAnsiTheme="minorHAnsi" w:cstheme="minorHAnsi"/>
                <w:sz w:val="16"/>
                <w:szCs w:val="16"/>
              </w:rPr>
              <w:t>3.1.3 Establish consensus on code of conduct and guidelines through engagement with Vietnam tourism association – and different branches under their umbrella, as well as provincial departments of tourism, culture and sport</w:t>
            </w:r>
          </w:p>
        </w:tc>
        <w:tc>
          <w:tcPr>
            <w:tcW w:w="1051" w:type="dxa"/>
            <w:vAlign w:val="center"/>
          </w:tcPr>
          <w:p w14:paraId="5692E55E" w14:textId="77777777" w:rsidR="00A20222" w:rsidRPr="005B23F8"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NPs / MOCST</w:t>
            </w:r>
          </w:p>
        </w:tc>
        <w:tc>
          <w:tcPr>
            <w:tcW w:w="440" w:type="dxa"/>
            <w:vAlign w:val="center"/>
          </w:tcPr>
          <w:p w14:paraId="5C762C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9CC76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59AC3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49682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42E45D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3910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42C8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322BF3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70E14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22CD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2E83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81DB8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3CED3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A34DC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EBD2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044C2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4E99F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A720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A7FC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903A6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75EDE4E" w14:textId="77777777" w:rsidTr="00D86C55">
        <w:tc>
          <w:tcPr>
            <w:tcW w:w="1980" w:type="dxa"/>
            <w:vMerge/>
          </w:tcPr>
          <w:p w14:paraId="5294425D"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CC2BF6E" w14:textId="77777777" w:rsidR="00A20222" w:rsidRPr="00585E9E" w:rsidRDefault="00A20222" w:rsidP="00D86C55">
            <w:pPr>
              <w:outlineLvl w:val="1"/>
              <w:rPr>
                <w:rFonts w:asciiTheme="minorHAnsi" w:hAnsiTheme="minorHAnsi" w:cstheme="minorHAnsi"/>
                <w:sz w:val="16"/>
                <w:szCs w:val="16"/>
              </w:rPr>
            </w:pPr>
            <w:r w:rsidRPr="00585E9E">
              <w:rPr>
                <w:rFonts w:asciiTheme="minorHAnsi" w:hAnsiTheme="minorHAnsi" w:cstheme="minorHAnsi"/>
                <w:sz w:val="16"/>
                <w:szCs w:val="16"/>
              </w:rPr>
              <w:t>3.1.4 Piloting of PPP and community engagement and incentive models</w:t>
            </w:r>
          </w:p>
        </w:tc>
        <w:tc>
          <w:tcPr>
            <w:tcW w:w="1051" w:type="dxa"/>
            <w:vAlign w:val="center"/>
          </w:tcPr>
          <w:p w14:paraId="7636AA09" w14:textId="77777777" w:rsidR="00A20222" w:rsidRPr="002264CC" w:rsidRDefault="00A20222" w:rsidP="00D86C55">
            <w:pPr>
              <w:jc w:val="center"/>
              <w:outlineLvl w:val="1"/>
              <w:rPr>
                <w:rFonts w:asciiTheme="minorHAnsi" w:hAnsiTheme="minorHAnsi" w:cstheme="minorHAnsi"/>
                <w:sz w:val="16"/>
                <w:szCs w:val="16"/>
              </w:rPr>
            </w:pPr>
            <w:r w:rsidRPr="002264CC">
              <w:rPr>
                <w:rFonts w:asciiTheme="minorHAnsi" w:hAnsiTheme="minorHAnsi" w:cstheme="minorHAnsi"/>
                <w:sz w:val="16"/>
                <w:szCs w:val="16"/>
              </w:rPr>
              <w:t>NPs</w:t>
            </w:r>
          </w:p>
        </w:tc>
        <w:tc>
          <w:tcPr>
            <w:tcW w:w="440" w:type="dxa"/>
            <w:vAlign w:val="center"/>
          </w:tcPr>
          <w:p w14:paraId="2A261B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FE82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DF27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FC574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2AC6A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7B9D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4ACA5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41BF3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55105E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05D65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13C0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C5F56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F63B8E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B85A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779D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DF719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0162F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3027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63E08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A858AE"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AD8293D" w14:textId="77777777" w:rsidTr="00D86C55">
        <w:tc>
          <w:tcPr>
            <w:tcW w:w="1980" w:type="dxa"/>
            <w:vMerge w:val="restart"/>
          </w:tcPr>
          <w:p w14:paraId="1D834109"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3.2:  Targeted social and behavioural change communications and initiatives for domestic and international tourists aiming to influence the purchase, use and trafficking of illegal wildlife products and promote more positive attitudes towards wildlife and nature conservation</w:t>
            </w:r>
          </w:p>
        </w:tc>
        <w:tc>
          <w:tcPr>
            <w:tcW w:w="1984" w:type="dxa"/>
          </w:tcPr>
          <w:p w14:paraId="4F62C2EC" w14:textId="77777777" w:rsidR="00A20222" w:rsidRPr="004800EC" w:rsidRDefault="00A20222" w:rsidP="00D86C55">
            <w:pPr>
              <w:outlineLvl w:val="1"/>
              <w:rPr>
                <w:rFonts w:asciiTheme="minorHAnsi" w:hAnsiTheme="minorHAnsi" w:cstheme="minorHAnsi"/>
                <w:sz w:val="16"/>
                <w:szCs w:val="16"/>
              </w:rPr>
            </w:pPr>
            <w:r w:rsidRPr="005B0E38">
              <w:rPr>
                <w:rFonts w:asciiTheme="minorHAnsi" w:hAnsiTheme="minorHAnsi" w:cstheme="minorHAnsi"/>
                <w:sz w:val="16"/>
                <w:szCs w:val="16"/>
              </w:rPr>
              <w:t>3.2.1 Survey and assessment on consumptive habits and purchases to establish a baseline on consumer insights in the context of the illegal wildlife trade chain to inform and underpin messaging and awareness campaigns</w:t>
            </w:r>
          </w:p>
        </w:tc>
        <w:tc>
          <w:tcPr>
            <w:tcW w:w="1051" w:type="dxa"/>
            <w:vAlign w:val="center"/>
          </w:tcPr>
          <w:p w14:paraId="1ADCAA9C" w14:textId="77777777" w:rsidR="00A20222" w:rsidRPr="004800EC" w:rsidRDefault="00A20222" w:rsidP="00D86C55">
            <w:pPr>
              <w:jc w:val="center"/>
              <w:outlineLvl w:val="1"/>
              <w:rPr>
                <w:rFonts w:asciiTheme="minorHAnsi" w:hAnsiTheme="minorHAnsi" w:cstheme="minorHAnsi"/>
                <w:sz w:val="16"/>
                <w:szCs w:val="16"/>
              </w:rPr>
            </w:pPr>
            <w:r w:rsidRPr="00B81E8A">
              <w:rPr>
                <w:rFonts w:asciiTheme="minorHAnsi" w:hAnsiTheme="minorHAnsi" w:cstheme="minorHAnsi"/>
                <w:sz w:val="16"/>
                <w:szCs w:val="16"/>
              </w:rPr>
              <w:t>MONRE</w:t>
            </w:r>
          </w:p>
        </w:tc>
        <w:tc>
          <w:tcPr>
            <w:tcW w:w="440" w:type="dxa"/>
            <w:vAlign w:val="center"/>
          </w:tcPr>
          <w:p w14:paraId="1E89D21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84E087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4A7689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5652F65"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05D7FFC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A7D013C"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8A5499E"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805FEA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908093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457538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52D6C1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A9891B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A1AC76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060EE5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1A39E3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CF8DF46"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29A530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56F074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F773EA8"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CAB8348"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2BA16773" w14:textId="77777777" w:rsidTr="00D86C55">
        <w:tc>
          <w:tcPr>
            <w:tcW w:w="1980" w:type="dxa"/>
            <w:vMerge/>
          </w:tcPr>
          <w:p w14:paraId="61B2D8F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53A1A01" w14:textId="77777777" w:rsidR="00A20222" w:rsidRPr="005B0E38" w:rsidRDefault="00A20222" w:rsidP="00D86C55">
            <w:pPr>
              <w:outlineLvl w:val="1"/>
              <w:rPr>
                <w:rFonts w:asciiTheme="minorHAnsi" w:hAnsiTheme="minorHAnsi" w:cstheme="minorHAnsi"/>
                <w:sz w:val="16"/>
                <w:szCs w:val="16"/>
              </w:rPr>
            </w:pPr>
            <w:r w:rsidRPr="005B0E38">
              <w:rPr>
                <w:rFonts w:asciiTheme="minorHAnsi" w:hAnsiTheme="minorHAnsi" w:cstheme="minorHAnsi"/>
                <w:sz w:val="16"/>
                <w:szCs w:val="16"/>
              </w:rPr>
              <w:t xml:space="preserve">3.2.2 Develop a strategy for changing in social norms and behaviour to promote society’s acceptance of a more sustainable approach to </w:t>
            </w:r>
            <w:r w:rsidRPr="005B0E38">
              <w:rPr>
                <w:rFonts w:asciiTheme="minorHAnsi" w:hAnsiTheme="minorHAnsi" w:cstheme="minorHAnsi"/>
                <w:sz w:val="16"/>
                <w:szCs w:val="16"/>
              </w:rPr>
              <w:lastRenderedPageBreak/>
              <w:t>nature-based tourism that protects wildlife / biodiversity</w:t>
            </w:r>
          </w:p>
        </w:tc>
        <w:tc>
          <w:tcPr>
            <w:tcW w:w="1051" w:type="dxa"/>
            <w:vAlign w:val="center"/>
          </w:tcPr>
          <w:p w14:paraId="41045A86" w14:textId="77777777" w:rsidR="00A20222" w:rsidRPr="004800EC" w:rsidRDefault="00A20222" w:rsidP="00D86C55">
            <w:pPr>
              <w:jc w:val="center"/>
              <w:outlineLvl w:val="1"/>
              <w:rPr>
                <w:rFonts w:asciiTheme="minorHAnsi" w:hAnsiTheme="minorHAnsi" w:cstheme="minorHAnsi"/>
                <w:b/>
                <w:bCs/>
                <w:sz w:val="16"/>
                <w:szCs w:val="16"/>
              </w:rPr>
            </w:pPr>
            <w:r w:rsidRPr="00B81E8A">
              <w:rPr>
                <w:rFonts w:asciiTheme="minorHAnsi" w:hAnsiTheme="minorHAnsi" w:cstheme="minorHAnsi"/>
                <w:sz w:val="16"/>
                <w:szCs w:val="16"/>
              </w:rPr>
              <w:lastRenderedPageBreak/>
              <w:t>MONRE</w:t>
            </w:r>
          </w:p>
        </w:tc>
        <w:tc>
          <w:tcPr>
            <w:tcW w:w="440" w:type="dxa"/>
            <w:vAlign w:val="center"/>
          </w:tcPr>
          <w:p w14:paraId="5F11AF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83E64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32516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0DE9E8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7548B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9733E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553223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7F9ACF0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10491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5BA0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2450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2E3F5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E419DA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4961A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347C5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93F22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6BE5B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C9FF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6BA4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A2E7B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36CBF10" w14:textId="77777777" w:rsidTr="00D86C55">
        <w:tc>
          <w:tcPr>
            <w:tcW w:w="1980" w:type="dxa"/>
            <w:vMerge/>
          </w:tcPr>
          <w:p w14:paraId="6A0A712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DA4D9B6" w14:textId="77777777" w:rsidR="00A20222" w:rsidRPr="00494A3B" w:rsidRDefault="00A20222" w:rsidP="00D86C55">
            <w:pPr>
              <w:outlineLvl w:val="1"/>
              <w:rPr>
                <w:rFonts w:asciiTheme="minorHAnsi" w:hAnsiTheme="minorHAnsi" w:cstheme="minorHAnsi"/>
                <w:sz w:val="16"/>
                <w:szCs w:val="16"/>
              </w:rPr>
            </w:pPr>
            <w:r w:rsidRPr="00494A3B">
              <w:rPr>
                <w:rFonts w:asciiTheme="minorHAnsi" w:hAnsiTheme="minorHAnsi" w:cstheme="minorHAnsi"/>
                <w:sz w:val="16"/>
                <w:szCs w:val="16"/>
              </w:rPr>
              <w:t>3.2.3 Address gaps in Decree No. 160/2013/ND-CP, Decree No. 64/2019/ND-CP and the Red Data Book of Vietnam  by updating guidelines for the harmonization of species under the IUCN Red List, under CITES appendices, as well as flagship species being targeted for improving biodiversity conservation</w:t>
            </w:r>
          </w:p>
        </w:tc>
        <w:tc>
          <w:tcPr>
            <w:tcW w:w="1051" w:type="dxa"/>
            <w:vAlign w:val="center"/>
          </w:tcPr>
          <w:p w14:paraId="2840F974" w14:textId="77777777" w:rsidR="00A20222" w:rsidRPr="004800EC" w:rsidRDefault="00A20222" w:rsidP="00D86C55">
            <w:pPr>
              <w:jc w:val="center"/>
              <w:outlineLvl w:val="1"/>
              <w:rPr>
                <w:rFonts w:asciiTheme="minorHAnsi" w:hAnsiTheme="minorHAnsi" w:cstheme="minorHAnsi"/>
                <w:b/>
                <w:bCs/>
                <w:sz w:val="16"/>
                <w:szCs w:val="16"/>
              </w:rPr>
            </w:pPr>
            <w:r w:rsidRPr="00B81E8A">
              <w:rPr>
                <w:rFonts w:asciiTheme="minorHAnsi" w:hAnsiTheme="minorHAnsi" w:cstheme="minorHAnsi"/>
                <w:sz w:val="16"/>
                <w:szCs w:val="16"/>
              </w:rPr>
              <w:t>MONRE</w:t>
            </w:r>
          </w:p>
        </w:tc>
        <w:tc>
          <w:tcPr>
            <w:tcW w:w="440" w:type="dxa"/>
            <w:vAlign w:val="center"/>
          </w:tcPr>
          <w:p w14:paraId="5FAEA4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F993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6A338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EBD57D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0E056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9580D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0867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8671D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BCA21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628E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413901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D8CA87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826AC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C1EA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55EE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AABE8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05BEC5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8712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CDA43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21C41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CD108B8" w14:textId="77777777" w:rsidTr="00D86C55">
        <w:tc>
          <w:tcPr>
            <w:tcW w:w="1980" w:type="dxa"/>
            <w:vMerge/>
          </w:tcPr>
          <w:p w14:paraId="4DEA837B"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8C2E824" w14:textId="77777777" w:rsidR="00A20222" w:rsidRPr="00494A3B" w:rsidRDefault="00A20222" w:rsidP="00D86C55">
            <w:pPr>
              <w:outlineLvl w:val="1"/>
              <w:rPr>
                <w:rFonts w:asciiTheme="minorHAnsi" w:hAnsiTheme="minorHAnsi" w:cstheme="minorHAnsi"/>
                <w:sz w:val="16"/>
                <w:szCs w:val="16"/>
              </w:rPr>
            </w:pPr>
            <w:r w:rsidRPr="00494A3B">
              <w:rPr>
                <w:rFonts w:asciiTheme="minorHAnsi" w:hAnsiTheme="minorHAnsi" w:cstheme="minorHAnsi"/>
                <w:sz w:val="16"/>
                <w:szCs w:val="16"/>
              </w:rPr>
              <w:t>3.2.4 Enhance law enforcement efforts targeting illegal wildlife traders and intermediaries with the objective of increasing detection rate, arrests and prosecution</w:t>
            </w:r>
          </w:p>
        </w:tc>
        <w:tc>
          <w:tcPr>
            <w:tcW w:w="1051" w:type="dxa"/>
            <w:vAlign w:val="center"/>
          </w:tcPr>
          <w:p w14:paraId="28507A7B" w14:textId="77777777" w:rsidR="00A20222" w:rsidRPr="004800EC" w:rsidRDefault="00A20222" w:rsidP="00D86C55">
            <w:pPr>
              <w:jc w:val="center"/>
              <w:outlineLvl w:val="1"/>
              <w:rPr>
                <w:rFonts w:asciiTheme="minorHAnsi" w:hAnsiTheme="minorHAnsi" w:cstheme="minorHAnsi"/>
                <w:b/>
                <w:bCs/>
                <w:sz w:val="16"/>
                <w:szCs w:val="16"/>
              </w:rPr>
            </w:pPr>
            <w:r w:rsidRPr="00376365">
              <w:rPr>
                <w:rFonts w:asciiTheme="minorHAnsi" w:hAnsiTheme="minorHAnsi" w:cstheme="minorHAnsi"/>
                <w:sz w:val="16"/>
                <w:szCs w:val="16"/>
              </w:rPr>
              <w:t>MONRE / 2 NPs</w:t>
            </w:r>
          </w:p>
        </w:tc>
        <w:tc>
          <w:tcPr>
            <w:tcW w:w="440" w:type="dxa"/>
            <w:vAlign w:val="center"/>
          </w:tcPr>
          <w:p w14:paraId="32778C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56508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5C74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EF5A4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F680E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5F18B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83A27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FBE3C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C5E26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FADB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CB343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32E49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F7875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B40D1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AC03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2221E2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1ECD50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B5533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4677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70649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3BB1B3F" w14:textId="77777777" w:rsidTr="00D86C55">
        <w:tc>
          <w:tcPr>
            <w:tcW w:w="1980" w:type="dxa"/>
            <w:vMerge/>
          </w:tcPr>
          <w:p w14:paraId="3A48565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424CC68" w14:textId="77777777" w:rsidR="00A20222" w:rsidRPr="00494A3B" w:rsidRDefault="00A20222" w:rsidP="00D86C55">
            <w:pPr>
              <w:outlineLvl w:val="1"/>
              <w:rPr>
                <w:rFonts w:asciiTheme="minorHAnsi" w:hAnsiTheme="minorHAnsi" w:cstheme="minorHAnsi"/>
                <w:sz w:val="16"/>
                <w:szCs w:val="16"/>
              </w:rPr>
            </w:pPr>
            <w:r w:rsidRPr="00494A3B">
              <w:rPr>
                <w:rFonts w:asciiTheme="minorHAnsi" w:hAnsiTheme="minorHAnsi" w:cstheme="minorHAnsi"/>
                <w:sz w:val="16"/>
                <w:szCs w:val="16"/>
              </w:rPr>
              <w:t>3.2.5 Creation and installation of signboards, especially in sensitive marine environments at Nui Chua national park, at airports, hotels and within communities in buffer zones</w:t>
            </w:r>
          </w:p>
        </w:tc>
        <w:tc>
          <w:tcPr>
            <w:tcW w:w="1051" w:type="dxa"/>
            <w:vAlign w:val="center"/>
          </w:tcPr>
          <w:p w14:paraId="12C256E0" w14:textId="77777777" w:rsidR="00A20222" w:rsidRPr="00FA0E46" w:rsidRDefault="00A20222" w:rsidP="00D86C55">
            <w:pPr>
              <w:jc w:val="center"/>
              <w:outlineLvl w:val="1"/>
              <w:rPr>
                <w:rFonts w:asciiTheme="minorHAnsi" w:hAnsiTheme="minorHAnsi" w:cstheme="minorHAnsi"/>
                <w:sz w:val="16"/>
                <w:szCs w:val="16"/>
              </w:rPr>
            </w:pPr>
            <w:r w:rsidRPr="00FA0E46">
              <w:rPr>
                <w:rFonts w:asciiTheme="minorHAnsi" w:hAnsiTheme="minorHAnsi" w:cstheme="minorHAnsi"/>
                <w:sz w:val="16"/>
                <w:szCs w:val="16"/>
              </w:rPr>
              <w:t>MONRE / 2 NPs</w:t>
            </w:r>
          </w:p>
        </w:tc>
        <w:tc>
          <w:tcPr>
            <w:tcW w:w="440" w:type="dxa"/>
            <w:vAlign w:val="center"/>
          </w:tcPr>
          <w:p w14:paraId="448B7F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A65C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3E9E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6500B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5D9FD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6CE6E0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60289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01C9C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BA59A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29B7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7A3E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CEBF9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C988A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1576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65F6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AC700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D524C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451F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CFA3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C7B6C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41FB802" w14:textId="77777777" w:rsidTr="00D86C55">
        <w:tc>
          <w:tcPr>
            <w:tcW w:w="1980" w:type="dxa"/>
            <w:vMerge/>
          </w:tcPr>
          <w:p w14:paraId="6C1139D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BE5EEC2" w14:textId="77777777" w:rsidR="00A20222" w:rsidRPr="006678B2" w:rsidRDefault="00A20222" w:rsidP="00D86C55">
            <w:pPr>
              <w:outlineLvl w:val="1"/>
              <w:rPr>
                <w:rFonts w:asciiTheme="minorHAnsi" w:hAnsiTheme="minorHAnsi" w:cstheme="minorHAnsi"/>
                <w:sz w:val="16"/>
                <w:szCs w:val="16"/>
              </w:rPr>
            </w:pPr>
            <w:r w:rsidRPr="006678B2">
              <w:rPr>
                <w:rFonts w:asciiTheme="minorHAnsi" w:hAnsiTheme="minorHAnsi" w:cstheme="minorHAnsi"/>
                <w:sz w:val="16"/>
                <w:szCs w:val="16"/>
              </w:rPr>
              <w:t>3.2.6 Development and implementation of communication material and campaigns (radio, commercials), also integrating the need to mainstream marine protected species</w:t>
            </w:r>
          </w:p>
        </w:tc>
        <w:tc>
          <w:tcPr>
            <w:tcW w:w="1051" w:type="dxa"/>
            <w:vAlign w:val="center"/>
          </w:tcPr>
          <w:p w14:paraId="6F058514" w14:textId="77777777" w:rsidR="00A20222" w:rsidRPr="004800EC" w:rsidRDefault="00A20222" w:rsidP="00D86C55">
            <w:pPr>
              <w:jc w:val="center"/>
              <w:outlineLvl w:val="1"/>
              <w:rPr>
                <w:rFonts w:asciiTheme="minorHAnsi" w:hAnsiTheme="minorHAnsi" w:cstheme="minorHAnsi"/>
                <w:b/>
                <w:bCs/>
                <w:sz w:val="16"/>
                <w:szCs w:val="16"/>
              </w:rPr>
            </w:pPr>
            <w:r w:rsidRPr="00FA0E46">
              <w:rPr>
                <w:rFonts w:asciiTheme="minorHAnsi" w:hAnsiTheme="minorHAnsi" w:cstheme="minorHAnsi"/>
                <w:sz w:val="16"/>
                <w:szCs w:val="16"/>
              </w:rPr>
              <w:t>MONRE / 2 NPs</w:t>
            </w:r>
          </w:p>
        </w:tc>
        <w:tc>
          <w:tcPr>
            <w:tcW w:w="440" w:type="dxa"/>
            <w:vAlign w:val="center"/>
          </w:tcPr>
          <w:p w14:paraId="41CF53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B658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7517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013F2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0DFE2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7F6B4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65F6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A29AB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116C5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19780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22F1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39F6DD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646B1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116F2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5A39A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62B90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E60F0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FAFA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5A374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0670B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B6018CC" w14:textId="77777777" w:rsidTr="00D86C55">
        <w:tc>
          <w:tcPr>
            <w:tcW w:w="1980" w:type="dxa"/>
            <w:vMerge/>
          </w:tcPr>
          <w:p w14:paraId="7FE30B2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42FBCB2" w14:textId="77777777" w:rsidR="00A20222" w:rsidRPr="006678B2" w:rsidRDefault="00A20222" w:rsidP="00D86C55">
            <w:pPr>
              <w:outlineLvl w:val="1"/>
              <w:rPr>
                <w:rFonts w:asciiTheme="minorHAnsi" w:hAnsiTheme="minorHAnsi" w:cstheme="minorHAnsi"/>
                <w:sz w:val="16"/>
                <w:szCs w:val="16"/>
              </w:rPr>
            </w:pPr>
            <w:r w:rsidRPr="006678B2">
              <w:rPr>
                <w:rFonts w:asciiTheme="minorHAnsi" w:hAnsiTheme="minorHAnsi" w:cstheme="minorHAnsi"/>
                <w:sz w:val="16"/>
                <w:szCs w:val="16"/>
              </w:rPr>
              <w:t xml:space="preserve">3.2.7 Establish and equip marine protection volunteer group / clubs </w:t>
            </w:r>
            <w:r w:rsidRPr="006678B2">
              <w:rPr>
                <w:rFonts w:asciiTheme="minorHAnsi" w:hAnsiTheme="minorHAnsi" w:cstheme="minorHAnsi"/>
                <w:sz w:val="16"/>
                <w:szCs w:val="16"/>
              </w:rPr>
              <w:lastRenderedPageBreak/>
              <w:t>with promotional material for tourists, encouraging them to assist with marine clean-up, removal and prevention of plastic waste</w:t>
            </w:r>
          </w:p>
        </w:tc>
        <w:tc>
          <w:tcPr>
            <w:tcW w:w="1051" w:type="dxa"/>
            <w:vAlign w:val="center"/>
          </w:tcPr>
          <w:p w14:paraId="7666D74C" w14:textId="77777777" w:rsidR="00A20222" w:rsidRPr="00DD1474" w:rsidRDefault="00A20222" w:rsidP="00D86C55">
            <w:pPr>
              <w:jc w:val="center"/>
              <w:outlineLvl w:val="1"/>
              <w:rPr>
                <w:rFonts w:asciiTheme="minorHAnsi" w:hAnsiTheme="minorHAnsi" w:cstheme="minorHAnsi"/>
                <w:sz w:val="16"/>
                <w:szCs w:val="16"/>
              </w:rPr>
            </w:pPr>
            <w:r w:rsidRPr="00DD1474">
              <w:rPr>
                <w:rFonts w:asciiTheme="minorHAnsi" w:hAnsiTheme="minorHAnsi" w:cstheme="minorHAnsi"/>
                <w:sz w:val="16"/>
                <w:szCs w:val="16"/>
              </w:rPr>
              <w:lastRenderedPageBreak/>
              <w:t>Nui Chua NP</w:t>
            </w:r>
          </w:p>
        </w:tc>
        <w:tc>
          <w:tcPr>
            <w:tcW w:w="440" w:type="dxa"/>
            <w:vAlign w:val="center"/>
          </w:tcPr>
          <w:p w14:paraId="625E68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D28A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10EC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5ABC6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1FAEC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5D1F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98D01F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90D2C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BF397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1470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A3D93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41EC0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085A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9416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35CA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98161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193B8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B20EC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3070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25754E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1CA6BBA" w14:textId="77777777" w:rsidTr="00D86C55">
        <w:tc>
          <w:tcPr>
            <w:tcW w:w="1980" w:type="dxa"/>
            <w:vMerge/>
          </w:tcPr>
          <w:p w14:paraId="60A43AE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773A262" w14:textId="77777777" w:rsidR="00A20222" w:rsidRPr="00DB3E9B" w:rsidRDefault="00A20222" w:rsidP="00D86C55">
            <w:pPr>
              <w:outlineLvl w:val="1"/>
              <w:rPr>
                <w:rFonts w:asciiTheme="minorHAnsi" w:hAnsiTheme="minorHAnsi" w:cstheme="minorHAnsi"/>
                <w:sz w:val="16"/>
                <w:szCs w:val="16"/>
              </w:rPr>
            </w:pPr>
            <w:r w:rsidRPr="00DB3E9B">
              <w:rPr>
                <w:rFonts w:asciiTheme="minorHAnsi" w:hAnsiTheme="minorHAnsi" w:cstheme="minorHAnsi"/>
                <w:sz w:val="16"/>
                <w:szCs w:val="16"/>
              </w:rPr>
              <w:t>3.2.8 Creation and pilot of classroom kits with Department of Education and Training at district and provincial levels to supplement school visits to the national parks</w:t>
            </w:r>
          </w:p>
        </w:tc>
        <w:tc>
          <w:tcPr>
            <w:tcW w:w="1051" w:type="dxa"/>
            <w:vAlign w:val="center"/>
          </w:tcPr>
          <w:p w14:paraId="4A293882" w14:textId="77777777" w:rsidR="00A20222" w:rsidRPr="004800EC" w:rsidRDefault="00A20222" w:rsidP="00D86C55">
            <w:pPr>
              <w:jc w:val="center"/>
              <w:outlineLvl w:val="1"/>
              <w:rPr>
                <w:rFonts w:asciiTheme="minorHAnsi" w:hAnsiTheme="minorHAnsi" w:cstheme="minorHAnsi"/>
                <w:b/>
                <w:bCs/>
                <w:sz w:val="16"/>
                <w:szCs w:val="16"/>
              </w:rPr>
            </w:pPr>
            <w:r w:rsidRPr="00FA0E46">
              <w:rPr>
                <w:rFonts w:asciiTheme="minorHAnsi" w:hAnsiTheme="minorHAnsi" w:cstheme="minorHAnsi"/>
                <w:sz w:val="16"/>
                <w:szCs w:val="16"/>
              </w:rPr>
              <w:t>2 NPs</w:t>
            </w:r>
          </w:p>
        </w:tc>
        <w:tc>
          <w:tcPr>
            <w:tcW w:w="440" w:type="dxa"/>
            <w:vAlign w:val="center"/>
          </w:tcPr>
          <w:p w14:paraId="2A69A1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720A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FFF0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BEE68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59E3F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F235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0FBFB8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DECECB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542FD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5F7A4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86DC3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5E63E1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CE7D1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4B55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22E7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132EA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9F2BD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4E4E6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221D0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C0996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465818A" w14:textId="77777777" w:rsidTr="00D86C55">
        <w:tc>
          <w:tcPr>
            <w:tcW w:w="1980" w:type="dxa"/>
            <w:vMerge/>
          </w:tcPr>
          <w:p w14:paraId="4D93677B"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AF5BA45" w14:textId="77777777" w:rsidR="00A20222" w:rsidRPr="00DB3E9B" w:rsidRDefault="00A20222" w:rsidP="00D86C55">
            <w:pPr>
              <w:outlineLvl w:val="1"/>
              <w:rPr>
                <w:rFonts w:asciiTheme="minorHAnsi" w:hAnsiTheme="minorHAnsi" w:cstheme="minorHAnsi"/>
                <w:sz w:val="16"/>
                <w:szCs w:val="16"/>
              </w:rPr>
            </w:pPr>
            <w:r w:rsidRPr="00DB3E9B">
              <w:rPr>
                <w:rFonts w:asciiTheme="minorHAnsi" w:hAnsiTheme="minorHAnsi" w:cstheme="minorHAnsi"/>
                <w:sz w:val="16"/>
                <w:szCs w:val="16"/>
              </w:rPr>
              <w:t>3.2.9 Photo, drawing, poem, play competition among communities, organizations (women’s union, farmer associations), university, secondary and elementary students, at both national level and at site level</w:t>
            </w:r>
          </w:p>
        </w:tc>
        <w:tc>
          <w:tcPr>
            <w:tcW w:w="1051" w:type="dxa"/>
            <w:vAlign w:val="center"/>
          </w:tcPr>
          <w:p w14:paraId="2FF7B8B7" w14:textId="77777777" w:rsidR="00A20222" w:rsidRPr="004800EC" w:rsidRDefault="00A20222" w:rsidP="00D86C55">
            <w:pPr>
              <w:jc w:val="center"/>
              <w:outlineLvl w:val="1"/>
              <w:rPr>
                <w:rFonts w:asciiTheme="minorHAnsi" w:hAnsiTheme="minorHAnsi" w:cstheme="minorHAnsi"/>
                <w:b/>
                <w:bCs/>
                <w:sz w:val="16"/>
                <w:szCs w:val="16"/>
              </w:rPr>
            </w:pPr>
            <w:r w:rsidRPr="006C4D6E">
              <w:rPr>
                <w:rFonts w:asciiTheme="minorHAnsi" w:hAnsiTheme="minorHAnsi" w:cstheme="minorHAnsi"/>
                <w:sz w:val="16"/>
                <w:szCs w:val="16"/>
              </w:rPr>
              <w:t>MOCST / 2 NPs</w:t>
            </w:r>
          </w:p>
        </w:tc>
        <w:tc>
          <w:tcPr>
            <w:tcW w:w="440" w:type="dxa"/>
            <w:vAlign w:val="center"/>
          </w:tcPr>
          <w:p w14:paraId="4D7621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F19B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AF6AE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935BE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43A3A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E37B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A14E4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E9E03D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F059F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C00B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73ED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6FE41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C8F60A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7C26B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CE5DC9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94BBFA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A054C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589A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28D8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18F46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9578297" w14:textId="77777777" w:rsidTr="00D86C55">
        <w:tc>
          <w:tcPr>
            <w:tcW w:w="1980" w:type="dxa"/>
            <w:vMerge w:val="restart"/>
          </w:tcPr>
          <w:p w14:paraId="25276EDD"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3.3: Community outreach to shift attitudes and create social pressures for deterred involvement in poaching and trafficking of wildlife and increased awareness of the benefits of nature-based tourism, and payment for environmental services</w:t>
            </w:r>
          </w:p>
        </w:tc>
        <w:tc>
          <w:tcPr>
            <w:tcW w:w="1984" w:type="dxa"/>
          </w:tcPr>
          <w:p w14:paraId="74D4E50E" w14:textId="77777777" w:rsidR="00A20222" w:rsidRPr="008B3CE1" w:rsidRDefault="00A20222" w:rsidP="00D86C55">
            <w:pPr>
              <w:outlineLvl w:val="1"/>
              <w:rPr>
                <w:rFonts w:asciiTheme="minorHAnsi" w:hAnsiTheme="minorHAnsi" w:cstheme="minorHAnsi"/>
                <w:sz w:val="16"/>
                <w:szCs w:val="16"/>
              </w:rPr>
            </w:pPr>
            <w:r w:rsidRPr="008B3CE1">
              <w:rPr>
                <w:rFonts w:asciiTheme="minorHAnsi" w:hAnsiTheme="minorHAnsi" w:cstheme="minorHAnsi"/>
                <w:sz w:val="16"/>
                <w:szCs w:val="16"/>
              </w:rPr>
              <w:t>3.3.1 Engage and work with local communities and rangers to raise awareness on the laws and penalties regarding poaching and trafficking of illegal wildlife</w:t>
            </w:r>
          </w:p>
        </w:tc>
        <w:tc>
          <w:tcPr>
            <w:tcW w:w="1051" w:type="dxa"/>
            <w:vAlign w:val="center"/>
          </w:tcPr>
          <w:p w14:paraId="266442F2" w14:textId="77777777" w:rsidR="00A20222" w:rsidRPr="004800EC" w:rsidRDefault="00A20222" w:rsidP="00D86C55">
            <w:pPr>
              <w:jc w:val="center"/>
              <w:outlineLvl w:val="1"/>
              <w:rPr>
                <w:rFonts w:asciiTheme="minorHAnsi" w:hAnsiTheme="minorHAnsi" w:cstheme="minorHAnsi"/>
                <w:sz w:val="16"/>
                <w:szCs w:val="16"/>
              </w:rPr>
            </w:pPr>
            <w:r w:rsidRPr="00FA0E46">
              <w:rPr>
                <w:rFonts w:asciiTheme="minorHAnsi" w:hAnsiTheme="minorHAnsi" w:cstheme="minorHAnsi"/>
                <w:sz w:val="16"/>
                <w:szCs w:val="16"/>
              </w:rPr>
              <w:t>2 NPs</w:t>
            </w:r>
          </w:p>
        </w:tc>
        <w:tc>
          <w:tcPr>
            <w:tcW w:w="440" w:type="dxa"/>
            <w:vAlign w:val="center"/>
          </w:tcPr>
          <w:p w14:paraId="6F69174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DAFD99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E3A3511"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A129928"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268A4E0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2E11D3E"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12BA92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305A1B2"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3A192A0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26DBB2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6B105D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039873D"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3A05CDF5"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BBAFC9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F78BA6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5946FF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A9923E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0047EB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77ED64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7EE3AEE"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4C7B5446" w14:textId="77777777" w:rsidTr="00D86C55">
        <w:tc>
          <w:tcPr>
            <w:tcW w:w="1980" w:type="dxa"/>
            <w:vMerge/>
          </w:tcPr>
          <w:p w14:paraId="2D39DBA9"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FAC9F2A" w14:textId="77777777" w:rsidR="00A20222" w:rsidRPr="008B3CE1" w:rsidRDefault="00A20222" w:rsidP="00D86C55">
            <w:pPr>
              <w:outlineLvl w:val="1"/>
              <w:rPr>
                <w:rFonts w:asciiTheme="minorHAnsi" w:hAnsiTheme="minorHAnsi" w:cstheme="minorHAnsi"/>
                <w:sz w:val="16"/>
                <w:szCs w:val="16"/>
              </w:rPr>
            </w:pPr>
            <w:r w:rsidRPr="008B3CE1">
              <w:rPr>
                <w:rFonts w:asciiTheme="minorHAnsi" w:hAnsiTheme="minorHAnsi" w:cstheme="minorHAnsi"/>
                <w:sz w:val="16"/>
                <w:szCs w:val="16"/>
              </w:rPr>
              <w:t>3.3.2 Streamline and clarify distribution of environmental and forest fees collected earmarked to local communities and establish a transparent and simplified payment and benefit mechanism in realizing current policy and regulation(s)</w:t>
            </w:r>
          </w:p>
        </w:tc>
        <w:tc>
          <w:tcPr>
            <w:tcW w:w="1051" w:type="dxa"/>
            <w:vAlign w:val="center"/>
          </w:tcPr>
          <w:p w14:paraId="3C62CDA6"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 xml:space="preserve">MONRE / </w:t>
            </w:r>
            <w:r w:rsidRPr="00FA0E46">
              <w:rPr>
                <w:rFonts w:asciiTheme="minorHAnsi" w:hAnsiTheme="minorHAnsi" w:cstheme="minorHAnsi"/>
                <w:sz w:val="16"/>
                <w:szCs w:val="16"/>
              </w:rPr>
              <w:t>2 NPs</w:t>
            </w:r>
          </w:p>
        </w:tc>
        <w:tc>
          <w:tcPr>
            <w:tcW w:w="440" w:type="dxa"/>
            <w:vAlign w:val="center"/>
          </w:tcPr>
          <w:p w14:paraId="3578266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663A1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CFB4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4CE0D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C5AEE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700C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0925C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F25F6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242DD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2F544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C18B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1FE6E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2EA97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BFB9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4567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A5F29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857856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0A5EAB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2ADC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63A34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44C9DF3" w14:textId="77777777" w:rsidTr="00D86C55">
        <w:tc>
          <w:tcPr>
            <w:tcW w:w="1980" w:type="dxa"/>
            <w:vMerge/>
          </w:tcPr>
          <w:p w14:paraId="325CE2D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0770AAD" w14:textId="77777777" w:rsidR="00A20222" w:rsidRPr="003B5E14" w:rsidRDefault="00A20222" w:rsidP="00D86C55">
            <w:pPr>
              <w:outlineLvl w:val="1"/>
              <w:rPr>
                <w:rFonts w:asciiTheme="minorHAnsi" w:hAnsiTheme="minorHAnsi" w:cstheme="minorHAnsi"/>
                <w:sz w:val="16"/>
                <w:szCs w:val="16"/>
              </w:rPr>
            </w:pPr>
            <w:r w:rsidRPr="003B5E14">
              <w:rPr>
                <w:rFonts w:asciiTheme="minorHAnsi" w:hAnsiTheme="minorHAnsi" w:cstheme="minorHAnsi"/>
                <w:sz w:val="16"/>
                <w:szCs w:val="16"/>
              </w:rPr>
              <w:t xml:space="preserve">3.3.3 Set up an informant network and anonymous local hotlines on the basis of and learning from </w:t>
            </w:r>
            <w:r w:rsidRPr="003B5E14">
              <w:rPr>
                <w:rFonts w:asciiTheme="minorHAnsi" w:hAnsiTheme="minorHAnsi" w:cstheme="minorHAnsi"/>
                <w:sz w:val="16"/>
                <w:szCs w:val="16"/>
              </w:rPr>
              <w:lastRenderedPageBreak/>
              <w:t>successful models in the region and linkages to the Global Wildlife Program, as well as building on the work of community-based organization</w:t>
            </w:r>
          </w:p>
        </w:tc>
        <w:tc>
          <w:tcPr>
            <w:tcW w:w="1051" w:type="dxa"/>
            <w:vAlign w:val="center"/>
          </w:tcPr>
          <w:p w14:paraId="61E16E01"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lastRenderedPageBreak/>
              <w:t xml:space="preserve">MONRE / </w:t>
            </w:r>
            <w:r w:rsidRPr="00FA0E46">
              <w:rPr>
                <w:rFonts w:asciiTheme="minorHAnsi" w:hAnsiTheme="minorHAnsi" w:cstheme="minorHAnsi"/>
                <w:sz w:val="16"/>
                <w:szCs w:val="16"/>
              </w:rPr>
              <w:t>2 NPs</w:t>
            </w:r>
          </w:p>
        </w:tc>
        <w:tc>
          <w:tcPr>
            <w:tcW w:w="440" w:type="dxa"/>
            <w:vAlign w:val="center"/>
          </w:tcPr>
          <w:p w14:paraId="204610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F10D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C9805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7F15519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FE7AE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168C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17E9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5F208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66F62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21220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4236C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09B4F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5707F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D0E5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F3A8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967A5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8E080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B246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428D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439233"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F1D5FEB" w14:textId="77777777" w:rsidTr="00D86C55">
        <w:tc>
          <w:tcPr>
            <w:tcW w:w="1980" w:type="dxa"/>
            <w:vMerge/>
          </w:tcPr>
          <w:p w14:paraId="2A542AA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9F5050F" w14:textId="77777777" w:rsidR="00A20222" w:rsidRPr="003B5E14" w:rsidRDefault="00A20222" w:rsidP="00D86C55">
            <w:pPr>
              <w:outlineLvl w:val="1"/>
              <w:rPr>
                <w:rFonts w:asciiTheme="minorHAnsi" w:hAnsiTheme="minorHAnsi" w:cstheme="minorHAnsi"/>
                <w:sz w:val="16"/>
                <w:szCs w:val="16"/>
              </w:rPr>
            </w:pPr>
            <w:r w:rsidRPr="003B5E14">
              <w:rPr>
                <w:rFonts w:asciiTheme="minorHAnsi" w:hAnsiTheme="minorHAnsi" w:cstheme="minorHAnsi"/>
                <w:sz w:val="16"/>
                <w:szCs w:val="16"/>
              </w:rPr>
              <w:t>3.3.4 Trade-in program: guns and traps in exchange for seeds, fertilizer and technical knowledge supported by communications and strategic messaging</w:t>
            </w:r>
          </w:p>
        </w:tc>
        <w:tc>
          <w:tcPr>
            <w:tcW w:w="1051" w:type="dxa"/>
            <w:vAlign w:val="center"/>
          </w:tcPr>
          <w:p w14:paraId="47CFF9B9" w14:textId="77777777" w:rsidR="00A20222" w:rsidRPr="004800EC" w:rsidRDefault="00A20222" w:rsidP="00D86C55">
            <w:pPr>
              <w:jc w:val="center"/>
              <w:outlineLvl w:val="1"/>
              <w:rPr>
                <w:rFonts w:asciiTheme="minorHAnsi" w:hAnsiTheme="minorHAnsi" w:cstheme="minorHAnsi"/>
                <w:b/>
                <w:bCs/>
                <w:sz w:val="16"/>
                <w:szCs w:val="16"/>
              </w:rPr>
            </w:pPr>
            <w:r w:rsidRPr="00FA0E46">
              <w:rPr>
                <w:rFonts w:asciiTheme="minorHAnsi" w:hAnsiTheme="minorHAnsi" w:cstheme="minorHAnsi"/>
                <w:sz w:val="16"/>
                <w:szCs w:val="16"/>
              </w:rPr>
              <w:t>2 NPs</w:t>
            </w:r>
          </w:p>
        </w:tc>
        <w:tc>
          <w:tcPr>
            <w:tcW w:w="440" w:type="dxa"/>
            <w:vAlign w:val="center"/>
          </w:tcPr>
          <w:p w14:paraId="10AC0F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EE385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F392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4FF95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A1CE19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07EC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7FD21C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06243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7A91A8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D6C0CE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538D66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864CB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B39E8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A36A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3335B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57A8B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1F04B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8396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415F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F8CEA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36FD0A2" w14:textId="77777777" w:rsidTr="00D86C55">
        <w:tc>
          <w:tcPr>
            <w:tcW w:w="1980" w:type="dxa"/>
            <w:vMerge/>
          </w:tcPr>
          <w:p w14:paraId="04F5A67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F010DBB" w14:textId="77777777" w:rsidR="00A20222" w:rsidRPr="006B0D9C" w:rsidRDefault="00A20222" w:rsidP="00D86C55">
            <w:pPr>
              <w:outlineLvl w:val="1"/>
              <w:rPr>
                <w:rFonts w:asciiTheme="minorHAnsi" w:hAnsiTheme="minorHAnsi" w:cstheme="minorHAnsi"/>
                <w:sz w:val="16"/>
                <w:szCs w:val="16"/>
              </w:rPr>
            </w:pPr>
            <w:r w:rsidRPr="006B0D9C">
              <w:rPr>
                <w:rFonts w:asciiTheme="minorHAnsi" w:hAnsiTheme="minorHAnsi" w:cstheme="minorHAnsi"/>
                <w:sz w:val="16"/>
                <w:szCs w:val="16"/>
              </w:rPr>
              <w:t>3.3.5 Revolving microcredit whereby local communities can borrow to participate in forest protection and conservation through innovation and entrepreneurship to redirect and reorient behaviour through skills development</w:t>
            </w:r>
          </w:p>
        </w:tc>
        <w:tc>
          <w:tcPr>
            <w:tcW w:w="1051" w:type="dxa"/>
            <w:vAlign w:val="center"/>
          </w:tcPr>
          <w:p w14:paraId="4678B698"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w:t>
            </w:r>
          </w:p>
        </w:tc>
        <w:tc>
          <w:tcPr>
            <w:tcW w:w="440" w:type="dxa"/>
            <w:vAlign w:val="center"/>
          </w:tcPr>
          <w:p w14:paraId="2001C2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814ED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B9982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0F875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6C890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76864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F147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54EDB3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D3CE8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4ABC6C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F6801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79CAF2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0F71E0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474C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50B9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F8B65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0784F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2925D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40E45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87165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03DB46D" w14:textId="77777777" w:rsidTr="00D86C55">
        <w:tc>
          <w:tcPr>
            <w:tcW w:w="1980" w:type="dxa"/>
            <w:vMerge w:val="restart"/>
          </w:tcPr>
          <w:p w14:paraId="63A39AF6"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3.4: Tourism and related enterprises integrate biodiversity-friendly practices to enhance biodiversity protection, improve visitor awareness and behaviour change and participation in actions that protect biodiversity</w:t>
            </w:r>
          </w:p>
        </w:tc>
        <w:tc>
          <w:tcPr>
            <w:tcW w:w="1984" w:type="dxa"/>
          </w:tcPr>
          <w:p w14:paraId="167CAD7B" w14:textId="77777777" w:rsidR="00A20222" w:rsidRPr="004800EC" w:rsidRDefault="00A20222" w:rsidP="00D86C55">
            <w:pPr>
              <w:outlineLvl w:val="1"/>
              <w:rPr>
                <w:rFonts w:asciiTheme="minorHAnsi" w:hAnsiTheme="minorHAnsi" w:cstheme="minorHAnsi"/>
                <w:sz w:val="16"/>
                <w:szCs w:val="16"/>
              </w:rPr>
            </w:pPr>
            <w:r w:rsidRPr="006B0D9C">
              <w:rPr>
                <w:rFonts w:asciiTheme="minorHAnsi" w:hAnsiTheme="minorHAnsi" w:cstheme="minorHAnsi"/>
                <w:sz w:val="16"/>
                <w:szCs w:val="16"/>
              </w:rPr>
              <w:t>3.4.1 Build awareness and conduct training on species identification app under Component 2 combined with workshops to identify use cases</w:t>
            </w:r>
          </w:p>
        </w:tc>
        <w:tc>
          <w:tcPr>
            <w:tcW w:w="1051" w:type="dxa"/>
            <w:vAlign w:val="center"/>
          </w:tcPr>
          <w:p w14:paraId="4818008E"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2 NPs</w:t>
            </w:r>
          </w:p>
        </w:tc>
        <w:tc>
          <w:tcPr>
            <w:tcW w:w="440" w:type="dxa"/>
            <w:vAlign w:val="center"/>
          </w:tcPr>
          <w:p w14:paraId="5BDA1C4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97ACD3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71EBA0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0D26CBD"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33A2673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85EEA5E"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C52113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36BF2A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F48D1FF"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7AD21F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7FCE42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BC9D427"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08DCE58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D5DAA7C"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D620CF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5996416"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08A1647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29876E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16934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31CBAF8"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61184EF1" w14:textId="77777777" w:rsidTr="00D86C55">
        <w:tc>
          <w:tcPr>
            <w:tcW w:w="1980" w:type="dxa"/>
            <w:vMerge/>
          </w:tcPr>
          <w:p w14:paraId="3A3FAED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8241207" w14:textId="77777777" w:rsidR="00A20222" w:rsidRPr="006B0D9C" w:rsidRDefault="00A20222" w:rsidP="00D86C55">
            <w:pPr>
              <w:outlineLvl w:val="1"/>
              <w:rPr>
                <w:rFonts w:asciiTheme="minorHAnsi" w:hAnsiTheme="minorHAnsi" w:cstheme="minorHAnsi"/>
                <w:sz w:val="16"/>
                <w:szCs w:val="16"/>
              </w:rPr>
            </w:pPr>
            <w:r w:rsidRPr="006B0D9C">
              <w:rPr>
                <w:rFonts w:asciiTheme="minorHAnsi" w:hAnsiTheme="minorHAnsi" w:cstheme="minorHAnsi"/>
                <w:sz w:val="16"/>
                <w:szCs w:val="16"/>
              </w:rPr>
              <w:t>3.4.2 Work with VNAT and MOCST to amend certification system of tour guides to include nature protection and biodiversity as a criterion to be assessed in certification exams and to modify curriculum</w:t>
            </w:r>
          </w:p>
        </w:tc>
        <w:tc>
          <w:tcPr>
            <w:tcW w:w="1051" w:type="dxa"/>
            <w:vAlign w:val="center"/>
          </w:tcPr>
          <w:p w14:paraId="5AD463CB" w14:textId="77777777" w:rsidR="00A20222" w:rsidRPr="00F551B9"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MOCST</w:t>
            </w:r>
          </w:p>
        </w:tc>
        <w:tc>
          <w:tcPr>
            <w:tcW w:w="440" w:type="dxa"/>
            <w:vAlign w:val="center"/>
          </w:tcPr>
          <w:p w14:paraId="210547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81A6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D15B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AE26B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8100F7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2D87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CC2285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93540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20B34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2F2DF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8344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D88E5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6D93A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A648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4409D3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DC808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F3AA4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D192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DE002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D1EA5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C64F11D" w14:textId="77777777" w:rsidTr="00D86C55">
        <w:tc>
          <w:tcPr>
            <w:tcW w:w="1980" w:type="dxa"/>
            <w:vMerge/>
          </w:tcPr>
          <w:p w14:paraId="7C9961F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3514370" w14:textId="77777777" w:rsidR="00A20222" w:rsidRPr="006B0D9C" w:rsidRDefault="00A20222" w:rsidP="00D86C55">
            <w:pPr>
              <w:outlineLvl w:val="1"/>
              <w:rPr>
                <w:rFonts w:asciiTheme="minorHAnsi" w:hAnsiTheme="minorHAnsi" w:cstheme="minorHAnsi"/>
                <w:sz w:val="16"/>
                <w:szCs w:val="16"/>
              </w:rPr>
            </w:pPr>
            <w:r w:rsidRPr="006B0D9C">
              <w:rPr>
                <w:rFonts w:asciiTheme="minorHAnsi" w:hAnsiTheme="minorHAnsi" w:cstheme="minorHAnsi"/>
                <w:sz w:val="16"/>
                <w:szCs w:val="16"/>
              </w:rPr>
              <w:t xml:space="preserve">3.4.3 Development and strengthening of voluntary guidelines to integrate </w:t>
            </w:r>
            <w:r w:rsidRPr="006B0D9C">
              <w:rPr>
                <w:rFonts w:asciiTheme="minorHAnsi" w:hAnsiTheme="minorHAnsi" w:cstheme="minorHAnsi"/>
                <w:sz w:val="16"/>
                <w:szCs w:val="16"/>
              </w:rPr>
              <w:lastRenderedPageBreak/>
              <w:t>biodiversity considerations in tourism service activities</w:t>
            </w:r>
          </w:p>
        </w:tc>
        <w:tc>
          <w:tcPr>
            <w:tcW w:w="1051" w:type="dxa"/>
            <w:vAlign w:val="center"/>
          </w:tcPr>
          <w:p w14:paraId="7F94E465"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lastRenderedPageBreak/>
              <w:t>MOCST</w:t>
            </w:r>
          </w:p>
        </w:tc>
        <w:tc>
          <w:tcPr>
            <w:tcW w:w="440" w:type="dxa"/>
            <w:vAlign w:val="center"/>
          </w:tcPr>
          <w:p w14:paraId="0E0AE6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2D7D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3C3A0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8C18D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1A267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646A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64D2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FDF82C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CA9E1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4BC5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1E428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E6F3A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F1D76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4AA1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0FF1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9EFDA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674B9A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03A71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2E12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8D1B8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BCC12A3" w14:textId="77777777" w:rsidTr="00D86C55">
        <w:tc>
          <w:tcPr>
            <w:tcW w:w="1980" w:type="dxa"/>
            <w:vMerge/>
          </w:tcPr>
          <w:p w14:paraId="5782C9DD"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F870571"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3.4.4 Impact assessment of tour operators and hotel operations against guidelines</w:t>
            </w:r>
          </w:p>
        </w:tc>
        <w:tc>
          <w:tcPr>
            <w:tcW w:w="1051" w:type="dxa"/>
            <w:vAlign w:val="center"/>
          </w:tcPr>
          <w:p w14:paraId="09E897F2"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3B19D4D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07F3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1E37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4ECE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D4B11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3EEAB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631030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4CE64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E2AEC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FAD0E1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02BB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D4D03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B43F63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4A67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7009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38122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91CF6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2E22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E11D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3CDBE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3C82160" w14:textId="77777777" w:rsidTr="00D86C55">
        <w:tc>
          <w:tcPr>
            <w:tcW w:w="1980" w:type="dxa"/>
            <w:vMerge/>
          </w:tcPr>
          <w:p w14:paraId="0EF3F77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06A756A"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3.4.5 Awareness raising of certifications / codes of conduct, gaps identified in the audit against voluntary guidelines and working with service industry on implementing remedial measures</w:t>
            </w:r>
          </w:p>
        </w:tc>
        <w:tc>
          <w:tcPr>
            <w:tcW w:w="1051" w:type="dxa"/>
            <w:vAlign w:val="center"/>
          </w:tcPr>
          <w:p w14:paraId="4F2738C7"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2EB9F8E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8E31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0AD9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458E1D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0DD2B4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FD14C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674C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4E25B9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AE0E3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7489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BA8B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C7ABDF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BD6FE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E3F2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CE92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FE6404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F3C72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F523C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69832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DA0393"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2DE0D8B" w14:textId="77777777" w:rsidTr="00D86C55">
        <w:tc>
          <w:tcPr>
            <w:tcW w:w="1980" w:type="dxa"/>
            <w:vMerge w:val="restart"/>
          </w:tcPr>
          <w:p w14:paraId="3FB54D32"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3.5: Institutional capacity building and training of national and local stakeholders to integrate and mainstream biodiversity in nature-based tourism planning, monitoring, implementation and enforcement</w:t>
            </w:r>
          </w:p>
        </w:tc>
        <w:tc>
          <w:tcPr>
            <w:tcW w:w="1984" w:type="dxa"/>
          </w:tcPr>
          <w:p w14:paraId="295F5187" w14:textId="77777777" w:rsidR="00A20222" w:rsidRPr="004800EC"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3.5.1 Design and deliver an awareness raising program among tourism stakeholders on the importance of biodiversity and different ecosystems to tourism industry and the roles of protected area in safeguarding environment and improving local livelihood, as well as about the importance of ecological and social impact assessment and monitoring</w:t>
            </w:r>
          </w:p>
        </w:tc>
        <w:tc>
          <w:tcPr>
            <w:tcW w:w="1051" w:type="dxa"/>
            <w:vAlign w:val="center"/>
          </w:tcPr>
          <w:p w14:paraId="48C78421"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2 NPs</w:t>
            </w:r>
          </w:p>
        </w:tc>
        <w:tc>
          <w:tcPr>
            <w:tcW w:w="440" w:type="dxa"/>
            <w:vAlign w:val="center"/>
          </w:tcPr>
          <w:p w14:paraId="2924C8E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33BCA0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7C2BB1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4908346"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6709196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6321545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0ACB2F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4C59A9A2"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26CD7CC7"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438985D"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7A39F8D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D0CD7EE"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0C48E5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F967BD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B1AFE0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590B247"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B14362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16EEA6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72483D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E3591A"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3C0A30AC" w14:textId="77777777" w:rsidTr="00D86C55">
        <w:tc>
          <w:tcPr>
            <w:tcW w:w="1980" w:type="dxa"/>
            <w:vMerge/>
          </w:tcPr>
          <w:p w14:paraId="6BBA51D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5E22507"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3.5.2 Training national and provincial stakeholders within different sectors on the interpretation of guidelines, criteria and requirements, as well as how to use EIA / SEA in sectoral, development and tourism planning</w:t>
            </w:r>
          </w:p>
        </w:tc>
        <w:tc>
          <w:tcPr>
            <w:tcW w:w="1051" w:type="dxa"/>
            <w:vAlign w:val="center"/>
          </w:tcPr>
          <w:p w14:paraId="2FB376DA"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 / 2 NPs</w:t>
            </w:r>
          </w:p>
        </w:tc>
        <w:tc>
          <w:tcPr>
            <w:tcW w:w="440" w:type="dxa"/>
            <w:vAlign w:val="center"/>
          </w:tcPr>
          <w:p w14:paraId="12E365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CB3C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EC15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086AA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8F197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4B71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4554A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0A6C2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E3A7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9922EC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18C3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91135C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44A09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74979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B41A4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617D8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71A36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ACB9F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467D9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1E64B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0E843204" w14:textId="77777777" w:rsidTr="00D86C55">
        <w:tc>
          <w:tcPr>
            <w:tcW w:w="1980" w:type="dxa"/>
            <w:vMerge/>
          </w:tcPr>
          <w:p w14:paraId="6DFA03CF"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2B71076C"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 xml:space="preserve">3.5.3 Communication and raising public awareness Capacity building for VNAT </w:t>
            </w:r>
            <w:r w:rsidRPr="002E7F97">
              <w:rPr>
                <w:rFonts w:asciiTheme="minorHAnsi" w:hAnsiTheme="minorHAnsi" w:cstheme="minorHAnsi"/>
                <w:sz w:val="16"/>
                <w:szCs w:val="16"/>
              </w:rPr>
              <w:lastRenderedPageBreak/>
              <w:t>on the opportunities for nature-based tourism to create a new paradigm of tourism in PAs, natural heritage areas and nature reserves</w:t>
            </w:r>
          </w:p>
        </w:tc>
        <w:tc>
          <w:tcPr>
            <w:tcW w:w="1051" w:type="dxa"/>
            <w:vAlign w:val="center"/>
          </w:tcPr>
          <w:p w14:paraId="2A369161"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lastRenderedPageBreak/>
              <w:t>MONRE / 2 NPs</w:t>
            </w:r>
          </w:p>
        </w:tc>
        <w:tc>
          <w:tcPr>
            <w:tcW w:w="440" w:type="dxa"/>
            <w:vAlign w:val="center"/>
          </w:tcPr>
          <w:p w14:paraId="0A73F3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D46F2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DAB0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B88DE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02995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6AE8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E6D9E7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E656F6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70C93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5E53A2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5F489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14B576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264DF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2EBF14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09417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48C4E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EB7AA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20CA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15A6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8E98A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00D0231" w14:textId="77777777" w:rsidTr="00D86C55">
        <w:tc>
          <w:tcPr>
            <w:tcW w:w="1980" w:type="dxa"/>
            <w:vMerge/>
          </w:tcPr>
          <w:p w14:paraId="007F7F06"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638CC2B"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3.5.4 Develop standard curriculum on nature-based tourism including species identification customized for different target groups</w:t>
            </w:r>
          </w:p>
        </w:tc>
        <w:tc>
          <w:tcPr>
            <w:tcW w:w="1051" w:type="dxa"/>
            <w:vAlign w:val="center"/>
          </w:tcPr>
          <w:p w14:paraId="3BFD4FEF" w14:textId="77777777" w:rsidR="00A20222" w:rsidRPr="001033CF" w:rsidRDefault="00A20222" w:rsidP="00D86C55">
            <w:pPr>
              <w:jc w:val="center"/>
              <w:outlineLvl w:val="1"/>
              <w:rPr>
                <w:rFonts w:asciiTheme="minorHAnsi" w:hAnsiTheme="minorHAnsi" w:cstheme="minorHAnsi"/>
                <w:sz w:val="16"/>
                <w:szCs w:val="16"/>
              </w:rPr>
            </w:pPr>
            <w:r w:rsidRPr="001033CF">
              <w:rPr>
                <w:rFonts w:asciiTheme="minorHAnsi" w:hAnsiTheme="minorHAnsi" w:cstheme="minorHAnsi"/>
                <w:sz w:val="16"/>
                <w:szCs w:val="16"/>
              </w:rPr>
              <w:t>MONRE / MOCST</w:t>
            </w:r>
          </w:p>
        </w:tc>
        <w:tc>
          <w:tcPr>
            <w:tcW w:w="440" w:type="dxa"/>
            <w:vAlign w:val="center"/>
          </w:tcPr>
          <w:p w14:paraId="7FF05F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90D11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5B15A8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EA053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D60C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9A4E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D3D1D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26E25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2C67E9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23F301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3C819BE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5346C45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CE7D64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1498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32A6E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C39B54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CEC11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6C0C4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1EBB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16BAE8"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AD07D69" w14:textId="77777777" w:rsidTr="00D86C55">
        <w:tc>
          <w:tcPr>
            <w:tcW w:w="1980" w:type="dxa"/>
            <w:vMerge/>
          </w:tcPr>
          <w:p w14:paraId="7E19D63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03BA93D"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3.5.5 Conduct specialized standardized trainings on nature-based tourism or biodiversity-based tourism activities</w:t>
            </w:r>
          </w:p>
        </w:tc>
        <w:tc>
          <w:tcPr>
            <w:tcW w:w="1051" w:type="dxa"/>
            <w:vAlign w:val="center"/>
          </w:tcPr>
          <w:p w14:paraId="4BD857E9"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MONRE / 2 NPs</w:t>
            </w:r>
          </w:p>
        </w:tc>
        <w:tc>
          <w:tcPr>
            <w:tcW w:w="440" w:type="dxa"/>
            <w:vAlign w:val="center"/>
          </w:tcPr>
          <w:p w14:paraId="45B15BD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1C10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A0CC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D59F1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C44ED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B659C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2D53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9F70D3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5C2DF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FF9C1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B72F6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7186B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249AED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FC617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D7A7A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EBEA53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2D5E49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AF16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204B5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A35A6B"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4938D3F" w14:textId="77777777" w:rsidTr="00D86C55">
        <w:tc>
          <w:tcPr>
            <w:tcW w:w="1980" w:type="dxa"/>
            <w:vMerge/>
          </w:tcPr>
          <w:p w14:paraId="1B67E403"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BA309C6"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3.5.6 Strengthening of understanding among tour operators on designing nature-based tourism activities which would include product development, planning and destination management as well as marketing, content development, impacts, and safeguards</w:t>
            </w:r>
          </w:p>
        </w:tc>
        <w:tc>
          <w:tcPr>
            <w:tcW w:w="1051" w:type="dxa"/>
            <w:vAlign w:val="center"/>
          </w:tcPr>
          <w:p w14:paraId="38BAE418" w14:textId="77777777" w:rsidR="00A20222" w:rsidRPr="00B05D2B"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 / MOCST</w:t>
            </w:r>
          </w:p>
        </w:tc>
        <w:tc>
          <w:tcPr>
            <w:tcW w:w="440" w:type="dxa"/>
            <w:vAlign w:val="center"/>
          </w:tcPr>
          <w:p w14:paraId="74CD4D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26E1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5A467E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31C77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3BD9E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67F8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BC535E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7B2085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3F7E2B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C0E41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DFB11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3E9E88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F8ABD0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8215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18D06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2D902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1006FA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C73B3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36C0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832E4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2B2D866" w14:textId="77777777" w:rsidTr="00D86C55">
        <w:tc>
          <w:tcPr>
            <w:tcW w:w="1980" w:type="dxa"/>
            <w:vMerge/>
          </w:tcPr>
          <w:p w14:paraId="0B9E84D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B5B664D" w14:textId="77777777" w:rsidR="00A20222" w:rsidRPr="002E7F97" w:rsidRDefault="00A20222" w:rsidP="00D86C55">
            <w:pPr>
              <w:outlineLvl w:val="1"/>
              <w:rPr>
                <w:rFonts w:asciiTheme="minorHAnsi" w:hAnsiTheme="minorHAnsi" w:cstheme="minorHAnsi"/>
                <w:sz w:val="16"/>
                <w:szCs w:val="16"/>
              </w:rPr>
            </w:pPr>
            <w:r w:rsidRPr="002E7F97">
              <w:rPr>
                <w:rFonts w:asciiTheme="minorHAnsi" w:hAnsiTheme="minorHAnsi" w:cstheme="minorHAnsi"/>
                <w:sz w:val="16"/>
                <w:szCs w:val="16"/>
              </w:rPr>
              <w:t>3.5.7 MONRE will organize international knowledge exchanges in wildlife/biodiversity conservation and nature-based tourism</w:t>
            </w:r>
          </w:p>
        </w:tc>
        <w:tc>
          <w:tcPr>
            <w:tcW w:w="1051" w:type="dxa"/>
            <w:vAlign w:val="center"/>
          </w:tcPr>
          <w:p w14:paraId="5C708045" w14:textId="77777777" w:rsidR="00A20222" w:rsidRPr="002D0B9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w:t>
            </w:r>
          </w:p>
        </w:tc>
        <w:tc>
          <w:tcPr>
            <w:tcW w:w="440" w:type="dxa"/>
            <w:vAlign w:val="center"/>
          </w:tcPr>
          <w:p w14:paraId="62F5D1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6A4E1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426BC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2E47B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58283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FC037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11CF1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69811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08ADF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A43A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96AD15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ECD03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4FBB1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D0BE5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21E85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DC27C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4EFD28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6BFE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148C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4BE591"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ED331D4" w14:textId="77777777" w:rsidTr="00D86C55">
        <w:tc>
          <w:tcPr>
            <w:tcW w:w="13830" w:type="dxa"/>
            <w:gridSpan w:val="23"/>
            <w:shd w:val="clear" w:color="auto" w:fill="DEEAF6" w:themeFill="accent1" w:themeFillTint="33"/>
          </w:tcPr>
          <w:p w14:paraId="72248A1B" w14:textId="77777777" w:rsidR="00A20222" w:rsidRPr="004800EC" w:rsidRDefault="00A20222" w:rsidP="00D86C55">
            <w:pPr>
              <w:rPr>
                <w:rFonts w:asciiTheme="minorHAnsi" w:hAnsiTheme="minorHAnsi" w:cstheme="minorHAnsi"/>
                <w:b/>
                <w:bCs/>
                <w:sz w:val="16"/>
                <w:szCs w:val="16"/>
              </w:rPr>
            </w:pPr>
            <w:r w:rsidRPr="004800EC">
              <w:rPr>
                <w:rFonts w:asciiTheme="minorHAnsi" w:hAnsiTheme="minorHAnsi" w:cstheme="minorHAnsi"/>
                <w:b/>
                <w:bCs/>
                <w:sz w:val="16"/>
                <w:szCs w:val="16"/>
              </w:rPr>
              <w:t>Outcome 4: Up scaling and replication of nature-based tourism in Vietnam is supported by effective marketing, knowledge management, and monitoring and evaluation of results</w:t>
            </w:r>
          </w:p>
        </w:tc>
      </w:tr>
      <w:tr w:rsidR="00A20222" w:rsidRPr="004800EC" w14:paraId="2DE5BC79" w14:textId="77777777" w:rsidTr="00D86C55">
        <w:tc>
          <w:tcPr>
            <w:tcW w:w="13830" w:type="dxa"/>
            <w:gridSpan w:val="23"/>
            <w:shd w:val="clear" w:color="auto" w:fill="E2EFD9" w:themeFill="accent6" w:themeFillTint="33"/>
          </w:tcPr>
          <w:p w14:paraId="072B9452" w14:textId="77777777" w:rsidR="00A20222" w:rsidRPr="004800EC" w:rsidRDefault="00A20222" w:rsidP="00D86C55">
            <w:pPr>
              <w:outlineLvl w:val="1"/>
              <w:rPr>
                <w:rFonts w:asciiTheme="minorHAnsi" w:hAnsiTheme="minorHAnsi" w:cstheme="minorHAnsi"/>
                <w:b/>
                <w:bCs/>
                <w:sz w:val="16"/>
                <w:szCs w:val="16"/>
              </w:rPr>
            </w:pPr>
            <w:r w:rsidRPr="004800EC">
              <w:rPr>
                <w:rFonts w:asciiTheme="minorHAnsi" w:hAnsiTheme="minorHAnsi" w:cstheme="minorHAnsi"/>
                <w:b/>
                <w:bCs/>
                <w:sz w:val="16"/>
                <w:szCs w:val="16"/>
              </w:rPr>
              <w:t>Component 4: Marketing, knowledge management and M&amp;E</w:t>
            </w:r>
          </w:p>
        </w:tc>
      </w:tr>
      <w:tr w:rsidR="00A20222" w:rsidRPr="004800EC" w14:paraId="50C922C1" w14:textId="77777777" w:rsidTr="00D86C55">
        <w:tc>
          <w:tcPr>
            <w:tcW w:w="1980" w:type="dxa"/>
            <w:vMerge w:val="restart"/>
          </w:tcPr>
          <w:p w14:paraId="617C27A6"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 xml:space="preserve">Output 4.1: Marketing strategies and informational materials for promoting the quality and </w:t>
            </w:r>
            <w:r w:rsidRPr="004800EC">
              <w:rPr>
                <w:rFonts w:asciiTheme="minorHAnsi" w:hAnsiTheme="minorHAnsi" w:cstheme="minorHAnsi"/>
                <w:sz w:val="16"/>
                <w:szCs w:val="16"/>
              </w:rPr>
              <w:lastRenderedPageBreak/>
              <w:t>diversity of nature- based tourism at demonstration PAs developed and disseminated across tourism platforms in Vietnam and abroad</w:t>
            </w:r>
          </w:p>
        </w:tc>
        <w:tc>
          <w:tcPr>
            <w:tcW w:w="1984" w:type="dxa"/>
          </w:tcPr>
          <w:p w14:paraId="730A0642" w14:textId="77777777" w:rsidR="00A20222" w:rsidRPr="004800EC" w:rsidRDefault="00A20222" w:rsidP="00D86C55">
            <w:pPr>
              <w:outlineLvl w:val="1"/>
              <w:rPr>
                <w:rFonts w:asciiTheme="minorHAnsi" w:hAnsiTheme="minorHAnsi" w:cstheme="minorHAnsi"/>
                <w:sz w:val="16"/>
                <w:szCs w:val="16"/>
              </w:rPr>
            </w:pPr>
            <w:r w:rsidRPr="00B769A9">
              <w:rPr>
                <w:rFonts w:asciiTheme="minorHAnsi" w:hAnsiTheme="minorHAnsi" w:cstheme="minorHAnsi"/>
                <w:sz w:val="16"/>
                <w:szCs w:val="16"/>
              </w:rPr>
              <w:lastRenderedPageBreak/>
              <w:t xml:space="preserve">4.1.1 Assist nature-based tourism companies and tour operators to register their products and services </w:t>
            </w:r>
            <w:r w:rsidRPr="00B769A9">
              <w:rPr>
                <w:rFonts w:asciiTheme="minorHAnsi" w:hAnsiTheme="minorHAnsi" w:cstheme="minorHAnsi"/>
                <w:sz w:val="16"/>
                <w:szCs w:val="16"/>
              </w:rPr>
              <w:lastRenderedPageBreak/>
              <w:t>with online travel agents that have the functionality to profile sustainable actors</w:t>
            </w:r>
          </w:p>
        </w:tc>
        <w:tc>
          <w:tcPr>
            <w:tcW w:w="1051" w:type="dxa"/>
            <w:vAlign w:val="center"/>
          </w:tcPr>
          <w:p w14:paraId="629F14F3"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MOCST</w:t>
            </w:r>
          </w:p>
        </w:tc>
        <w:tc>
          <w:tcPr>
            <w:tcW w:w="440" w:type="dxa"/>
            <w:vAlign w:val="center"/>
          </w:tcPr>
          <w:p w14:paraId="0BF39B9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BA516F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76E1E0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681C8E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C053D2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006F473"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5DCDB7C"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4DCF9B1"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7C63C660"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ABE513B"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23EFDC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599AD3B"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43977B4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5618AF8"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2A1D11B4"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383CF66A"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5C61A0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BE21A8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C204A3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DCB069A"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35775FB4" w14:textId="77777777" w:rsidTr="00D86C55">
        <w:tc>
          <w:tcPr>
            <w:tcW w:w="1980" w:type="dxa"/>
            <w:vMerge/>
          </w:tcPr>
          <w:p w14:paraId="4F4713A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4CA3A85" w14:textId="77777777" w:rsidR="00A20222" w:rsidRPr="00B769A9" w:rsidRDefault="00A20222" w:rsidP="00D86C55">
            <w:pPr>
              <w:outlineLvl w:val="1"/>
              <w:rPr>
                <w:rFonts w:asciiTheme="minorHAnsi" w:hAnsiTheme="minorHAnsi" w:cstheme="minorHAnsi"/>
                <w:sz w:val="16"/>
                <w:szCs w:val="16"/>
              </w:rPr>
            </w:pPr>
            <w:r w:rsidRPr="00B769A9">
              <w:rPr>
                <w:rFonts w:asciiTheme="minorHAnsi" w:hAnsiTheme="minorHAnsi" w:cstheme="minorHAnsi"/>
                <w:sz w:val="16"/>
                <w:szCs w:val="16"/>
              </w:rPr>
              <w:t>4.1.2 Collaborate with online travel magazines, blogs and podcasts to periodically showcase nature-based tourism offerings and products</w:t>
            </w:r>
          </w:p>
        </w:tc>
        <w:tc>
          <w:tcPr>
            <w:tcW w:w="1051" w:type="dxa"/>
            <w:vAlign w:val="center"/>
          </w:tcPr>
          <w:p w14:paraId="0D33F163"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1CC01A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B9784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47472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809DF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C38286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72C8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B9391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2EA9D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361B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AC551B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EDC045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9A0307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16F0B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1B42B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CDC4C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A5DED6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06882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466F1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5878C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1F6BCD"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724B5E0" w14:textId="77777777" w:rsidTr="00D86C55">
        <w:tc>
          <w:tcPr>
            <w:tcW w:w="1980" w:type="dxa"/>
            <w:vMerge/>
          </w:tcPr>
          <w:p w14:paraId="3F9F5A20"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F516061" w14:textId="77777777" w:rsidR="00A20222" w:rsidRPr="00B769A9" w:rsidRDefault="00A20222" w:rsidP="00D86C55">
            <w:pPr>
              <w:outlineLvl w:val="1"/>
              <w:rPr>
                <w:rFonts w:asciiTheme="minorHAnsi" w:hAnsiTheme="minorHAnsi" w:cstheme="minorHAnsi"/>
                <w:sz w:val="16"/>
                <w:szCs w:val="16"/>
              </w:rPr>
            </w:pPr>
            <w:r w:rsidRPr="00B769A9">
              <w:rPr>
                <w:rFonts w:asciiTheme="minorHAnsi" w:hAnsiTheme="minorHAnsi" w:cstheme="minorHAnsi"/>
                <w:sz w:val="16"/>
                <w:szCs w:val="16"/>
              </w:rPr>
              <w:t>4.1.3 Influencer campaign(s) using TikTok and other social media</w:t>
            </w:r>
          </w:p>
        </w:tc>
        <w:tc>
          <w:tcPr>
            <w:tcW w:w="1051" w:type="dxa"/>
            <w:vAlign w:val="center"/>
          </w:tcPr>
          <w:p w14:paraId="4FEB5283"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11C94D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A731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11B4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506C3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D5354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0F048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D25A09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8F6D1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45905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28E99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A970A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F7B6C0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CEC2E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BD2C58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FF1637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81199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5BF24B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EFAA0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5A1D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D3A784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217E992F" w14:textId="77777777" w:rsidTr="00D86C55">
        <w:tc>
          <w:tcPr>
            <w:tcW w:w="1980" w:type="dxa"/>
            <w:vMerge/>
          </w:tcPr>
          <w:p w14:paraId="16621EC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D4482CD" w14:textId="77777777" w:rsidR="00A20222" w:rsidRPr="00B769A9" w:rsidRDefault="00A20222" w:rsidP="00D86C55">
            <w:pPr>
              <w:outlineLvl w:val="1"/>
              <w:rPr>
                <w:rFonts w:asciiTheme="minorHAnsi" w:hAnsiTheme="minorHAnsi" w:cstheme="minorHAnsi"/>
                <w:sz w:val="16"/>
                <w:szCs w:val="16"/>
              </w:rPr>
            </w:pPr>
            <w:r w:rsidRPr="00B769A9">
              <w:rPr>
                <w:rFonts w:asciiTheme="minorHAnsi" w:hAnsiTheme="minorHAnsi" w:cstheme="minorHAnsi"/>
                <w:sz w:val="16"/>
                <w:szCs w:val="16"/>
              </w:rPr>
              <w:t>4.1.4 Integrate biodiversity-based tourism products and activities into local tour operator itineraries, by organizing familiarization workshops/trips for tour operators, major hotels in the project landscapes. Establishing a Greentour network/system and promoting tourist attractions</w:t>
            </w:r>
          </w:p>
        </w:tc>
        <w:tc>
          <w:tcPr>
            <w:tcW w:w="1051" w:type="dxa"/>
            <w:vAlign w:val="center"/>
          </w:tcPr>
          <w:p w14:paraId="585AD4A1"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2F9BFC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2DF1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987F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C66ADF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A2CDDA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6414D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23B9A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A0664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B8140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949F5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B14D2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4E8CF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26358B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4F1A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AA3F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633C2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507112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2940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94F35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470B0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245D86A" w14:textId="77777777" w:rsidTr="00D86C55">
        <w:tc>
          <w:tcPr>
            <w:tcW w:w="1980" w:type="dxa"/>
            <w:vMerge/>
          </w:tcPr>
          <w:p w14:paraId="10C755CD"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A335604"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4.1.5 Provide technical guidance and mentorship to tour operators to develop and monetize virtual tours for nature-based tourism products, allowing them to supply COVID-19 safe experiences while diversifying their revenue streams.</w:t>
            </w:r>
          </w:p>
        </w:tc>
        <w:tc>
          <w:tcPr>
            <w:tcW w:w="1051" w:type="dxa"/>
            <w:vAlign w:val="center"/>
          </w:tcPr>
          <w:p w14:paraId="2E77A84D"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3F806B7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CA67C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A11B1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DC45A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468CEA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CD363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2A48E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FCA8A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0DE35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BD29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F1BC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C6620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7AAB2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A9F23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63083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36418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27CBE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B526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8A0A4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B9C84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01BBD9B" w14:textId="77777777" w:rsidTr="00D86C55">
        <w:tc>
          <w:tcPr>
            <w:tcW w:w="1980" w:type="dxa"/>
            <w:vMerge/>
          </w:tcPr>
          <w:p w14:paraId="1C8C14F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50CA231"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4.1.6 Establish an online virtual tour platform, to collect revenues from virtual experiences and allocate to biodiversity-</w:t>
            </w:r>
            <w:r w:rsidRPr="00EC1F31">
              <w:rPr>
                <w:rFonts w:asciiTheme="minorHAnsi" w:hAnsiTheme="minorHAnsi" w:cstheme="minorHAnsi"/>
                <w:sz w:val="16"/>
                <w:szCs w:val="16"/>
              </w:rPr>
              <w:lastRenderedPageBreak/>
              <w:t>based tourism products in the project landscape</w:t>
            </w:r>
          </w:p>
        </w:tc>
        <w:tc>
          <w:tcPr>
            <w:tcW w:w="1051" w:type="dxa"/>
            <w:vAlign w:val="center"/>
          </w:tcPr>
          <w:p w14:paraId="10B70B91" w14:textId="77777777" w:rsidR="00A20222" w:rsidRPr="00817901"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lastRenderedPageBreak/>
              <w:t>2 NPs / MOCST</w:t>
            </w:r>
          </w:p>
        </w:tc>
        <w:tc>
          <w:tcPr>
            <w:tcW w:w="440" w:type="dxa"/>
            <w:vAlign w:val="center"/>
          </w:tcPr>
          <w:p w14:paraId="594384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E3A5AC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B845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52F43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86FE9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4D6A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08E4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93B312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EDA46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6BCE9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8665D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A0C613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7F941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04E295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195A9A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59B4A6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1825B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006CB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856D56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44FFF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0FBBE6D" w14:textId="77777777" w:rsidTr="00D86C55">
        <w:tc>
          <w:tcPr>
            <w:tcW w:w="1980" w:type="dxa"/>
            <w:vMerge/>
          </w:tcPr>
          <w:p w14:paraId="3345C33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65F0201"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4.1.7 Collaborate with Vietnam Airlines and other domestic and international carriers to include nature-based tourism options within inflight magazines and products under Component 2 sold in duty free shops</w:t>
            </w:r>
          </w:p>
        </w:tc>
        <w:tc>
          <w:tcPr>
            <w:tcW w:w="1051" w:type="dxa"/>
            <w:vAlign w:val="center"/>
          </w:tcPr>
          <w:p w14:paraId="55DC9EDA"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0BC6FD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0229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03249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A02D8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D00022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5FE8D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74430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3BD2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7AFA43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DF62F5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8838C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9AA428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3C65B9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BB41B4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8641F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49D60C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497313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4749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CCEAB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54B6F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7310FFAD" w14:textId="77777777" w:rsidTr="00D86C55">
        <w:tc>
          <w:tcPr>
            <w:tcW w:w="1980" w:type="dxa"/>
            <w:vMerge/>
          </w:tcPr>
          <w:p w14:paraId="04C54B5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FE735AC"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4.1.8 Work with cellphone apps to improve market access of products and services supported under Component 2</w:t>
            </w:r>
          </w:p>
        </w:tc>
        <w:tc>
          <w:tcPr>
            <w:tcW w:w="1051" w:type="dxa"/>
            <w:vAlign w:val="center"/>
          </w:tcPr>
          <w:p w14:paraId="0402D9C2"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7C68ABE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696F7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91D5B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C1B03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A911D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2369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92E0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EC5787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8AAA4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585E7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CFE889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BCBB83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167E7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32D10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A899AF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0AA9A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01B672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5103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D0CD2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01E091"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BFFC7E2" w14:textId="77777777" w:rsidTr="00D86C55">
        <w:tc>
          <w:tcPr>
            <w:tcW w:w="1980" w:type="dxa"/>
            <w:vMerge/>
          </w:tcPr>
          <w:p w14:paraId="6E2D8A5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4219E4C"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4.1.9 Cooperation with the Buddhist Association of Vietnam to promote wildlife conservation and nature-based tourism in cultural and religious activities</w:t>
            </w:r>
          </w:p>
        </w:tc>
        <w:tc>
          <w:tcPr>
            <w:tcW w:w="1051" w:type="dxa"/>
            <w:vAlign w:val="center"/>
          </w:tcPr>
          <w:p w14:paraId="78C2B055"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MOCST</w:t>
            </w:r>
          </w:p>
        </w:tc>
        <w:tc>
          <w:tcPr>
            <w:tcW w:w="440" w:type="dxa"/>
            <w:vAlign w:val="center"/>
          </w:tcPr>
          <w:p w14:paraId="5FF3AE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26EEE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4C0E7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77C8BD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00D4E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99437C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62CC7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EEB7D4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B3227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E22F6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E5871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2029C7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93834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C3E2FD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BE840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FDBE57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1FF20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38095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F96D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9EB8952"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4511300" w14:textId="77777777" w:rsidTr="00D86C55">
        <w:tc>
          <w:tcPr>
            <w:tcW w:w="1980" w:type="dxa"/>
            <w:vMerge w:val="restart"/>
          </w:tcPr>
          <w:p w14:paraId="2EA412AD"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4.2: Knowledge exchange platform developed for sharing of experiences for replication of nature-based tourism planning and management models</w:t>
            </w:r>
          </w:p>
        </w:tc>
        <w:tc>
          <w:tcPr>
            <w:tcW w:w="1984" w:type="dxa"/>
          </w:tcPr>
          <w:p w14:paraId="676D4E10"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4.2.1 Develop a Knowledge Management Plan and Communications Strategy</w:t>
            </w:r>
          </w:p>
        </w:tc>
        <w:tc>
          <w:tcPr>
            <w:tcW w:w="1051" w:type="dxa"/>
            <w:vAlign w:val="center"/>
          </w:tcPr>
          <w:p w14:paraId="6758A622" w14:textId="77777777" w:rsidR="00A20222" w:rsidRPr="004800EC" w:rsidRDefault="00A20222" w:rsidP="00D86C55">
            <w:pPr>
              <w:jc w:val="center"/>
              <w:outlineLvl w:val="1"/>
              <w:rPr>
                <w:rFonts w:asciiTheme="minorHAnsi" w:hAnsiTheme="minorHAnsi" w:cstheme="minorHAnsi"/>
                <w:sz w:val="16"/>
                <w:szCs w:val="16"/>
              </w:rPr>
            </w:pPr>
            <w:r>
              <w:rPr>
                <w:rFonts w:asciiTheme="minorHAnsi" w:hAnsiTheme="minorHAnsi" w:cstheme="minorHAnsi"/>
                <w:sz w:val="16"/>
                <w:szCs w:val="16"/>
              </w:rPr>
              <w:t>MONRE</w:t>
            </w:r>
          </w:p>
        </w:tc>
        <w:tc>
          <w:tcPr>
            <w:tcW w:w="440" w:type="dxa"/>
            <w:vAlign w:val="center"/>
          </w:tcPr>
          <w:p w14:paraId="4EEA5CE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FFA57F2"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120C8C79"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0675C238" w14:textId="77777777" w:rsidR="00A20222" w:rsidRPr="004800EC" w:rsidRDefault="00A20222" w:rsidP="00D86C55">
            <w:pPr>
              <w:jc w:val="center"/>
              <w:outlineLvl w:val="1"/>
              <w:rPr>
                <w:rFonts w:asciiTheme="minorHAnsi" w:hAnsiTheme="minorHAnsi" w:cstheme="minorHAnsi"/>
                <w:sz w:val="16"/>
                <w:szCs w:val="16"/>
              </w:rPr>
            </w:pPr>
          </w:p>
        </w:tc>
        <w:tc>
          <w:tcPr>
            <w:tcW w:w="440" w:type="dxa"/>
            <w:shd w:val="clear" w:color="auto" w:fill="E2EFD9" w:themeFill="accent6" w:themeFillTint="33"/>
            <w:vAlign w:val="center"/>
          </w:tcPr>
          <w:p w14:paraId="6EA8A406" w14:textId="77777777" w:rsidR="00A20222" w:rsidRPr="004800EC" w:rsidRDefault="00A20222" w:rsidP="00D86C55">
            <w:pPr>
              <w:jc w:val="center"/>
              <w:outlineLvl w:val="1"/>
              <w:rPr>
                <w:rFonts w:asciiTheme="minorHAnsi" w:hAnsiTheme="minorHAnsi" w:cstheme="minorHAnsi"/>
                <w:sz w:val="16"/>
                <w:szCs w:val="16"/>
              </w:rPr>
            </w:pPr>
          </w:p>
        </w:tc>
        <w:tc>
          <w:tcPr>
            <w:tcW w:w="441" w:type="dxa"/>
            <w:shd w:val="clear" w:color="auto" w:fill="E2EFD9" w:themeFill="accent6" w:themeFillTint="33"/>
            <w:vAlign w:val="center"/>
          </w:tcPr>
          <w:p w14:paraId="56A9778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E5B984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AED25D8"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6D1B1B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59AFEE3"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63122A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60B58DB"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7C5C8A8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53AFCA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2FBD26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51C3D904"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6169443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1E6BFDE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FF858AB"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56E521D"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5952CDF7" w14:textId="77777777" w:rsidTr="00D86C55">
        <w:tc>
          <w:tcPr>
            <w:tcW w:w="1980" w:type="dxa"/>
            <w:vMerge/>
          </w:tcPr>
          <w:p w14:paraId="4552D97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66E7F3B"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4.2.2 Establish a one-stop project “digital front door” and multichannel presence, including on social media on nature-based tourism, hosted by M</w:t>
            </w:r>
            <w:r>
              <w:rPr>
                <w:rFonts w:asciiTheme="minorHAnsi" w:hAnsiTheme="minorHAnsi" w:cstheme="minorHAnsi"/>
                <w:sz w:val="16"/>
                <w:szCs w:val="16"/>
              </w:rPr>
              <w:t>O</w:t>
            </w:r>
            <w:r w:rsidRPr="00EC1F31">
              <w:rPr>
                <w:rFonts w:asciiTheme="minorHAnsi" w:hAnsiTheme="minorHAnsi" w:cstheme="minorHAnsi"/>
                <w:sz w:val="16"/>
                <w:szCs w:val="16"/>
              </w:rPr>
              <w:t>NRE, that will be sustained for the duration of the project</w:t>
            </w:r>
          </w:p>
        </w:tc>
        <w:tc>
          <w:tcPr>
            <w:tcW w:w="1051" w:type="dxa"/>
            <w:vAlign w:val="center"/>
          </w:tcPr>
          <w:p w14:paraId="2813C6B6" w14:textId="77777777" w:rsidR="00A20222" w:rsidRPr="00273A6A" w:rsidRDefault="00A20222" w:rsidP="00D86C55">
            <w:pPr>
              <w:jc w:val="center"/>
              <w:outlineLvl w:val="1"/>
              <w:rPr>
                <w:rFonts w:asciiTheme="minorHAnsi" w:hAnsiTheme="minorHAnsi" w:cstheme="minorHAnsi"/>
                <w:sz w:val="16"/>
                <w:szCs w:val="16"/>
              </w:rPr>
            </w:pPr>
            <w:r w:rsidRPr="00273A6A">
              <w:rPr>
                <w:rFonts w:asciiTheme="minorHAnsi" w:hAnsiTheme="minorHAnsi" w:cstheme="minorHAnsi"/>
                <w:sz w:val="16"/>
                <w:szCs w:val="16"/>
              </w:rPr>
              <w:t>MONRE</w:t>
            </w:r>
          </w:p>
        </w:tc>
        <w:tc>
          <w:tcPr>
            <w:tcW w:w="440" w:type="dxa"/>
            <w:vAlign w:val="center"/>
          </w:tcPr>
          <w:p w14:paraId="19BB0A8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8F07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5245C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F4800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4E193B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EDC72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FCEE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45DB0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4F0F8C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85DF6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9D9950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379A3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F250EC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B56C8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A10FE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ED8EE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C8F4D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9129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BF5690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CC512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DFFDC10" w14:textId="77777777" w:rsidTr="00D86C55">
        <w:tc>
          <w:tcPr>
            <w:tcW w:w="1980" w:type="dxa"/>
            <w:vMerge/>
          </w:tcPr>
          <w:p w14:paraId="58B4536C"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8F13625"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 xml:space="preserve">4.2.3 Establish a national exhibition and display center on nature and biodiversity serving multiple purposes in terms of nature protection and conservation, biodiversity, </w:t>
            </w:r>
            <w:r w:rsidRPr="00EC1F31">
              <w:rPr>
                <w:rFonts w:asciiTheme="minorHAnsi" w:hAnsiTheme="minorHAnsi" w:cstheme="minorHAnsi"/>
                <w:sz w:val="16"/>
                <w:szCs w:val="16"/>
              </w:rPr>
              <w:lastRenderedPageBreak/>
              <w:t>awareness and education, attraction of tourists and scientific research activities</w:t>
            </w:r>
          </w:p>
        </w:tc>
        <w:tc>
          <w:tcPr>
            <w:tcW w:w="1051" w:type="dxa"/>
            <w:vAlign w:val="center"/>
          </w:tcPr>
          <w:p w14:paraId="78B6F018" w14:textId="77777777" w:rsidR="00A20222" w:rsidRPr="004800EC" w:rsidRDefault="00A20222" w:rsidP="00D86C55">
            <w:pPr>
              <w:jc w:val="center"/>
              <w:outlineLvl w:val="1"/>
              <w:rPr>
                <w:rFonts w:asciiTheme="minorHAnsi" w:hAnsiTheme="minorHAnsi" w:cstheme="minorHAnsi"/>
                <w:b/>
                <w:bCs/>
                <w:sz w:val="16"/>
                <w:szCs w:val="16"/>
              </w:rPr>
            </w:pPr>
            <w:r w:rsidRPr="00273A6A">
              <w:rPr>
                <w:rFonts w:asciiTheme="minorHAnsi" w:hAnsiTheme="minorHAnsi" w:cstheme="minorHAnsi"/>
                <w:sz w:val="16"/>
                <w:szCs w:val="16"/>
              </w:rPr>
              <w:lastRenderedPageBreak/>
              <w:t>MONRE</w:t>
            </w:r>
          </w:p>
        </w:tc>
        <w:tc>
          <w:tcPr>
            <w:tcW w:w="440" w:type="dxa"/>
            <w:vAlign w:val="center"/>
          </w:tcPr>
          <w:p w14:paraId="1D25D3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40648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45E17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8C569C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878971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54941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65CADB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C8098F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C7966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5808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4432C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014720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B6790D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2BA2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F4BDC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21CBE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297DE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2E1B4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ED906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6E0ED64"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CDF02A6" w14:textId="77777777" w:rsidTr="00D86C55">
        <w:tc>
          <w:tcPr>
            <w:tcW w:w="1980" w:type="dxa"/>
            <w:vMerge/>
          </w:tcPr>
          <w:p w14:paraId="7BAA174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74B9A84" w14:textId="77777777" w:rsidR="00A20222" w:rsidRPr="00EC1F31" w:rsidRDefault="00A20222" w:rsidP="00D86C55">
            <w:pPr>
              <w:outlineLvl w:val="1"/>
              <w:rPr>
                <w:rFonts w:asciiTheme="minorHAnsi" w:hAnsiTheme="minorHAnsi" w:cstheme="minorHAnsi"/>
                <w:sz w:val="16"/>
                <w:szCs w:val="16"/>
              </w:rPr>
            </w:pPr>
            <w:r w:rsidRPr="00EC1F31">
              <w:rPr>
                <w:rFonts w:asciiTheme="minorHAnsi" w:hAnsiTheme="minorHAnsi" w:cstheme="minorHAnsi"/>
                <w:sz w:val="16"/>
                <w:szCs w:val="16"/>
              </w:rPr>
              <w:t>4.2.4 Identify, review and systematically document lessons learnt from the demonstration landscape and conduct landscape and national level workshops on nature-based tourism development, biodiversity conservation, and solid waste disposal to share project lessons with stakeholders, including gender mainstreaming and women’s leadership</w:t>
            </w:r>
          </w:p>
        </w:tc>
        <w:tc>
          <w:tcPr>
            <w:tcW w:w="1051" w:type="dxa"/>
            <w:vAlign w:val="center"/>
          </w:tcPr>
          <w:p w14:paraId="3A739BE3"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2 NPs / MOCST</w:t>
            </w:r>
          </w:p>
        </w:tc>
        <w:tc>
          <w:tcPr>
            <w:tcW w:w="440" w:type="dxa"/>
            <w:vAlign w:val="center"/>
          </w:tcPr>
          <w:p w14:paraId="003016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DA22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688C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E18EA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72AFD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73BC2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A6769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1FC86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1572F6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C2F1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9ACA0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98057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9172BB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8F57BE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CA0088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738C7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5E17D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A280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21CBD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96C3B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50D0837" w14:textId="77777777" w:rsidTr="00D86C55">
        <w:tc>
          <w:tcPr>
            <w:tcW w:w="1980" w:type="dxa"/>
            <w:vMerge/>
          </w:tcPr>
          <w:p w14:paraId="3275529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9EDBB0D" w14:textId="77777777" w:rsidR="00A20222" w:rsidRPr="00517C50" w:rsidRDefault="00A20222" w:rsidP="00D86C55">
            <w:pPr>
              <w:outlineLvl w:val="1"/>
              <w:rPr>
                <w:rFonts w:asciiTheme="minorHAnsi" w:hAnsiTheme="minorHAnsi" w:cstheme="minorHAnsi"/>
                <w:sz w:val="16"/>
                <w:szCs w:val="16"/>
              </w:rPr>
            </w:pPr>
            <w:r w:rsidRPr="00517C50">
              <w:rPr>
                <w:rFonts w:asciiTheme="minorHAnsi" w:hAnsiTheme="minorHAnsi" w:cstheme="minorHAnsi"/>
                <w:sz w:val="16"/>
                <w:szCs w:val="16"/>
              </w:rPr>
              <w:t>4.2.5 Disseminate lessons via awareness materials from the demonstration landscape, including through different digital channels and databases both provincially, nationally and within the region</w:t>
            </w:r>
          </w:p>
        </w:tc>
        <w:tc>
          <w:tcPr>
            <w:tcW w:w="1051" w:type="dxa"/>
            <w:vAlign w:val="center"/>
          </w:tcPr>
          <w:p w14:paraId="102DBFE9" w14:textId="77777777" w:rsidR="00A20222" w:rsidRPr="004800EC" w:rsidRDefault="00A20222" w:rsidP="00D86C55">
            <w:pPr>
              <w:jc w:val="center"/>
              <w:outlineLvl w:val="1"/>
              <w:rPr>
                <w:rFonts w:asciiTheme="minorHAnsi" w:hAnsiTheme="minorHAnsi" w:cstheme="minorHAnsi"/>
                <w:b/>
                <w:bCs/>
                <w:sz w:val="16"/>
                <w:szCs w:val="16"/>
              </w:rPr>
            </w:pPr>
            <w:r w:rsidRPr="00273A6A">
              <w:rPr>
                <w:rFonts w:asciiTheme="minorHAnsi" w:hAnsiTheme="minorHAnsi" w:cstheme="minorHAnsi"/>
                <w:sz w:val="16"/>
                <w:szCs w:val="16"/>
              </w:rPr>
              <w:t>MONRE</w:t>
            </w:r>
            <w:r>
              <w:rPr>
                <w:rFonts w:asciiTheme="minorHAnsi" w:hAnsiTheme="minorHAnsi" w:cstheme="minorHAnsi"/>
                <w:sz w:val="16"/>
                <w:szCs w:val="16"/>
              </w:rPr>
              <w:t xml:space="preserve"> / MOCST</w:t>
            </w:r>
          </w:p>
        </w:tc>
        <w:tc>
          <w:tcPr>
            <w:tcW w:w="440" w:type="dxa"/>
            <w:vAlign w:val="center"/>
          </w:tcPr>
          <w:p w14:paraId="46280D7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9A1E9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894912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922AA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607B81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D35C23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268778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BE045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0B9E52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982D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178E9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DC7704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72A6F9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208B97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3C1005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E372D8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5DB3E2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ED61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BB753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18D4E9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04A83AE" w14:textId="77777777" w:rsidTr="00D86C55">
        <w:tc>
          <w:tcPr>
            <w:tcW w:w="1980" w:type="dxa"/>
            <w:vMerge/>
          </w:tcPr>
          <w:p w14:paraId="20010E8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396539C" w14:textId="77777777" w:rsidR="00A20222" w:rsidRPr="00517C50" w:rsidRDefault="00A20222" w:rsidP="00D86C55">
            <w:pPr>
              <w:outlineLvl w:val="1"/>
              <w:rPr>
                <w:rFonts w:asciiTheme="minorHAnsi" w:hAnsiTheme="minorHAnsi" w:cstheme="minorHAnsi"/>
                <w:sz w:val="16"/>
                <w:szCs w:val="16"/>
              </w:rPr>
            </w:pPr>
            <w:r w:rsidRPr="00517C50">
              <w:rPr>
                <w:rFonts w:asciiTheme="minorHAnsi" w:hAnsiTheme="minorHAnsi" w:cstheme="minorHAnsi"/>
                <w:sz w:val="16"/>
                <w:szCs w:val="16"/>
              </w:rPr>
              <w:t>4.2.6 Conduct an annual provincial coordination and innovation forum on nature-based tourism from year 2, led by NPs with support from DOCST/or DOT</w:t>
            </w:r>
          </w:p>
        </w:tc>
        <w:tc>
          <w:tcPr>
            <w:tcW w:w="1051" w:type="dxa"/>
            <w:vAlign w:val="center"/>
          </w:tcPr>
          <w:p w14:paraId="19128554" w14:textId="77777777" w:rsidR="00A20222" w:rsidRPr="004800EC" w:rsidRDefault="00A20222" w:rsidP="00D86C55">
            <w:pPr>
              <w:jc w:val="center"/>
              <w:outlineLvl w:val="1"/>
              <w:rPr>
                <w:rFonts w:asciiTheme="minorHAnsi" w:hAnsiTheme="minorHAnsi" w:cstheme="minorHAnsi"/>
                <w:b/>
                <w:bCs/>
                <w:sz w:val="16"/>
                <w:szCs w:val="16"/>
              </w:rPr>
            </w:pPr>
            <w:r>
              <w:rPr>
                <w:rFonts w:asciiTheme="minorHAnsi" w:hAnsiTheme="minorHAnsi" w:cstheme="minorHAnsi"/>
                <w:sz w:val="16"/>
                <w:szCs w:val="16"/>
              </w:rPr>
              <w:t>2 NPs / MOCST</w:t>
            </w:r>
          </w:p>
        </w:tc>
        <w:tc>
          <w:tcPr>
            <w:tcW w:w="440" w:type="dxa"/>
            <w:vAlign w:val="center"/>
          </w:tcPr>
          <w:p w14:paraId="7691B2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778B7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2E3C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7C6A1E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A3DC67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F3181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EF52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E46F6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35E24F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BDCA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50269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A2D46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9BBBDA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676CA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4C063B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3BD3E0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E01DD1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88AFA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C31B6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FE1A79"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203BCEC" w14:textId="77777777" w:rsidTr="00D86C55">
        <w:tc>
          <w:tcPr>
            <w:tcW w:w="1980" w:type="dxa"/>
            <w:vMerge/>
          </w:tcPr>
          <w:p w14:paraId="15AA5705"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2D9261F" w14:textId="77777777" w:rsidR="00A20222" w:rsidRPr="00517C50" w:rsidRDefault="00A20222" w:rsidP="00D86C55">
            <w:pPr>
              <w:outlineLvl w:val="1"/>
              <w:rPr>
                <w:rFonts w:asciiTheme="minorHAnsi" w:hAnsiTheme="minorHAnsi" w:cstheme="minorHAnsi"/>
                <w:sz w:val="16"/>
                <w:szCs w:val="16"/>
              </w:rPr>
            </w:pPr>
            <w:r w:rsidRPr="00517C50">
              <w:rPr>
                <w:rFonts w:asciiTheme="minorHAnsi" w:hAnsiTheme="minorHAnsi" w:cstheme="minorHAnsi"/>
                <w:sz w:val="16"/>
                <w:szCs w:val="16"/>
              </w:rPr>
              <w:t xml:space="preserve">4.2.7 Host a regional online conference on best practices in nature-based tourism in Viet Nam and Asia, to share experiences and knowledge about </w:t>
            </w:r>
            <w:r w:rsidRPr="00517C50">
              <w:rPr>
                <w:rFonts w:asciiTheme="minorHAnsi" w:hAnsiTheme="minorHAnsi" w:cstheme="minorHAnsi"/>
                <w:sz w:val="16"/>
                <w:szCs w:val="16"/>
              </w:rPr>
              <w:lastRenderedPageBreak/>
              <w:t>systems supported by the project</w:t>
            </w:r>
          </w:p>
        </w:tc>
        <w:tc>
          <w:tcPr>
            <w:tcW w:w="1051" w:type="dxa"/>
            <w:vAlign w:val="center"/>
          </w:tcPr>
          <w:p w14:paraId="1F983BCB" w14:textId="77777777" w:rsidR="00A20222" w:rsidRPr="00BE20AB" w:rsidRDefault="00A20222" w:rsidP="00D86C55">
            <w:pPr>
              <w:jc w:val="center"/>
              <w:outlineLvl w:val="1"/>
              <w:rPr>
                <w:rFonts w:asciiTheme="minorHAnsi" w:hAnsiTheme="minorHAnsi" w:cstheme="minorHAnsi"/>
                <w:sz w:val="16"/>
                <w:szCs w:val="16"/>
              </w:rPr>
            </w:pPr>
            <w:r w:rsidRPr="00BE20AB">
              <w:rPr>
                <w:rFonts w:asciiTheme="minorHAnsi" w:hAnsiTheme="minorHAnsi" w:cstheme="minorHAnsi"/>
                <w:sz w:val="16"/>
                <w:szCs w:val="16"/>
              </w:rPr>
              <w:lastRenderedPageBreak/>
              <w:t>MOCST</w:t>
            </w:r>
          </w:p>
        </w:tc>
        <w:tc>
          <w:tcPr>
            <w:tcW w:w="440" w:type="dxa"/>
            <w:vAlign w:val="center"/>
          </w:tcPr>
          <w:p w14:paraId="2E3AADF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C31BB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F4AE4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CE60A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3600E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204C1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147D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17D67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B8BE88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6548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58B25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636BB1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CB5088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13DC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FE4D8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F1DF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540ADF9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2F95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9817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1C447CF"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6BE1FE1F" w14:textId="77777777" w:rsidTr="00D86C55">
        <w:tc>
          <w:tcPr>
            <w:tcW w:w="1980" w:type="dxa"/>
            <w:vMerge/>
          </w:tcPr>
          <w:p w14:paraId="347372CA"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4C078D0B" w14:textId="77777777" w:rsidR="00A20222" w:rsidRPr="00517C50" w:rsidRDefault="00A20222" w:rsidP="00D86C55">
            <w:pPr>
              <w:outlineLvl w:val="1"/>
              <w:rPr>
                <w:rFonts w:asciiTheme="minorHAnsi" w:hAnsiTheme="minorHAnsi" w:cstheme="minorHAnsi"/>
                <w:sz w:val="16"/>
                <w:szCs w:val="16"/>
              </w:rPr>
            </w:pPr>
            <w:r w:rsidRPr="00517C50">
              <w:rPr>
                <w:rFonts w:asciiTheme="minorHAnsi" w:hAnsiTheme="minorHAnsi" w:cstheme="minorHAnsi"/>
                <w:sz w:val="16"/>
                <w:szCs w:val="16"/>
              </w:rPr>
              <w:t>4.2.8 Collaborate with the Global Wildlife Program (GWP) on knowledge sharing and on potential participation in relevant GWP events</w:t>
            </w:r>
          </w:p>
        </w:tc>
        <w:tc>
          <w:tcPr>
            <w:tcW w:w="1051" w:type="dxa"/>
            <w:vAlign w:val="center"/>
          </w:tcPr>
          <w:p w14:paraId="58BABAC8" w14:textId="77777777" w:rsidR="00A20222" w:rsidRPr="004800EC" w:rsidRDefault="00A20222" w:rsidP="00D86C55">
            <w:pPr>
              <w:jc w:val="center"/>
              <w:outlineLvl w:val="1"/>
              <w:rPr>
                <w:rFonts w:asciiTheme="minorHAnsi" w:hAnsiTheme="minorHAnsi" w:cstheme="minorHAnsi"/>
                <w:b/>
                <w:bCs/>
                <w:sz w:val="16"/>
                <w:szCs w:val="16"/>
              </w:rPr>
            </w:pPr>
            <w:r w:rsidRPr="00BE20AB">
              <w:rPr>
                <w:rFonts w:asciiTheme="minorHAnsi" w:hAnsiTheme="minorHAnsi" w:cstheme="minorHAnsi"/>
                <w:sz w:val="16"/>
                <w:szCs w:val="16"/>
              </w:rPr>
              <w:t>MOCST</w:t>
            </w:r>
            <w:r>
              <w:rPr>
                <w:rFonts w:asciiTheme="minorHAnsi" w:hAnsiTheme="minorHAnsi" w:cstheme="minorHAnsi"/>
                <w:sz w:val="16"/>
                <w:szCs w:val="16"/>
              </w:rPr>
              <w:t xml:space="preserve"> / MONRE / 2 NPs</w:t>
            </w:r>
          </w:p>
        </w:tc>
        <w:tc>
          <w:tcPr>
            <w:tcW w:w="440" w:type="dxa"/>
            <w:vAlign w:val="center"/>
          </w:tcPr>
          <w:p w14:paraId="0E9C78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3B66C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5C2D0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3392F0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3CD06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B8679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0E2F10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D45C99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954D3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63F97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9285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022AB4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D12E03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31B5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1E9FD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FE6F68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A8BDFA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0FB7E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D0ECF2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C2E6B9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33B4CD77" w14:textId="77777777" w:rsidTr="00D86C55">
        <w:tc>
          <w:tcPr>
            <w:tcW w:w="1980" w:type="dxa"/>
            <w:vMerge w:val="restart"/>
          </w:tcPr>
          <w:p w14:paraId="57DED563" w14:textId="77777777" w:rsidR="00A20222" w:rsidRPr="004800EC" w:rsidRDefault="00A20222" w:rsidP="00D86C55">
            <w:pPr>
              <w:outlineLvl w:val="1"/>
              <w:rPr>
                <w:rFonts w:asciiTheme="minorHAnsi" w:hAnsiTheme="minorHAnsi" w:cstheme="minorHAnsi"/>
                <w:sz w:val="16"/>
                <w:szCs w:val="16"/>
              </w:rPr>
            </w:pPr>
            <w:r w:rsidRPr="004800EC">
              <w:rPr>
                <w:rFonts w:asciiTheme="minorHAnsi" w:hAnsiTheme="minorHAnsi" w:cstheme="minorHAnsi"/>
                <w:sz w:val="16"/>
                <w:szCs w:val="16"/>
              </w:rPr>
              <w:t>Output 4.3: M&amp;E system incorporating gender mainstreaming and safeguards developed and implemented for adaptive project management</w:t>
            </w:r>
          </w:p>
        </w:tc>
        <w:tc>
          <w:tcPr>
            <w:tcW w:w="1984" w:type="dxa"/>
          </w:tcPr>
          <w:p w14:paraId="1AAD2018" w14:textId="77777777" w:rsidR="00A20222" w:rsidRPr="004800EC"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4.3.1 Convene project inception workshop within the first 60 days of the project</w:t>
            </w:r>
            <w:r>
              <w:rPr>
                <w:rFonts w:asciiTheme="minorHAnsi" w:hAnsiTheme="minorHAnsi" w:cstheme="minorHAnsi"/>
                <w:sz w:val="16"/>
                <w:szCs w:val="16"/>
              </w:rPr>
              <w:t>.</w:t>
            </w:r>
          </w:p>
        </w:tc>
        <w:tc>
          <w:tcPr>
            <w:tcW w:w="1051" w:type="dxa"/>
            <w:vAlign w:val="center"/>
          </w:tcPr>
          <w:p w14:paraId="7EB4E61F" w14:textId="77777777" w:rsidR="00A20222" w:rsidRPr="004800EC" w:rsidRDefault="00A20222" w:rsidP="00D86C55">
            <w:pPr>
              <w:jc w:val="center"/>
              <w:outlineLvl w:val="1"/>
              <w:rPr>
                <w:rFonts w:asciiTheme="minorHAnsi" w:hAnsiTheme="minorHAnsi" w:cstheme="minorHAnsi"/>
                <w:sz w:val="16"/>
                <w:szCs w:val="16"/>
              </w:rPr>
            </w:pPr>
            <w:r w:rsidRPr="00273A6A">
              <w:rPr>
                <w:rFonts w:asciiTheme="minorHAnsi" w:hAnsiTheme="minorHAnsi" w:cstheme="minorHAnsi"/>
                <w:sz w:val="16"/>
                <w:szCs w:val="16"/>
              </w:rPr>
              <w:t>MONRE</w:t>
            </w:r>
          </w:p>
        </w:tc>
        <w:tc>
          <w:tcPr>
            <w:tcW w:w="440" w:type="dxa"/>
            <w:shd w:val="clear" w:color="auto" w:fill="E2EFD9" w:themeFill="accent6" w:themeFillTint="33"/>
            <w:vAlign w:val="center"/>
          </w:tcPr>
          <w:p w14:paraId="7CED364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3496910"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250681A"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1B66665"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D82E5F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1BD143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3DBC7604"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208459C"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12631019"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D6D38D1"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229A16F"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22314BC"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46DF6256"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2CC68C5"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76DBF3C7"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6F240B8F" w14:textId="77777777" w:rsidR="00A20222" w:rsidRPr="004800EC" w:rsidRDefault="00A20222" w:rsidP="00D86C55">
            <w:pPr>
              <w:jc w:val="center"/>
              <w:outlineLvl w:val="1"/>
              <w:rPr>
                <w:rFonts w:asciiTheme="minorHAnsi" w:hAnsiTheme="minorHAnsi" w:cstheme="minorHAnsi"/>
                <w:sz w:val="16"/>
                <w:szCs w:val="16"/>
              </w:rPr>
            </w:pPr>
          </w:p>
        </w:tc>
        <w:tc>
          <w:tcPr>
            <w:tcW w:w="440" w:type="dxa"/>
            <w:vAlign w:val="center"/>
          </w:tcPr>
          <w:p w14:paraId="54DC5DD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2509DD4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067B89AD" w14:textId="77777777" w:rsidR="00A20222" w:rsidRPr="004800EC" w:rsidRDefault="00A20222" w:rsidP="00D86C55">
            <w:pPr>
              <w:jc w:val="center"/>
              <w:outlineLvl w:val="1"/>
              <w:rPr>
                <w:rFonts w:asciiTheme="minorHAnsi" w:hAnsiTheme="minorHAnsi" w:cstheme="minorHAnsi"/>
                <w:sz w:val="16"/>
                <w:szCs w:val="16"/>
              </w:rPr>
            </w:pPr>
          </w:p>
        </w:tc>
        <w:tc>
          <w:tcPr>
            <w:tcW w:w="441" w:type="dxa"/>
            <w:vAlign w:val="center"/>
          </w:tcPr>
          <w:p w14:paraId="4C5D55E3" w14:textId="77777777" w:rsidR="00A20222" w:rsidRPr="004800EC" w:rsidRDefault="00A20222" w:rsidP="00D86C55">
            <w:pPr>
              <w:jc w:val="center"/>
              <w:outlineLvl w:val="1"/>
              <w:rPr>
                <w:rFonts w:asciiTheme="minorHAnsi" w:hAnsiTheme="minorHAnsi" w:cstheme="minorHAnsi"/>
                <w:sz w:val="16"/>
                <w:szCs w:val="16"/>
              </w:rPr>
            </w:pPr>
          </w:p>
        </w:tc>
      </w:tr>
      <w:tr w:rsidR="00A20222" w:rsidRPr="004800EC" w14:paraId="3A292609" w14:textId="77777777" w:rsidTr="00D86C55">
        <w:tc>
          <w:tcPr>
            <w:tcW w:w="1980" w:type="dxa"/>
            <w:vMerge/>
          </w:tcPr>
          <w:p w14:paraId="3A3B2C9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B298474"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4.3.2 Annual work plan preparation and monitoring of indicators in project results framework for adaptive management including annual lesson learning session among project stakeholders</w:t>
            </w:r>
          </w:p>
        </w:tc>
        <w:tc>
          <w:tcPr>
            <w:tcW w:w="1051" w:type="dxa"/>
            <w:vAlign w:val="center"/>
          </w:tcPr>
          <w:p w14:paraId="52CB1E72" w14:textId="77777777" w:rsidR="00A20222" w:rsidRPr="004800EC" w:rsidRDefault="00A20222" w:rsidP="00D86C55">
            <w:pPr>
              <w:jc w:val="center"/>
              <w:outlineLvl w:val="1"/>
              <w:rPr>
                <w:rFonts w:asciiTheme="minorHAnsi" w:hAnsiTheme="minorHAnsi" w:cstheme="minorHAnsi"/>
                <w:b/>
                <w:bCs/>
                <w:sz w:val="16"/>
                <w:szCs w:val="16"/>
              </w:rPr>
            </w:pPr>
            <w:r w:rsidRPr="00273A6A">
              <w:rPr>
                <w:rFonts w:asciiTheme="minorHAnsi" w:hAnsiTheme="minorHAnsi" w:cstheme="minorHAnsi"/>
                <w:sz w:val="16"/>
                <w:szCs w:val="16"/>
              </w:rPr>
              <w:t>MONRE</w:t>
            </w:r>
          </w:p>
        </w:tc>
        <w:tc>
          <w:tcPr>
            <w:tcW w:w="440" w:type="dxa"/>
            <w:vAlign w:val="center"/>
          </w:tcPr>
          <w:p w14:paraId="555BE01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B1BD8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DC0F40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5F9B4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4D48C5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918E3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DECB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03B66A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1DF0A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4A4F8A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7E2E28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61904B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8D60E9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6FA55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C033B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8D485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B1D801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5C87CB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65BB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C950B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3670FAC" w14:textId="77777777" w:rsidTr="00D86C55">
        <w:tc>
          <w:tcPr>
            <w:tcW w:w="1980" w:type="dxa"/>
            <w:vMerge/>
          </w:tcPr>
          <w:p w14:paraId="57A506A7"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0FD1745"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4.3.3 Complete annual PIR review of annual work plan implementation status for adaptive management of project activities</w:t>
            </w:r>
          </w:p>
        </w:tc>
        <w:tc>
          <w:tcPr>
            <w:tcW w:w="1051" w:type="dxa"/>
            <w:vAlign w:val="center"/>
          </w:tcPr>
          <w:p w14:paraId="3872B3C5" w14:textId="77777777" w:rsidR="00A20222" w:rsidRPr="004800EC" w:rsidRDefault="00A20222" w:rsidP="00D86C55">
            <w:pPr>
              <w:jc w:val="center"/>
              <w:outlineLvl w:val="1"/>
              <w:rPr>
                <w:rFonts w:asciiTheme="minorHAnsi" w:hAnsiTheme="minorHAnsi" w:cstheme="minorHAnsi"/>
                <w:b/>
                <w:bCs/>
                <w:sz w:val="16"/>
                <w:szCs w:val="16"/>
              </w:rPr>
            </w:pPr>
            <w:r w:rsidRPr="00273A6A">
              <w:rPr>
                <w:rFonts w:asciiTheme="minorHAnsi" w:hAnsiTheme="minorHAnsi" w:cstheme="minorHAnsi"/>
                <w:sz w:val="16"/>
                <w:szCs w:val="16"/>
              </w:rPr>
              <w:t>MONRE</w:t>
            </w:r>
          </w:p>
        </w:tc>
        <w:tc>
          <w:tcPr>
            <w:tcW w:w="440" w:type="dxa"/>
            <w:vAlign w:val="center"/>
          </w:tcPr>
          <w:p w14:paraId="2367503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7D9BB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CC4C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AEBF9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8F9BC6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FBCC6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82A5AA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3BE5BAB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73837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2BCA8B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AA219D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17C5923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18704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BCB9E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A352B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4DF84CF"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DF6F1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AB43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370C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8F3FE15"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4B2FA18" w14:textId="77777777" w:rsidTr="00D86C55">
        <w:tc>
          <w:tcPr>
            <w:tcW w:w="1980" w:type="dxa"/>
            <w:vMerge/>
          </w:tcPr>
          <w:p w14:paraId="73D0FB1E"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33EB299"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4.3.4 Hold at least two Project Steering Committee meetings per year</w:t>
            </w:r>
          </w:p>
        </w:tc>
        <w:tc>
          <w:tcPr>
            <w:tcW w:w="1051" w:type="dxa"/>
            <w:vAlign w:val="center"/>
          </w:tcPr>
          <w:p w14:paraId="07566570" w14:textId="77777777" w:rsidR="00A20222" w:rsidRPr="007440F4" w:rsidRDefault="00A20222" w:rsidP="00D86C55">
            <w:pPr>
              <w:jc w:val="center"/>
              <w:outlineLvl w:val="1"/>
              <w:rPr>
                <w:rFonts w:asciiTheme="minorHAnsi" w:hAnsiTheme="minorHAnsi" w:cstheme="minorHAnsi"/>
                <w:sz w:val="16"/>
                <w:szCs w:val="16"/>
              </w:rPr>
            </w:pPr>
            <w:r w:rsidRPr="007440F4">
              <w:rPr>
                <w:rFonts w:asciiTheme="minorHAnsi" w:hAnsiTheme="minorHAnsi" w:cstheme="minorHAnsi"/>
                <w:sz w:val="16"/>
                <w:szCs w:val="16"/>
              </w:rPr>
              <w:t>MONRE</w:t>
            </w:r>
          </w:p>
        </w:tc>
        <w:tc>
          <w:tcPr>
            <w:tcW w:w="440" w:type="dxa"/>
            <w:vAlign w:val="center"/>
          </w:tcPr>
          <w:p w14:paraId="187E229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A0228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CBB24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482C0D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72C750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92A2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782257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6E3E9E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090E1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12FF60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FF695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C797B9C"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B87E84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7E81A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46FD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7CDFA9"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59D05A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3EF88E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764C61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10199A"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1C5D3AA" w14:textId="77777777" w:rsidTr="00D86C55">
        <w:tc>
          <w:tcPr>
            <w:tcW w:w="1980" w:type="dxa"/>
            <w:vMerge/>
          </w:tcPr>
          <w:p w14:paraId="213139B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787F265F" w14:textId="77777777" w:rsidR="00A20222"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4.3.5 Develop</w:t>
            </w:r>
            <w:r>
              <w:rPr>
                <w:rFonts w:asciiTheme="minorHAnsi" w:hAnsiTheme="minorHAnsi" w:cstheme="minorHAnsi"/>
                <w:sz w:val="16"/>
                <w:szCs w:val="16"/>
              </w:rPr>
              <w:t>:</w:t>
            </w:r>
            <w:r w:rsidRPr="00B95065">
              <w:rPr>
                <w:rFonts w:asciiTheme="minorHAnsi" w:hAnsiTheme="minorHAnsi" w:cstheme="minorHAnsi"/>
                <w:sz w:val="16"/>
                <w:szCs w:val="16"/>
              </w:rPr>
              <w:t xml:space="preserve"> </w:t>
            </w:r>
          </w:p>
          <w:p w14:paraId="40EFFA01" w14:textId="77777777" w:rsidR="00A20222" w:rsidRDefault="00A20222" w:rsidP="00D86C55">
            <w:pPr>
              <w:outlineLvl w:val="1"/>
              <w:rPr>
                <w:rFonts w:asciiTheme="minorHAnsi" w:hAnsiTheme="minorHAnsi" w:cstheme="minorHAnsi"/>
                <w:sz w:val="16"/>
                <w:szCs w:val="16"/>
              </w:rPr>
            </w:pPr>
            <w:r>
              <w:rPr>
                <w:rFonts w:asciiTheme="minorHAnsi" w:hAnsiTheme="minorHAnsi" w:cstheme="minorHAnsi"/>
                <w:sz w:val="16"/>
                <w:szCs w:val="16"/>
              </w:rPr>
              <w:t xml:space="preserve">(i) </w:t>
            </w:r>
            <w:r w:rsidRPr="00B95065">
              <w:rPr>
                <w:rFonts w:asciiTheme="minorHAnsi" w:hAnsiTheme="minorHAnsi" w:cstheme="minorHAnsi"/>
                <w:sz w:val="16"/>
                <w:szCs w:val="16"/>
              </w:rPr>
              <w:t>gender auditing scoring tool / rubric with rating and manual and conduct gender auditing analysis of the project at baseline, mid-term and end of project, in addition to annual implementation review of the Gender Action Plan</w:t>
            </w:r>
            <w:r>
              <w:rPr>
                <w:rFonts w:asciiTheme="minorHAnsi" w:hAnsiTheme="minorHAnsi" w:cstheme="minorHAnsi"/>
                <w:sz w:val="16"/>
                <w:szCs w:val="16"/>
              </w:rPr>
              <w:t>;</w:t>
            </w:r>
            <w:r w:rsidRPr="00B95065">
              <w:rPr>
                <w:rFonts w:asciiTheme="minorHAnsi" w:hAnsiTheme="minorHAnsi" w:cstheme="minorHAnsi"/>
                <w:sz w:val="16"/>
                <w:szCs w:val="16"/>
              </w:rPr>
              <w:t xml:space="preserve"> and </w:t>
            </w:r>
            <w:r>
              <w:rPr>
                <w:rFonts w:asciiTheme="minorHAnsi" w:hAnsiTheme="minorHAnsi" w:cstheme="minorHAnsi"/>
                <w:sz w:val="16"/>
                <w:szCs w:val="16"/>
              </w:rPr>
              <w:br/>
              <w:t xml:space="preserve">(ii) </w:t>
            </w:r>
            <w:r w:rsidRPr="00B95065">
              <w:rPr>
                <w:rFonts w:asciiTheme="minorHAnsi" w:hAnsiTheme="minorHAnsi" w:cstheme="minorHAnsi"/>
                <w:sz w:val="16"/>
                <w:szCs w:val="16"/>
              </w:rPr>
              <w:t xml:space="preserve">SESP, and complete </w:t>
            </w:r>
            <w:r w:rsidRPr="00B95065">
              <w:rPr>
                <w:rFonts w:asciiTheme="minorHAnsi" w:hAnsiTheme="minorHAnsi" w:cstheme="minorHAnsi"/>
                <w:sz w:val="16"/>
                <w:szCs w:val="16"/>
              </w:rPr>
              <w:lastRenderedPageBreak/>
              <w:t>sensitization workshops on gender and other safeguards for the Project Management Unit and executing partners</w:t>
            </w:r>
            <w:r>
              <w:rPr>
                <w:rFonts w:asciiTheme="minorHAnsi" w:hAnsiTheme="minorHAnsi" w:cstheme="minorHAnsi"/>
                <w:sz w:val="16"/>
                <w:szCs w:val="16"/>
              </w:rPr>
              <w:t>. Also includes development of the following at inception:</w:t>
            </w:r>
            <w:r>
              <w:rPr>
                <w:rFonts w:asciiTheme="minorHAnsi" w:hAnsiTheme="minorHAnsi" w:cstheme="minorHAnsi"/>
                <w:sz w:val="16"/>
                <w:szCs w:val="16"/>
              </w:rPr>
              <w:br/>
              <w:t xml:space="preserve">• </w:t>
            </w:r>
            <w:r w:rsidRPr="005D2830">
              <w:rPr>
                <w:rFonts w:asciiTheme="minorHAnsi" w:hAnsiTheme="minorHAnsi" w:cstheme="minorHAnsi"/>
                <w:sz w:val="16"/>
                <w:szCs w:val="16"/>
              </w:rPr>
              <w:t>Additional FPIC procedures will be undertaken from the start of the project with ethnic minorities to achieve their consent for activities  in the project sites within both PA landscapes. FPIC will continue throughout implementation (per the EMPF and subsequent EMP)</w:t>
            </w:r>
            <w:r>
              <w:rPr>
                <w:rFonts w:asciiTheme="minorHAnsi" w:hAnsiTheme="minorHAnsi" w:cstheme="minorHAnsi"/>
                <w:sz w:val="16"/>
                <w:szCs w:val="16"/>
              </w:rPr>
              <w:t>;</w:t>
            </w:r>
          </w:p>
          <w:p w14:paraId="5156DCFE" w14:textId="77777777" w:rsidR="00A20222" w:rsidRPr="005D2830" w:rsidRDefault="00A20222" w:rsidP="00D86C55">
            <w:pPr>
              <w:outlineLvl w:val="1"/>
              <w:rPr>
                <w:rFonts w:asciiTheme="minorHAnsi" w:hAnsiTheme="minorHAnsi" w:cstheme="minorHAnsi"/>
                <w:sz w:val="16"/>
                <w:szCs w:val="16"/>
              </w:rPr>
            </w:pPr>
            <w:r>
              <w:rPr>
                <w:rFonts w:asciiTheme="minorHAnsi" w:hAnsiTheme="minorHAnsi" w:cstheme="minorHAnsi"/>
                <w:sz w:val="16"/>
                <w:szCs w:val="16"/>
              </w:rPr>
              <w:t xml:space="preserve">• </w:t>
            </w:r>
            <w:r w:rsidRPr="005D2830">
              <w:rPr>
                <w:rFonts w:asciiTheme="minorHAnsi" w:hAnsiTheme="minorHAnsi" w:cstheme="minorHAnsi"/>
                <w:sz w:val="16"/>
                <w:szCs w:val="16"/>
              </w:rPr>
              <w:t>Development of scoped ESIAs and ESMPs in Year 1-Q3 and an Ethnic Minorities Plan (equivalent to an Indigenous Peoples Plan) to replace the Ethnic Minorities Planning Framework (EMPF) developed at PPG stage (it may be determined during the inception phase of this project to undertake the “scoped ESIA” following the SAPA methodology (so long as this continues to meet the requirements of UNDP SES). See section 7.2 for further details)</w:t>
            </w:r>
            <w:r>
              <w:rPr>
                <w:rFonts w:asciiTheme="minorHAnsi" w:hAnsiTheme="minorHAnsi" w:cstheme="minorHAnsi"/>
                <w:sz w:val="16"/>
                <w:szCs w:val="16"/>
              </w:rPr>
              <w:t xml:space="preserve">; </w:t>
            </w:r>
          </w:p>
          <w:p w14:paraId="0C68D3F1" w14:textId="77777777" w:rsidR="00A20222" w:rsidRPr="005D2830" w:rsidRDefault="00A20222" w:rsidP="00D86C55">
            <w:pPr>
              <w:outlineLvl w:val="1"/>
              <w:rPr>
                <w:rFonts w:asciiTheme="minorHAnsi" w:hAnsiTheme="minorHAnsi" w:cstheme="minorHAnsi"/>
                <w:sz w:val="16"/>
                <w:szCs w:val="16"/>
              </w:rPr>
            </w:pPr>
            <w:r>
              <w:rPr>
                <w:rFonts w:asciiTheme="minorHAnsi" w:hAnsiTheme="minorHAnsi" w:cstheme="minorHAnsi"/>
                <w:sz w:val="16"/>
                <w:szCs w:val="16"/>
              </w:rPr>
              <w:t xml:space="preserve">• </w:t>
            </w:r>
            <w:r w:rsidRPr="005D2830">
              <w:rPr>
                <w:rFonts w:asciiTheme="minorHAnsi" w:hAnsiTheme="minorHAnsi" w:cstheme="minorHAnsi"/>
                <w:sz w:val="16"/>
                <w:szCs w:val="16"/>
              </w:rPr>
              <w:t xml:space="preserve">The conduct/application of a Strategic Environmental and Social Assessment (SESA) to assess and manage ‘upstream’ risks/potential </w:t>
            </w:r>
            <w:r w:rsidRPr="005D2830">
              <w:rPr>
                <w:rFonts w:asciiTheme="minorHAnsi" w:hAnsiTheme="minorHAnsi" w:cstheme="minorHAnsi"/>
                <w:sz w:val="16"/>
                <w:szCs w:val="16"/>
              </w:rPr>
              <w:lastRenderedPageBreak/>
              <w:t>impacts that may arise as a result of project activities: 1.2.4, 1.3.1, 1.3.2, 1.3.4, 1.4.7, 1.5.5, 2.3.6, 2.3.8, 2.4.5,3.2.2</w:t>
            </w:r>
            <w:r>
              <w:rPr>
                <w:rFonts w:asciiTheme="minorHAnsi" w:hAnsiTheme="minorHAnsi" w:cstheme="minorHAnsi"/>
                <w:sz w:val="16"/>
                <w:szCs w:val="16"/>
              </w:rPr>
              <w:t>;</w:t>
            </w:r>
          </w:p>
          <w:p w14:paraId="2C978BF5" w14:textId="77777777" w:rsidR="00A20222" w:rsidRPr="00B95065" w:rsidRDefault="00A20222" w:rsidP="00D86C55">
            <w:pPr>
              <w:outlineLvl w:val="1"/>
              <w:rPr>
                <w:rFonts w:asciiTheme="minorHAnsi" w:hAnsiTheme="minorHAnsi" w:cstheme="minorHAnsi"/>
                <w:sz w:val="16"/>
                <w:szCs w:val="16"/>
              </w:rPr>
            </w:pPr>
            <w:r>
              <w:rPr>
                <w:rFonts w:asciiTheme="minorHAnsi" w:hAnsiTheme="minorHAnsi" w:cstheme="minorHAnsi"/>
                <w:sz w:val="16"/>
                <w:szCs w:val="16"/>
              </w:rPr>
              <w:t xml:space="preserve">• </w:t>
            </w:r>
            <w:r w:rsidRPr="005D2830">
              <w:rPr>
                <w:rFonts w:asciiTheme="minorHAnsi" w:hAnsiTheme="minorHAnsi" w:cstheme="minorHAnsi"/>
                <w:sz w:val="16"/>
                <w:szCs w:val="16"/>
              </w:rPr>
              <w:t>Application of additional screening process (with the SESP). The ongoing FPIC process will enable the incorporation of any emerging concern from EMs in further SESP application and ESMP continuous updates.</w:t>
            </w:r>
          </w:p>
        </w:tc>
        <w:tc>
          <w:tcPr>
            <w:tcW w:w="1051" w:type="dxa"/>
            <w:vAlign w:val="center"/>
          </w:tcPr>
          <w:p w14:paraId="4CE113D0" w14:textId="77777777" w:rsidR="00A20222" w:rsidRPr="004800EC" w:rsidRDefault="00A20222" w:rsidP="00D86C55">
            <w:pPr>
              <w:jc w:val="center"/>
              <w:outlineLvl w:val="1"/>
              <w:rPr>
                <w:rFonts w:asciiTheme="minorHAnsi" w:hAnsiTheme="minorHAnsi" w:cstheme="minorHAnsi"/>
                <w:b/>
                <w:bCs/>
                <w:sz w:val="16"/>
                <w:szCs w:val="16"/>
              </w:rPr>
            </w:pPr>
            <w:r w:rsidRPr="007440F4">
              <w:rPr>
                <w:rFonts w:asciiTheme="minorHAnsi" w:hAnsiTheme="minorHAnsi" w:cstheme="minorHAnsi"/>
                <w:sz w:val="16"/>
                <w:szCs w:val="16"/>
              </w:rPr>
              <w:lastRenderedPageBreak/>
              <w:t>MONRE</w:t>
            </w:r>
          </w:p>
        </w:tc>
        <w:tc>
          <w:tcPr>
            <w:tcW w:w="440" w:type="dxa"/>
            <w:shd w:val="clear" w:color="auto" w:fill="E2EFD9" w:themeFill="accent6" w:themeFillTint="33"/>
            <w:vAlign w:val="center"/>
          </w:tcPr>
          <w:p w14:paraId="71C1FC4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9F861A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8C7E5B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7C47C5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7E2EDC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C97D0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CD7DA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15A7E41"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7AA76D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9E70F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660C9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A2DE39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D81787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AF842A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122DC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182A0D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2B61B7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ED69B7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17987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6421FAC"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1D79723" w14:textId="77777777" w:rsidTr="00D86C55">
        <w:tc>
          <w:tcPr>
            <w:tcW w:w="1980" w:type="dxa"/>
            <w:vMerge/>
          </w:tcPr>
          <w:p w14:paraId="2D55F3DB"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5578DCE4"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4.3.6 Conduct KAP survey towards conservation and biodiversity mainstreaming in nature-based tourism to assess KAP baselines (Year 1) and target achievement (Year 5)</w:t>
            </w:r>
          </w:p>
        </w:tc>
        <w:tc>
          <w:tcPr>
            <w:tcW w:w="1051" w:type="dxa"/>
            <w:vAlign w:val="center"/>
          </w:tcPr>
          <w:p w14:paraId="18BF09D9" w14:textId="77777777" w:rsidR="00A20222" w:rsidRPr="004800EC" w:rsidRDefault="00A20222" w:rsidP="00D86C55">
            <w:pPr>
              <w:jc w:val="center"/>
              <w:outlineLvl w:val="1"/>
              <w:rPr>
                <w:rFonts w:asciiTheme="minorHAnsi" w:hAnsiTheme="minorHAnsi" w:cstheme="minorHAnsi"/>
                <w:b/>
                <w:bCs/>
                <w:sz w:val="16"/>
                <w:szCs w:val="16"/>
              </w:rPr>
            </w:pPr>
            <w:r w:rsidRPr="007440F4">
              <w:rPr>
                <w:rFonts w:asciiTheme="minorHAnsi" w:hAnsiTheme="minorHAnsi" w:cstheme="minorHAnsi"/>
                <w:sz w:val="16"/>
                <w:szCs w:val="16"/>
              </w:rPr>
              <w:t>MONRE</w:t>
            </w:r>
          </w:p>
        </w:tc>
        <w:tc>
          <w:tcPr>
            <w:tcW w:w="440" w:type="dxa"/>
            <w:shd w:val="clear" w:color="auto" w:fill="E2EFD9" w:themeFill="accent6" w:themeFillTint="33"/>
            <w:vAlign w:val="center"/>
          </w:tcPr>
          <w:p w14:paraId="73E9765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E6DBD6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07CB2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092328"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29691C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562FD0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1927E1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FD06B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4F653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8FB715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38EC3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CA648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28051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FB0A71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70831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0636C4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13D0A3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DBE1C4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14F950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5150117"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2E83E7F" w14:textId="77777777" w:rsidTr="00D86C55">
        <w:tc>
          <w:tcPr>
            <w:tcW w:w="1980" w:type="dxa"/>
            <w:vMerge/>
          </w:tcPr>
          <w:p w14:paraId="56CDF40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6169F7C"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4.3.7 Conduct surveys as necessary to collate data to update results framework indicators at mid-term and end of project, including surveys on estimation of direct beneficiaries</w:t>
            </w:r>
          </w:p>
        </w:tc>
        <w:tc>
          <w:tcPr>
            <w:tcW w:w="1051" w:type="dxa"/>
            <w:vAlign w:val="center"/>
          </w:tcPr>
          <w:p w14:paraId="1CF118B6" w14:textId="77777777" w:rsidR="00A20222" w:rsidRPr="004800EC" w:rsidRDefault="00A20222" w:rsidP="00D86C55">
            <w:pPr>
              <w:jc w:val="center"/>
              <w:outlineLvl w:val="1"/>
              <w:rPr>
                <w:rFonts w:asciiTheme="minorHAnsi" w:hAnsiTheme="minorHAnsi" w:cstheme="minorHAnsi"/>
                <w:b/>
                <w:bCs/>
                <w:sz w:val="16"/>
                <w:szCs w:val="16"/>
              </w:rPr>
            </w:pPr>
            <w:r w:rsidRPr="007440F4">
              <w:rPr>
                <w:rFonts w:asciiTheme="minorHAnsi" w:hAnsiTheme="minorHAnsi" w:cstheme="minorHAnsi"/>
                <w:sz w:val="16"/>
                <w:szCs w:val="16"/>
              </w:rPr>
              <w:t>MONRE</w:t>
            </w:r>
          </w:p>
        </w:tc>
        <w:tc>
          <w:tcPr>
            <w:tcW w:w="440" w:type="dxa"/>
            <w:vAlign w:val="center"/>
          </w:tcPr>
          <w:p w14:paraId="684DCE9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BFB53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3CC48E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F15B20B"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E5C079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B9C238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0B5BD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D0101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F0718DB"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E5147D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F3D415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BFFAE32"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ACA91F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84EE72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07B4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0B5443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0507A4F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150522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16D55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A853251"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4D1849C" w14:textId="77777777" w:rsidTr="00D86C55">
        <w:tc>
          <w:tcPr>
            <w:tcW w:w="1980" w:type="dxa"/>
            <w:vMerge/>
          </w:tcPr>
          <w:p w14:paraId="72B24548"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3C18CF5F"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4.3.8 Conduct independent Mid-term Review (MTR) of GEF-financed (and co-financed activities, if applicable) in line with UNDP/GEF requirements and incorporate recommendations of MTR into revised project plans</w:t>
            </w:r>
          </w:p>
        </w:tc>
        <w:tc>
          <w:tcPr>
            <w:tcW w:w="1051" w:type="dxa"/>
            <w:vAlign w:val="center"/>
          </w:tcPr>
          <w:p w14:paraId="1ED83EDD" w14:textId="77777777" w:rsidR="00A20222" w:rsidRPr="001201C1" w:rsidRDefault="00A20222" w:rsidP="00D86C55">
            <w:pPr>
              <w:jc w:val="center"/>
              <w:outlineLvl w:val="1"/>
              <w:rPr>
                <w:rFonts w:asciiTheme="minorHAnsi" w:hAnsiTheme="minorHAnsi" w:cstheme="minorHAnsi"/>
                <w:sz w:val="16"/>
                <w:szCs w:val="16"/>
              </w:rPr>
            </w:pPr>
            <w:r w:rsidRPr="001201C1">
              <w:rPr>
                <w:rFonts w:asciiTheme="minorHAnsi" w:hAnsiTheme="minorHAnsi" w:cstheme="minorHAnsi"/>
                <w:sz w:val="16"/>
                <w:szCs w:val="16"/>
              </w:rPr>
              <w:t>UNDP</w:t>
            </w:r>
          </w:p>
        </w:tc>
        <w:tc>
          <w:tcPr>
            <w:tcW w:w="440" w:type="dxa"/>
            <w:vAlign w:val="center"/>
          </w:tcPr>
          <w:p w14:paraId="68F0657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971AD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271DF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CB59F8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5EB55E6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EF43C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AC426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1FDFE43"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810233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E23A46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2867292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18A2DBA5"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AD102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6A7B4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308B86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096035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auto"/>
            <w:vAlign w:val="center"/>
          </w:tcPr>
          <w:p w14:paraId="460AA02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20AEF51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auto"/>
            <w:vAlign w:val="center"/>
          </w:tcPr>
          <w:p w14:paraId="72FCABD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25A7F46"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13E64514" w14:textId="77777777" w:rsidTr="00D86C55">
        <w:tc>
          <w:tcPr>
            <w:tcW w:w="1980" w:type="dxa"/>
            <w:vMerge/>
          </w:tcPr>
          <w:p w14:paraId="34D928E4"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0A0292F7"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 xml:space="preserve">4.3.9 Prepare a project completion report to </w:t>
            </w:r>
            <w:r w:rsidRPr="00B95065">
              <w:rPr>
                <w:rFonts w:asciiTheme="minorHAnsi" w:hAnsiTheme="minorHAnsi" w:cstheme="minorHAnsi"/>
                <w:sz w:val="16"/>
                <w:szCs w:val="16"/>
              </w:rPr>
              <w:lastRenderedPageBreak/>
              <w:t>compile project results and lessons learned, to inform the Terminal Evaluation</w:t>
            </w:r>
          </w:p>
        </w:tc>
        <w:tc>
          <w:tcPr>
            <w:tcW w:w="1051" w:type="dxa"/>
            <w:vAlign w:val="center"/>
          </w:tcPr>
          <w:p w14:paraId="1FCCC2EF" w14:textId="77777777" w:rsidR="00A20222" w:rsidRPr="004800EC" w:rsidRDefault="00A20222" w:rsidP="00D86C55">
            <w:pPr>
              <w:jc w:val="center"/>
              <w:outlineLvl w:val="1"/>
              <w:rPr>
                <w:rFonts w:asciiTheme="minorHAnsi" w:hAnsiTheme="minorHAnsi" w:cstheme="minorHAnsi"/>
                <w:b/>
                <w:bCs/>
                <w:sz w:val="16"/>
                <w:szCs w:val="16"/>
              </w:rPr>
            </w:pPr>
            <w:r w:rsidRPr="007440F4">
              <w:rPr>
                <w:rFonts w:asciiTheme="minorHAnsi" w:hAnsiTheme="minorHAnsi" w:cstheme="minorHAnsi"/>
                <w:sz w:val="16"/>
                <w:szCs w:val="16"/>
              </w:rPr>
              <w:lastRenderedPageBreak/>
              <w:t>MONRE</w:t>
            </w:r>
          </w:p>
        </w:tc>
        <w:tc>
          <w:tcPr>
            <w:tcW w:w="440" w:type="dxa"/>
            <w:vAlign w:val="center"/>
          </w:tcPr>
          <w:p w14:paraId="0D5EFCF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01AE3F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2A89E4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9CDB77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7403C21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38F9B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7D0BE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E39044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C6505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A7DFE02"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867C4D"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85B6D4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67B94A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01D6E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79E43C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4D9AACF7"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41EA55C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5E86E4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50DC921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8DD111D"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4194D7DC" w14:textId="77777777" w:rsidTr="00D86C55">
        <w:tc>
          <w:tcPr>
            <w:tcW w:w="1980" w:type="dxa"/>
            <w:vMerge/>
          </w:tcPr>
          <w:p w14:paraId="03F4C4F2"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60341FA0"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4.3.10 Conduct independent Terminal Evaluation (TE) of GEF-financed and co-financed activities in line with UNDP/GEF requirements</w:t>
            </w:r>
          </w:p>
        </w:tc>
        <w:tc>
          <w:tcPr>
            <w:tcW w:w="1051" w:type="dxa"/>
            <w:vAlign w:val="center"/>
          </w:tcPr>
          <w:p w14:paraId="4AAE214E" w14:textId="77777777" w:rsidR="00A20222" w:rsidRPr="004800EC" w:rsidRDefault="00A20222" w:rsidP="00D86C55">
            <w:pPr>
              <w:outlineLvl w:val="1"/>
              <w:rPr>
                <w:rFonts w:asciiTheme="minorHAnsi" w:hAnsiTheme="minorHAnsi" w:cstheme="minorHAnsi"/>
                <w:b/>
                <w:bCs/>
                <w:sz w:val="16"/>
                <w:szCs w:val="16"/>
              </w:rPr>
            </w:pPr>
            <w:r w:rsidRPr="001201C1">
              <w:rPr>
                <w:rFonts w:asciiTheme="minorHAnsi" w:hAnsiTheme="minorHAnsi" w:cstheme="minorHAnsi"/>
                <w:sz w:val="16"/>
                <w:szCs w:val="16"/>
              </w:rPr>
              <w:t>UNDP</w:t>
            </w:r>
          </w:p>
        </w:tc>
        <w:tc>
          <w:tcPr>
            <w:tcW w:w="440" w:type="dxa"/>
            <w:vAlign w:val="center"/>
          </w:tcPr>
          <w:p w14:paraId="1540818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6B704B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63CE26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C6884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3366ACC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4FE8BB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441800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FDA7DDD"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0C1B6CE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32D25F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6175FD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9C45110"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4B668EC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87F67F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AC35CA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03C511F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3A4EC7CF"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7B5427F0"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668D16EC"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DB55BF0" w14:textId="77777777" w:rsidR="00A20222" w:rsidRPr="004800EC" w:rsidRDefault="00A20222" w:rsidP="00D86C55">
            <w:pPr>
              <w:jc w:val="center"/>
              <w:outlineLvl w:val="1"/>
              <w:rPr>
                <w:rFonts w:asciiTheme="minorHAnsi" w:hAnsiTheme="minorHAnsi" w:cstheme="minorHAnsi"/>
                <w:b/>
                <w:bCs/>
                <w:sz w:val="16"/>
                <w:szCs w:val="16"/>
              </w:rPr>
            </w:pPr>
          </w:p>
        </w:tc>
      </w:tr>
      <w:tr w:rsidR="00A20222" w:rsidRPr="004800EC" w14:paraId="5B2BD82B" w14:textId="77777777" w:rsidTr="00D86C55">
        <w:tc>
          <w:tcPr>
            <w:tcW w:w="1980" w:type="dxa"/>
            <w:vMerge/>
          </w:tcPr>
          <w:p w14:paraId="0629EC51" w14:textId="77777777" w:rsidR="00A20222" w:rsidRPr="004800EC" w:rsidRDefault="00A20222" w:rsidP="00D86C55">
            <w:pPr>
              <w:outlineLvl w:val="1"/>
              <w:rPr>
                <w:rFonts w:asciiTheme="minorHAnsi" w:hAnsiTheme="minorHAnsi" w:cstheme="minorHAnsi"/>
                <w:b/>
                <w:bCs/>
                <w:sz w:val="16"/>
                <w:szCs w:val="16"/>
              </w:rPr>
            </w:pPr>
          </w:p>
        </w:tc>
        <w:tc>
          <w:tcPr>
            <w:tcW w:w="1984" w:type="dxa"/>
          </w:tcPr>
          <w:p w14:paraId="115B874A" w14:textId="77777777" w:rsidR="00A20222" w:rsidRPr="00B95065" w:rsidRDefault="00A20222" w:rsidP="00D86C55">
            <w:pPr>
              <w:outlineLvl w:val="1"/>
              <w:rPr>
                <w:rFonts w:asciiTheme="minorHAnsi" w:hAnsiTheme="minorHAnsi" w:cstheme="minorHAnsi"/>
                <w:sz w:val="16"/>
                <w:szCs w:val="16"/>
              </w:rPr>
            </w:pPr>
            <w:r w:rsidRPr="00B95065">
              <w:rPr>
                <w:rFonts w:asciiTheme="minorHAnsi" w:hAnsiTheme="minorHAnsi" w:cstheme="minorHAnsi"/>
                <w:sz w:val="16"/>
                <w:szCs w:val="16"/>
              </w:rPr>
              <w:t>4.3.11 Review and update METT and Capacity Development Scorecard with identified national ministries and with PAs at project start, at Mid-term (Year 3) and end of project (Year 5)</w:t>
            </w:r>
          </w:p>
        </w:tc>
        <w:tc>
          <w:tcPr>
            <w:tcW w:w="1051" w:type="dxa"/>
            <w:vAlign w:val="center"/>
          </w:tcPr>
          <w:p w14:paraId="7F61EDA2" w14:textId="77777777" w:rsidR="00A20222" w:rsidRPr="004800EC" w:rsidRDefault="00A20222" w:rsidP="00D86C55">
            <w:pPr>
              <w:outlineLvl w:val="1"/>
              <w:rPr>
                <w:rFonts w:asciiTheme="minorHAnsi" w:hAnsiTheme="minorHAnsi" w:cstheme="minorHAnsi"/>
                <w:b/>
                <w:bCs/>
                <w:sz w:val="16"/>
                <w:szCs w:val="16"/>
              </w:rPr>
            </w:pPr>
            <w:r>
              <w:rPr>
                <w:rFonts w:asciiTheme="minorHAnsi" w:hAnsiTheme="minorHAnsi" w:cstheme="minorHAnsi"/>
                <w:b/>
                <w:bCs/>
                <w:sz w:val="16"/>
                <w:szCs w:val="16"/>
              </w:rPr>
              <w:t>MONRE</w:t>
            </w:r>
          </w:p>
        </w:tc>
        <w:tc>
          <w:tcPr>
            <w:tcW w:w="440" w:type="dxa"/>
            <w:vAlign w:val="center"/>
          </w:tcPr>
          <w:p w14:paraId="6AE6523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20EC02D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3587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ABCA04"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1A71C32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958CF3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F124A37"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7BB62CFE"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16E906C9"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04B5FFE6"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5526DAD8"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4EA66476"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vAlign w:val="center"/>
          </w:tcPr>
          <w:p w14:paraId="6068F475"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577146E"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34579754"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F55436A" w14:textId="77777777" w:rsidR="00A20222" w:rsidRPr="004800EC" w:rsidRDefault="00A20222" w:rsidP="00D86C55">
            <w:pPr>
              <w:jc w:val="center"/>
              <w:outlineLvl w:val="1"/>
              <w:rPr>
                <w:rFonts w:asciiTheme="minorHAnsi" w:hAnsiTheme="minorHAnsi" w:cstheme="minorHAnsi"/>
                <w:b/>
                <w:bCs/>
                <w:sz w:val="16"/>
                <w:szCs w:val="16"/>
              </w:rPr>
            </w:pPr>
          </w:p>
        </w:tc>
        <w:tc>
          <w:tcPr>
            <w:tcW w:w="440" w:type="dxa"/>
            <w:shd w:val="clear" w:color="auto" w:fill="E2EFD9" w:themeFill="accent6" w:themeFillTint="33"/>
            <w:vAlign w:val="center"/>
          </w:tcPr>
          <w:p w14:paraId="25080171"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shd w:val="clear" w:color="auto" w:fill="E2EFD9" w:themeFill="accent6" w:themeFillTint="33"/>
            <w:vAlign w:val="center"/>
          </w:tcPr>
          <w:p w14:paraId="3F2C0DEA"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181E96E3" w14:textId="77777777" w:rsidR="00A20222" w:rsidRPr="004800EC" w:rsidRDefault="00A20222" w:rsidP="00D86C55">
            <w:pPr>
              <w:jc w:val="center"/>
              <w:outlineLvl w:val="1"/>
              <w:rPr>
                <w:rFonts w:asciiTheme="minorHAnsi" w:hAnsiTheme="minorHAnsi" w:cstheme="minorHAnsi"/>
                <w:b/>
                <w:bCs/>
                <w:sz w:val="16"/>
                <w:szCs w:val="16"/>
              </w:rPr>
            </w:pPr>
          </w:p>
        </w:tc>
        <w:tc>
          <w:tcPr>
            <w:tcW w:w="441" w:type="dxa"/>
            <w:vAlign w:val="center"/>
          </w:tcPr>
          <w:p w14:paraId="688F43E0" w14:textId="77777777" w:rsidR="00A20222" w:rsidRPr="004800EC" w:rsidRDefault="00A20222" w:rsidP="00D86C55">
            <w:pPr>
              <w:jc w:val="center"/>
              <w:outlineLvl w:val="1"/>
              <w:rPr>
                <w:rFonts w:asciiTheme="minorHAnsi" w:hAnsiTheme="minorHAnsi" w:cstheme="minorHAnsi"/>
                <w:b/>
                <w:bCs/>
                <w:sz w:val="16"/>
                <w:szCs w:val="16"/>
              </w:rPr>
            </w:pPr>
          </w:p>
        </w:tc>
      </w:tr>
    </w:tbl>
    <w:p w14:paraId="3A983633" w14:textId="77777777" w:rsidR="00966EF0" w:rsidRPr="00966EF0" w:rsidRDefault="00966EF0" w:rsidP="00C00710">
      <w:pPr>
        <w:spacing w:after="60"/>
        <w:jc w:val="both"/>
        <w:rPr>
          <w:rFonts w:ascii="Calibri" w:eastAsia="SimSun" w:hAnsi="Calibri" w:cs="Times New Roman"/>
        </w:rPr>
      </w:pPr>
    </w:p>
    <w:p w14:paraId="48801A2A" w14:textId="77777777" w:rsidR="00966EF0" w:rsidRPr="00966EF0" w:rsidRDefault="00966EF0" w:rsidP="00C00710">
      <w:pPr>
        <w:spacing w:after="60"/>
        <w:jc w:val="both"/>
        <w:rPr>
          <w:rFonts w:ascii="Calibri" w:eastAsia="SimSun" w:hAnsi="Calibri" w:cs="Times New Roman"/>
        </w:rPr>
      </w:pPr>
    </w:p>
    <w:p w14:paraId="30269649" w14:textId="77777777" w:rsidR="00966EF0" w:rsidRPr="00966EF0" w:rsidRDefault="00966EF0" w:rsidP="00C00710">
      <w:pPr>
        <w:spacing w:after="60"/>
        <w:jc w:val="both"/>
        <w:rPr>
          <w:rFonts w:ascii="Calibri" w:eastAsia="SimSun" w:hAnsi="Calibri" w:cs="Times New Roman"/>
          <w:szCs w:val="24"/>
        </w:rPr>
      </w:pPr>
    </w:p>
    <w:bookmarkEnd w:id="103"/>
    <w:bookmarkEnd w:id="104"/>
    <w:p w14:paraId="53604E5A" w14:textId="77777777" w:rsidR="00966EF0" w:rsidRPr="00966EF0" w:rsidRDefault="00966EF0" w:rsidP="00C00710">
      <w:pPr>
        <w:spacing w:after="0"/>
        <w:rPr>
          <w:rFonts w:ascii="Arial Narrow" w:eastAsia="SimSun" w:hAnsi="Arial Narrow" w:cs="Times New Roman"/>
          <w:b/>
          <w:bCs/>
          <w:szCs w:val="24"/>
        </w:rPr>
      </w:pPr>
      <w:r w:rsidRPr="00966EF0">
        <w:rPr>
          <w:rFonts w:ascii="Calibri" w:eastAsia="SimSun" w:hAnsi="Calibri" w:cs="Times New Roman"/>
          <w:szCs w:val="24"/>
        </w:rPr>
        <w:br w:type="page"/>
      </w:r>
    </w:p>
    <w:p w14:paraId="2E0492A5" w14:textId="77777777" w:rsidR="00CD6DC9" w:rsidRDefault="00CD6DC9" w:rsidP="00C00710">
      <w:pPr>
        <w:spacing w:after="60"/>
        <w:jc w:val="both"/>
        <w:outlineLvl w:val="1"/>
        <w:rPr>
          <w:rFonts w:ascii="Calibri" w:eastAsia="SimSun" w:hAnsi="Calibri" w:cs="Calibri"/>
          <w:b/>
          <w:bCs/>
          <w:szCs w:val="20"/>
        </w:rPr>
        <w:sectPr w:rsidR="00CD6DC9" w:rsidSect="00CD6DC9">
          <w:pgSz w:w="15840" w:h="12240" w:orient="landscape" w:code="1"/>
          <w:pgMar w:top="1440" w:right="1440" w:bottom="1440" w:left="1440" w:header="720" w:footer="720" w:gutter="0"/>
          <w:cols w:space="720"/>
          <w:docGrid w:linePitch="360"/>
        </w:sectPr>
      </w:pPr>
    </w:p>
    <w:p w14:paraId="30AAB8C0" w14:textId="65B457C9" w:rsidR="00966EF0" w:rsidRPr="00966EF0" w:rsidRDefault="00966EF0" w:rsidP="00C00710">
      <w:pPr>
        <w:spacing w:after="60"/>
        <w:jc w:val="both"/>
        <w:outlineLvl w:val="1"/>
        <w:rPr>
          <w:rFonts w:ascii="Calibri" w:eastAsia="SimSun" w:hAnsi="Calibri" w:cs="Calibri"/>
          <w:b/>
          <w:bCs/>
          <w:szCs w:val="20"/>
        </w:rPr>
      </w:pPr>
      <w:bookmarkStart w:id="123" w:name="_Toc107682532"/>
      <w:r w:rsidRPr="00966EF0">
        <w:rPr>
          <w:rFonts w:ascii="Calibri" w:eastAsia="SimSun" w:hAnsi="Calibri" w:cs="Calibri"/>
          <w:b/>
          <w:bCs/>
          <w:szCs w:val="20"/>
        </w:rPr>
        <w:lastRenderedPageBreak/>
        <w:t xml:space="preserve">Annex </w:t>
      </w:r>
      <w:r w:rsidR="00FD7A7A">
        <w:rPr>
          <w:rFonts w:ascii="Calibri" w:eastAsia="SimSun" w:hAnsi="Calibri" w:cs="Calibri"/>
          <w:b/>
          <w:bCs/>
          <w:szCs w:val="20"/>
        </w:rPr>
        <w:t>4</w:t>
      </w:r>
      <w:r w:rsidRPr="00966EF0">
        <w:rPr>
          <w:rFonts w:ascii="Calibri" w:eastAsia="SimSun" w:hAnsi="Calibri" w:cs="Calibri"/>
          <w:b/>
          <w:bCs/>
          <w:szCs w:val="20"/>
        </w:rPr>
        <w:t>: UNDP Social and Environmental Screening Procedure (SESP)</w:t>
      </w:r>
      <w:bookmarkEnd w:id="123"/>
    </w:p>
    <w:p w14:paraId="55ECDC0F" w14:textId="4B70C9AF" w:rsidR="00CD6DC9" w:rsidRPr="00DB1925" w:rsidRDefault="00CD6DC9" w:rsidP="00C00710"/>
    <w:p w14:paraId="207E605D" w14:textId="77777777" w:rsidR="00966EF0" w:rsidRPr="00966EF0" w:rsidRDefault="00966EF0" w:rsidP="00C00710">
      <w:pPr>
        <w:spacing w:after="0"/>
        <w:rPr>
          <w:rFonts w:ascii="Calibri" w:eastAsia="SimSun" w:hAnsi="Calibri" w:cs="Calibri"/>
          <w:b/>
          <w:bCs/>
          <w:szCs w:val="20"/>
        </w:rPr>
      </w:pPr>
      <w:r w:rsidRPr="00966EF0">
        <w:rPr>
          <w:rFonts w:ascii="Calibri" w:eastAsia="SimSun" w:hAnsi="Calibri" w:cs="Calibri"/>
          <w:szCs w:val="20"/>
        </w:rPr>
        <w:br w:type="page"/>
      </w:r>
    </w:p>
    <w:p w14:paraId="2B43959F" w14:textId="63A4EB4E" w:rsidR="00966EF0" w:rsidRPr="00966EF0" w:rsidRDefault="00966EF0" w:rsidP="00C00710">
      <w:pPr>
        <w:spacing w:after="60"/>
        <w:jc w:val="both"/>
        <w:outlineLvl w:val="1"/>
        <w:rPr>
          <w:rFonts w:ascii="Calibri" w:eastAsia="SimSun" w:hAnsi="Calibri" w:cs="Calibri"/>
          <w:b/>
          <w:bCs/>
          <w:szCs w:val="20"/>
        </w:rPr>
      </w:pPr>
      <w:bookmarkStart w:id="124" w:name="_Toc107682533"/>
      <w:r w:rsidRPr="00966EF0">
        <w:rPr>
          <w:rFonts w:ascii="Calibri" w:eastAsia="SimSun" w:hAnsi="Calibri" w:cs="Calibri"/>
          <w:b/>
          <w:bCs/>
          <w:szCs w:val="20"/>
        </w:rPr>
        <w:lastRenderedPageBreak/>
        <w:t xml:space="preserve">Annex </w:t>
      </w:r>
      <w:r w:rsidR="00FD7A7A">
        <w:rPr>
          <w:rFonts w:ascii="Calibri" w:eastAsia="SimSun" w:hAnsi="Calibri" w:cs="Calibri"/>
          <w:b/>
          <w:bCs/>
          <w:szCs w:val="20"/>
        </w:rPr>
        <w:t>5</w:t>
      </w:r>
      <w:r w:rsidRPr="00966EF0">
        <w:rPr>
          <w:rFonts w:ascii="Calibri" w:eastAsia="SimSun" w:hAnsi="Calibri" w:cs="Calibri"/>
          <w:b/>
          <w:bCs/>
          <w:szCs w:val="20"/>
        </w:rPr>
        <w:t>: UNDP Risk Register</w:t>
      </w:r>
      <w:bookmarkEnd w:id="124"/>
    </w:p>
    <w:p w14:paraId="694CE596" w14:textId="646F3F24" w:rsidR="00966EF0" w:rsidRPr="00B43CE8" w:rsidRDefault="00966EF0" w:rsidP="00C00710">
      <w:pPr>
        <w:spacing w:after="60"/>
        <w:jc w:val="both"/>
        <w:rPr>
          <w:rFonts w:ascii="Calibri" w:eastAsia="SimSun" w:hAnsi="Calibri" w:cs="Times New Roman"/>
          <w:i/>
          <w:szCs w:val="20"/>
        </w:rPr>
      </w:pPr>
      <w:r w:rsidRPr="00966EF0">
        <w:rPr>
          <w:rFonts w:ascii="Calibri" w:eastAsia="SimSun" w:hAnsi="Calibri" w:cs="Times New Roman"/>
          <w:b/>
          <w:i/>
          <w:szCs w:val="20"/>
          <w:highlight w:val="yellow"/>
        </w:rPr>
        <w:t>Guidance to project developer</w:t>
      </w:r>
      <w:r w:rsidRPr="00966EF0">
        <w:rPr>
          <w:rFonts w:ascii="Calibri" w:eastAsia="SimSun" w:hAnsi="Calibri" w:cs="Times New Roman"/>
          <w:i/>
          <w:szCs w:val="20"/>
          <w:highlight w:val="yellow"/>
        </w:rPr>
        <w:t xml:space="preserve">:  Complete the table below. Please refer to the </w:t>
      </w:r>
      <w:hyperlink r:id="rId98" w:history="1">
        <w:r w:rsidRPr="00966EF0">
          <w:rPr>
            <w:rFonts w:ascii="Calibri" w:eastAsia="SimSun" w:hAnsi="Calibri" w:cs="Times New Roman"/>
            <w:i/>
            <w:color w:val="0000FF"/>
            <w:szCs w:val="20"/>
            <w:highlight w:val="yellow"/>
            <w:u w:val="single"/>
          </w:rPr>
          <w:t>Project Risk Register</w:t>
        </w:r>
      </w:hyperlink>
      <w:r w:rsidRPr="00966EF0">
        <w:rPr>
          <w:rFonts w:ascii="Calibri" w:eastAsia="SimSun" w:hAnsi="Calibri" w:cs="Times New Roman"/>
          <w:i/>
          <w:szCs w:val="20"/>
          <w:highlight w:val="yellow"/>
        </w:rPr>
        <w:t xml:space="preserve"> for further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
        <w:gridCol w:w="1150"/>
        <w:gridCol w:w="1309"/>
        <w:gridCol w:w="4129"/>
        <w:gridCol w:w="1245"/>
        <w:gridCol w:w="1206"/>
      </w:tblGrid>
      <w:tr w:rsidR="00966EF0" w:rsidRPr="00966EF0" w14:paraId="1ABEBE95" w14:textId="77777777" w:rsidTr="00C75BE6">
        <w:trPr>
          <w:tblHeader/>
        </w:trPr>
        <w:tc>
          <w:tcPr>
            <w:tcW w:w="166" w:type="pct"/>
            <w:shd w:val="clear" w:color="auto" w:fill="FFCC00"/>
          </w:tcPr>
          <w:p w14:paraId="46108AE0"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w:t>
            </w:r>
          </w:p>
        </w:tc>
        <w:tc>
          <w:tcPr>
            <w:tcW w:w="615" w:type="pct"/>
            <w:shd w:val="clear" w:color="auto" w:fill="FFCC00"/>
          </w:tcPr>
          <w:p w14:paraId="03AC95FC"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Description</w:t>
            </w:r>
          </w:p>
        </w:tc>
        <w:tc>
          <w:tcPr>
            <w:tcW w:w="700" w:type="pct"/>
            <w:shd w:val="clear" w:color="auto" w:fill="FFCC00"/>
          </w:tcPr>
          <w:p w14:paraId="0F029986"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Risk Category</w:t>
            </w:r>
          </w:p>
        </w:tc>
        <w:tc>
          <w:tcPr>
            <w:tcW w:w="2208" w:type="pct"/>
            <w:shd w:val="clear" w:color="auto" w:fill="FFCC00"/>
          </w:tcPr>
          <w:p w14:paraId="71C86D43"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Impact &amp;</w:t>
            </w:r>
          </w:p>
          <w:p w14:paraId="31149D66"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Probability</w:t>
            </w:r>
          </w:p>
        </w:tc>
        <w:tc>
          <w:tcPr>
            <w:tcW w:w="666" w:type="pct"/>
            <w:shd w:val="clear" w:color="auto" w:fill="FFCC00"/>
          </w:tcPr>
          <w:p w14:paraId="7EE727D8"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Risk Treatment / Management Measures</w:t>
            </w:r>
          </w:p>
        </w:tc>
        <w:tc>
          <w:tcPr>
            <w:tcW w:w="646" w:type="pct"/>
            <w:shd w:val="clear" w:color="auto" w:fill="FFCC00"/>
          </w:tcPr>
          <w:p w14:paraId="04F088DA" w14:textId="77777777" w:rsidR="00966EF0" w:rsidRPr="00966EF0" w:rsidRDefault="00966EF0" w:rsidP="00C00710">
            <w:pPr>
              <w:spacing w:after="0"/>
              <w:jc w:val="both"/>
              <w:rPr>
                <w:rFonts w:ascii="Calibri" w:eastAsia="SimSun" w:hAnsi="Calibri" w:cs="Calibri"/>
                <w:b/>
                <w:sz w:val="18"/>
                <w:szCs w:val="18"/>
              </w:rPr>
            </w:pPr>
            <w:r w:rsidRPr="00966EF0">
              <w:rPr>
                <w:rFonts w:ascii="Calibri" w:eastAsia="SimSun" w:hAnsi="Calibri" w:cs="Calibri"/>
                <w:b/>
                <w:sz w:val="18"/>
                <w:szCs w:val="18"/>
              </w:rPr>
              <w:t>Risk Owner</w:t>
            </w:r>
          </w:p>
        </w:tc>
      </w:tr>
      <w:tr w:rsidR="00966EF0" w:rsidRPr="00966EF0" w14:paraId="74D507EA" w14:textId="77777777" w:rsidTr="00C75BE6">
        <w:tc>
          <w:tcPr>
            <w:tcW w:w="166" w:type="pct"/>
            <w:shd w:val="clear" w:color="auto" w:fill="B4C6E7"/>
          </w:tcPr>
          <w:p w14:paraId="22A21420" w14:textId="77777777" w:rsidR="00966EF0" w:rsidRPr="00966EF0" w:rsidRDefault="00966EF0" w:rsidP="00C00710">
            <w:pPr>
              <w:spacing w:after="0"/>
              <w:jc w:val="both"/>
              <w:rPr>
                <w:rFonts w:ascii="Calibri" w:eastAsia="SimSun" w:hAnsi="Calibri" w:cs="Calibri"/>
                <w:sz w:val="18"/>
                <w:szCs w:val="18"/>
              </w:rPr>
            </w:pPr>
          </w:p>
        </w:tc>
        <w:tc>
          <w:tcPr>
            <w:tcW w:w="615" w:type="pct"/>
            <w:shd w:val="clear" w:color="auto" w:fill="B4C6E7"/>
          </w:tcPr>
          <w:p w14:paraId="3EEAD9BB"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Enter a brief description of the risk. Risk description should include future event and cause.</w:t>
            </w:r>
          </w:p>
          <w:p w14:paraId="52AFA70F" w14:textId="77777777" w:rsidR="00966EF0" w:rsidRPr="00966EF0" w:rsidRDefault="00966EF0" w:rsidP="00C00710">
            <w:pPr>
              <w:spacing w:after="0"/>
              <w:rPr>
                <w:rFonts w:ascii="Calibri" w:eastAsia="SimSun" w:hAnsi="Calibri" w:cs="Calibri"/>
                <w:sz w:val="18"/>
                <w:szCs w:val="18"/>
              </w:rPr>
            </w:pPr>
          </w:p>
          <w:p w14:paraId="37A8D945"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Risks identified through HACT, PCAT, SES, Private Sector Due Diligence, and other assessments should be included.</w:t>
            </w:r>
          </w:p>
          <w:p w14:paraId="63A3F857" w14:textId="77777777" w:rsidR="00966EF0" w:rsidRPr="00966EF0" w:rsidRDefault="00966EF0" w:rsidP="00C00710">
            <w:pPr>
              <w:spacing w:after="0"/>
              <w:rPr>
                <w:rFonts w:ascii="Calibri" w:eastAsia="SimSun" w:hAnsi="Calibri" w:cs="Calibri"/>
                <w:sz w:val="18"/>
                <w:szCs w:val="18"/>
              </w:rPr>
            </w:pPr>
          </w:p>
          <w:p w14:paraId="247B1E5D" w14:textId="77777777" w:rsidR="00966EF0" w:rsidRPr="00966EF0" w:rsidRDefault="00966EF0" w:rsidP="00C00710">
            <w:pPr>
              <w:spacing w:after="0"/>
              <w:rPr>
                <w:rFonts w:ascii="Calibri" w:eastAsia="SimSun" w:hAnsi="Calibri" w:cs="Calibri"/>
                <w:i/>
                <w:sz w:val="18"/>
                <w:szCs w:val="18"/>
              </w:rPr>
            </w:pPr>
          </w:p>
          <w:p w14:paraId="224899D2" w14:textId="77777777" w:rsidR="00966EF0" w:rsidRPr="00966EF0" w:rsidRDefault="00966EF0" w:rsidP="00C00710">
            <w:pPr>
              <w:spacing w:after="0"/>
              <w:rPr>
                <w:rFonts w:ascii="Calibri" w:eastAsia="SimSun" w:hAnsi="Calibri" w:cs="Calibri"/>
                <w:i/>
                <w:sz w:val="18"/>
                <w:szCs w:val="18"/>
              </w:rPr>
            </w:pPr>
          </w:p>
        </w:tc>
        <w:tc>
          <w:tcPr>
            <w:tcW w:w="700" w:type="pct"/>
            <w:shd w:val="clear" w:color="auto" w:fill="B4C6E7"/>
          </w:tcPr>
          <w:p w14:paraId="5641E46E"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Social and Environmental</w:t>
            </w:r>
          </w:p>
          <w:p w14:paraId="38E53351"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Financial</w:t>
            </w:r>
          </w:p>
          <w:p w14:paraId="4BEE7EB8"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Operational </w:t>
            </w:r>
          </w:p>
          <w:p w14:paraId="17803FF3"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Organizational</w:t>
            </w:r>
          </w:p>
          <w:p w14:paraId="2E21FE5B"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Political</w:t>
            </w:r>
          </w:p>
          <w:p w14:paraId="6927C1EC"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Regulatory</w:t>
            </w:r>
          </w:p>
          <w:p w14:paraId="354764E9"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Strategic</w:t>
            </w:r>
          </w:p>
          <w:p w14:paraId="0EF700E2"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Other</w:t>
            </w:r>
          </w:p>
          <w:p w14:paraId="34E9A775" w14:textId="77777777" w:rsidR="00966EF0" w:rsidRPr="00966EF0" w:rsidRDefault="00966EF0" w:rsidP="00C00710">
            <w:pPr>
              <w:spacing w:after="0"/>
              <w:rPr>
                <w:rFonts w:ascii="Calibri" w:eastAsia="SimSun" w:hAnsi="Calibri" w:cs="Calibri"/>
                <w:color w:val="0000FF"/>
                <w:sz w:val="18"/>
                <w:szCs w:val="18"/>
              </w:rPr>
            </w:pPr>
          </w:p>
          <w:p w14:paraId="02CA06AE" w14:textId="77777777" w:rsidR="00966EF0" w:rsidRPr="00966EF0" w:rsidRDefault="00966EF0" w:rsidP="00C00710">
            <w:pPr>
              <w:spacing w:after="0"/>
              <w:rPr>
                <w:rFonts w:ascii="Calibri" w:eastAsia="SimSun" w:hAnsi="Calibri" w:cs="Calibri"/>
                <w:i/>
                <w:sz w:val="18"/>
                <w:szCs w:val="18"/>
              </w:rPr>
            </w:pPr>
            <w:r w:rsidRPr="00966EF0">
              <w:rPr>
                <w:rFonts w:ascii="Calibri" w:eastAsia="SimSun" w:hAnsi="Calibri" w:cs="Calibri"/>
                <w:color w:val="000000"/>
                <w:sz w:val="18"/>
                <w:szCs w:val="18"/>
              </w:rPr>
              <w:t>Subcategories for each risk type should be consulted to understand each risk type (see UNDP Enterprise Risk Management Policy)</w:t>
            </w:r>
          </w:p>
        </w:tc>
        <w:tc>
          <w:tcPr>
            <w:tcW w:w="2208" w:type="pct"/>
            <w:shd w:val="clear" w:color="auto" w:fill="B4C6E7"/>
          </w:tcPr>
          <w:p w14:paraId="1B6EE627"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Describe the potential </w:t>
            </w:r>
            <w:r w:rsidRPr="00966EF0">
              <w:rPr>
                <w:rFonts w:ascii="Calibri" w:eastAsia="SimSun" w:hAnsi="Calibri" w:cs="Calibri"/>
                <w:b/>
                <w:sz w:val="18"/>
                <w:szCs w:val="18"/>
              </w:rPr>
              <w:t>effect</w:t>
            </w:r>
            <w:r w:rsidRPr="00966EF0">
              <w:rPr>
                <w:rFonts w:ascii="Calibri" w:eastAsia="SimSun" w:hAnsi="Calibri" w:cs="Calibri"/>
                <w:sz w:val="18"/>
                <w:szCs w:val="18"/>
              </w:rPr>
              <w:t xml:space="preserve"> on the project if the future event were to occur.</w:t>
            </w:r>
          </w:p>
          <w:p w14:paraId="08802EB4" w14:textId="77777777" w:rsidR="00966EF0" w:rsidRPr="00966EF0" w:rsidRDefault="00966EF0" w:rsidP="00C00710">
            <w:pPr>
              <w:spacing w:after="0"/>
              <w:rPr>
                <w:rFonts w:ascii="Calibri" w:eastAsia="SimSun" w:hAnsi="Calibri" w:cs="Calibri"/>
                <w:sz w:val="18"/>
                <w:szCs w:val="18"/>
              </w:rPr>
            </w:pPr>
          </w:p>
          <w:p w14:paraId="388C7347"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Enter </w:t>
            </w:r>
            <w:r w:rsidRPr="00966EF0">
              <w:rPr>
                <w:rFonts w:ascii="Calibri" w:eastAsia="SimSun" w:hAnsi="Calibri" w:cs="Calibri"/>
                <w:b/>
                <w:sz w:val="18"/>
                <w:szCs w:val="18"/>
              </w:rPr>
              <w:t xml:space="preserve">likelihood </w:t>
            </w:r>
            <w:r w:rsidRPr="00966EF0">
              <w:rPr>
                <w:rFonts w:ascii="Calibri" w:eastAsia="SimSun" w:hAnsi="Calibri" w:cs="Calibri"/>
                <w:sz w:val="18"/>
                <w:szCs w:val="18"/>
              </w:rPr>
              <w:t>based on 1-5 scale (1 = Not likely; 5 = Expected)</w:t>
            </w:r>
          </w:p>
          <w:p w14:paraId="7F2F33FF" w14:textId="77777777" w:rsidR="00966EF0" w:rsidRPr="00966EF0" w:rsidRDefault="00966EF0" w:rsidP="00C00710">
            <w:pPr>
              <w:spacing w:after="0"/>
              <w:rPr>
                <w:rFonts w:ascii="Calibri" w:eastAsia="SimSun" w:hAnsi="Calibri" w:cs="Calibri"/>
                <w:sz w:val="18"/>
                <w:szCs w:val="18"/>
              </w:rPr>
            </w:pPr>
          </w:p>
          <w:p w14:paraId="50EAA93C"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Enter </w:t>
            </w:r>
            <w:r w:rsidRPr="00966EF0">
              <w:rPr>
                <w:rFonts w:ascii="Calibri" w:eastAsia="SimSun" w:hAnsi="Calibri" w:cs="Calibri"/>
                <w:b/>
                <w:sz w:val="18"/>
                <w:szCs w:val="18"/>
              </w:rPr>
              <w:t>impact</w:t>
            </w:r>
            <w:r w:rsidRPr="00966EF0">
              <w:rPr>
                <w:rFonts w:ascii="Calibri" w:eastAsia="SimSun" w:hAnsi="Calibri" w:cs="Calibri"/>
                <w:sz w:val="18"/>
                <w:szCs w:val="18"/>
              </w:rPr>
              <w:t xml:space="preserve"> based on 1-5 scale (1 = Negligible 5 = Extreme)</w:t>
            </w:r>
          </w:p>
          <w:p w14:paraId="556B3657" w14:textId="77777777" w:rsidR="00966EF0" w:rsidRPr="00966EF0" w:rsidRDefault="00966EF0" w:rsidP="00C00710">
            <w:pPr>
              <w:spacing w:after="0"/>
              <w:rPr>
                <w:rFonts w:ascii="Calibri" w:eastAsia="SimSun" w:hAnsi="Calibri" w:cs="Calibri"/>
                <w:sz w:val="18"/>
                <w:szCs w:val="18"/>
              </w:rPr>
            </w:pPr>
          </w:p>
          <w:p w14:paraId="0D1095C1" w14:textId="77777777" w:rsidR="00966EF0" w:rsidRPr="00966EF0" w:rsidRDefault="00966EF0" w:rsidP="00C00710">
            <w:pPr>
              <w:spacing w:after="0"/>
              <w:rPr>
                <w:rFonts w:ascii="Calibri" w:eastAsia="SimSun" w:hAnsi="Calibri" w:cs="Calibri"/>
                <w:i/>
                <w:sz w:val="18"/>
                <w:szCs w:val="18"/>
              </w:rPr>
            </w:pPr>
            <w:r w:rsidRPr="00966EF0">
              <w:rPr>
                <w:rFonts w:ascii="Calibri" w:eastAsia="SimSun" w:hAnsi="Calibri" w:cs="Calibri"/>
                <w:i/>
                <w:sz w:val="18"/>
                <w:szCs w:val="18"/>
              </w:rPr>
              <w:t>Based on Likelihood and Impact, use the Risk Matrix to identify the Risk Level (high, Substantial, Moderate or Low)</w:t>
            </w:r>
          </w:p>
        </w:tc>
        <w:tc>
          <w:tcPr>
            <w:tcW w:w="666" w:type="pct"/>
            <w:shd w:val="clear" w:color="auto" w:fill="B4C6E7"/>
          </w:tcPr>
          <w:p w14:paraId="504DC10A"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What actions have been taken/will be taken to manage this risk.</w:t>
            </w:r>
          </w:p>
          <w:p w14:paraId="51F371C0" w14:textId="77777777" w:rsidR="00966EF0" w:rsidRPr="00966EF0" w:rsidRDefault="00966EF0" w:rsidP="00C00710">
            <w:pPr>
              <w:spacing w:after="0"/>
              <w:jc w:val="both"/>
              <w:rPr>
                <w:rFonts w:ascii="Calibri" w:eastAsia="SimSun" w:hAnsi="Calibri" w:cs="Calibri"/>
                <w:sz w:val="18"/>
                <w:szCs w:val="18"/>
              </w:rPr>
            </w:pPr>
          </w:p>
          <w:p w14:paraId="035FB9C8" w14:textId="77777777" w:rsidR="00966EF0" w:rsidRPr="00966EF0" w:rsidRDefault="00966EF0" w:rsidP="00C00710">
            <w:pPr>
              <w:spacing w:after="0"/>
              <w:jc w:val="both"/>
              <w:rPr>
                <w:rFonts w:ascii="Calibri" w:eastAsia="SimSun" w:hAnsi="Calibri" w:cs="Calibri"/>
                <w:i/>
                <w:sz w:val="18"/>
                <w:szCs w:val="18"/>
              </w:rPr>
            </w:pPr>
          </w:p>
        </w:tc>
        <w:tc>
          <w:tcPr>
            <w:tcW w:w="646" w:type="pct"/>
            <w:shd w:val="clear" w:color="auto" w:fill="B4C6E7"/>
          </w:tcPr>
          <w:p w14:paraId="0A66D7C5"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The person or entity with the responsibility to manage the risk.</w:t>
            </w:r>
          </w:p>
          <w:p w14:paraId="26705731" w14:textId="77777777" w:rsidR="00966EF0" w:rsidRPr="00966EF0" w:rsidRDefault="00966EF0" w:rsidP="00C00710">
            <w:pPr>
              <w:spacing w:after="0"/>
              <w:jc w:val="both"/>
              <w:rPr>
                <w:rFonts w:ascii="Calibri" w:eastAsia="SimSun" w:hAnsi="Calibri" w:cs="Calibri"/>
                <w:sz w:val="18"/>
                <w:szCs w:val="18"/>
              </w:rPr>
            </w:pPr>
          </w:p>
          <w:p w14:paraId="3ECDB63D" w14:textId="77777777" w:rsidR="00966EF0" w:rsidRPr="00966EF0" w:rsidRDefault="00966EF0" w:rsidP="00C00710">
            <w:pPr>
              <w:spacing w:after="0"/>
              <w:jc w:val="both"/>
              <w:rPr>
                <w:rFonts w:ascii="Calibri" w:eastAsia="SimSun" w:hAnsi="Calibri" w:cs="Calibri"/>
                <w:i/>
                <w:sz w:val="18"/>
                <w:szCs w:val="18"/>
              </w:rPr>
            </w:pPr>
          </w:p>
        </w:tc>
      </w:tr>
      <w:tr w:rsidR="00966EF0" w:rsidRPr="00966EF0" w14:paraId="05AE510B" w14:textId="77777777" w:rsidTr="00C75BE6">
        <w:tc>
          <w:tcPr>
            <w:tcW w:w="166" w:type="pct"/>
          </w:tcPr>
          <w:p w14:paraId="2B9DA055"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1</w:t>
            </w:r>
          </w:p>
        </w:tc>
        <w:tc>
          <w:tcPr>
            <w:tcW w:w="615" w:type="pct"/>
          </w:tcPr>
          <w:p w14:paraId="591CAE53" w14:textId="77777777" w:rsidR="00966EF0" w:rsidRPr="00966EF0" w:rsidRDefault="00966EF0" w:rsidP="00C00710">
            <w:pPr>
              <w:spacing w:after="0"/>
              <w:jc w:val="both"/>
              <w:rPr>
                <w:rFonts w:ascii="Calibri" w:eastAsia="SimSun" w:hAnsi="Calibri" w:cs="Calibri"/>
                <w:sz w:val="18"/>
                <w:szCs w:val="18"/>
              </w:rPr>
            </w:pPr>
          </w:p>
        </w:tc>
        <w:tc>
          <w:tcPr>
            <w:tcW w:w="700" w:type="pct"/>
          </w:tcPr>
          <w:p w14:paraId="3C589100"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Social and Environmental</w:t>
            </w:r>
          </w:p>
          <w:p w14:paraId="2CBF8797"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Financial</w:t>
            </w:r>
          </w:p>
          <w:p w14:paraId="4AC1767C"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Operational </w:t>
            </w:r>
          </w:p>
          <w:p w14:paraId="7AEB4996"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Organizational</w:t>
            </w:r>
          </w:p>
          <w:p w14:paraId="2F72F7D4"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Political</w:t>
            </w:r>
          </w:p>
          <w:p w14:paraId="689A4F10"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Regulatory</w:t>
            </w:r>
          </w:p>
          <w:p w14:paraId="02D80ADB"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Strategic</w:t>
            </w:r>
          </w:p>
          <w:p w14:paraId="35253892"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Other</w:t>
            </w:r>
          </w:p>
        </w:tc>
        <w:tc>
          <w:tcPr>
            <w:tcW w:w="2208" w:type="pct"/>
          </w:tcPr>
          <w:p w14:paraId="6FF7F7AE"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Text</w:t>
            </w:r>
          </w:p>
          <w:p w14:paraId="16E5B95C" w14:textId="77777777" w:rsidR="00966EF0" w:rsidRPr="00966EF0" w:rsidRDefault="00966EF0" w:rsidP="00C00710">
            <w:pPr>
              <w:spacing w:after="0"/>
              <w:jc w:val="both"/>
              <w:rPr>
                <w:rFonts w:ascii="Calibri" w:eastAsia="SimSun" w:hAnsi="Calibri" w:cs="Calibri"/>
                <w:sz w:val="18"/>
                <w:szCs w:val="18"/>
              </w:rPr>
            </w:pPr>
          </w:p>
          <w:p w14:paraId="0604CEAD"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Times New Roman"/>
                <w:noProof/>
                <w:szCs w:val="24"/>
              </w:rPr>
              <w:drawing>
                <wp:inline distT="0" distB="0" distL="0" distR="0" wp14:anchorId="5D91550C" wp14:editId="2B7884CD">
                  <wp:extent cx="2457450" cy="278130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99"/>
                          <a:srcRect l="54745" t="33333" r="15394" b="12592"/>
                          <a:stretch/>
                        </pic:blipFill>
                        <pic:spPr bwMode="auto">
                          <a:xfrm>
                            <a:off x="0" y="0"/>
                            <a:ext cx="2457450" cy="2781300"/>
                          </a:xfrm>
                          <a:prstGeom prst="rect">
                            <a:avLst/>
                          </a:prstGeom>
                          <a:ln>
                            <a:noFill/>
                          </a:ln>
                          <a:extLst>
                            <a:ext uri="{53640926-AAD7-44D8-BBD7-CCE9431645EC}">
                              <a14:shadowObscured xmlns:a14="http://schemas.microsoft.com/office/drawing/2010/main"/>
                            </a:ext>
                          </a:extLst>
                        </pic:spPr>
                      </pic:pic>
                    </a:graphicData>
                  </a:graphic>
                </wp:inline>
              </w:drawing>
            </w:r>
          </w:p>
          <w:p w14:paraId="01796492" w14:textId="77777777" w:rsidR="00966EF0" w:rsidRPr="00966EF0" w:rsidRDefault="00966EF0" w:rsidP="00C00710">
            <w:pPr>
              <w:spacing w:after="0"/>
              <w:jc w:val="both"/>
              <w:rPr>
                <w:rFonts w:ascii="Calibri" w:eastAsia="SimSun" w:hAnsi="Calibri" w:cs="Calibri"/>
                <w:sz w:val="18"/>
                <w:szCs w:val="18"/>
              </w:rPr>
            </w:pPr>
          </w:p>
          <w:p w14:paraId="2913DE7A"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L =</w:t>
            </w:r>
          </w:p>
          <w:p w14:paraId="7A4AB2F4"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 xml:space="preserve">I = </w:t>
            </w:r>
          </w:p>
        </w:tc>
        <w:tc>
          <w:tcPr>
            <w:tcW w:w="666" w:type="pct"/>
          </w:tcPr>
          <w:p w14:paraId="1EC02EAB" w14:textId="77777777" w:rsidR="00966EF0" w:rsidRPr="00966EF0" w:rsidRDefault="00966EF0" w:rsidP="00C00710">
            <w:pPr>
              <w:spacing w:after="0"/>
              <w:jc w:val="both"/>
              <w:rPr>
                <w:rFonts w:ascii="Calibri" w:eastAsia="SimSun" w:hAnsi="Calibri" w:cs="Calibri"/>
                <w:sz w:val="18"/>
                <w:szCs w:val="18"/>
              </w:rPr>
            </w:pPr>
          </w:p>
        </w:tc>
        <w:tc>
          <w:tcPr>
            <w:tcW w:w="646" w:type="pct"/>
          </w:tcPr>
          <w:p w14:paraId="4DCB2745" w14:textId="77777777" w:rsidR="00966EF0" w:rsidRPr="00966EF0" w:rsidRDefault="00966EF0" w:rsidP="00C00710">
            <w:pPr>
              <w:spacing w:after="0"/>
              <w:jc w:val="both"/>
              <w:rPr>
                <w:rFonts w:ascii="Calibri" w:eastAsia="SimSun" w:hAnsi="Calibri" w:cs="Calibri"/>
                <w:sz w:val="18"/>
                <w:szCs w:val="18"/>
              </w:rPr>
            </w:pPr>
          </w:p>
        </w:tc>
      </w:tr>
      <w:tr w:rsidR="00966EF0" w:rsidRPr="00966EF0" w14:paraId="1EC4C80A" w14:textId="77777777" w:rsidTr="00C75BE6">
        <w:tc>
          <w:tcPr>
            <w:tcW w:w="166" w:type="pct"/>
          </w:tcPr>
          <w:p w14:paraId="0B67D7B5"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2</w:t>
            </w:r>
          </w:p>
        </w:tc>
        <w:tc>
          <w:tcPr>
            <w:tcW w:w="615" w:type="pct"/>
          </w:tcPr>
          <w:p w14:paraId="29CB03E3" w14:textId="77777777" w:rsidR="00966EF0" w:rsidRPr="00966EF0" w:rsidRDefault="00966EF0" w:rsidP="00C00710">
            <w:pPr>
              <w:spacing w:after="0"/>
              <w:jc w:val="both"/>
              <w:rPr>
                <w:rFonts w:ascii="Calibri" w:eastAsia="SimSun" w:hAnsi="Calibri" w:cs="Calibri"/>
                <w:sz w:val="18"/>
                <w:szCs w:val="18"/>
              </w:rPr>
            </w:pPr>
          </w:p>
        </w:tc>
        <w:tc>
          <w:tcPr>
            <w:tcW w:w="700" w:type="pct"/>
          </w:tcPr>
          <w:p w14:paraId="6C60D9BA"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Social and Environmental</w:t>
            </w:r>
          </w:p>
          <w:p w14:paraId="5A8DB299"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Financial</w:t>
            </w:r>
          </w:p>
          <w:p w14:paraId="09098581"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 xml:space="preserve">Operational </w:t>
            </w:r>
          </w:p>
          <w:p w14:paraId="4D536B3F"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Organizational</w:t>
            </w:r>
          </w:p>
          <w:p w14:paraId="1446315F"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Political</w:t>
            </w:r>
          </w:p>
          <w:p w14:paraId="63E0C90D"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Regulatory</w:t>
            </w:r>
          </w:p>
          <w:p w14:paraId="418DD2C3"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Strategic</w:t>
            </w:r>
          </w:p>
          <w:p w14:paraId="78DB50E9" w14:textId="77777777" w:rsidR="00966EF0" w:rsidRPr="00966EF0" w:rsidRDefault="00966EF0" w:rsidP="00C00710">
            <w:pPr>
              <w:spacing w:after="0"/>
              <w:rPr>
                <w:rFonts w:ascii="Calibri" w:eastAsia="SimSun" w:hAnsi="Calibri" w:cs="Calibri"/>
                <w:sz w:val="18"/>
                <w:szCs w:val="18"/>
              </w:rPr>
            </w:pPr>
            <w:r w:rsidRPr="00966EF0">
              <w:rPr>
                <w:rFonts w:ascii="Calibri" w:eastAsia="SimSun" w:hAnsi="Calibri" w:cs="Calibri"/>
                <w:sz w:val="18"/>
                <w:szCs w:val="18"/>
              </w:rPr>
              <w:t>Other</w:t>
            </w:r>
          </w:p>
        </w:tc>
        <w:tc>
          <w:tcPr>
            <w:tcW w:w="2208" w:type="pct"/>
          </w:tcPr>
          <w:p w14:paraId="10BC0531" w14:textId="77777777" w:rsidR="00966EF0" w:rsidRPr="00966EF0" w:rsidRDefault="00966EF0" w:rsidP="00C00710">
            <w:pPr>
              <w:spacing w:after="0"/>
              <w:jc w:val="both"/>
              <w:rPr>
                <w:rFonts w:ascii="Calibri" w:eastAsia="SimSun" w:hAnsi="Calibri" w:cs="Calibri"/>
                <w:sz w:val="18"/>
                <w:szCs w:val="18"/>
              </w:rPr>
            </w:pPr>
          </w:p>
          <w:p w14:paraId="181FD6BC"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Text</w:t>
            </w:r>
          </w:p>
          <w:p w14:paraId="187DAB0A" w14:textId="77777777" w:rsidR="00966EF0" w:rsidRPr="00966EF0" w:rsidRDefault="00966EF0" w:rsidP="00C00710">
            <w:pPr>
              <w:spacing w:after="0"/>
              <w:jc w:val="both"/>
              <w:rPr>
                <w:rFonts w:ascii="Calibri" w:eastAsia="SimSun" w:hAnsi="Calibri" w:cs="Calibri"/>
                <w:sz w:val="18"/>
                <w:szCs w:val="18"/>
              </w:rPr>
            </w:pPr>
          </w:p>
          <w:p w14:paraId="28174FB6" w14:textId="77777777" w:rsidR="00966EF0" w:rsidRPr="00966EF0" w:rsidRDefault="00966EF0" w:rsidP="00C00710">
            <w:pPr>
              <w:spacing w:after="0"/>
              <w:jc w:val="both"/>
              <w:rPr>
                <w:rFonts w:ascii="Calibri" w:eastAsia="SimSun" w:hAnsi="Calibri" w:cs="Calibri"/>
                <w:sz w:val="18"/>
                <w:szCs w:val="18"/>
              </w:rPr>
            </w:pPr>
          </w:p>
          <w:p w14:paraId="2159D1FC" w14:textId="77777777" w:rsidR="00966EF0" w:rsidRPr="00966EF0" w:rsidRDefault="00966EF0" w:rsidP="00C00710">
            <w:pPr>
              <w:spacing w:after="0"/>
              <w:jc w:val="both"/>
              <w:rPr>
                <w:rFonts w:ascii="Calibri" w:eastAsia="SimSun" w:hAnsi="Calibri" w:cs="Calibri"/>
                <w:sz w:val="18"/>
                <w:szCs w:val="18"/>
              </w:rPr>
            </w:pPr>
          </w:p>
          <w:p w14:paraId="0DD9745C"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L =</w:t>
            </w:r>
          </w:p>
          <w:p w14:paraId="6A51AFA8"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 xml:space="preserve">I =  </w:t>
            </w:r>
          </w:p>
        </w:tc>
        <w:tc>
          <w:tcPr>
            <w:tcW w:w="666" w:type="pct"/>
          </w:tcPr>
          <w:p w14:paraId="5ACCAFBF" w14:textId="77777777" w:rsidR="00966EF0" w:rsidRPr="00966EF0" w:rsidRDefault="00966EF0" w:rsidP="00C00710">
            <w:pPr>
              <w:spacing w:after="0"/>
              <w:jc w:val="both"/>
              <w:rPr>
                <w:rFonts w:ascii="Calibri" w:eastAsia="SimSun" w:hAnsi="Calibri" w:cs="Calibri"/>
                <w:sz w:val="18"/>
                <w:szCs w:val="18"/>
              </w:rPr>
            </w:pPr>
          </w:p>
        </w:tc>
        <w:tc>
          <w:tcPr>
            <w:tcW w:w="646" w:type="pct"/>
          </w:tcPr>
          <w:p w14:paraId="797F2BEB" w14:textId="77777777" w:rsidR="00966EF0" w:rsidRPr="00966EF0" w:rsidRDefault="00966EF0" w:rsidP="00C00710">
            <w:pPr>
              <w:spacing w:after="0"/>
              <w:jc w:val="both"/>
              <w:rPr>
                <w:rFonts w:ascii="Calibri" w:eastAsia="SimSun" w:hAnsi="Calibri" w:cs="Calibri"/>
                <w:sz w:val="18"/>
                <w:szCs w:val="18"/>
              </w:rPr>
            </w:pPr>
          </w:p>
        </w:tc>
      </w:tr>
      <w:tr w:rsidR="00966EF0" w:rsidRPr="00966EF0" w14:paraId="0C00D98A" w14:textId="77777777" w:rsidTr="00C75BE6">
        <w:tc>
          <w:tcPr>
            <w:tcW w:w="166" w:type="pct"/>
          </w:tcPr>
          <w:p w14:paraId="7E3AF03C" w14:textId="77777777" w:rsidR="00966EF0" w:rsidRPr="00966EF0" w:rsidRDefault="00966EF0" w:rsidP="00C00710">
            <w:pPr>
              <w:spacing w:after="0"/>
              <w:jc w:val="both"/>
              <w:rPr>
                <w:rFonts w:ascii="Calibri" w:eastAsia="SimSun" w:hAnsi="Calibri" w:cs="Calibri"/>
                <w:sz w:val="18"/>
                <w:szCs w:val="18"/>
              </w:rPr>
            </w:pPr>
            <w:r w:rsidRPr="00966EF0">
              <w:rPr>
                <w:rFonts w:ascii="Calibri" w:eastAsia="SimSun" w:hAnsi="Calibri" w:cs="Calibri"/>
                <w:sz w:val="18"/>
                <w:szCs w:val="18"/>
              </w:rPr>
              <w:t>3</w:t>
            </w:r>
          </w:p>
        </w:tc>
        <w:tc>
          <w:tcPr>
            <w:tcW w:w="615" w:type="pct"/>
          </w:tcPr>
          <w:p w14:paraId="361F2E60" w14:textId="77777777" w:rsidR="00966EF0" w:rsidRPr="00966EF0" w:rsidRDefault="00966EF0" w:rsidP="00C00710">
            <w:pPr>
              <w:spacing w:after="0"/>
              <w:jc w:val="both"/>
              <w:rPr>
                <w:rFonts w:ascii="Calibri" w:eastAsia="SimSun" w:hAnsi="Calibri" w:cs="Calibri"/>
                <w:sz w:val="18"/>
                <w:szCs w:val="18"/>
              </w:rPr>
            </w:pPr>
          </w:p>
        </w:tc>
        <w:tc>
          <w:tcPr>
            <w:tcW w:w="700" w:type="pct"/>
          </w:tcPr>
          <w:p w14:paraId="6542E706" w14:textId="77777777" w:rsidR="00966EF0" w:rsidRPr="00966EF0" w:rsidRDefault="00966EF0" w:rsidP="00C00710">
            <w:pPr>
              <w:spacing w:after="0"/>
              <w:jc w:val="both"/>
              <w:rPr>
                <w:rFonts w:ascii="Calibri" w:eastAsia="SimSun" w:hAnsi="Calibri" w:cs="Calibri"/>
                <w:sz w:val="18"/>
                <w:szCs w:val="18"/>
              </w:rPr>
            </w:pPr>
          </w:p>
        </w:tc>
        <w:tc>
          <w:tcPr>
            <w:tcW w:w="2208" w:type="pct"/>
          </w:tcPr>
          <w:p w14:paraId="52A5BC54" w14:textId="77777777" w:rsidR="00966EF0" w:rsidRPr="00966EF0" w:rsidRDefault="00966EF0" w:rsidP="00C00710">
            <w:pPr>
              <w:spacing w:after="0"/>
              <w:jc w:val="both"/>
              <w:rPr>
                <w:rFonts w:ascii="Calibri" w:eastAsia="SimSun" w:hAnsi="Calibri" w:cs="Calibri"/>
                <w:sz w:val="18"/>
                <w:szCs w:val="18"/>
              </w:rPr>
            </w:pPr>
          </w:p>
        </w:tc>
        <w:tc>
          <w:tcPr>
            <w:tcW w:w="666" w:type="pct"/>
          </w:tcPr>
          <w:p w14:paraId="3B36B29D" w14:textId="77777777" w:rsidR="00966EF0" w:rsidRPr="00966EF0" w:rsidRDefault="00966EF0" w:rsidP="00C00710">
            <w:pPr>
              <w:spacing w:after="0"/>
              <w:jc w:val="both"/>
              <w:rPr>
                <w:rFonts w:ascii="Calibri" w:eastAsia="SimSun" w:hAnsi="Calibri" w:cs="Calibri"/>
                <w:sz w:val="18"/>
                <w:szCs w:val="18"/>
              </w:rPr>
            </w:pPr>
          </w:p>
        </w:tc>
        <w:tc>
          <w:tcPr>
            <w:tcW w:w="646" w:type="pct"/>
          </w:tcPr>
          <w:p w14:paraId="3C6F118B" w14:textId="77777777" w:rsidR="00966EF0" w:rsidRPr="00966EF0" w:rsidRDefault="00966EF0" w:rsidP="00C00710">
            <w:pPr>
              <w:spacing w:after="0"/>
              <w:jc w:val="both"/>
              <w:rPr>
                <w:rFonts w:ascii="Calibri" w:eastAsia="SimSun" w:hAnsi="Calibri" w:cs="Calibri"/>
                <w:sz w:val="18"/>
                <w:szCs w:val="18"/>
              </w:rPr>
            </w:pPr>
          </w:p>
        </w:tc>
      </w:tr>
    </w:tbl>
    <w:p w14:paraId="17A64705" w14:textId="77777777" w:rsidR="00966EF0" w:rsidRPr="00966EF0" w:rsidRDefault="00966EF0" w:rsidP="00C00710">
      <w:pPr>
        <w:spacing w:after="60"/>
        <w:jc w:val="both"/>
        <w:outlineLvl w:val="1"/>
        <w:rPr>
          <w:rFonts w:ascii="Arial Narrow" w:eastAsia="SimSun" w:hAnsi="Arial Narrow" w:cs="Calibri"/>
          <w:szCs w:val="20"/>
        </w:rPr>
      </w:pPr>
      <w:r w:rsidRPr="00966EF0">
        <w:rPr>
          <w:rFonts w:ascii="Calibri" w:eastAsia="SimSun" w:hAnsi="Calibri" w:cs="Times New Roman"/>
          <w:b/>
          <w:bCs/>
        </w:rPr>
        <w:br w:type="page"/>
      </w:r>
    </w:p>
    <w:p w14:paraId="60FF5405" w14:textId="77777777" w:rsidR="00966EF0" w:rsidRPr="00966EF0" w:rsidRDefault="00966EF0" w:rsidP="00C00710">
      <w:pPr>
        <w:spacing w:after="60"/>
        <w:jc w:val="both"/>
        <w:outlineLvl w:val="1"/>
        <w:rPr>
          <w:rFonts w:ascii="Calibri" w:eastAsia="SimSun" w:hAnsi="Calibri" w:cs="Times New Roman"/>
          <w:b/>
          <w:bCs/>
        </w:rPr>
        <w:sectPr w:rsidR="00966EF0" w:rsidRPr="00966EF0" w:rsidSect="00CD6DC9">
          <w:pgSz w:w="12240" w:h="15840" w:code="1"/>
          <w:pgMar w:top="1440" w:right="1440" w:bottom="1440" w:left="1440" w:header="720" w:footer="720" w:gutter="0"/>
          <w:cols w:space="720"/>
          <w:docGrid w:linePitch="360"/>
        </w:sectPr>
      </w:pPr>
    </w:p>
    <w:p w14:paraId="3E472F6A" w14:textId="6C440032" w:rsidR="00966EF0" w:rsidRPr="00966EF0" w:rsidRDefault="00966EF0" w:rsidP="00C00710">
      <w:pPr>
        <w:spacing w:after="60"/>
        <w:jc w:val="both"/>
        <w:outlineLvl w:val="1"/>
        <w:rPr>
          <w:rFonts w:ascii="Calibri" w:eastAsia="SimSun" w:hAnsi="Calibri" w:cs="Times New Roman"/>
          <w:b/>
          <w:bCs/>
        </w:rPr>
      </w:pPr>
      <w:bookmarkStart w:id="125" w:name="_Toc107682534"/>
      <w:r w:rsidRPr="00966EF0">
        <w:rPr>
          <w:rFonts w:ascii="Calibri" w:eastAsia="SimSun" w:hAnsi="Calibri" w:cs="Times New Roman"/>
          <w:b/>
          <w:bCs/>
        </w:rPr>
        <w:lastRenderedPageBreak/>
        <w:t xml:space="preserve">Annex </w:t>
      </w:r>
      <w:r w:rsidR="00FD7A7A">
        <w:rPr>
          <w:rFonts w:ascii="Calibri" w:eastAsia="SimSun" w:hAnsi="Calibri" w:cs="Times New Roman"/>
          <w:b/>
          <w:bCs/>
        </w:rPr>
        <w:t>6</w:t>
      </w:r>
      <w:r w:rsidRPr="00966EF0">
        <w:rPr>
          <w:rFonts w:ascii="Calibri" w:eastAsia="SimSun" w:hAnsi="Calibri" w:cs="Times New Roman"/>
          <w:b/>
          <w:bCs/>
        </w:rPr>
        <w:t>:  Overview of Project Staff and Technical Consultancies</w:t>
      </w:r>
      <w:bookmarkEnd w:id="125"/>
    </w:p>
    <w:p w14:paraId="3C17E5DE" w14:textId="46598F5B" w:rsidR="00966EF0" w:rsidRPr="00B43CE8" w:rsidRDefault="00966EF0" w:rsidP="00C00710">
      <w:pPr>
        <w:spacing w:after="60"/>
        <w:rPr>
          <w:rFonts w:ascii="Calibri" w:eastAsia="SimSun" w:hAnsi="Calibri" w:cs="Arial"/>
          <w:i/>
          <w:szCs w:val="24"/>
          <w:lang w:eastAsia="zh-CN"/>
        </w:rPr>
      </w:pPr>
      <w:r w:rsidRPr="00966EF0">
        <w:rPr>
          <w:rFonts w:ascii="Calibri" w:eastAsia="SimSun" w:hAnsi="Calibri" w:cs="Arial"/>
          <w:b/>
          <w:i/>
          <w:szCs w:val="24"/>
          <w:highlight w:val="yellow"/>
          <w:lang w:eastAsia="zh-CN"/>
        </w:rPr>
        <w:t>Guidance to project developer</w:t>
      </w:r>
      <w:r w:rsidRPr="00966EF0">
        <w:rPr>
          <w:rFonts w:ascii="Calibri" w:eastAsia="SimSun" w:hAnsi="Calibri" w:cs="Arial"/>
          <w:i/>
          <w:szCs w:val="24"/>
          <w:highlight w:val="yellow"/>
          <w:lang w:eastAsia="zh-CN"/>
        </w:rPr>
        <w:t>:  The following template includes example text to help guide the completion of this template for the project in question and must be edited as needed for the project in question. The GEF Secretariat will review the TOR for project staff that will have a portion of their salary charged to technical components of the project bu</w:t>
      </w:r>
      <w:r w:rsidR="009730BF">
        <w:rPr>
          <w:rFonts w:ascii="Calibri" w:eastAsia="SimSun" w:hAnsi="Calibri" w:cs="Arial"/>
          <w:i/>
          <w:szCs w:val="24"/>
          <w:highlight w:val="yellow"/>
          <w:lang w:eastAsia="zh-CN"/>
        </w:rPr>
        <w:t>d</w:t>
      </w:r>
      <w:r w:rsidRPr="00966EF0">
        <w:rPr>
          <w:rFonts w:ascii="Calibri" w:eastAsia="SimSun" w:hAnsi="Calibri" w:cs="Arial"/>
          <w:i/>
          <w:szCs w:val="24"/>
          <w:highlight w:val="yellow"/>
          <w:lang w:eastAsia="zh-CN"/>
        </w:rPr>
        <w:t>get to ensure that technical tasks are included in the TOR.</w:t>
      </w:r>
      <w:r w:rsidRPr="00966EF0">
        <w:rPr>
          <w:rFonts w:ascii="Calibri" w:eastAsia="SimSun" w:hAnsi="Calibri" w:cs="Arial"/>
          <w:i/>
          <w:iCs/>
          <w:noProof/>
          <w:szCs w:val="24"/>
          <w:highlight w:val="yellow"/>
          <w:lang w:eastAsia="zh-CN"/>
        </w:rPr>
        <w:t xml:space="preserve"> Align with Governance 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230"/>
        <w:gridCol w:w="9709"/>
      </w:tblGrid>
      <w:tr w:rsidR="00966EF0" w:rsidRPr="00966EF0" w14:paraId="435B5242" w14:textId="77777777" w:rsidTr="00C75BE6">
        <w:trPr>
          <w:tblHeader/>
        </w:trPr>
        <w:tc>
          <w:tcPr>
            <w:tcW w:w="700" w:type="pct"/>
            <w:tcBorders>
              <w:top w:val="single" w:sz="4" w:space="0" w:color="auto"/>
              <w:left w:val="single" w:sz="4" w:space="0" w:color="auto"/>
              <w:bottom w:val="single" w:sz="4" w:space="0" w:color="auto"/>
              <w:right w:val="single" w:sz="4" w:space="0" w:color="auto"/>
            </w:tcBorders>
            <w:shd w:val="clear" w:color="auto" w:fill="FDE9D9"/>
            <w:hideMark/>
          </w:tcPr>
          <w:p w14:paraId="7BDA4FEF" w14:textId="77777777" w:rsidR="00966EF0" w:rsidRPr="00966EF0" w:rsidRDefault="00966EF0" w:rsidP="00C00710">
            <w:pPr>
              <w:spacing w:after="60"/>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Consultant</w:t>
            </w:r>
          </w:p>
        </w:tc>
        <w:tc>
          <w:tcPr>
            <w:tcW w:w="513" w:type="pct"/>
            <w:tcBorders>
              <w:top w:val="single" w:sz="4" w:space="0" w:color="auto"/>
              <w:left w:val="single" w:sz="4" w:space="0" w:color="auto"/>
              <w:bottom w:val="single" w:sz="4" w:space="0" w:color="auto"/>
              <w:right w:val="single" w:sz="4" w:space="0" w:color="auto"/>
            </w:tcBorders>
            <w:shd w:val="clear" w:color="auto" w:fill="FDE9D9"/>
            <w:hideMark/>
          </w:tcPr>
          <w:p w14:paraId="01397F4F" w14:textId="77777777" w:rsidR="00966EF0" w:rsidRPr="00966EF0" w:rsidRDefault="00966EF0" w:rsidP="00C00710">
            <w:pPr>
              <w:spacing w:after="60"/>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Time Input</w:t>
            </w:r>
          </w:p>
        </w:tc>
        <w:tc>
          <w:tcPr>
            <w:tcW w:w="3787" w:type="pct"/>
            <w:tcBorders>
              <w:top w:val="single" w:sz="4" w:space="0" w:color="auto"/>
              <w:left w:val="single" w:sz="4" w:space="0" w:color="auto"/>
              <w:bottom w:val="single" w:sz="4" w:space="0" w:color="auto"/>
              <w:right w:val="single" w:sz="4" w:space="0" w:color="auto"/>
            </w:tcBorders>
            <w:shd w:val="clear" w:color="auto" w:fill="FDE9D9"/>
            <w:hideMark/>
          </w:tcPr>
          <w:p w14:paraId="15D5BA5E" w14:textId="77777777" w:rsidR="00966EF0" w:rsidRPr="00966EF0" w:rsidRDefault="00966EF0" w:rsidP="00C00710">
            <w:pPr>
              <w:spacing w:after="60"/>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Tasks, Inputs and Outputs</w:t>
            </w:r>
          </w:p>
        </w:tc>
      </w:tr>
      <w:tr w:rsidR="00966EF0" w:rsidRPr="00966EF0" w14:paraId="50EC255A"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216F9677" w14:textId="77777777" w:rsidR="00966EF0" w:rsidRPr="00966EF0" w:rsidRDefault="00966EF0" w:rsidP="00C00710">
            <w:pPr>
              <w:spacing w:after="60"/>
              <w:jc w:val="center"/>
              <w:rPr>
                <w:rFonts w:ascii="Calibri" w:eastAsia="SimSun" w:hAnsi="Calibri" w:cs="Times New Roman"/>
                <w:i/>
                <w:szCs w:val="20"/>
                <w:lang w:val="en-GB" w:eastAsia="ja-JP"/>
              </w:rPr>
            </w:pPr>
            <w:r w:rsidRPr="00966EF0">
              <w:rPr>
                <w:rFonts w:ascii="Calibri" w:eastAsia="SimSun" w:hAnsi="Calibri" w:cs="Times New Roman"/>
                <w:b/>
                <w:i/>
                <w:szCs w:val="20"/>
                <w:lang w:eastAsia="ja-JP"/>
              </w:rPr>
              <w:t>For Project Management</w:t>
            </w:r>
          </w:p>
        </w:tc>
      </w:tr>
      <w:tr w:rsidR="00966EF0" w:rsidRPr="00966EF0" w14:paraId="58A39F44"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E61CA89" w14:textId="77777777" w:rsidR="00966EF0" w:rsidRPr="00966EF0" w:rsidRDefault="00966EF0" w:rsidP="00C00710">
            <w:pPr>
              <w:spacing w:after="60"/>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t>Local / National contracting</w:t>
            </w:r>
          </w:p>
        </w:tc>
      </w:tr>
      <w:tr w:rsidR="00966EF0" w:rsidRPr="00966EF0" w14:paraId="18859C0B" w14:textId="77777777" w:rsidTr="00C75BE6">
        <w:tc>
          <w:tcPr>
            <w:tcW w:w="700" w:type="pct"/>
            <w:tcBorders>
              <w:top w:val="single" w:sz="4" w:space="0" w:color="auto"/>
              <w:left w:val="single" w:sz="4" w:space="0" w:color="auto"/>
              <w:bottom w:val="single" w:sz="4" w:space="0" w:color="auto"/>
              <w:right w:val="single" w:sz="4" w:space="0" w:color="auto"/>
            </w:tcBorders>
          </w:tcPr>
          <w:p w14:paraId="1821E812"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Project Manager/Coordinator</w:t>
            </w:r>
          </w:p>
          <w:p w14:paraId="67D0B162" w14:textId="77777777" w:rsidR="00966EF0" w:rsidRPr="00966EF0" w:rsidRDefault="00966EF0" w:rsidP="00C00710">
            <w:pPr>
              <w:spacing w:after="60"/>
              <w:jc w:val="both"/>
              <w:rPr>
                <w:rFonts w:ascii="Calibri" w:eastAsia="SimSun" w:hAnsi="Calibri" w:cs="Times New Roman"/>
                <w:i/>
                <w:szCs w:val="20"/>
                <w:lang w:val="en-GB" w:eastAsia="ja-JP"/>
              </w:rPr>
            </w:pPr>
          </w:p>
          <w:p w14:paraId="4C31FB4E"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Rate: $1,200/week </w:t>
            </w:r>
          </w:p>
        </w:tc>
        <w:tc>
          <w:tcPr>
            <w:tcW w:w="513" w:type="pct"/>
            <w:tcBorders>
              <w:top w:val="single" w:sz="4" w:space="0" w:color="auto"/>
              <w:left w:val="single" w:sz="4" w:space="0" w:color="auto"/>
              <w:bottom w:val="single" w:sz="4" w:space="0" w:color="auto"/>
              <w:right w:val="single" w:sz="4" w:space="0" w:color="auto"/>
            </w:tcBorders>
            <w:hideMark/>
          </w:tcPr>
          <w:p w14:paraId="3482BF18"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43 weeks / over 5 years</w:t>
            </w:r>
          </w:p>
        </w:tc>
        <w:tc>
          <w:tcPr>
            <w:tcW w:w="3787" w:type="pct"/>
            <w:tcBorders>
              <w:top w:val="single" w:sz="4" w:space="0" w:color="auto"/>
              <w:left w:val="single" w:sz="4" w:space="0" w:color="auto"/>
              <w:bottom w:val="single" w:sz="4" w:space="0" w:color="auto"/>
              <w:right w:val="single" w:sz="4" w:space="0" w:color="auto"/>
            </w:tcBorders>
            <w:hideMark/>
          </w:tcPr>
          <w:p w14:paraId="16E9DACE" w14:textId="77777777" w:rsidR="00966EF0" w:rsidRPr="00966EF0" w:rsidRDefault="00966EF0" w:rsidP="00C00710">
            <w:pPr>
              <w:spacing w:after="60"/>
              <w:jc w:val="both"/>
              <w:rPr>
                <w:rFonts w:ascii="Calibri" w:eastAsia="SimSun" w:hAnsi="Calibri" w:cs="Times New Roman"/>
                <w:i/>
                <w:szCs w:val="20"/>
                <w:lang w:eastAsia="ja-JP"/>
              </w:rPr>
            </w:pPr>
            <w:r w:rsidRPr="00966EF0">
              <w:rPr>
                <w:rFonts w:ascii="Calibri" w:eastAsia="SimSun" w:hAnsi="Calibri" w:cs="Times New Roman"/>
                <w:i/>
                <w:szCs w:val="20"/>
                <w:lang w:eastAsia="ja-JP"/>
              </w:rPr>
              <w:t xml:space="preserve">The Project Manager (PM), together with the Lead Technical Advisor will be responsible for the overall management of the project, including the mobilization of all project inputs, supervision over project staff, consultants and sub-contractors. </w:t>
            </w:r>
          </w:p>
          <w:p w14:paraId="247BD792"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3E09C17F"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Manage the overall conduct of the project.</w:t>
            </w:r>
          </w:p>
          <w:p w14:paraId="17510D97"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Plan the activities of the project and monitor progress against the approved workplan.</w:t>
            </w:r>
          </w:p>
          <w:p w14:paraId="1B831547"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Execute activities by managing personnel, goods and services, training and low-value grants, including drafting terms of reference and work specifications, and overseeing all contractors’ work.</w:t>
            </w:r>
          </w:p>
          <w:p w14:paraId="0ED3F9D8"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Monitor events as determined in the project monitoring plan, and update the plan as required.</w:t>
            </w:r>
          </w:p>
          <w:p w14:paraId="75249E05"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Provide support for completion of assessments required by UNDP, spot checks and audits.</w:t>
            </w:r>
          </w:p>
          <w:p w14:paraId="18CF1BC2"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Manage requests for the provision of UNDP financial resources through funding advances, direct payments or reimbursement using the FACE form.</w:t>
            </w:r>
          </w:p>
          <w:p w14:paraId="5C68915B"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Monitor financial resources and accounting to ensure the accuracy and reliability of financial reports.</w:t>
            </w:r>
          </w:p>
          <w:p w14:paraId="329D2C85"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Monitor progress, watch for plan deviations and make course corrections when needed within project board-agreed tolerances to achieve results.</w:t>
            </w:r>
          </w:p>
          <w:p w14:paraId="52C1C9B3"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Ensure that changes are controlled and problems addressed.</w:t>
            </w:r>
          </w:p>
          <w:p w14:paraId="6F63BAA1"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Perform regular progress reporting to the project board as agreed with the board, including measures to address challenges and opportunities.</w:t>
            </w:r>
          </w:p>
          <w:p w14:paraId="5FFBB430"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Prepare and submit financial reports to UNDP on a quarterly basis.</w:t>
            </w:r>
          </w:p>
          <w:p w14:paraId="563C7F76" w14:textId="77777777" w:rsidR="00966EF0" w:rsidRPr="00966EF0" w:rsidRDefault="00966EF0" w:rsidP="00C00710">
            <w:pPr>
              <w:numPr>
                <w:ilvl w:val="0"/>
                <w:numId w:val="13"/>
              </w:numPr>
              <w:spacing w:after="0"/>
              <w:ind w:left="360"/>
              <w:jc w:val="both"/>
              <w:rPr>
                <w:rFonts w:ascii="Calibri" w:eastAsia="SimSun" w:hAnsi="Calibri" w:cs="Times New Roman"/>
                <w:i/>
                <w:szCs w:val="20"/>
              </w:rPr>
            </w:pPr>
            <w:r w:rsidRPr="00966EF0">
              <w:rPr>
                <w:rFonts w:ascii="Calibri" w:eastAsia="SimSun" w:hAnsi="Calibri" w:cs="Times New Roman"/>
                <w:i/>
                <w:szCs w:val="20"/>
              </w:rPr>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69F2AC87"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Capture lessons learned during project implementation.</w:t>
            </w:r>
          </w:p>
          <w:p w14:paraId="1DD1AF01" w14:textId="77777777" w:rsidR="00966EF0" w:rsidRPr="00966EF0" w:rsidRDefault="00966EF0" w:rsidP="00C00710">
            <w:pPr>
              <w:numPr>
                <w:ilvl w:val="0"/>
                <w:numId w:val="13"/>
              </w:numPr>
              <w:spacing w:after="0"/>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lastRenderedPageBreak/>
              <w:t>Prepare revisions to the multi-year workplan, as needed, as well as annual and quarterly plans if required.</w:t>
            </w:r>
          </w:p>
          <w:p w14:paraId="10338BCA" w14:textId="77777777" w:rsidR="00966EF0" w:rsidRPr="00966EF0" w:rsidRDefault="00966EF0" w:rsidP="00C00710">
            <w:pPr>
              <w:numPr>
                <w:ilvl w:val="0"/>
                <w:numId w:val="11"/>
              </w:numPr>
              <w:spacing w:after="0"/>
              <w:ind w:left="360"/>
              <w:jc w:val="both"/>
              <w:rPr>
                <w:rFonts w:ascii="Calibri" w:eastAsia="SimSun" w:hAnsi="Calibri" w:cs="Calibri"/>
                <w:i/>
                <w:szCs w:val="20"/>
              </w:rPr>
            </w:pPr>
            <w:r w:rsidRPr="00966EF0">
              <w:rPr>
                <w:rFonts w:ascii="Calibri" w:eastAsia="SimSun" w:hAnsi="Calibri" w:cs="Calibri"/>
                <w:i/>
                <w:szCs w:val="20"/>
              </w:rPr>
              <w:t xml:space="preserve">Prepare the inception report no later than one month after the inception workshop. </w:t>
            </w:r>
          </w:p>
          <w:p w14:paraId="2486705E" w14:textId="77777777" w:rsidR="00966EF0" w:rsidRPr="00966EF0" w:rsidRDefault="00966EF0" w:rsidP="00C00710">
            <w:pPr>
              <w:numPr>
                <w:ilvl w:val="0"/>
                <w:numId w:val="11"/>
              </w:numPr>
              <w:spacing w:after="0"/>
              <w:ind w:left="360"/>
              <w:jc w:val="both"/>
              <w:rPr>
                <w:rFonts w:ascii="Calibri" w:eastAsia="SimSun" w:hAnsi="Calibri" w:cs="Calibri"/>
                <w:i/>
                <w:szCs w:val="20"/>
              </w:rPr>
            </w:pPr>
            <w:r w:rsidRPr="00966EF0">
              <w:rPr>
                <w:rFonts w:ascii="Calibri" w:eastAsia="SimSun" w:hAnsi="Calibri" w:cs="Calibri"/>
                <w:i/>
                <w:szCs w:val="20"/>
              </w:rPr>
              <w:t xml:space="preserve">Ensure that the indicators included in the project results framework are monitored annually in advance of the GEF PIR submission deadline so that progress can be reported in the GEF PIR. </w:t>
            </w:r>
          </w:p>
          <w:p w14:paraId="54919186" w14:textId="77777777" w:rsidR="00966EF0" w:rsidRPr="00966EF0" w:rsidRDefault="00966EF0" w:rsidP="00C00710">
            <w:pPr>
              <w:numPr>
                <w:ilvl w:val="0"/>
                <w:numId w:val="10"/>
              </w:numPr>
              <w:spacing w:after="0"/>
              <w:ind w:left="360"/>
              <w:jc w:val="both"/>
              <w:rPr>
                <w:rFonts w:ascii="Calibri" w:eastAsia="SimSun" w:hAnsi="Calibri" w:cs="Times New Roman"/>
                <w:i/>
                <w:szCs w:val="24"/>
              </w:rPr>
            </w:pPr>
            <w:r w:rsidRPr="00966EF0">
              <w:rPr>
                <w:rFonts w:ascii="Calibri" w:eastAsia="SimSun" w:hAnsi="Calibri" w:cs="Times New Roman"/>
                <w:i/>
                <w:szCs w:val="24"/>
              </w:rPr>
              <w:t>Prepare the GEF PIR;</w:t>
            </w:r>
          </w:p>
          <w:p w14:paraId="6F88B78A" w14:textId="77777777" w:rsidR="00966EF0" w:rsidRPr="00966EF0" w:rsidRDefault="00966EF0" w:rsidP="00C00710">
            <w:pPr>
              <w:numPr>
                <w:ilvl w:val="0"/>
                <w:numId w:val="10"/>
              </w:numPr>
              <w:spacing w:after="0"/>
              <w:ind w:left="360"/>
              <w:jc w:val="both"/>
              <w:rPr>
                <w:rFonts w:ascii="Calibri" w:eastAsia="SimSun" w:hAnsi="Calibri" w:cs="Times New Roman"/>
                <w:i/>
                <w:szCs w:val="20"/>
              </w:rPr>
            </w:pPr>
            <w:r w:rsidRPr="00966EF0">
              <w:rPr>
                <w:rFonts w:ascii="Calibri" w:eastAsia="SimSun" w:hAnsi="Calibri" w:cs="Times New Roman"/>
                <w:i/>
                <w:szCs w:val="20"/>
              </w:rPr>
              <w:t>Assess major and minor amendments to the project within the parameters set by UNDP-GEF;</w:t>
            </w:r>
          </w:p>
          <w:p w14:paraId="6AF61E9E" w14:textId="77777777" w:rsidR="00966EF0" w:rsidRPr="00966EF0" w:rsidRDefault="00966EF0" w:rsidP="00C00710">
            <w:pPr>
              <w:numPr>
                <w:ilvl w:val="0"/>
                <w:numId w:val="10"/>
              </w:numPr>
              <w:spacing w:after="0"/>
              <w:ind w:left="360"/>
              <w:jc w:val="both"/>
              <w:rPr>
                <w:rFonts w:ascii="Calibri" w:eastAsia="SimSun" w:hAnsi="Calibri" w:cs="Times New Roman"/>
                <w:i/>
                <w:szCs w:val="20"/>
              </w:rPr>
            </w:pPr>
            <w:r w:rsidRPr="00966EF0">
              <w:rPr>
                <w:rFonts w:ascii="Calibri" w:eastAsia="SimSun" w:hAnsi="Calibri" w:cs="Times New Roman"/>
                <w:i/>
                <w:szCs w:val="20"/>
              </w:rPr>
              <w:t>Monitor implementation plans including the gender action plan, stakeholder engagement plan, and any environmental and social management plans;</w:t>
            </w:r>
          </w:p>
          <w:p w14:paraId="7F018C67" w14:textId="77777777" w:rsidR="00966EF0" w:rsidRPr="00966EF0" w:rsidRDefault="00966EF0" w:rsidP="00C00710">
            <w:pPr>
              <w:numPr>
                <w:ilvl w:val="0"/>
                <w:numId w:val="10"/>
              </w:numPr>
              <w:spacing w:after="0"/>
              <w:ind w:left="360"/>
              <w:jc w:val="both"/>
              <w:rPr>
                <w:rFonts w:ascii="Calibri" w:eastAsia="SimSun" w:hAnsi="Calibri" w:cs="Times New Roman"/>
                <w:i/>
                <w:szCs w:val="20"/>
              </w:rPr>
            </w:pPr>
            <w:r w:rsidRPr="00966EF0">
              <w:rPr>
                <w:rFonts w:ascii="Calibri" w:eastAsia="SimSun" w:hAnsi="Calibri" w:cs="Times New Roman"/>
                <w:i/>
                <w:szCs w:val="20"/>
              </w:rPr>
              <w:t>Monitor and track progress against the GEF Core indicators.</w:t>
            </w:r>
          </w:p>
          <w:p w14:paraId="7974591B" w14:textId="77777777" w:rsidR="00966EF0" w:rsidRPr="00966EF0" w:rsidRDefault="00966EF0" w:rsidP="00C00710">
            <w:pPr>
              <w:numPr>
                <w:ilvl w:val="0"/>
                <w:numId w:val="10"/>
              </w:numPr>
              <w:spacing w:after="0"/>
              <w:ind w:left="360"/>
              <w:jc w:val="both"/>
              <w:rPr>
                <w:rFonts w:ascii="Calibri" w:eastAsia="SimSun" w:hAnsi="Calibri" w:cs="Times New Roman"/>
                <w:i/>
                <w:szCs w:val="20"/>
              </w:rPr>
            </w:pPr>
            <w:r w:rsidRPr="00966EF0">
              <w:rPr>
                <w:rFonts w:ascii="Calibri" w:eastAsia="SimSun" w:hAnsi="Calibri" w:cs="Times New Roman"/>
                <w:i/>
                <w:szCs w:val="20"/>
              </w:rPr>
              <w:t>Support the Mid-term review and Terminal Evaluation process.</w:t>
            </w:r>
          </w:p>
          <w:p w14:paraId="1E1EA3FB" w14:textId="0BA84B50" w:rsidR="00966EF0" w:rsidRPr="00B43CE8" w:rsidRDefault="00966EF0" w:rsidP="00C00710">
            <w:pPr>
              <w:numPr>
                <w:ilvl w:val="0"/>
                <w:numId w:val="10"/>
              </w:numPr>
              <w:spacing w:after="0"/>
              <w:ind w:left="360"/>
              <w:jc w:val="both"/>
              <w:rPr>
                <w:rFonts w:ascii="Calibri" w:eastAsia="SimSun" w:hAnsi="Calibri" w:cs="Times New Roman"/>
                <w:i/>
                <w:szCs w:val="20"/>
              </w:rPr>
            </w:pPr>
            <w:r w:rsidRPr="00966EF0">
              <w:rPr>
                <w:rFonts w:ascii="Calibri" w:eastAsia="SimSun" w:hAnsi="Calibri" w:cs="Times New Roman"/>
                <w:i/>
                <w:szCs w:val="20"/>
              </w:rPr>
              <w:t>Add technical tasks as necessary</w:t>
            </w:r>
          </w:p>
        </w:tc>
      </w:tr>
      <w:tr w:rsidR="00966EF0" w:rsidRPr="00966EF0" w14:paraId="011D3B41" w14:textId="77777777" w:rsidTr="00C75BE6">
        <w:tc>
          <w:tcPr>
            <w:tcW w:w="700" w:type="pct"/>
            <w:tcBorders>
              <w:top w:val="single" w:sz="4" w:space="0" w:color="auto"/>
              <w:left w:val="single" w:sz="4" w:space="0" w:color="auto"/>
              <w:bottom w:val="single" w:sz="4" w:space="0" w:color="auto"/>
              <w:right w:val="single" w:sz="4" w:space="0" w:color="auto"/>
            </w:tcBorders>
          </w:tcPr>
          <w:p w14:paraId="58C00CE3" w14:textId="77777777" w:rsidR="00966EF0" w:rsidRPr="00966EF0" w:rsidRDefault="00966EF0" w:rsidP="00C00710">
            <w:pPr>
              <w:spacing w:after="0"/>
              <w:jc w:val="both"/>
              <w:rPr>
                <w:rFonts w:ascii="Calibri" w:eastAsia="SimSun" w:hAnsi="Calibri" w:cs="Times New Roman"/>
                <w:i/>
                <w:szCs w:val="20"/>
              </w:rPr>
            </w:pPr>
            <w:r w:rsidRPr="00966EF0">
              <w:rPr>
                <w:rFonts w:ascii="Calibri" w:eastAsia="SimSun" w:hAnsi="Calibri" w:cs="Times New Roman"/>
                <w:i/>
                <w:szCs w:val="20"/>
              </w:rPr>
              <w:lastRenderedPageBreak/>
              <w:t>Project Assistant</w:t>
            </w:r>
          </w:p>
          <w:p w14:paraId="5ABB57D3" w14:textId="77777777" w:rsidR="00966EF0" w:rsidRPr="00966EF0" w:rsidRDefault="00966EF0" w:rsidP="00C00710">
            <w:pPr>
              <w:spacing w:after="60"/>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6025210D" w14:textId="77777777" w:rsidR="00966EF0" w:rsidRPr="00966EF0" w:rsidRDefault="00966EF0" w:rsidP="00C00710">
            <w:pPr>
              <w:spacing w:after="60"/>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0B71E30A"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2B1FBF04" w14:textId="77777777" w:rsidR="00966EF0" w:rsidRPr="00966EF0" w:rsidRDefault="00966EF0" w:rsidP="00C00710">
            <w:pPr>
              <w:spacing w:after="0"/>
              <w:jc w:val="both"/>
              <w:rPr>
                <w:rFonts w:ascii="Calibri" w:eastAsia="SimSun" w:hAnsi="Calibri" w:cs="Times New Roman"/>
                <w:i/>
                <w:szCs w:val="20"/>
              </w:rPr>
            </w:pPr>
            <w:r w:rsidRPr="00966EF0">
              <w:rPr>
                <w:rFonts w:ascii="Calibri" w:eastAsia="SimSun" w:hAnsi="Calibri" w:cs="Times New Roman"/>
                <w:i/>
                <w:szCs w:val="20"/>
              </w:rPr>
              <w:t>Under the guidance and supervision of the Project Manager, the Project Assistant will carry out the following tasks:</w:t>
            </w:r>
          </w:p>
          <w:p w14:paraId="7BEFC1C2" w14:textId="77777777" w:rsidR="00966EF0" w:rsidRPr="00966EF0" w:rsidRDefault="00966EF0" w:rsidP="00C00710">
            <w:pPr>
              <w:numPr>
                <w:ilvl w:val="0"/>
                <w:numId w:val="8"/>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Assist the Project Manager in day-to-day management and oversight of project activities;</w:t>
            </w:r>
          </w:p>
          <w:p w14:paraId="37E9305B" w14:textId="77777777" w:rsidR="00966EF0" w:rsidRPr="00966EF0" w:rsidRDefault="00966EF0" w:rsidP="00C00710">
            <w:pPr>
              <w:numPr>
                <w:ilvl w:val="0"/>
                <w:numId w:val="8"/>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Assist the M&amp;E officer in matters related to M&amp;E and knowledge resources management;</w:t>
            </w:r>
          </w:p>
          <w:p w14:paraId="07F0D6B9" w14:textId="77777777" w:rsidR="00966EF0" w:rsidRPr="00966EF0" w:rsidRDefault="00966EF0" w:rsidP="00C00710">
            <w:pPr>
              <w:numPr>
                <w:ilvl w:val="0"/>
                <w:numId w:val="8"/>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Assist in the preparation of progress reports;</w:t>
            </w:r>
          </w:p>
          <w:p w14:paraId="3D6A2B82" w14:textId="77777777" w:rsidR="00966EF0" w:rsidRPr="00966EF0" w:rsidRDefault="00966EF0" w:rsidP="00C00710">
            <w:pPr>
              <w:numPr>
                <w:ilvl w:val="0"/>
                <w:numId w:val="8"/>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2D13EBD3" w14:textId="77777777" w:rsidR="00966EF0" w:rsidRPr="00966EF0" w:rsidRDefault="00966EF0" w:rsidP="00C00710">
            <w:pPr>
              <w:numPr>
                <w:ilvl w:val="0"/>
                <w:numId w:val="8"/>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Provide PMU-related administrative and logistical assistance.</w:t>
            </w:r>
          </w:p>
          <w:p w14:paraId="704AD012" w14:textId="77777777" w:rsidR="00966EF0" w:rsidRPr="00966EF0" w:rsidRDefault="00966EF0" w:rsidP="00C00710">
            <w:pPr>
              <w:spacing w:after="0"/>
              <w:ind w:left="360"/>
              <w:contextualSpacing/>
              <w:rPr>
                <w:rFonts w:ascii="Calibri" w:eastAsia="MS Mincho" w:hAnsi="Calibri" w:cs="Times New Roman"/>
                <w:i/>
                <w:noProof/>
                <w:szCs w:val="20"/>
                <w:lang w:val="en-GB" w:eastAsia="ja-JP"/>
              </w:rPr>
            </w:pPr>
          </w:p>
        </w:tc>
      </w:tr>
      <w:tr w:rsidR="00966EF0" w:rsidRPr="00966EF0" w14:paraId="3D745D6F" w14:textId="77777777" w:rsidTr="00C75BE6">
        <w:tc>
          <w:tcPr>
            <w:tcW w:w="700" w:type="pct"/>
            <w:tcBorders>
              <w:top w:val="single" w:sz="4" w:space="0" w:color="auto"/>
              <w:left w:val="single" w:sz="4" w:space="0" w:color="auto"/>
              <w:bottom w:val="single" w:sz="4" w:space="0" w:color="auto"/>
              <w:right w:val="single" w:sz="4" w:space="0" w:color="auto"/>
            </w:tcBorders>
          </w:tcPr>
          <w:p w14:paraId="5976D1B4" w14:textId="77777777" w:rsidR="00966EF0" w:rsidRPr="00966EF0" w:rsidRDefault="00966EF0" w:rsidP="00C00710">
            <w:pPr>
              <w:spacing w:after="0"/>
              <w:jc w:val="both"/>
              <w:rPr>
                <w:rFonts w:ascii="Calibri" w:eastAsia="SimSun" w:hAnsi="Calibri" w:cs="Times New Roman"/>
                <w:i/>
                <w:szCs w:val="20"/>
              </w:rPr>
            </w:pPr>
            <w:r w:rsidRPr="00966EF0">
              <w:rPr>
                <w:rFonts w:ascii="Calibri" w:eastAsia="SimSun" w:hAnsi="Calibri" w:cs="Times New Roman"/>
                <w:i/>
                <w:szCs w:val="20"/>
              </w:rPr>
              <w:t>Project Accountant/Finance Assistant/Finance officer</w:t>
            </w:r>
          </w:p>
          <w:p w14:paraId="3E57BCDC" w14:textId="77777777" w:rsidR="00966EF0" w:rsidRPr="00966EF0" w:rsidRDefault="00966EF0" w:rsidP="00C00710">
            <w:pPr>
              <w:spacing w:after="60"/>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46F51A64" w14:textId="77777777" w:rsidR="00966EF0" w:rsidRPr="00966EF0" w:rsidRDefault="00966EF0" w:rsidP="00C00710">
            <w:pPr>
              <w:spacing w:after="60"/>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44023955"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245E44E7"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Keep records of project funds and expenditures, and ensure all project-related financial documentation are well maintained and readily available when required by the Project Manager;</w:t>
            </w:r>
          </w:p>
          <w:p w14:paraId="4F860F49"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Review project expenditures and ensure that project funds are used in compliance with the Project Document and GoI financial rules and procedures;</w:t>
            </w:r>
          </w:p>
          <w:p w14:paraId="6505344A"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Validate and certify FACE forms before submission to UNDP;</w:t>
            </w:r>
          </w:p>
          <w:p w14:paraId="13B3F3BF"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lastRenderedPageBreak/>
              <w:t>Provide necessary financial information as and when required for project management decisions;</w:t>
            </w:r>
          </w:p>
          <w:p w14:paraId="799A9956"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Provide necessary financial information during project audit(s);</w:t>
            </w:r>
          </w:p>
          <w:p w14:paraId="3AF965DD"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Review annual budgets and project expenditure reports, and notify the Project Manager if there are any discrepancies or issues;</w:t>
            </w:r>
          </w:p>
          <w:p w14:paraId="0CC59F3D"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Consolidate financial progress reports submitted by the responsible parties for implementation of project activities;</w:t>
            </w:r>
          </w:p>
          <w:p w14:paraId="147A935F" w14:textId="77777777" w:rsidR="00966EF0" w:rsidRPr="00966EF0" w:rsidRDefault="00966EF0" w:rsidP="00C00710">
            <w:pPr>
              <w:numPr>
                <w:ilvl w:val="0"/>
                <w:numId w:val="9"/>
              </w:numPr>
              <w:spacing w:after="0" w:line="256" w:lineRule="auto"/>
              <w:jc w:val="both"/>
              <w:rPr>
                <w:rFonts w:ascii="Calibri" w:eastAsia="SimSun" w:hAnsi="Calibri" w:cs="Times New Roman"/>
                <w:i/>
                <w:szCs w:val="20"/>
              </w:rPr>
            </w:pPr>
            <w:r w:rsidRPr="00966EF0">
              <w:rPr>
                <w:rFonts w:ascii="Calibri" w:eastAsia="SimSun" w:hAnsi="Calibri" w:cs="Times New Roman"/>
                <w:i/>
                <w:szCs w:val="20"/>
              </w:rPr>
              <w:t xml:space="preserve">Liaise and follow up with the responsible parties for implementation of project activities in matters related to project funds and financial progress reports. </w:t>
            </w:r>
          </w:p>
        </w:tc>
      </w:tr>
      <w:tr w:rsidR="00966EF0" w:rsidRPr="00966EF0" w14:paraId="5DD0351D" w14:textId="77777777" w:rsidTr="00C75BE6">
        <w:trPr>
          <w:trHeight w:val="431"/>
        </w:trPr>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34312E76" w14:textId="77777777" w:rsidR="00966EF0" w:rsidRPr="00966EF0" w:rsidRDefault="00966EF0" w:rsidP="00C00710">
            <w:pPr>
              <w:spacing w:after="60"/>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lastRenderedPageBreak/>
              <w:t>International / Regional and global contracting</w:t>
            </w:r>
          </w:p>
        </w:tc>
      </w:tr>
      <w:tr w:rsidR="00966EF0" w:rsidRPr="00966EF0" w14:paraId="5946A43C" w14:textId="77777777" w:rsidTr="00C75BE6">
        <w:trPr>
          <w:trHeight w:val="1128"/>
        </w:trPr>
        <w:tc>
          <w:tcPr>
            <w:tcW w:w="700" w:type="pct"/>
            <w:tcBorders>
              <w:top w:val="single" w:sz="4" w:space="0" w:color="auto"/>
              <w:left w:val="single" w:sz="4" w:space="0" w:color="auto"/>
              <w:bottom w:val="single" w:sz="4" w:space="0" w:color="auto"/>
              <w:right w:val="single" w:sz="4" w:space="0" w:color="auto"/>
            </w:tcBorders>
          </w:tcPr>
          <w:p w14:paraId="179287FB" w14:textId="77777777" w:rsidR="00966EF0" w:rsidRPr="00966EF0" w:rsidRDefault="00966EF0" w:rsidP="00C00710">
            <w:pPr>
              <w:spacing w:after="60"/>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6B7777FB" w14:textId="77777777" w:rsidR="00966EF0" w:rsidRPr="00966EF0" w:rsidRDefault="00966EF0" w:rsidP="00C00710">
            <w:pPr>
              <w:spacing w:after="60"/>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6142C32E" w14:textId="77777777" w:rsidR="00966EF0" w:rsidRPr="00966EF0" w:rsidRDefault="00966EF0" w:rsidP="00C00710">
            <w:pPr>
              <w:spacing w:after="60"/>
              <w:jc w:val="both"/>
              <w:rPr>
                <w:rFonts w:ascii="Calibri" w:eastAsia="SimSun" w:hAnsi="Calibri" w:cs="Times New Roman"/>
                <w:i/>
                <w:szCs w:val="20"/>
                <w:lang w:eastAsia="ja-JP"/>
              </w:rPr>
            </w:pPr>
          </w:p>
        </w:tc>
      </w:tr>
      <w:tr w:rsidR="00966EF0" w:rsidRPr="00966EF0" w14:paraId="4DC52426"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6177A8D" w14:textId="77777777" w:rsidR="00966EF0" w:rsidRPr="00966EF0" w:rsidRDefault="00966EF0" w:rsidP="00C00710">
            <w:pPr>
              <w:spacing w:after="60"/>
              <w:jc w:val="center"/>
              <w:rPr>
                <w:rFonts w:ascii="Calibri" w:eastAsia="SimSun" w:hAnsi="Calibri" w:cs="Times New Roman"/>
                <w:i/>
                <w:szCs w:val="20"/>
                <w:lang w:val="en-GB" w:eastAsia="ja-JP"/>
              </w:rPr>
            </w:pPr>
            <w:r w:rsidRPr="00966EF0">
              <w:rPr>
                <w:rFonts w:ascii="Calibri" w:eastAsia="SimSun" w:hAnsi="Calibri" w:cs="Times New Roman"/>
                <w:b/>
                <w:i/>
                <w:szCs w:val="20"/>
                <w:lang w:eastAsia="ja-JP"/>
              </w:rPr>
              <w:t>For Technical Assistance</w:t>
            </w:r>
          </w:p>
        </w:tc>
      </w:tr>
      <w:tr w:rsidR="00966EF0" w:rsidRPr="00966EF0" w14:paraId="2C650623"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1F08B719" w14:textId="77777777" w:rsidR="00966EF0" w:rsidRPr="00966EF0" w:rsidRDefault="00966EF0" w:rsidP="00C00710">
            <w:pPr>
              <w:spacing w:after="60"/>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t>Outcome 1</w:t>
            </w:r>
          </w:p>
        </w:tc>
      </w:tr>
      <w:tr w:rsidR="00966EF0" w:rsidRPr="00966EF0" w14:paraId="075E514B"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3AA92E34" w14:textId="77777777" w:rsidR="00966EF0" w:rsidRPr="00966EF0" w:rsidRDefault="00966EF0" w:rsidP="00C00710">
            <w:pPr>
              <w:spacing w:after="60"/>
              <w:jc w:val="both"/>
              <w:rPr>
                <w:rFonts w:ascii="Calibri" w:eastAsia="SimSun" w:hAnsi="Calibri" w:cs="Times New Roman"/>
                <w:b/>
                <w:i/>
                <w:szCs w:val="20"/>
                <w:lang w:eastAsia="ja-JP"/>
              </w:rPr>
            </w:pPr>
            <w:r w:rsidRPr="00966EF0">
              <w:rPr>
                <w:rFonts w:ascii="Calibri" w:eastAsia="SimSun" w:hAnsi="Calibri" w:cs="Times New Roman"/>
                <w:b/>
                <w:i/>
                <w:szCs w:val="20"/>
                <w:lang w:val="en-GB" w:eastAsia="ja-JP"/>
              </w:rPr>
              <w:t>Local / National contracting</w:t>
            </w:r>
          </w:p>
        </w:tc>
      </w:tr>
      <w:tr w:rsidR="00966EF0" w:rsidRPr="00966EF0" w14:paraId="3966877F" w14:textId="77777777" w:rsidTr="00C75BE6">
        <w:tc>
          <w:tcPr>
            <w:tcW w:w="700" w:type="pct"/>
            <w:tcBorders>
              <w:top w:val="single" w:sz="4" w:space="0" w:color="auto"/>
              <w:left w:val="single" w:sz="4" w:space="0" w:color="auto"/>
              <w:bottom w:val="single" w:sz="4" w:space="0" w:color="auto"/>
              <w:right w:val="single" w:sz="4" w:space="0" w:color="auto"/>
            </w:tcBorders>
          </w:tcPr>
          <w:p w14:paraId="486159E6"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Protected Area Capacity Development National Specialist</w:t>
            </w:r>
          </w:p>
          <w:p w14:paraId="59C2BA79" w14:textId="77777777" w:rsidR="00966EF0" w:rsidRPr="00966EF0" w:rsidRDefault="00966EF0" w:rsidP="00C00710">
            <w:pPr>
              <w:spacing w:after="60"/>
              <w:jc w:val="both"/>
              <w:rPr>
                <w:rFonts w:ascii="Calibri" w:eastAsia="SimSun" w:hAnsi="Calibri" w:cs="Times New Roman"/>
                <w:i/>
                <w:szCs w:val="20"/>
                <w:lang w:val="en-GB" w:eastAsia="ja-JP"/>
              </w:rPr>
            </w:pPr>
          </w:p>
          <w:p w14:paraId="1E789FB5"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 Rate: $300/week</w:t>
            </w:r>
          </w:p>
        </w:tc>
        <w:tc>
          <w:tcPr>
            <w:tcW w:w="513" w:type="pct"/>
            <w:tcBorders>
              <w:top w:val="single" w:sz="4" w:space="0" w:color="auto"/>
              <w:left w:val="single" w:sz="4" w:space="0" w:color="auto"/>
              <w:bottom w:val="single" w:sz="4" w:space="0" w:color="auto"/>
              <w:right w:val="single" w:sz="4" w:space="0" w:color="auto"/>
            </w:tcBorders>
            <w:hideMark/>
          </w:tcPr>
          <w:p w14:paraId="14939DE0"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80 weeks / over 5 years</w:t>
            </w:r>
          </w:p>
        </w:tc>
        <w:tc>
          <w:tcPr>
            <w:tcW w:w="3787" w:type="pct"/>
            <w:tcBorders>
              <w:top w:val="single" w:sz="4" w:space="0" w:color="auto"/>
              <w:left w:val="single" w:sz="4" w:space="0" w:color="auto"/>
              <w:bottom w:val="single" w:sz="4" w:space="0" w:color="auto"/>
              <w:right w:val="single" w:sz="4" w:space="0" w:color="auto"/>
            </w:tcBorders>
          </w:tcPr>
          <w:p w14:paraId="20B2410C" w14:textId="525DF35C" w:rsidR="00966EF0" w:rsidRPr="00966EF0" w:rsidRDefault="00966EF0" w:rsidP="00C00710">
            <w:pPr>
              <w:spacing w:after="60"/>
              <w:jc w:val="both"/>
              <w:rPr>
                <w:rFonts w:ascii="Calibri" w:eastAsia="SimSun" w:hAnsi="Calibri" w:cs="Times New Roman"/>
                <w:i/>
                <w:szCs w:val="20"/>
                <w:lang w:eastAsia="ja-JP"/>
              </w:rPr>
            </w:pPr>
            <w:r w:rsidRPr="00966EF0">
              <w:rPr>
                <w:rFonts w:ascii="Calibri" w:eastAsia="SimSun" w:hAnsi="Calibri" w:cs="Times New Roman"/>
                <w:i/>
                <w:szCs w:val="20"/>
                <w:lang w:eastAsia="ja-JP"/>
              </w:rPr>
              <w:t xml:space="preserve">Under close supervision of Lead Technical Advisor and Project Manager (PM) the </w:t>
            </w:r>
            <w:r w:rsidRPr="00966EF0">
              <w:rPr>
                <w:rFonts w:ascii="Calibri" w:eastAsia="SimSun" w:hAnsi="Calibri" w:cs="Times New Roman"/>
                <w:i/>
                <w:szCs w:val="20"/>
                <w:lang w:val="en-GB" w:eastAsia="ja-JP"/>
              </w:rPr>
              <w:t>Protected Area Capacity Development Specialist</w:t>
            </w:r>
            <w:r w:rsidRPr="00966EF0">
              <w:rPr>
                <w:rFonts w:ascii="Calibri" w:eastAsia="SimSun" w:hAnsi="Calibri" w:cs="Times New Roman"/>
                <w:i/>
                <w:szCs w:val="20"/>
                <w:lang w:eastAsia="ja-JP"/>
              </w:rPr>
              <w:t xml:space="preserve"> (PACDS) will work closely with the </w:t>
            </w:r>
            <w:r w:rsidRPr="00966EF0">
              <w:rPr>
                <w:rFonts w:ascii="Calibri" w:eastAsia="SimSun" w:hAnsi="Calibri" w:cs="Times New Roman"/>
                <w:i/>
                <w:szCs w:val="20"/>
                <w:lang w:val="en-GB" w:eastAsia="ja-JP"/>
              </w:rPr>
              <w:t>Protected Area Capacity Development Advisor</w:t>
            </w:r>
            <w:r w:rsidRPr="00966EF0">
              <w:rPr>
                <w:rFonts w:ascii="Calibri" w:eastAsia="SimSun" w:hAnsi="Calibri" w:cs="Times New Roman"/>
                <w:i/>
                <w:szCs w:val="20"/>
                <w:lang w:eastAsia="ja-JP"/>
              </w:rPr>
              <w:t xml:space="preserve"> (PACDA) to conduct protected area capacity building related to the project under Outputs 1.2 and 1.3 and support a working group for improved protected area capacity building and work with that group to:</w:t>
            </w:r>
          </w:p>
          <w:p w14:paraId="71763782"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of a capacity development strategy and action plan for increasing the management effectiveness of the PA system.</w:t>
            </w:r>
          </w:p>
          <w:p w14:paraId="5F3C615F"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Coordinate the establishment of PA management standards and a PA and individual performance monitoring system for different categories of PAs.</w:t>
            </w:r>
          </w:p>
          <w:p w14:paraId="2A707020"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of a program of training to raise focal competencies of senior and mid-level protected area managers and practioners.</w:t>
            </w:r>
          </w:p>
          <w:p w14:paraId="368A43B5"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indentification of incentive mechanisms for increasing the motivation of field staff.</w:t>
            </w:r>
          </w:p>
          <w:p w14:paraId="7154468D"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and institutionalisation of modernized reporting structure and methods.</w:t>
            </w:r>
          </w:p>
          <w:p w14:paraId="49237A38"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of law enforcement and habitat/biodiversity monitoring protocols.</w:t>
            </w:r>
          </w:p>
          <w:p w14:paraId="71149EDE"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lastRenderedPageBreak/>
              <w:t>Coordinate the development and institutionalisation of a PA information and knowledge management system  enabling learning from, and upscaling of, pilot/individual project activities.</w:t>
            </w:r>
          </w:p>
          <w:p w14:paraId="3F1F9366" w14:textId="77777777" w:rsidR="00966EF0" w:rsidRPr="00966EF0" w:rsidRDefault="00966EF0" w:rsidP="00C00710">
            <w:pPr>
              <w:numPr>
                <w:ilvl w:val="0"/>
                <w:numId w:val="5"/>
              </w:numPr>
              <w:spacing w:after="0"/>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Coordinate the development of official guidelines for community engagement and co-management.</w:t>
            </w:r>
          </w:p>
        </w:tc>
      </w:tr>
      <w:tr w:rsidR="00966EF0" w:rsidRPr="00966EF0" w14:paraId="2D32A62D"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2D68EC01" w14:textId="77777777" w:rsidR="00966EF0" w:rsidRPr="00966EF0" w:rsidRDefault="00966EF0" w:rsidP="00C00710">
            <w:pPr>
              <w:spacing w:after="60"/>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lastRenderedPageBreak/>
              <w:t>Outcome 4: KM and M&amp;E</w:t>
            </w:r>
          </w:p>
        </w:tc>
      </w:tr>
      <w:tr w:rsidR="00966EF0" w:rsidRPr="00966EF0" w14:paraId="6925F86F" w14:textId="77777777" w:rsidTr="00C75BE6">
        <w:tc>
          <w:tcPr>
            <w:tcW w:w="700" w:type="pct"/>
            <w:tcBorders>
              <w:top w:val="single" w:sz="4" w:space="0" w:color="auto"/>
              <w:left w:val="single" w:sz="4" w:space="0" w:color="auto"/>
              <w:bottom w:val="single" w:sz="4" w:space="0" w:color="auto"/>
              <w:right w:val="single" w:sz="4" w:space="0" w:color="auto"/>
            </w:tcBorders>
          </w:tcPr>
          <w:p w14:paraId="0B1DCE96" w14:textId="77777777" w:rsidR="00966EF0" w:rsidRPr="00966EF0" w:rsidRDefault="00966EF0" w:rsidP="00C00710">
            <w:pPr>
              <w:spacing w:after="60"/>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Project Gender Officer</w:t>
            </w:r>
          </w:p>
        </w:tc>
        <w:tc>
          <w:tcPr>
            <w:tcW w:w="513" w:type="pct"/>
            <w:tcBorders>
              <w:top w:val="single" w:sz="4" w:space="0" w:color="auto"/>
              <w:left w:val="single" w:sz="4" w:space="0" w:color="auto"/>
              <w:bottom w:val="single" w:sz="4" w:space="0" w:color="auto"/>
              <w:right w:val="single" w:sz="4" w:space="0" w:color="auto"/>
            </w:tcBorders>
          </w:tcPr>
          <w:p w14:paraId="118B19DA" w14:textId="77777777" w:rsidR="00966EF0" w:rsidRPr="00966EF0" w:rsidRDefault="00966EF0" w:rsidP="00C00710">
            <w:pPr>
              <w:spacing w:after="60"/>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206B6D01"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54418AAA" w14:textId="77777777" w:rsidR="00966EF0" w:rsidRPr="00966EF0" w:rsidRDefault="00966EF0" w:rsidP="00C00710">
            <w:pPr>
              <w:numPr>
                <w:ilvl w:val="0"/>
                <w:numId w:val="7"/>
              </w:numPr>
              <w:spacing w:after="0"/>
              <w:jc w:val="both"/>
              <w:rPr>
                <w:rFonts w:ascii="Calibri" w:eastAsia="SimSun" w:hAnsi="Calibri" w:cs="Times New Roman"/>
                <w:szCs w:val="20"/>
              </w:rPr>
            </w:pPr>
            <w:r w:rsidRPr="00966EF0">
              <w:rPr>
                <w:rFonts w:ascii="Calibri" w:eastAsia="SimSun" w:hAnsi="Calibri" w:cs="Times New Roman"/>
                <w:szCs w:val="20"/>
              </w:rPr>
              <w:t>Monitor progress in implementation of the project Gender Action Plan ensuring that targets are fully met and the reporting requirements are fulfilled;</w:t>
            </w:r>
          </w:p>
          <w:p w14:paraId="71718AA6" w14:textId="77777777" w:rsidR="00966EF0" w:rsidRPr="00966EF0" w:rsidRDefault="00966EF0" w:rsidP="00C00710">
            <w:pPr>
              <w:numPr>
                <w:ilvl w:val="0"/>
                <w:numId w:val="7"/>
              </w:numPr>
              <w:spacing w:after="0"/>
              <w:jc w:val="both"/>
              <w:rPr>
                <w:rFonts w:ascii="Calibri" w:eastAsia="SimSun" w:hAnsi="Calibri" w:cs="Times New Roman"/>
                <w:szCs w:val="20"/>
              </w:rPr>
            </w:pPr>
            <w:r w:rsidRPr="00966EF0">
              <w:rPr>
                <w:rFonts w:ascii="Calibri" w:eastAsia="SimSun" w:hAnsi="Calibri" w:cs="Times New Roman"/>
                <w:szCs w:val="20"/>
              </w:rPr>
              <w:t>Oversee/develop/coordinate implementation of all gender-related work;</w:t>
            </w:r>
          </w:p>
          <w:p w14:paraId="2BE0FBEA" w14:textId="77777777" w:rsidR="00966EF0" w:rsidRPr="00966EF0" w:rsidRDefault="00966EF0" w:rsidP="00C00710">
            <w:pPr>
              <w:numPr>
                <w:ilvl w:val="0"/>
                <w:numId w:val="7"/>
              </w:numPr>
              <w:spacing w:after="0"/>
              <w:jc w:val="both"/>
              <w:rPr>
                <w:rFonts w:ascii="Calibri" w:eastAsia="SimSun" w:hAnsi="Calibri" w:cs="Times New Roman"/>
                <w:szCs w:val="20"/>
              </w:rPr>
            </w:pPr>
            <w:r w:rsidRPr="00966EF0">
              <w:rPr>
                <w:rFonts w:ascii="Calibri" w:eastAsia="SimSun" w:hAnsi="Calibri" w:cs="Times New Roman"/>
                <w:szCs w:val="20"/>
              </w:rPr>
              <w:t>Review the Gender Action Plan annually, and update and revise corresponding management plans as necessary;</w:t>
            </w:r>
          </w:p>
          <w:p w14:paraId="712D125A" w14:textId="77777777" w:rsidR="00966EF0" w:rsidRPr="00966EF0" w:rsidRDefault="00966EF0" w:rsidP="00C00710">
            <w:pPr>
              <w:numPr>
                <w:ilvl w:val="0"/>
                <w:numId w:val="7"/>
              </w:numPr>
              <w:spacing w:after="0"/>
              <w:jc w:val="both"/>
              <w:rPr>
                <w:rFonts w:ascii="Calibri" w:eastAsia="SimSun" w:hAnsi="Calibri" w:cs="Times New Roman"/>
                <w:szCs w:val="20"/>
              </w:rPr>
            </w:pPr>
            <w:r w:rsidRPr="00966EF0">
              <w:rPr>
                <w:rFonts w:ascii="Calibri" w:eastAsia="SimSun" w:hAnsi="Calibri" w:cs="Times New Roman"/>
                <w:szCs w:val="20"/>
              </w:rPr>
              <w:t>Work with the M&amp;E officer and Safeguards Officer to ensure reporting, monitoring and evaluation fully address the gender issues of the project;</w:t>
            </w:r>
          </w:p>
        </w:tc>
      </w:tr>
      <w:tr w:rsidR="00966EF0" w:rsidRPr="00966EF0" w14:paraId="27F21BC5" w14:textId="77777777" w:rsidTr="00C75BE6">
        <w:tc>
          <w:tcPr>
            <w:tcW w:w="700" w:type="pct"/>
            <w:tcBorders>
              <w:top w:val="single" w:sz="4" w:space="0" w:color="auto"/>
              <w:left w:val="single" w:sz="4" w:space="0" w:color="auto"/>
              <w:bottom w:val="single" w:sz="4" w:space="0" w:color="auto"/>
              <w:right w:val="single" w:sz="4" w:space="0" w:color="auto"/>
            </w:tcBorders>
          </w:tcPr>
          <w:p w14:paraId="70B8B055" w14:textId="77777777" w:rsidR="00966EF0" w:rsidRPr="00966EF0" w:rsidRDefault="00966EF0" w:rsidP="00C00710">
            <w:pPr>
              <w:spacing w:after="0"/>
              <w:rPr>
                <w:rFonts w:ascii="Calibri" w:eastAsia="SimSun" w:hAnsi="Calibri" w:cs="Times New Roman"/>
                <w:i/>
                <w:szCs w:val="20"/>
              </w:rPr>
            </w:pPr>
            <w:r w:rsidRPr="00966EF0">
              <w:rPr>
                <w:rFonts w:ascii="Calibri" w:eastAsia="SimSun" w:hAnsi="Calibri" w:cs="Times New Roman"/>
                <w:i/>
                <w:szCs w:val="20"/>
              </w:rPr>
              <w:t>Project Monitoring and Evaluation Officer</w:t>
            </w:r>
          </w:p>
          <w:p w14:paraId="7851B04D" w14:textId="77777777" w:rsidR="00966EF0" w:rsidRPr="00966EF0" w:rsidRDefault="00966EF0" w:rsidP="00C00710">
            <w:pPr>
              <w:spacing w:after="60"/>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70E56AE3" w14:textId="77777777" w:rsidR="00966EF0" w:rsidRPr="00966EF0" w:rsidRDefault="00966EF0" w:rsidP="00C00710">
            <w:pPr>
              <w:spacing w:after="60"/>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2C427C7A"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0DAE3176"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Monitor project progress and participate in the production of progress reports ensuring that they meet the necessary reporting requirements and standards;</w:t>
            </w:r>
          </w:p>
          <w:p w14:paraId="6EAC26E0"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Ensure project’s M&amp;E meets the requirements of the Government, the UNDP Country Office, and UNDP-GEF; develop project-specific M&amp;E tools as necessary;</w:t>
            </w:r>
          </w:p>
          <w:p w14:paraId="5D5C4341"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Oversee and ensure the implementation of the project’s M&amp;E plan, including periodic appraisal of the Project’s Theory of Change and Results Framework with reference to actual and potential project progress and results;</w:t>
            </w:r>
          </w:p>
          <w:p w14:paraId="378CF366"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Oversee/develop/coordinate the implementation of the stakeholder engagement plan;</w:t>
            </w:r>
          </w:p>
          <w:p w14:paraId="35626147"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Oversee and guide the design of surveys/ assessments commissioned for monitoring and evaluating project results;</w:t>
            </w:r>
          </w:p>
          <w:p w14:paraId="1A3AB6BD"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Facilitate mid-term and terminal evaluations of the project; including management responses;</w:t>
            </w:r>
          </w:p>
          <w:p w14:paraId="5981313F"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Facilitate annual reviews of the project and produce analytical reports from these annual reviews, including learning and other knowledge management products;</w:t>
            </w:r>
          </w:p>
          <w:p w14:paraId="4C4B2DC1"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 xml:space="preserve">Support project site M&amp;E and learning missions; </w:t>
            </w:r>
          </w:p>
          <w:p w14:paraId="7B272638" w14:textId="77777777" w:rsidR="00966EF0" w:rsidRPr="00966EF0" w:rsidRDefault="00966EF0" w:rsidP="00C00710">
            <w:pPr>
              <w:numPr>
                <w:ilvl w:val="0"/>
                <w:numId w:val="6"/>
              </w:numPr>
              <w:spacing w:after="0"/>
              <w:jc w:val="both"/>
              <w:rPr>
                <w:rFonts w:ascii="Calibri" w:eastAsia="SimSun" w:hAnsi="Calibri" w:cs="Times New Roman"/>
                <w:i/>
                <w:szCs w:val="20"/>
              </w:rPr>
            </w:pPr>
            <w:r w:rsidRPr="00966EF0">
              <w:rPr>
                <w:rFonts w:ascii="Calibri" w:eastAsia="SimSun" w:hAnsi="Calibri" w:cs="Times New Roman"/>
                <w:i/>
                <w:szCs w:val="20"/>
              </w:rPr>
              <w:t>Visit project sites as and when required to appraise project progress on the ground and validate written progress reports.</w:t>
            </w:r>
          </w:p>
        </w:tc>
      </w:tr>
      <w:tr w:rsidR="00966EF0" w:rsidRPr="00966EF0" w14:paraId="0128B9E9"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E201DED" w14:textId="77777777" w:rsidR="00966EF0" w:rsidRPr="00966EF0" w:rsidRDefault="00966EF0" w:rsidP="00C00710">
            <w:pPr>
              <w:spacing w:after="60"/>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t xml:space="preserve">Outcome </w:t>
            </w:r>
          </w:p>
        </w:tc>
      </w:tr>
      <w:tr w:rsidR="00966EF0" w:rsidRPr="00966EF0" w14:paraId="6AF1D558" w14:textId="77777777" w:rsidTr="00C75BE6">
        <w:tc>
          <w:tcPr>
            <w:tcW w:w="700" w:type="pct"/>
            <w:tcBorders>
              <w:top w:val="single" w:sz="4" w:space="0" w:color="auto"/>
              <w:left w:val="single" w:sz="4" w:space="0" w:color="auto"/>
              <w:bottom w:val="single" w:sz="4" w:space="0" w:color="auto"/>
              <w:right w:val="single" w:sz="4" w:space="0" w:color="auto"/>
            </w:tcBorders>
          </w:tcPr>
          <w:p w14:paraId="1270C496" w14:textId="77777777" w:rsidR="00966EF0" w:rsidRPr="00966EF0" w:rsidRDefault="00966EF0" w:rsidP="00C00710">
            <w:pPr>
              <w:spacing w:after="0"/>
              <w:rPr>
                <w:rFonts w:ascii="Calibri" w:eastAsia="SimSun" w:hAnsi="Calibri" w:cs="Times New Roman"/>
                <w:i/>
                <w:szCs w:val="20"/>
              </w:rPr>
            </w:pPr>
            <w:r w:rsidRPr="00966EF0">
              <w:rPr>
                <w:rFonts w:ascii="Calibri" w:eastAsia="SimSun" w:hAnsi="Calibri" w:cs="Times New Roman"/>
                <w:i/>
                <w:szCs w:val="20"/>
              </w:rPr>
              <w:lastRenderedPageBreak/>
              <w:t xml:space="preserve">Project Social and Environmental  Safeguards Officer </w:t>
            </w:r>
          </w:p>
          <w:p w14:paraId="0B327707" w14:textId="77777777" w:rsidR="00966EF0" w:rsidRPr="00966EF0" w:rsidRDefault="00966EF0" w:rsidP="00C00710">
            <w:pPr>
              <w:spacing w:after="0"/>
              <w:rPr>
                <w:rFonts w:ascii="Calibri" w:eastAsia="SimSun" w:hAnsi="Calibri" w:cs="Times New Roman"/>
                <w:i/>
                <w:szCs w:val="20"/>
              </w:rPr>
            </w:pPr>
          </w:p>
        </w:tc>
        <w:tc>
          <w:tcPr>
            <w:tcW w:w="513" w:type="pct"/>
            <w:tcBorders>
              <w:top w:val="single" w:sz="4" w:space="0" w:color="auto"/>
              <w:left w:val="single" w:sz="4" w:space="0" w:color="auto"/>
              <w:bottom w:val="single" w:sz="4" w:space="0" w:color="auto"/>
              <w:right w:val="single" w:sz="4" w:space="0" w:color="auto"/>
            </w:tcBorders>
          </w:tcPr>
          <w:p w14:paraId="2A0CFFEE" w14:textId="77777777" w:rsidR="00966EF0" w:rsidRPr="00966EF0" w:rsidRDefault="00966EF0" w:rsidP="00C00710">
            <w:pPr>
              <w:spacing w:after="60"/>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4FC30804" w14:textId="77777777" w:rsidR="00966EF0" w:rsidRPr="00966EF0" w:rsidRDefault="00966EF0" w:rsidP="00C00710">
            <w:pPr>
              <w:spacing w:after="0"/>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08176CA4"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Monitor progress in development/implementation of the project ESMP/ESMF ensuring that UNDPs SES policy is fully met and the reporting requirements are fulfilled;</w:t>
            </w:r>
          </w:p>
          <w:p w14:paraId="05AF9005"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Oversee/develop/coordinate implementation of all safeguard related plans;</w:t>
            </w:r>
          </w:p>
          <w:p w14:paraId="3B34CB63"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Ensure social and environmental grievances are managed effectively and transparently;</w:t>
            </w:r>
          </w:p>
          <w:p w14:paraId="736B57F3"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Review the SESP annually, and update and revise corresponding risk log; mitigation/management plans as necessary;</w:t>
            </w:r>
          </w:p>
          <w:p w14:paraId="7819EDF3"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 xml:space="preserve">Ensure full disclosure with concerned stakeholders; </w:t>
            </w:r>
          </w:p>
          <w:p w14:paraId="15CA7A0B" w14:textId="77777777" w:rsidR="00966EF0" w:rsidRPr="00966EF0"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Ensure environmental and social risks are identified, avoided, mitigated and managed throughout project implementation;</w:t>
            </w:r>
          </w:p>
          <w:p w14:paraId="2E075919" w14:textId="7973D499" w:rsidR="00966EF0" w:rsidRPr="00B43CE8" w:rsidRDefault="00966EF0" w:rsidP="00C00710">
            <w:pPr>
              <w:numPr>
                <w:ilvl w:val="0"/>
                <w:numId w:val="7"/>
              </w:numPr>
              <w:spacing w:after="0"/>
              <w:jc w:val="both"/>
              <w:rPr>
                <w:rFonts w:ascii="Calibri" w:eastAsia="SimSun" w:hAnsi="Calibri" w:cs="Times New Roman"/>
                <w:i/>
                <w:szCs w:val="20"/>
              </w:rPr>
            </w:pPr>
            <w:r w:rsidRPr="00966EF0">
              <w:rPr>
                <w:rFonts w:ascii="Calibri" w:eastAsia="SimSun" w:hAnsi="Calibri" w:cs="Times New Roman"/>
                <w:i/>
                <w:szCs w:val="20"/>
              </w:rPr>
              <w:t>Work with the M&amp;E officer to ensure reporting, monitoring and evaluation fully address the safeguard issues of the project;nm</w:t>
            </w:r>
          </w:p>
        </w:tc>
      </w:tr>
      <w:tr w:rsidR="00966EF0" w:rsidRPr="00966EF0" w14:paraId="3F4BEB2F" w14:textId="77777777" w:rsidTr="00C75BE6">
        <w:trPr>
          <w:trHeight w:val="431"/>
        </w:trPr>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5A9272D3" w14:textId="77777777" w:rsidR="00966EF0" w:rsidRPr="00966EF0" w:rsidRDefault="00966EF0" w:rsidP="00C00710">
            <w:pPr>
              <w:spacing w:after="60"/>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t>International / Regional and global contracting</w:t>
            </w:r>
          </w:p>
        </w:tc>
      </w:tr>
      <w:tr w:rsidR="00966EF0" w:rsidRPr="00966EF0" w14:paraId="546F68DD" w14:textId="77777777" w:rsidTr="00C75BE6">
        <w:trPr>
          <w:trHeight w:val="1128"/>
        </w:trPr>
        <w:tc>
          <w:tcPr>
            <w:tcW w:w="700" w:type="pct"/>
            <w:tcBorders>
              <w:top w:val="single" w:sz="4" w:space="0" w:color="auto"/>
              <w:left w:val="single" w:sz="4" w:space="0" w:color="auto"/>
              <w:bottom w:val="single" w:sz="4" w:space="0" w:color="auto"/>
              <w:right w:val="single" w:sz="4" w:space="0" w:color="auto"/>
            </w:tcBorders>
            <w:vAlign w:val="center"/>
          </w:tcPr>
          <w:p w14:paraId="5E8A3E71" w14:textId="77777777" w:rsidR="00966EF0" w:rsidRPr="00966EF0" w:rsidRDefault="00966EF0" w:rsidP="00C00710">
            <w:pPr>
              <w:spacing w:after="60"/>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Lead Technical Advisor</w:t>
            </w:r>
          </w:p>
          <w:p w14:paraId="788A631E" w14:textId="77777777" w:rsidR="00966EF0" w:rsidRPr="00966EF0" w:rsidRDefault="00966EF0" w:rsidP="00C00710">
            <w:pPr>
              <w:spacing w:after="60"/>
              <w:rPr>
                <w:rFonts w:ascii="Calibri" w:eastAsia="SimSun" w:hAnsi="Calibri" w:cs="Times New Roman"/>
                <w:i/>
                <w:szCs w:val="20"/>
                <w:lang w:val="en-GB" w:eastAsia="ja-JP"/>
              </w:rPr>
            </w:pPr>
          </w:p>
          <w:p w14:paraId="70096F94" w14:textId="77777777" w:rsidR="00966EF0" w:rsidRPr="00966EF0" w:rsidRDefault="00966EF0" w:rsidP="00C00710">
            <w:pPr>
              <w:spacing w:after="60"/>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Rate: $2,000/week</w:t>
            </w:r>
          </w:p>
        </w:tc>
        <w:tc>
          <w:tcPr>
            <w:tcW w:w="513" w:type="pct"/>
            <w:tcBorders>
              <w:top w:val="single" w:sz="4" w:space="0" w:color="auto"/>
              <w:left w:val="single" w:sz="4" w:space="0" w:color="auto"/>
              <w:bottom w:val="single" w:sz="4" w:space="0" w:color="auto"/>
              <w:right w:val="single" w:sz="4" w:space="0" w:color="auto"/>
            </w:tcBorders>
            <w:vAlign w:val="center"/>
            <w:hideMark/>
          </w:tcPr>
          <w:p w14:paraId="350A805F" w14:textId="77777777" w:rsidR="00966EF0" w:rsidRPr="00966EF0" w:rsidRDefault="00966EF0" w:rsidP="00C00710">
            <w:pPr>
              <w:spacing w:after="60"/>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20 weeks / over 5 years</w:t>
            </w:r>
          </w:p>
        </w:tc>
        <w:tc>
          <w:tcPr>
            <w:tcW w:w="3787" w:type="pct"/>
            <w:tcBorders>
              <w:top w:val="single" w:sz="4" w:space="0" w:color="auto"/>
              <w:left w:val="single" w:sz="4" w:space="0" w:color="auto"/>
              <w:bottom w:val="single" w:sz="4" w:space="0" w:color="auto"/>
              <w:right w:val="single" w:sz="4" w:space="0" w:color="auto"/>
            </w:tcBorders>
            <w:vAlign w:val="center"/>
          </w:tcPr>
          <w:p w14:paraId="6EEB7CDF" w14:textId="77777777" w:rsidR="00966EF0" w:rsidRPr="00966EF0" w:rsidRDefault="00966EF0" w:rsidP="00C00710">
            <w:pPr>
              <w:spacing w:after="60"/>
              <w:rPr>
                <w:rFonts w:ascii="Calibri" w:eastAsia="SimSun" w:hAnsi="Calibri" w:cs="Times New Roman"/>
                <w:i/>
                <w:szCs w:val="20"/>
                <w:lang w:eastAsia="ja-JP"/>
              </w:rPr>
            </w:pPr>
            <w:r w:rsidRPr="00966EF0">
              <w:rPr>
                <w:rFonts w:ascii="Calibri" w:eastAsia="SimSun" w:hAnsi="Calibri" w:cs="Times New Roman"/>
                <w:i/>
                <w:szCs w:val="20"/>
                <w:lang w:eastAsia="ja-JP"/>
              </w:rPr>
              <w:t>The Lead Technical Adviser will be responsible for providing overall technical backstopping and management support to the Project.</w:t>
            </w:r>
          </w:p>
          <w:p w14:paraId="5B227856" w14:textId="77777777" w:rsidR="00966EF0" w:rsidRPr="00966EF0" w:rsidRDefault="00966EF0" w:rsidP="00C00710">
            <w:pPr>
              <w:spacing w:after="60"/>
              <w:rPr>
                <w:rFonts w:ascii="Calibri" w:eastAsia="SimSun" w:hAnsi="Calibri" w:cs="Times New Roman"/>
                <w:i/>
                <w:szCs w:val="20"/>
                <w:lang w:eastAsia="ja-JP"/>
              </w:rPr>
            </w:pPr>
          </w:p>
        </w:tc>
      </w:tr>
      <w:tr w:rsidR="00966EF0" w:rsidRPr="00966EF0" w14:paraId="61ABE859" w14:textId="77777777" w:rsidTr="00C75BE6">
        <w:tc>
          <w:tcPr>
            <w:tcW w:w="700" w:type="pct"/>
            <w:tcBorders>
              <w:top w:val="single" w:sz="4" w:space="0" w:color="auto"/>
              <w:left w:val="single" w:sz="4" w:space="0" w:color="auto"/>
              <w:bottom w:val="single" w:sz="4" w:space="0" w:color="auto"/>
              <w:right w:val="single" w:sz="4" w:space="0" w:color="auto"/>
            </w:tcBorders>
          </w:tcPr>
          <w:p w14:paraId="5116B628"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International PA &amp; Biodiversity Strategy Advisor </w:t>
            </w:r>
          </w:p>
          <w:p w14:paraId="6F570E7F" w14:textId="77777777" w:rsidR="00966EF0" w:rsidRPr="00966EF0" w:rsidRDefault="00966EF0" w:rsidP="00C00710">
            <w:pPr>
              <w:spacing w:after="60"/>
              <w:jc w:val="both"/>
              <w:rPr>
                <w:rFonts w:ascii="Calibri" w:eastAsia="SimSun" w:hAnsi="Calibri" w:cs="Times New Roman"/>
                <w:i/>
                <w:szCs w:val="20"/>
                <w:lang w:val="en-GB" w:eastAsia="ja-JP"/>
              </w:rPr>
            </w:pPr>
          </w:p>
          <w:p w14:paraId="79D4028A"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Rate: $ 2,000/week</w:t>
            </w:r>
          </w:p>
        </w:tc>
        <w:tc>
          <w:tcPr>
            <w:tcW w:w="513" w:type="pct"/>
            <w:tcBorders>
              <w:top w:val="single" w:sz="4" w:space="0" w:color="auto"/>
              <w:left w:val="single" w:sz="4" w:space="0" w:color="auto"/>
              <w:bottom w:val="single" w:sz="4" w:space="0" w:color="auto"/>
              <w:right w:val="single" w:sz="4" w:space="0" w:color="auto"/>
            </w:tcBorders>
            <w:hideMark/>
          </w:tcPr>
          <w:p w14:paraId="55725142"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25 weeks / over 5 years</w:t>
            </w:r>
          </w:p>
        </w:tc>
        <w:tc>
          <w:tcPr>
            <w:tcW w:w="3787" w:type="pct"/>
            <w:tcBorders>
              <w:top w:val="single" w:sz="4" w:space="0" w:color="auto"/>
              <w:left w:val="single" w:sz="4" w:space="0" w:color="auto"/>
              <w:bottom w:val="single" w:sz="4" w:space="0" w:color="auto"/>
              <w:right w:val="single" w:sz="4" w:space="0" w:color="auto"/>
            </w:tcBorders>
          </w:tcPr>
          <w:p w14:paraId="1DA424D3" w14:textId="77777777" w:rsidR="00966EF0" w:rsidRPr="00966EF0" w:rsidRDefault="00966EF0" w:rsidP="00C00710">
            <w:pPr>
              <w:spacing w:after="60"/>
              <w:jc w:val="both"/>
              <w:rPr>
                <w:rFonts w:ascii="Calibri" w:eastAsia="SimSun" w:hAnsi="Calibri" w:cs="Times New Roman"/>
                <w:i/>
                <w:szCs w:val="20"/>
                <w:lang w:val="en-GB" w:eastAsia="ja-JP"/>
              </w:rPr>
            </w:pPr>
            <w:r w:rsidRPr="00966EF0">
              <w:rPr>
                <w:rFonts w:ascii="Calibri" w:eastAsia="SimSun" w:hAnsi="Calibri" w:cs="Times New Roman"/>
                <w:i/>
                <w:szCs w:val="20"/>
                <w:lang w:eastAsia="ja-JP"/>
              </w:rPr>
              <w:t xml:space="preserve">In close coordination with the Project Manager (PM), the international </w:t>
            </w:r>
            <w:r w:rsidRPr="00966EF0">
              <w:rPr>
                <w:rFonts w:ascii="Calibri" w:eastAsia="SimSun" w:hAnsi="Calibri" w:cs="Times New Roman"/>
                <w:i/>
                <w:szCs w:val="20"/>
                <w:lang w:val="en-GB" w:eastAsia="ja-JP"/>
              </w:rPr>
              <w:t xml:space="preserve">Protected Areas and Biodiversity Advisor (PABA) will provide international perspective, strategic guidance and technical inputs to the implementation of activities under Outputs 1.1 to 1.6, including the following: </w:t>
            </w:r>
          </w:p>
          <w:p w14:paraId="3D256FF2" w14:textId="77777777" w:rsidR="00966EF0" w:rsidRPr="00966EF0" w:rsidRDefault="00966EF0" w:rsidP="00C00710">
            <w:pPr>
              <w:spacing w:after="60"/>
              <w:jc w:val="both"/>
              <w:rPr>
                <w:rFonts w:ascii="Calibri" w:eastAsia="SimSun" w:hAnsi="Calibri" w:cs="Times New Roman"/>
                <w:i/>
                <w:szCs w:val="20"/>
                <w:lang w:val="en-GB" w:eastAsia="ja-JP"/>
              </w:rPr>
            </w:pPr>
          </w:p>
          <w:p w14:paraId="3A3F4976" w14:textId="07C85FD5" w:rsidR="00966EF0" w:rsidRPr="00B43CE8" w:rsidRDefault="00966EF0" w:rsidP="00C00710">
            <w:pPr>
              <w:numPr>
                <w:ilvl w:val="0"/>
                <w:numId w:val="5"/>
              </w:numPr>
              <w:spacing w:after="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For Output 1.1, the PABA will coordinate and provide technical advice to the international and national policy specialists, participate in the policy review process and provide inputs to policy recommendations for strengthening the national PA system</w:t>
            </w:r>
          </w:p>
          <w:p w14:paraId="68E22BFA" w14:textId="7E8621AB" w:rsidR="00966EF0" w:rsidRPr="00B43CE8" w:rsidRDefault="00966EF0" w:rsidP="00C00710">
            <w:pPr>
              <w:numPr>
                <w:ilvl w:val="0"/>
                <w:numId w:val="5"/>
              </w:numPr>
              <w:spacing w:after="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For Output 1.2, the PABA will coordinate and provide technical advice to the international and national capacity building specialists regarding the capacity development strategy and action plan for increasing the management effectiveness of the PA system; development of PA management standards and performance monitoring system; the development and institutionalisation of a modernized PA reporting system; the development of law enforcement and habitat/biodiversity monitoring protocols; and the development and institutionalisation of a PA information and knowledge management system</w:t>
            </w:r>
          </w:p>
          <w:p w14:paraId="5E3825B3" w14:textId="6FBFD986" w:rsidR="00966EF0" w:rsidRPr="00B43CE8" w:rsidRDefault="00966EF0" w:rsidP="00C00710">
            <w:pPr>
              <w:numPr>
                <w:ilvl w:val="0"/>
                <w:numId w:val="5"/>
              </w:numPr>
              <w:spacing w:after="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lastRenderedPageBreak/>
              <w:t>For Output 1.3, the PABA will provide technical advice to the international and national capacity building specialists, and provide guidance and inputs to the development and delivery of a program of training to raise focal competencies of senior and mid-level protected area managers and practitioners.</w:t>
            </w:r>
          </w:p>
          <w:p w14:paraId="68BE6EB1" w14:textId="47A6792A" w:rsidR="00966EF0" w:rsidRPr="00B43CE8" w:rsidRDefault="00966EF0" w:rsidP="00C00710">
            <w:pPr>
              <w:numPr>
                <w:ilvl w:val="0"/>
                <w:numId w:val="5"/>
              </w:numPr>
              <w:spacing w:after="0"/>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For Output 1.4, the PABA will coordinate and provide technical advice to the international and national sustainable financing experts regarding</w:t>
            </w:r>
            <w:r w:rsidRPr="00966EF0">
              <w:rPr>
                <w:rFonts w:ascii="Calibri" w:eastAsia="SimSun" w:hAnsi="Calibri" w:cs="Times New Roman"/>
                <w:i/>
                <w:szCs w:val="20"/>
                <w:lang w:eastAsia="ja-JP"/>
              </w:rPr>
              <w:t xml:space="preserve">development of a sustainable financing strategy for the PA system, capacity building for implementation of the strategy, the development of a series of studies to inform sustainable financing policies and plans, and integrating PA system concerns into REDD+ programme development. </w:t>
            </w:r>
          </w:p>
          <w:p w14:paraId="3ACA0D2D" w14:textId="23936637" w:rsidR="00966EF0" w:rsidRPr="00B43CE8" w:rsidRDefault="00966EF0" w:rsidP="00C00710">
            <w:pPr>
              <w:numPr>
                <w:ilvl w:val="0"/>
                <w:numId w:val="5"/>
              </w:numPr>
              <w:spacing w:after="0"/>
              <w:jc w:val="both"/>
              <w:rPr>
                <w:rFonts w:ascii="Calibri" w:eastAsia="SimSun" w:hAnsi="Calibri" w:cs="Times New Roman"/>
                <w:i/>
                <w:szCs w:val="20"/>
                <w:lang w:eastAsia="ja-JP"/>
              </w:rPr>
            </w:pPr>
            <w:r w:rsidRPr="00966EF0">
              <w:rPr>
                <w:rFonts w:ascii="Calibri" w:eastAsia="SimSun" w:hAnsi="Calibri" w:cs="Times New Roman"/>
                <w:i/>
                <w:szCs w:val="20"/>
                <w:lang w:val="en-GB" w:eastAsia="ja-JP"/>
              </w:rPr>
              <w:t xml:space="preserve">For Output 1.5, the PABA will coordinate and provide technical advice to the international and national landscape conservation regarding awareness and knowledge building for State, Region and local government units in Kachin State and Sagaing Region on the value of PAs; and implementation of </w:t>
            </w:r>
            <w:r w:rsidRPr="00966EF0">
              <w:rPr>
                <w:rFonts w:ascii="Calibri" w:eastAsia="SimSun" w:hAnsi="Calibri" w:cs="Times New Roman"/>
                <w:i/>
                <w:szCs w:val="20"/>
                <w:lang w:eastAsia="ja-JP"/>
              </w:rPr>
              <w:t xml:space="preserve">a social marketing campaign linked to cofinanced WCS national communications strategy work.  </w:t>
            </w:r>
          </w:p>
          <w:p w14:paraId="746855AE" w14:textId="77777777" w:rsidR="00966EF0" w:rsidRPr="00966EF0" w:rsidRDefault="00966EF0" w:rsidP="00C00710">
            <w:pPr>
              <w:numPr>
                <w:ilvl w:val="0"/>
                <w:numId w:val="5"/>
              </w:numPr>
              <w:spacing w:after="0"/>
              <w:jc w:val="both"/>
              <w:rPr>
                <w:rFonts w:ascii="Calibri" w:eastAsia="SimSun" w:hAnsi="Calibri" w:cs="Times New Roman"/>
                <w:i/>
                <w:szCs w:val="20"/>
                <w:lang w:eastAsia="ja-JP"/>
              </w:rPr>
            </w:pPr>
            <w:r w:rsidRPr="00966EF0">
              <w:rPr>
                <w:rFonts w:ascii="Calibri" w:eastAsia="SimSun" w:hAnsi="Calibri" w:cs="Times New Roman"/>
                <w:i/>
                <w:szCs w:val="20"/>
                <w:lang w:val="en-GB" w:eastAsia="ja-JP"/>
              </w:rPr>
              <w:t>For Output 1.6, the PABA will provide technical advice and support to the national PABS, NWCD and other stakeholders for implementation of PA gap analysis recommendations; coordinate plans for biological and social ground-truthing surveys for areas of conservation value; and facilitate a cooperative process to identify potential areas for PA creation.</w:t>
            </w:r>
          </w:p>
        </w:tc>
      </w:tr>
    </w:tbl>
    <w:p w14:paraId="1AFD8D27" w14:textId="77777777" w:rsidR="00966EF0" w:rsidRPr="00966EF0" w:rsidRDefault="00966EF0" w:rsidP="00C00710">
      <w:pPr>
        <w:spacing w:after="0"/>
        <w:rPr>
          <w:rFonts w:ascii="Arial Narrow" w:eastAsia="SimSun" w:hAnsi="Arial Narrow" w:cs="Times New Roman"/>
          <w:b/>
          <w:bCs/>
          <w:szCs w:val="24"/>
        </w:rPr>
      </w:pPr>
      <w:r w:rsidRPr="00966EF0">
        <w:rPr>
          <w:rFonts w:ascii="Calibri" w:eastAsia="SimSun" w:hAnsi="Calibri" w:cs="Times New Roman"/>
          <w:szCs w:val="24"/>
        </w:rPr>
        <w:lastRenderedPageBreak/>
        <w:br w:type="page"/>
      </w:r>
    </w:p>
    <w:p w14:paraId="0C1CDD73" w14:textId="77777777" w:rsidR="00966EF0" w:rsidRPr="00966EF0" w:rsidRDefault="00966EF0" w:rsidP="00C00710">
      <w:pPr>
        <w:spacing w:after="60"/>
        <w:jc w:val="both"/>
        <w:outlineLvl w:val="1"/>
        <w:rPr>
          <w:rFonts w:ascii="Calibri" w:eastAsia="SimSun" w:hAnsi="Calibri" w:cs="Times New Roman"/>
          <w:b/>
          <w:bCs/>
        </w:rPr>
        <w:sectPr w:rsidR="00966EF0" w:rsidRPr="00966EF0" w:rsidSect="00C75BE6">
          <w:type w:val="continuous"/>
          <w:pgSz w:w="15840" w:h="12240" w:orient="landscape" w:code="1"/>
          <w:pgMar w:top="1440" w:right="1440" w:bottom="1440" w:left="1440" w:header="720" w:footer="720" w:gutter="0"/>
          <w:cols w:space="720"/>
          <w:docGrid w:linePitch="360"/>
        </w:sectPr>
      </w:pPr>
    </w:p>
    <w:p w14:paraId="4A6834CE" w14:textId="2AFACCF9" w:rsidR="00966EF0" w:rsidRPr="00966EF0" w:rsidRDefault="00966EF0" w:rsidP="00C00710">
      <w:pPr>
        <w:spacing w:after="60"/>
        <w:jc w:val="both"/>
        <w:outlineLvl w:val="1"/>
        <w:rPr>
          <w:rFonts w:ascii="Calibri" w:eastAsia="SimSun" w:hAnsi="Calibri" w:cs="Times New Roman"/>
          <w:b/>
          <w:bCs/>
        </w:rPr>
      </w:pPr>
      <w:bookmarkStart w:id="126" w:name="_Toc107682535"/>
      <w:r w:rsidRPr="00966EF0">
        <w:rPr>
          <w:rFonts w:ascii="Calibri" w:eastAsia="SimSun" w:hAnsi="Calibri" w:cs="Times New Roman"/>
          <w:b/>
          <w:bCs/>
        </w:rPr>
        <w:lastRenderedPageBreak/>
        <w:t xml:space="preserve">Annex </w:t>
      </w:r>
      <w:r w:rsidR="00D12DCE">
        <w:rPr>
          <w:rFonts w:ascii="Calibri" w:eastAsia="SimSun" w:hAnsi="Calibri" w:cs="Times New Roman"/>
          <w:b/>
          <w:bCs/>
        </w:rPr>
        <w:t>7</w:t>
      </w:r>
      <w:r w:rsidRPr="00966EF0">
        <w:rPr>
          <w:rFonts w:ascii="Calibri" w:eastAsia="SimSun" w:hAnsi="Calibri" w:cs="Times New Roman"/>
          <w:b/>
          <w:bCs/>
        </w:rPr>
        <w:t>:  Stakeholder Engagement Plan</w:t>
      </w:r>
      <w:bookmarkEnd w:id="126"/>
      <w:r w:rsidRPr="00966EF0">
        <w:rPr>
          <w:rFonts w:ascii="Calibri" w:eastAsia="SimSun" w:hAnsi="Calibri" w:cs="Times New Roman"/>
          <w:b/>
          <w:bCs/>
        </w:rPr>
        <w:t xml:space="preserve"> </w:t>
      </w:r>
    </w:p>
    <w:p w14:paraId="3323DBBA" w14:textId="77777777" w:rsidR="00D12DCE" w:rsidRDefault="00D12DCE" w:rsidP="00C00710">
      <w:pPr>
        <w:spacing w:before="0" w:line="259" w:lineRule="auto"/>
        <w:rPr>
          <w:rFonts w:ascii="Calibri" w:eastAsia="SimSun" w:hAnsi="Calibri" w:cs="Calibri"/>
          <w:b/>
          <w:bCs/>
        </w:rPr>
      </w:pPr>
      <w:r>
        <w:rPr>
          <w:rFonts w:ascii="Calibri" w:eastAsia="SimSun" w:hAnsi="Calibri" w:cs="Calibri"/>
          <w:b/>
          <w:bCs/>
        </w:rPr>
        <w:br w:type="page"/>
      </w:r>
    </w:p>
    <w:p w14:paraId="5FEE0960" w14:textId="6603997A" w:rsidR="00966EF0" w:rsidRPr="00966EF0" w:rsidRDefault="00966EF0" w:rsidP="00C00710">
      <w:pPr>
        <w:spacing w:after="60"/>
        <w:jc w:val="both"/>
        <w:outlineLvl w:val="1"/>
        <w:rPr>
          <w:rFonts w:ascii="Calibri" w:eastAsia="SimSun" w:hAnsi="Calibri" w:cs="Calibri"/>
          <w:b/>
          <w:bCs/>
        </w:rPr>
      </w:pPr>
      <w:bookmarkStart w:id="127" w:name="_Toc107682536"/>
      <w:r w:rsidRPr="00966EF0">
        <w:rPr>
          <w:rFonts w:ascii="Calibri" w:eastAsia="SimSun" w:hAnsi="Calibri" w:cs="Calibri"/>
          <w:b/>
          <w:bCs/>
        </w:rPr>
        <w:lastRenderedPageBreak/>
        <w:t>Annex 10: Environmental Social Management Framework (ESMF) and other SES frameworks/plans, if required</w:t>
      </w:r>
      <w:bookmarkEnd w:id="127"/>
    </w:p>
    <w:p w14:paraId="49EA999E" w14:textId="77777777" w:rsidR="00966EF0" w:rsidRPr="00966EF0" w:rsidRDefault="00966EF0" w:rsidP="00C00710">
      <w:pPr>
        <w:spacing w:after="60"/>
        <w:jc w:val="both"/>
        <w:outlineLvl w:val="1"/>
        <w:rPr>
          <w:rFonts w:ascii="Calibri" w:eastAsia="SimSun" w:hAnsi="Calibri" w:cs="Calibri"/>
          <w:b/>
          <w:bCs/>
        </w:rPr>
      </w:pPr>
      <w:bookmarkStart w:id="128" w:name="_Toc107682537"/>
      <w:r w:rsidRPr="00966EF0">
        <w:rPr>
          <w:rFonts w:ascii="Calibri" w:eastAsia="SimSun" w:hAnsi="Calibri" w:cs="Calibri"/>
          <w:b/>
          <w:bCs/>
        </w:rPr>
        <w:t>Annex 11: Gender Analysis and Gender Action Plan</w:t>
      </w:r>
      <w:bookmarkEnd w:id="128"/>
      <w:r w:rsidRPr="00966EF0">
        <w:rPr>
          <w:rFonts w:ascii="Calibri" w:eastAsia="SimSun" w:hAnsi="Calibri" w:cs="Calibri"/>
          <w:b/>
          <w:bCs/>
        </w:rPr>
        <w:t xml:space="preserve"> </w:t>
      </w:r>
    </w:p>
    <w:p w14:paraId="481411E6" w14:textId="77777777" w:rsidR="00966EF0" w:rsidRPr="00966EF0" w:rsidRDefault="00966EF0" w:rsidP="00C00710">
      <w:pPr>
        <w:spacing w:after="60"/>
        <w:jc w:val="both"/>
        <w:outlineLvl w:val="1"/>
        <w:rPr>
          <w:rFonts w:ascii="Calibri" w:eastAsia="SimSun" w:hAnsi="Calibri" w:cs="Calibri"/>
          <w:b/>
          <w:bCs/>
        </w:rPr>
      </w:pPr>
      <w:bookmarkStart w:id="129" w:name="_Toc107682538"/>
      <w:r w:rsidRPr="00966EF0">
        <w:rPr>
          <w:rFonts w:ascii="Calibri" w:eastAsia="SimSun" w:hAnsi="Calibri" w:cs="Calibri"/>
          <w:b/>
          <w:bCs/>
        </w:rPr>
        <w:t>Annex 12: Procurement Plan</w:t>
      </w:r>
      <w:bookmarkEnd w:id="129"/>
      <w:r w:rsidRPr="00966EF0">
        <w:rPr>
          <w:rFonts w:ascii="Calibri" w:eastAsia="SimSun" w:hAnsi="Calibri" w:cs="Calibri"/>
          <w:b/>
          <w:bCs/>
        </w:rPr>
        <w:t xml:space="preserve"> </w:t>
      </w:r>
    </w:p>
    <w:p w14:paraId="44FF73AE" w14:textId="77777777" w:rsidR="00966EF0" w:rsidRPr="00966EF0" w:rsidRDefault="00966EF0" w:rsidP="00C00710">
      <w:pPr>
        <w:spacing w:before="60" w:after="60" w:line="260" w:lineRule="exact"/>
        <w:ind w:left="360" w:hanging="360"/>
        <w:rPr>
          <w:rFonts w:ascii="Calibri" w:eastAsia="Times New Roman" w:hAnsi="Calibri" w:cs="Times New Roman"/>
          <w:szCs w:val="24"/>
          <w:lang w:eastAsia="ja-JP"/>
        </w:rPr>
      </w:pPr>
      <w:r w:rsidRPr="00966EF0">
        <w:rPr>
          <w:rFonts w:ascii="Calibri" w:eastAsia="Times New Roman" w:hAnsi="Calibri" w:cs="Calibri"/>
          <w:b/>
          <w:bCs/>
          <w:lang w:eastAsia="ja-JP"/>
        </w:rPr>
        <w:t>Annex 13: GEF focal area specific annexes</w:t>
      </w:r>
      <w:r w:rsidRPr="00966EF0">
        <w:rPr>
          <w:rFonts w:ascii="Calibri" w:eastAsia="Times New Roman" w:hAnsi="Calibri" w:cs="Times New Roman"/>
          <w:szCs w:val="24"/>
          <w:lang w:eastAsia="ja-JP"/>
        </w:rPr>
        <w:t xml:space="preserve"> (e.g. METT, GHG calculations, target landscape profile, feasibility study, other technical reports) </w:t>
      </w:r>
    </w:p>
    <w:p w14:paraId="1705ACDC" w14:textId="77777777" w:rsidR="00966EF0" w:rsidRPr="00966EF0" w:rsidRDefault="00966EF0" w:rsidP="00C00710">
      <w:pPr>
        <w:spacing w:before="60" w:after="60" w:line="260" w:lineRule="exact"/>
        <w:ind w:left="360" w:hanging="360"/>
        <w:rPr>
          <w:rFonts w:ascii="Calibri" w:eastAsia="Times New Roman" w:hAnsi="Calibri" w:cs="Times New Roman"/>
          <w:szCs w:val="24"/>
          <w:lang w:eastAsia="ja-JP"/>
        </w:rPr>
      </w:pPr>
      <w:r w:rsidRPr="00966EF0">
        <w:rPr>
          <w:rFonts w:ascii="Calibri" w:eastAsia="Times New Roman" w:hAnsi="Calibri" w:cs="Calibri"/>
          <w:b/>
          <w:bCs/>
          <w:lang w:eastAsia="ja-JP"/>
        </w:rPr>
        <w:t>Annex 14: Additional agreements</w:t>
      </w:r>
      <w:r w:rsidRPr="00966EF0">
        <w:rPr>
          <w:rFonts w:ascii="Calibri" w:eastAsia="Times New Roman" w:hAnsi="Calibri" w:cs="Times New Roman"/>
          <w:szCs w:val="24"/>
          <w:lang w:eastAsia="ja-JP"/>
        </w:rPr>
        <w:t>: such as cost sharing agreements, project cooperation agreements signed with NGOs (where the NGO is designated as the “executing entity”), letters of financial commitments etc..</w:t>
      </w:r>
    </w:p>
    <w:p w14:paraId="4FC534CF" w14:textId="77777777" w:rsidR="00966EF0" w:rsidRPr="00966EF0" w:rsidRDefault="00966EF0" w:rsidP="00C00710">
      <w:pPr>
        <w:tabs>
          <w:tab w:val="left" w:pos="1740"/>
        </w:tabs>
        <w:spacing w:after="60"/>
        <w:jc w:val="both"/>
        <w:outlineLvl w:val="1"/>
        <w:rPr>
          <w:rFonts w:ascii="Calibri" w:eastAsia="SimSun" w:hAnsi="Calibri" w:cs="Times New Roman"/>
          <w:b/>
          <w:bCs/>
        </w:rPr>
      </w:pPr>
      <w:r w:rsidRPr="00966EF0">
        <w:rPr>
          <w:rFonts w:ascii="Calibri" w:eastAsia="SimSun" w:hAnsi="Calibri" w:cs="Times New Roman"/>
          <w:b/>
          <w:bCs/>
        </w:rPr>
        <w:br/>
      </w:r>
    </w:p>
    <w:p w14:paraId="5B87CE93" w14:textId="77777777" w:rsidR="00966EF0" w:rsidRPr="00966EF0" w:rsidRDefault="00966EF0" w:rsidP="00C00710">
      <w:pPr>
        <w:spacing w:after="0"/>
        <w:rPr>
          <w:rFonts w:ascii="Calibri" w:eastAsia="SimSun" w:hAnsi="Calibri" w:cs="Times New Roman"/>
          <w:b/>
          <w:bCs/>
        </w:rPr>
      </w:pPr>
      <w:r w:rsidRPr="00966EF0">
        <w:rPr>
          <w:rFonts w:ascii="Calibri" w:eastAsia="SimSun" w:hAnsi="Calibri" w:cs="Times New Roman"/>
        </w:rPr>
        <w:br w:type="page"/>
      </w:r>
    </w:p>
    <w:p w14:paraId="040CD464" w14:textId="77777777" w:rsidR="00966EF0" w:rsidRPr="00966EF0" w:rsidRDefault="00966EF0" w:rsidP="00C00710">
      <w:pPr>
        <w:tabs>
          <w:tab w:val="left" w:pos="1740"/>
        </w:tabs>
        <w:spacing w:after="60"/>
        <w:jc w:val="both"/>
        <w:outlineLvl w:val="1"/>
        <w:rPr>
          <w:rFonts w:ascii="Calibri" w:eastAsia="SimSun" w:hAnsi="Calibri" w:cs="Times New Roman"/>
          <w:b/>
          <w:bCs/>
        </w:rPr>
      </w:pPr>
      <w:bookmarkStart w:id="130" w:name="_Toc107682539"/>
      <w:r w:rsidRPr="00966EF0">
        <w:rPr>
          <w:rFonts w:ascii="Calibri" w:eastAsia="SimSun" w:hAnsi="Calibri" w:cs="Times New Roman"/>
          <w:b/>
          <w:bCs/>
        </w:rPr>
        <w:lastRenderedPageBreak/>
        <w:t>Annex 15:  GEF Core indicators</w:t>
      </w:r>
      <w:bookmarkEnd w:id="130"/>
    </w:p>
    <w:p w14:paraId="7B3CC4E2"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b/>
          <w:i/>
          <w:szCs w:val="24"/>
          <w:highlight w:val="yellow"/>
        </w:rPr>
        <w:t>Guidance to project developer</w:t>
      </w:r>
      <w:r w:rsidRPr="00966EF0">
        <w:rPr>
          <w:rFonts w:ascii="Calibri" w:eastAsia="SimSun" w:hAnsi="Calibri" w:cs="Times New Roman"/>
          <w:i/>
          <w:szCs w:val="24"/>
          <w:highlight w:val="yellow"/>
        </w:rPr>
        <w:t xml:space="preserve">: Please complete the GEF Core Indicators worksheet and/or LDCF/SCCF Results Framework worksheet as appropriate, noting that all GEFTF projects are expected to provided data for GEF Core Indicator 11 (direct beneficiaries; first indicator in the Results Framework) at a minimum. Paste the completed worksheet(s) into this ProDoc annex. </w:t>
      </w:r>
    </w:p>
    <w:p w14:paraId="655A1A05"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The links to the Core Indicator worksheets follow, though please check on the GEF website that they are the current version: </w:t>
      </w:r>
    </w:p>
    <w:p w14:paraId="4CA51ED6"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GEF Core Indicators: </w:t>
      </w:r>
      <w:hyperlink r:id="rId100" w:history="1">
        <w:r w:rsidRPr="00966EF0">
          <w:rPr>
            <w:rFonts w:ascii="Calibri" w:eastAsia="SimSun" w:hAnsi="Calibri" w:cs="Times New Roman"/>
            <w:i/>
            <w:color w:val="0000FF"/>
            <w:szCs w:val="24"/>
            <w:highlight w:val="yellow"/>
            <w:u w:val="single"/>
          </w:rPr>
          <w:t>https://www.thegef.org/documents/3-core-indicators-worksheet-march-2019</w:t>
        </w:r>
      </w:hyperlink>
    </w:p>
    <w:p w14:paraId="759CDC98"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i/>
          <w:szCs w:val="24"/>
          <w:highlight w:val="yellow"/>
        </w:rPr>
        <w:t>LDCF/SCCF Results Framework: https://www.thegef.org/documents/gef-climate-change-adaptation-results-framework-gef-7</w:t>
      </w:r>
    </w:p>
    <w:p w14:paraId="1DC79FCB"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However, if it is concluded that no indicators are relevant to the project, then an explanation must be provided (to request an exceptional waiver from the GEFSec). </w:t>
      </w:r>
    </w:p>
    <w:p w14:paraId="0E49E9DE" w14:textId="77777777" w:rsidR="00966EF0" w:rsidRPr="00966EF0" w:rsidRDefault="00966EF0" w:rsidP="00C00710">
      <w:pPr>
        <w:spacing w:after="60"/>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Any changes to the PIF-stage selection of indicators (including sub-indicators) and/or any significant changes to the PIF-stage figures must be cleared by the RTA. </w:t>
      </w:r>
    </w:p>
    <w:p w14:paraId="449DA930" w14:textId="77777777" w:rsidR="00966EF0" w:rsidRPr="00966EF0" w:rsidRDefault="00966EF0" w:rsidP="00C00710">
      <w:pPr>
        <w:spacing w:after="60"/>
        <w:rPr>
          <w:rFonts w:ascii="Calibri" w:eastAsia="Calibri" w:hAnsi="Calibri" w:cs="Times New Roman"/>
          <w:i/>
          <w:szCs w:val="20"/>
          <w:highlight w:val="yellow"/>
        </w:rPr>
      </w:pPr>
      <w:r w:rsidRPr="00966EF0">
        <w:rPr>
          <w:rFonts w:ascii="Calibri" w:eastAsia="SimSun" w:hAnsi="Calibri" w:cs="Times New Roman"/>
          <w:i/>
          <w:szCs w:val="24"/>
          <w:highlight w:val="yellow"/>
        </w:rPr>
        <w:t xml:space="preserve">This Annex must be completed by the submission deadline, but it does not need to be included in the ProDoc submitted to the GEF as this data must be manually entered into the GEF Portal. </w:t>
      </w:r>
      <w:r w:rsidRPr="00966EF0">
        <w:rPr>
          <w:rFonts w:ascii="Calibri" w:eastAsia="Calibri" w:hAnsi="Calibri" w:cs="Times New Roman"/>
          <w:i/>
          <w:szCs w:val="20"/>
          <w:highlight w:val="yellow"/>
        </w:rPr>
        <w:t xml:space="preserve">The supplemental METTs, if required, should be prepared in the </w:t>
      </w:r>
      <w:hyperlink r:id="rId101" w:history="1">
        <w:r w:rsidRPr="00966EF0">
          <w:rPr>
            <w:rFonts w:ascii="Calibri" w:eastAsia="Calibri" w:hAnsi="Calibri" w:cs="Times New Roman"/>
            <w:i/>
            <w:color w:val="0000FF"/>
            <w:szCs w:val="20"/>
            <w:highlight w:val="yellow"/>
            <w:u w:val="single"/>
          </w:rPr>
          <w:t>GEF-7 Excel template</w:t>
        </w:r>
      </w:hyperlink>
      <w:r w:rsidRPr="00966EF0">
        <w:rPr>
          <w:rFonts w:ascii="Calibri" w:eastAsia="Calibri" w:hAnsi="Calibri" w:cs="Times New Roman"/>
          <w:i/>
          <w:szCs w:val="20"/>
          <w:highlight w:val="yellow"/>
        </w:rPr>
        <w:t xml:space="preserve"> and should not be included in the ProDoc but attached as a separate document.</w:t>
      </w:r>
    </w:p>
    <w:p w14:paraId="6F707179" w14:textId="77777777" w:rsidR="00966EF0" w:rsidRPr="00966EF0" w:rsidRDefault="00966EF0" w:rsidP="00C00710">
      <w:pPr>
        <w:spacing w:after="60"/>
        <w:jc w:val="both"/>
        <w:rPr>
          <w:rFonts w:ascii="Calibri" w:eastAsia="SimSun" w:hAnsi="Calibri" w:cs="Times New Roman"/>
          <w:b/>
          <w:highlight w:val="magenta"/>
        </w:rPr>
      </w:pPr>
    </w:p>
    <w:p w14:paraId="47BE2365" w14:textId="77777777" w:rsidR="00966EF0" w:rsidRPr="00966EF0" w:rsidRDefault="00966EF0" w:rsidP="00C00710">
      <w:pPr>
        <w:spacing w:after="60"/>
        <w:jc w:val="both"/>
        <w:rPr>
          <w:rFonts w:ascii="Calibri" w:eastAsia="SimSun" w:hAnsi="Calibri" w:cs="Times New Roman"/>
          <w:b/>
        </w:rPr>
      </w:pPr>
    </w:p>
    <w:p w14:paraId="6460BE05" w14:textId="77777777" w:rsidR="00966EF0" w:rsidRPr="00966EF0" w:rsidRDefault="00966EF0" w:rsidP="00C00710">
      <w:pPr>
        <w:spacing w:after="60"/>
        <w:jc w:val="both"/>
        <w:outlineLvl w:val="1"/>
        <w:rPr>
          <w:rFonts w:ascii="Arial Narrow" w:eastAsia="SimSun" w:hAnsi="Arial Narrow" w:cs="Times New Roman"/>
          <w:b/>
          <w:bCs/>
          <w:szCs w:val="24"/>
        </w:rPr>
        <w:sectPr w:rsidR="00966EF0" w:rsidRPr="00966EF0" w:rsidSect="00C75BE6">
          <w:type w:val="continuous"/>
          <w:pgSz w:w="12240" w:h="15840" w:code="1"/>
          <w:pgMar w:top="1440" w:right="1440" w:bottom="1440" w:left="1440" w:header="720" w:footer="720" w:gutter="0"/>
          <w:cols w:space="720"/>
          <w:docGrid w:linePitch="360"/>
        </w:sectPr>
      </w:pPr>
      <w:r w:rsidRPr="00966EF0">
        <w:rPr>
          <w:rFonts w:ascii="Arial Narrow" w:eastAsia="SimSun" w:hAnsi="Arial Narrow" w:cs="Times New Roman"/>
          <w:b/>
          <w:bCs/>
          <w:szCs w:val="24"/>
        </w:rPr>
        <w:br w:type="page"/>
      </w:r>
    </w:p>
    <w:p w14:paraId="6E66A7F8" w14:textId="467EF93B" w:rsidR="00966EF0" w:rsidRPr="00966EF0" w:rsidRDefault="00966EF0" w:rsidP="00C00710">
      <w:pPr>
        <w:spacing w:after="60"/>
        <w:jc w:val="both"/>
        <w:outlineLvl w:val="1"/>
        <w:rPr>
          <w:rFonts w:ascii="Calibri" w:eastAsia="SimSun" w:hAnsi="Calibri" w:cs="Times New Roman"/>
          <w:b/>
          <w:bCs/>
          <w:szCs w:val="24"/>
        </w:rPr>
      </w:pPr>
      <w:bookmarkStart w:id="131" w:name="_Toc107682540"/>
      <w:r w:rsidRPr="00966EF0">
        <w:rPr>
          <w:rFonts w:ascii="Calibri" w:eastAsia="SimSun" w:hAnsi="Calibri" w:cs="Times New Roman"/>
          <w:b/>
          <w:bCs/>
          <w:szCs w:val="24"/>
        </w:rPr>
        <w:lastRenderedPageBreak/>
        <w:t>Annex 16: GEF 7 Taxonomy</w:t>
      </w:r>
      <w:bookmarkEnd w:id="131"/>
      <w:r w:rsidRPr="00966EF0">
        <w:rPr>
          <w:rFonts w:ascii="Calibri" w:eastAsia="SimSun" w:hAnsi="Calibri" w:cs="Times New Roman"/>
          <w:b/>
          <w:bCs/>
          <w:szCs w:val="24"/>
        </w:rPr>
        <w:t xml:space="preserve"> </w:t>
      </w:r>
    </w:p>
    <w:p w14:paraId="7346D358" w14:textId="77777777" w:rsidR="00966EF0" w:rsidRPr="00966EF0" w:rsidRDefault="00966EF0" w:rsidP="00C00710">
      <w:pPr>
        <w:spacing w:after="60"/>
        <w:jc w:val="both"/>
        <w:rPr>
          <w:rFonts w:ascii="Calibri" w:eastAsia="SimSun" w:hAnsi="Calibri" w:cs="Times New Roman"/>
          <w:color w:val="000000"/>
          <w:szCs w:val="24"/>
        </w:rPr>
      </w:pPr>
      <w:r w:rsidRPr="00966EF0">
        <w:rPr>
          <w:rFonts w:ascii="Calibri" w:eastAsia="SimSun" w:hAnsi="Calibri" w:cs="Times New Roman"/>
          <w:b/>
          <w:i/>
          <w:szCs w:val="24"/>
          <w:highlight w:val="yellow"/>
        </w:rPr>
        <w:t>Guidance to project developer</w:t>
      </w:r>
      <w:r w:rsidRPr="00966EF0">
        <w:rPr>
          <w:rFonts w:ascii="Calibri" w:eastAsia="SimSun" w:hAnsi="Calibri" w:cs="Times New Roman"/>
          <w:i/>
          <w:szCs w:val="24"/>
          <w:highlight w:val="yellow"/>
        </w:rPr>
        <w:t xml:space="preserve">: Please complete these tables as appropriate ticking the most relevant keywords/topics/themes. Double check on the GEF website here to ensure this is the most recent list: </w:t>
      </w:r>
      <w:hyperlink r:id="rId102" w:history="1">
        <w:r w:rsidRPr="00966EF0">
          <w:rPr>
            <w:rFonts w:ascii="Calibri" w:eastAsia="SimSun" w:hAnsi="Calibri" w:cs="Times New Roman"/>
            <w:color w:val="0000FF"/>
            <w:szCs w:val="24"/>
            <w:u w:val="single"/>
          </w:rPr>
          <w:t>https://www.thegef.org/documents/templates</w:t>
        </w:r>
      </w:hyperlink>
      <w:r w:rsidRPr="00966EF0">
        <w:rPr>
          <w:rFonts w:ascii="Calibri" w:eastAsia="SimSun" w:hAnsi="Calibri" w:cs="Times New Roman"/>
          <w:i/>
          <w:szCs w:val="24"/>
          <w:highlight w:val="yellow"/>
        </w:rPr>
        <w:t xml:space="preserve"> This Annex must be completed by the submission deadline, but it does not need to be included in the ProDoc submitted to the GEF as this data must be manually entered into the GEF Portal. </w:t>
      </w:r>
    </w:p>
    <w:tbl>
      <w:tblPr>
        <w:tblW w:w="5000" w:type="pct"/>
        <w:tblLook w:val="04A0" w:firstRow="1" w:lastRow="0" w:firstColumn="1" w:lastColumn="0" w:noHBand="0" w:noVBand="1"/>
      </w:tblPr>
      <w:tblGrid>
        <w:gridCol w:w="1695"/>
        <w:gridCol w:w="2461"/>
        <w:gridCol w:w="2453"/>
        <w:gridCol w:w="2751"/>
      </w:tblGrid>
      <w:tr w:rsidR="00966EF0" w:rsidRPr="00966EF0" w14:paraId="7E0C0241" w14:textId="77777777" w:rsidTr="00960581">
        <w:trPr>
          <w:trHeight w:val="68"/>
          <w:tblHeader/>
        </w:trPr>
        <w:tc>
          <w:tcPr>
            <w:tcW w:w="905" w:type="pct"/>
            <w:tcBorders>
              <w:top w:val="nil"/>
              <w:left w:val="nil"/>
              <w:bottom w:val="single" w:sz="12" w:space="0" w:color="4472C4"/>
              <w:right w:val="nil"/>
            </w:tcBorders>
            <w:shd w:val="clear" w:color="auto" w:fill="auto"/>
            <w:hideMark/>
          </w:tcPr>
          <w:p w14:paraId="7F26D9B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1</w:t>
            </w:r>
          </w:p>
        </w:tc>
        <w:tc>
          <w:tcPr>
            <w:tcW w:w="1315" w:type="pct"/>
            <w:tcBorders>
              <w:top w:val="nil"/>
              <w:left w:val="nil"/>
              <w:bottom w:val="single" w:sz="12" w:space="0" w:color="4472C4"/>
              <w:right w:val="nil"/>
            </w:tcBorders>
            <w:shd w:val="clear" w:color="auto" w:fill="auto"/>
            <w:hideMark/>
          </w:tcPr>
          <w:p w14:paraId="107B405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2</w:t>
            </w:r>
          </w:p>
        </w:tc>
        <w:tc>
          <w:tcPr>
            <w:tcW w:w="1310" w:type="pct"/>
            <w:tcBorders>
              <w:top w:val="nil"/>
              <w:left w:val="nil"/>
              <w:bottom w:val="single" w:sz="12" w:space="0" w:color="4472C4"/>
              <w:right w:val="nil"/>
            </w:tcBorders>
            <w:shd w:val="clear" w:color="auto" w:fill="auto"/>
            <w:hideMark/>
          </w:tcPr>
          <w:p w14:paraId="635FEAA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3</w:t>
            </w:r>
          </w:p>
        </w:tc>
        <w:tc>
          <w:tcPr>
            <w:tcW w:w="1470" w:type="pct"/>
            <w:tcBorders>
              <w:top w:val="nil"/>
              <w:left w:val="nil"/>
              <w:bottom w:val="single" w:sz="12" w:space="0" w:color="4472C4"/>
              <w:right w:val="nil"/>
            </w:tcBorders>
            <w:shd w:val="clear" w:color="auto" w:fill="auto"/>
            <w:hideMark/>
          </w:tcPr>
          <w:p w14:paraId="71B9C01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4</w:t>
            </w:r>
          </w:p>
        </w:tc>
      </w:tr>
      <w:tr w:rsidR="00966EF0" w:rsidRPr="00966EF0" w14:paraId="7046679D" w14:textId="77777777" w:rsidTr="00960581">
        <w:trPr>
          <w:trHeight w:val="51"/>
        </w:trPr>
        <w:tc>
          <w:tcPr>
            <w:tcW w:w="905" w:type="pct"/>
            <w:tcBorders>
              <w:top w:val="single" w:sz="4" w:space="0" w:color="auto"/>
              <w:left w:val="single" w:sz="4" w:space="0" w:color="auto"/>
              <w:bottom w:val="single" w:sz="4" w:space="0" w:color="auto"/>
              <w:right w:val="single" w:sz="4" w:space="0" w:color="auto"/>
            </w:tcBorders>
            <w:shd w:val="clear" w:color="auto" w:fill="auto"/>
            <w:hideMark/>
          </w:tcPr>
          <w:p w14:paraId="2DBF833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Influencing models</w:t>
            </w:r>
          </w:p>
        </w:tc>
        <w:tc>
          <w:tcPr>
            <w:tcW w:w="1315" w:type="pct"/>
            <w:tcBorders>
              <w:top w:val="nil"/>
              <w:left w:val="nil"/>
              <w:bottom w:val="nil"/>
              <w:right w:val="nil"/>
            </w:tcBorders>
            <w:shd w:val="clear" w:color="auto" w:fill="auto"/>
            <w:noWrap/>
            <w:vAlign w:val="bottom"/>
            <w:hideMark/>
          </w:tcPr>
          <w:p w14:paraId="27194B0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single" w:sz="4" w:space="0" w:color="auto"/>
              <w:bottom w:val="single" w:sz="4" w:space="0" w:color="auto"/>
              <w:right w:val="single" w:sz="4" w:space="0" w:color="auto"/>
            </w:tcBorders>
            <w:shd w:val="clear" w:color="auto" w:fill="auto"/>
            <w:hideMark/>
          </w:tcPr>
          <w:p w14:paraId="105FAC3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single" w:sz="4" w:space="0" w:color="auto"/>
              <w:left w:val="nil"/>
              <w:bottom w:val="single" w:sz="4" w:space="0" w:color="auto"/>
              <w:right w:val="single" w:sz="4" w:space="0" w:color="auto"/>
            </w:tcBorders>
            <w:shd w:val="clear" w:color="auto" w:fill="auto"/>
            <w:hideMark/>
          </w:tcPr>
          <w:p w14:paraId="415EE36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5A58BFE" w14:textId="77777777" w:rsidTr="00960581">
        <w:trPr>
          <w:trHeight w:val="233"/>
        </w:trPr>
        <w:tc>
          <w:tcPr>
            <w:tcW w:w="905" w:type="pct"/>
            <w:tcBorders>
              <w:top w:val="nil"/>
              <w:left w:val="single" w:sz="4" w:space="0" w:color="auto"/>
              <w:bottom w:val="single" w:sz="4" w:space="0" w:color="auto"/>
              <w:right w:val="single" w:sz="4" w:space="0" w:color="auto"/>
            </w:tcBorders>
            <w:shd w:val="clear" w:color="auto" w:fill="auto"/>
            <w:hideMark/>
          </w:tcPr>
          <w:p w14:paraId="5801EEA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single" w:sz="4" w:space="0" w:color="auto"/>
              <w:left w:val="nil"/>
              <w:bottom w:val="single" w:sz="4" w:space="0" w:color="auto"/>
              <w:right w:val="single" w:sz="4" w:space="0" w:color="auto"/>
            </w:tcBorders>
            <w:shd w:val="clear" w:color="auto" w:fill="auto"/>
            <w:hideMark/>
          </w:tcPr>
          <w:p w14:paraId="5D2CE61D" w14:textId="77777777" w:rsidR="00966EF0" w:rsidRPr="00966EF0" w:rsidRDefault="00966EF0" w:rsidP="00C00710">
            <w:pPr>
              <w:spacing w:after="0"/>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Transform policy and regulatory environments</w:t>
            </w:r>
          </w:p>
        </w:tc>
        <w:tc>
          <w:tcPr>
            <w:tcW w:w="1310" w:type="pct"/>
            <w:tcBorders>
              <w:top w:val="nil"/>
              <w:left w:val="nil"/>
              <w:bottom w:val="single" w:sz="4" w:space="0" w:color="auto"/>
              <w:right w:val="single" w:sz="4" w:space="0" w:color="auto"/>
            </w:tcBorders>
            <w:shd w:val="clear" w:color="auto" w:fill="auto"/>
            <w:hideMark/>
          </w:tcPr>
          <w:p w14:paraId="1E84CCE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7B4FEF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96B7A84" w14:textId="77777777" w:rsidTr="00960581">
        <w:trPr>
          <w:trHeight w:val="386"/>
        </w:trPr>
        <w:tc>
          <w:tcPr>
            <w:tcW w:w="905" w:type="pct"/>
            <w:tcBorders>
              <w:top w:val="nil"/>
              <w:left w:val="single" w:sz="4" w:space="0" w:color="auto"/>
              <w:bottom w:val="single" w:sz="4" w:space="0" w:color="auto"/>
              <w:right w:val="single" w:sz="4" w:space="0" w:color="auto"/>
            </w:tcBorders>
            <w:shd w:val="clear" w:color="auto" w:fill="auto"/>
            <w:hideMark/>
          </w:tcPr>
          <w:p w14:paraId="5AF84F5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3087BB3" w14:textId="77777777" w:rsidR="00966EF0" w:rsidRPr="00966EF0" w:rsidRDefault="00966EF0" w:rsidP="00C00710">
            <w:pPr>
              <w:spacing w:after="0"/>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Strengthen institutional capacity and decision-making</w:t>
            </w:r>
          </w:p>
        </w:tc>
        <w:tc>
          <w:tcPr>
            <w:tcW w:w="1310" w:type="pct"/>
            <w:tcBorders>
              <w:top w:val="nil"/>
              <w:left w:val="nil"/>
              <w:bottom w:val="single" w:sz="4" w:space="0" w:color="auto"/>
              <w:right w:val="single" w:sz="4" w:space="0" w:color="auto"/>
            </w:tcBorders>
            <w:shd w:val="clear" w:color="auto" w:fill="auto"/>
            <w:hideMark/>
          </w:tcPr>
          <w:p w14:paraId="777E334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F812B6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27F9B7A"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hideMark/>
          </w:tcPr>
          <w:p w14:paraId="0B48013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4630D44" w14:textId="77777777" w:rsidR="00966EF0" w:rsidRPr="00966EF0" w:rsidRDefault="00966EF0" w:rsidP="00C00710">
            <w:pPr>
              <w:spacing w:after="0"/>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Convene multi-stakeholder alliances</w:t>
            </w:r>
          </w:p>
        </w:tc>
        <w:tc>
          <w:tcPr>
            <w:tcW w:w="1310" w:type="pct"/>
            <w:tcBorders>
              <w:top w:val="nil"/>
              <w:left w:val="nil"/>
              <w:bottom w:val="single" w:sz="4" w:space="0" w:color="auto"/>
              <w:right w:val="single" w:sz="4" w:space="0" w:color="auto"/>
            </w:tcBorders>
            <w:shd w:val="clear" w:color="auto" w:fill="auto"/>
            <w:hideMark/>
          </w:tcPr>
          <w:p w14:paraId="4700E0B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noWrap/>
            <w:vAlign w:val="bottom"/>
            <w:hideMark/>
          </w:tcPr>
          <w:p w14:paraId="07B8AAD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r>
      <w:tr w:rsidR="00966EF0" w:rsidRPr="00966EF0" w14:paraId="00A9DFE6" w14:textId="77777777" w:rsidTr="00960581">
        <w:trPr>
          <w:trHeight w:val="323"/>
        </w:trPr>
        <w:tc>
          <w:tcPr>
            <w:tcW w:w="905" w:type="pct"/>
            <w:tcBorders>
              <w:top w:val="nil"/>
              <w:left w:val="single" w:sz="4" w:space="0" w:color="auto"/>
              <w:bottom w:val="single" w:sz="4" w:space="0" w:color="auto"/>
              <w:right w:val="single" w:sz="4" w:space="0" w:color="auto"/>
            </w:tcBorders>
            <w:shd w:val="clear" w:color="auto" w:fill="auto"/>
            <w:hideMark/>
          </w:tcPr>
          <w:p w14:paraId="047C843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7E822B8" w14:textId="77777777" w:rsidR="00966EF0" w:rsidRPr="00966EF0" w:rsidRDefault="00966EF0" w:rsidP="00C00710">
            <w:pPr>
              <w:spacing w:after="0"/>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Demonstrate innovative approaches</w:t>
            </w:r>
          </w:p>
        </w:tc>
        <w:tc>
          <w:tcPr>
            <w:tcW w:w="1310" w:type="pct"/>
            <w:tcBorders>
              <w:top w:val="nil"/>
              <w:left w:val="nil"/>
              <w:bottom w:val="single" w:sz="4" w:space="0" w:color="auto"/>
              <w:right w:val="single" w:sz="4" w:space="0" w:color="auto"/>
            </w:tcBorders>
            <w:shd w:val="clear" w:color="auto" w:fill="auto"/>
            <w:hideMark/>
          </w:tcPr>
          <w:p w14:paraId="5F88BB4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B860CE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E0DCBB" w14:textId="77777777" w:rsidTr="00960581">
        <w:trPr>
          <w:trHeight w:val="305"/>
        </w:trPr>
        <w:tc>
          <w:tcPr>
            <w:tcW w:w="905" w:type="pct"/>
            <w:tcBorders>
              <w:top w:val="nil"/>
              <w:left w:val="single" w:sz="4" w:space="0" w:color="auto"/>
              <w:bottom w:val="single" w:sz="4" w:space="0" w:color="auto"/>
              <w:right w:val="single" w:sz="4" w:space="0" w:color="auto"/>
            </w:tcBorders>
            <w:shd w:val="clear" w:color="auto" w:fill="auto"/>
            <w:hideMark/>
          </w:tcPr>
          <w:p w14:paraId="0FFF363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CCF0C7B" w14:textId="77777777" w:rsidR="00966EF0" w:rsidRPr="00966EF0" w:rsidRDefault="00966EF0" w:rsidP="00C00710">
            <w:pPr>
              <w:spacing w:after="0"/>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Deploy innovative financial instruments</w:t>
            </w:r>
          </w:p>
        </w:tc>
        <w:tc>
          <w:tcPr>
            <w:tcW w:w="1310" w:type="pct"/>
            <w:tcBorders>
              <w:top w:val="nil"/>
              <w:left w:val="nil"/>
              <w:bottom w:val="single" w:sz="4" w:space="0" w:color="auto"/>
              <w:right w:val="single" w:sz="4" w:space="0" w:color="auto"/>
            </w:tcBorders>
            <w:shd w:val="clear" w:color="auto" w:fill="auto"/>
            <w:hideMark/>
          </w:tcPr>
          <w:p w14:paraId="3E1EBAB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BEEC3F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2566E06" w14:textId="77777777" w:rsidTr="00960581">
        <w:trPr>
          <w:trHeight w:val="188"/>
        </w:trPr>
        <w:tc>
          <w:tcPr>
            <w:tcW w:w="905" w:type="pct"/>
            <w:tcBorders>
              <w:top w:val="nil"/>
              <w:left w:val="single" w:sz="4" w:space="0" w:color="auto"/>
              <w:bottom w:val="single" w:sz="4" w:space="0" w:color="auto"/>
              <w:right w:val="single" w:sz="4" w:space="0" w:color="auto"/>
            </w:tcBorders>
            <w:shd w:val="clear" w:color="auto" w:fill="auto"/>
            <w:hideMark/>
          </w:tcPr>
          <w:p w14:paraId="3A80D16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Stakeholders</w:t>
            </w:r>
          </w:p>
        </w:tc>
        <w:tc>
          <w:tcPr>
            <w:tcW w:w="1315" w:type="pct"/>
            <w:tcBorders>
              <w:top w:val="nil"/>
              <w:left w:val="nil"/>
              <w:bottom w:val="single" w:sz="4" w:space="0" w:color="auto"/>
              <w:right w:val="single" w:sz="4" w:space="0" w:color="auto"/>
            </w:tcBorders>
            <w:shd w:val="clear" w:color="auto" w:fill="auto"/>
            <w:hideMark/>
          </w:tcPr>
          <w:p w14:paraId="7AEDD2E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0C0BF2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D7165A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5664C29"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hideMark/>
          </w:tcPr>
          <w:p w14:paraId="18C79D4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CEA1A2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ed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 xml:space="preserve">Indigenous Peoples </w:t>
            </w:r>
          </w:p>
        </w:tc>
        <w:tc>
          <w:tcPr>
            <w:tcW w:w="1310" w:type="pct"/>
            <w:tcBorders>
              <w:top w:val="nil"/>
              <w:left w:val="nil"/>
              <w:bottom w:val="single" w:sz="4" w:space="0" w:color="auto"/>
              <w:right w:val="single" w:sz="4" w:space="0" w:color="auto"/>
            </w:tcBorders>
            <w:shd w:val="clear" w:color="auto" w:fill="auto"/>
            <w:hideMark/>
          </w:tcPr>
          <w:p w14:paraId="7BFAA7E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A074EC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6231E0C" w14:textId="77777777" w:rsidTr="00960581">
        <w:trPr>
          <w:trHeight w:val="152"/>
        </w:trPr>
        <w:tc>
          <w:tcPr>
            <w:tcW w:w="905" w:type="pct"/>
            <w:tcBorders>
              <w:top w:val="nil"/>
              <w:left w:val="single" w:sz="4" w:space="0" w:color="auto"/>
              <w:bottom w:val="single" w:sz="4" w:space="0" w:color="auto"/>
              <w:right w:val="single" w:sz="4" w:space="0" w:color="auto"/>
            </w:tcBorders>
            <w:shd w:val="clear" w:color="auto" w:fill="auto"/>
            <w:hideMark/>
          </w:tcPr>
          <w:p w14:paraId="2084A44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B9DFF8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ed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Private Sector</w:t>
            </w:r>
          </w:p>
        </w:tc>
        <w:tc>
          <w:tcPr>
            <w:tcW w:w="1310" w:type="pct"/>
            <w:tcBorders>
              <w:top w:val="nil"/>
              <w:left w:val="nil"/>
              <w:bottom w:val="single" w:sz="4" w:space="0" w:color="auto"/>
              <w:right w:val="single" w:sz="4" w:space="0" w:color="auto"/>
            </w:tcBorders>
            <w:shd w:val="clear" w:color="auto" w:fill="auto"/>
            <w:hideMark/>
          </w:tcPr>
          <w:p w14:paraId="17615E9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D76EB0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3DBF2D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2C44762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976383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nil"/>
              <w:bottom w:val="single" w:sz="4" w:space="0" w:color="auto"/>
              <w:right w:val="single" w:sz="4" w:space="0" w:color="auto"/>
            </w:tcBorders>
            <w:shd w:val="clear" w:color="auto" w:fill="auto"/>
            <w:hideMark/>
          </w:tcPr>
          <w:p w14:paraId="2757AC1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Capital providers</w:t>
            </w:r>
          </w:p>
        </w:tc>
        <w:tc>
          <w:tcPr>
            <w:tcW w:w="1470" w:type="pct"/>
            <w:tcBorders>
              <w:top w:val="single" w:sz="4" w:space="0" w:color="auto"/>
              <w:left w:val="nil"/>
              <w:bottom w:val="single" w:sz="4" w:space="0" w:color="auto"/>
              <w:right w:val="single" w:sz="4" w:space="0" w:color="auto"/>
            </w:tcBorders>
            <w:shd w:val="clear" w:color="auto" w:fill="auto"/>
            <w:hideMark/>
          </w:tcPr>
          <w:p w14:paraId="6970B4F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7D93DCE"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hideMark/>
          </w:tcPr>
          <w:p w14:paraId="48005DB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1187B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nil"/>
              <w:bottom w:val="single" w:sz="4" w:space="0" w:color="auto"/>
              <w:right w:val="single" w:sz="4" w:space="0" w:color="auto"/>
            </w:tcBorders>
            <w:shd w:val="clear" w:color="auto" w:fill="auto"/>
            <w:hideMark/>
          </w:tcPr>
          <w:p w14:paraId="3352D333" w14:textId="77777777" w:rsidR="00966EF0" w:rsidRPr="00966EF0" w:rsidRDefault="00966EF0" w:rsidP="00C00710">
            <w:pPr>
              <w:spacing w:after="0"/>
              <w:ind w:left="150" w:hanging="15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Financial intermediaries and market facilitators</w:t>
            </w:r>
          </w:p>
        </w:tc>
        <w:tc>
          <w:tcPr>
            <w:tcW w:w="1470" w:type="pct"/>
            <w:tcBorders>
              <w:top w:val="single" w:sz="4" w:space="0" w:color="auto"/>
              <w:left w:val="nil"/>
              <w:bottom w:val="single" w:sz="4" w:space="0" w:color="auto"/>
              <w:right w:val="single" w:sz="4" w:space="0" w:color="auto"/>
            </w:tcBorders>
            <w:shd w:val="clear" w:color="auto" w:fill="auto"/>
            <w:hideMark/>
          </w:tcPr>
          <w:p w14:paraId="0B7D0FF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A0F6240" w14:textId="77777777" w:rsidTr="00960581">
        <w:trPr>
          <w:trHeight w:val="197"/>
        </w:trPr>
        <w:tc>
          <w:tcPr>
            <w:tcW w:w="905" w:type="pct"/>
            <w:tcBorders>
              <w:top w:val="nil"/>
              <w:left w:val="single" w:sz="4" w:space="0" w:color="auto"/>
              <w:bottom w:val="single" w:sz="4" w:space="0" w:color="auto"/>
              <w:right w:val="single" w:sz="4" w:space="0" w:color="auto"/>
            </w:tcBorders>
            <w:shd w:val="clear" w:color="auto" w:fill="auto"/>
            <w:hideMark/>
          </w:tcPr>
          <w:p w14:paraId="4424FCF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A08CC7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nil"/>
              <w:bottom w:val="single" w:sz="4" w:space="0" w:color="auto"/>
              <w:right w:val="single" w:sz="4" w:space="0" w:color="auto"/>
            </w:tcBorders>
            <w:shd w:val="clear" w:color="auto" w:fill="auto"/>
            <w:hideMark/>
          </w:tcPr>
          <w:p w14:paraId="1E9806E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Large corporations</w:t>
            </w:r>
          </w:p>
        </w:tc>
        <w:tc>
          <w:tcPr>
            <w:tcW w:w="1470" w:type="pct"/>
            <w:tcBorders>
              <w:top w:val="single" w:sz="4" w:space="0" w:color="auto"/>
              <w:left w:val="nil"/>
              <w:bottom w:val="single" w:sz="4" w:space="0" w:color="auto"/>
              <w:right w:val="single" w:sz="4" w:space="0" w:color="auto"/>
            </w:tcBorders>
            <w:shd w:val="clear" w:color="auto" w:fill="auto"/>
            <w:hideMark/>
          </w:tcPr>
          <w:p w14:paraId="494DD5C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FD4FB32"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hideMark/>
          </w:tcPr>
          <w:p w14:paraId="4B39101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72BDA5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nil"/>
              <w:bottom w:val="single" w:sz="4" w:space="0" w:color="auto"/>
              <w:right w:val="single" w:sz="4" w:space="0" w:color="auto"/>
            </w:tcBorders>
            <w:shd w:val="clear" w:color="auto" w:fill="auto"/>
            <w:hideMark/>
          </w:tcPr>
          <w:p w14:paraId="1864F39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SMEs</w:t>
            </w:r>
          </w:p>
        </w:tc>
        <w:tc>
          <w:tcPr>
            <w:tcW w:w="1470" w:type="pct"/>
            <w:tcBorders>
              <w:top w:val="single" w:sz="4" w:space="0" w:color="auto"/>
              <w:left w:val="nil"/>
              <w:bottom w:val="single" w:sz="4" w:space="0" w:color="auto"/>
              <w:right w:val="single" w:sz="4" w:space="0" w:color="auto"/>
            </w:tcBorders>
            <w:shd w:val="clear" w:color="auto" w:fill="auto"/>
            <w:hideMark/>
          </w:tcPr>
          <w:p w14:paraId="73E268A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1939980" w14:textId="77777777" w:rsidTr="00960581">
        <w:trPr>
          <w:trHeight w:val="152"/>
        </w:trPr>
        <w:tc>
          <w:tcPr>
            <w:tcW w:w="905" w:type="pct"/>
            <w:tcBorders>
              <w:top w:val="nil"/>
              <w:left w:val="single" w:sz="4" w:space="0" w:color="auto"/>
              <w:bottom w:val="single" w:sz="4" w:space="0" w:color="auto"/>
              <w:right w:val="single" w:sz="4" w:space="0" w:color="auto"/>
            </w:tcBorders>
            <w:shd w:val="clear" w:color="auto" w:fill="auto"/>
            <w:hideMark/>
          </w:tcPr>
          <w:p w14:paraId="38B5A02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ACED79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nil"/>
              <w:bottom w:val="single" w:sz="4" w:space="0" w:color="auto"/>
              <w:right w:val="single" w:sz="4" w:space="0" w:color="auto"/>
            </w:tcBorders>
            <w:shd w:val="clear" w:color="auto" w:fill="auto"/>
            <w:hideMark/>
          </w:tcPr>
          <w:p w14:paraId="5C3144E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Individuals/Entrepreneurs</w:t>
            </w:r>
          </w:p>
        </w:tc>
        <w:tc>
          <w:tcPr>
            <w:tcW w:w="1470" w:type="pct"/>
            <w:tcBorders>
              <w:top w:val="single" w:sz="4" w:space="0" w:color="auto"/>
              <w:left w:val="nil"/>
              <w:bottom w:val="single" w:sz="4" w:space="0" w:color="auto"/>
              <w:right w:val="single" w:sz="4" w:space="0" w:color="auto"/>
            </w:tcBorders>
            <w:shd w:val="clear" w:color="auto" w:fill="auto"/>
            <w:hideMark/>
          </w:tcPr>
          <w:p w14:paraId="692DEAB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E3137E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36747D7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DFF3B3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single" w:sz="4" w:space="0" w:color="7F7F7F"/>
              <w:bottom w:val="single" w:sz="4" w:space="0" w:color="auto"/>
              <w:right w:val="single" w:sz="4" w:space="0" w:color="auto"/>
            </w:tcBorders>
            <w:shd w:val="clear" w:color="auto" w:fill="auto"/>
            <w:hideMark/>
          </w:tcPr>
          <w:p w14:paraId="339085A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Non-Grant Pilot</w:t>
            </w:r>
          </w:p>
        </w:tc>
        <w:tc>
          <w:tcPr>
            <w:tcW w:w="1470" w:type="pct"/>
            <w:tcBorders>
              <w:top w:val="single" w:sz="4" w:space="0" w:color="auto"/>
              <w:left w:val="single" w:sz="4" w:space="0" w:color="auto"/>
              <w:bottom w:val="single" w:sz="4" w:space="0" w:color="auto"/>
              <w:right w:val="single" w:sz="4" w:space="0" w:color="auto"/>
            </w:tcBorders>
            <w:shd w:val="clear" w:color="auto" w:fill="auto"/>
            <w:hideMark/>
          </w:tcPr>
          <w:p w14:paraId="4A64202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DDAA50"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hideMark/>
          </w:tcPr>
          <w:p w14:paraId="413A6F5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9CD142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auto"/>
              <w:left w:val="single" w:sz="4" w:space="0" w:color="7F7F7F"/>
              <w:bottom w:val="single" w:sz="4" w:space="0" w:color="auto"/>
              <w:right w:val="single" w:sz="4" w:space="0" w:color="auto"/>
            </w:tcBorders>
            <w:shd w:val="clear" w:color="auto" w:fill="auto"/>
            <w:hideMark/>
          </w:tcPr>
          <w:p w14:paraId="4B8BBA1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Project Reflow</w:t>
            </w:r>
          </w:p>
        </w:tc>
        <w:tc>
          <w:tcPr>
            <w:tcW w:w="1470" w:type="pct"/>
            <w:tcBorders>
              <w:top w:val="single" w:sz="4" w:space="0" w:color="auto"/>
              <w:left w:val="single" w:sz="4" w:space="0" w:color="auto"/>
              <w:bottom w:val="single" w:sz="4" w:space="0" w:color="auto"/>
              <w:right w:val="single" w:sz="4" w:space="0" w:color="auto"/>
            </w:tcBorders>
            <w:shd w:val="clear" w:color="auto" w:fill="auto"/>
            <w:hideMark/>
          </w:tcPr>
          <w:p w14:paraId="4A6F09F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47FB556"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hideMark/>
          </w:tcPr>
          <w:p w14:paraId="72DB7C4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3B98F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Beneficiaries</w:t>
            </w:r>
          </w:p>
        </w:tc>
        <w:tc>
          <w:tcPr>
            <w:tcW w:w="1310" w:type="pct"/>
            <w:tcBorders>
              <w:top w:val="single" w:sz="4" w:space="0" w:color="auto"/>
              <w:left w:val="nil"/>
              <w:bottom w:val="single" w:sz="4" w:space="0" w:color="auto"/>
              <w:right w:val="single" w:sz="4" w:space="0" w:color="auto"/>
            </w:tcBorders>
            <w:shd w:val="clear" w:color="auto" w:fill="auto"/>
            <w:hideMark/>
          </w:tcPr>
          <w:p w14:paraId="2E69230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single" w:sz="4" w:space="0" w:color="auto"/>
              <w:left w:val="nil"/>
              <w:bottom w:val="single" w:sz="4" w:space="0" w:color="auto"/>
              <w:right w:val="single" w:sz="4" w:space="0" w:color="auto"/>
            </w:tcBorders>
            <w:shd w:val="clear" w:color="auto" w:fill="auto"/>
            <w:hideMark/>
          </w:tcPr>
          <w:p w14:paraId="127102A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5C58028"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hideMark/>
          </w:tcPr>
          <w:p w14:paraId="025C509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A8CEBC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Local Communities</w:t>
            </w:r>
          </w:p>
        </w:tc>
        <w:tc>
          <w:tcPr>
            <w:tcW w:w="1310" w:type="pct"/>
            <w:tcBorders>
              <w:top w:val="nil"/>
              <w:left w:val="nil"/>
              <w:bottom w:val="single" w:sz="4" w:space="0" w:color="auto"/>
              <w:right w:val="single" w:sz="4" w:space="0" w:color="auto"/>
            </w:tcBorders>
            <w:shd w:val="clear" w:color="auto" w:fill="auto"/>
            <w:hideMark/>
          </w:tcPr>
          <w:p w14:paraId="7B3EF8B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9D905E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B83F7D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14D272A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885F8C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Civil Society</w:t>
            </w:r>
          </w:p>
        </w:tc>
        <w:tc>
          <w:tcPr>
            <w:tcW w:w="1310" w:type="pct"/>
            <w:tcBorders>
              <w:top w:val="nil"/>
              <w:left w:val="nil"/>
              <w:bottom w:val="single" w:sz="4" w:space="0" w:color="auto"/>
              <w:right w:val="single" w:sz="4" w:space="0" w:color="auto"/>
            </w:tcBorders>
            <w:shd w:val="clear" w:color="auto" w:fill="auto"/>
            <w:hideMark/>
          </w:tcPr>
          <w:p w14:paraId="76A6421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34224A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0FD213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10C824F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3FB9C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CC6E62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Community Based Organization </w:t>
            </w:r>
          </w:p>
        </w:tc>
        <w:tc>
          <w:tcPr>
            <w:tcW w:w="1470" w:type="pct"/>
            <w:tcBorders>
              <w:top w:val="nil"/>
              <w:left w:val="nil"/>
              <w:bottom w:val="single" w:sz="4" w:space="0" w:color="auto"/>
              <w:right w:val="single" w:sz="4" w:space="0" w:color="auto"/>
            </w:tcBorders>
            <w:shd w:val="clear" w:color="auto" w:fill="auto"/>
            <w:hideMark/>
          </w:tcPr>
          <w:p w14:paraId="05783E5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12674F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39F12ED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49F274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8B1BC1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Non-Governmental Organization</w:t>
            </w:r>
          </w:p>
        </w:tc>
        <w:tc>
          <w:tcPr>
            <w:tcW w:w="1470" w:type="pct"/>
            <w:tcBorders>
              <w:top w:val="nil"/>
              <w:left w:val="nil"/>
              <w:bottom w:val="single" w:sz="4" w:space="0" w:color="auto"/>
              <w:right w:val="single" w:sz="4" w:space="0" w:color="auto"/>
            </w:tcBorders>
            <w:shd w:val="clear" w:color="auto" w:fill="auto"/>
            <w:hideMark/>
          </w:tcPr>
          <w:p w14:paraId="758958F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BDB18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2B62DA9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A6799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36C75D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Academia</w:t>
            </w:r>
          </w:p>
        </w:tc>
        <w:tc>
          <w:tcPr>
            <w:tcW w:w="1470" w:type="pct"/>
            <w:tcBorders>
              <w:top w:val="nil"/>
              <w:left w:val="nil"/>
              <w:bottom w:val="single" w:sz="4" w:space="0" w:color="auto"/>
              <w:right w:val="single" w:sz="4" w:space="0" w:color="auto"/>
            </w:tcBorders>
            <w:shd w:val="clear" w:color="auto" w:fill="auto"/>
            <w:hideMark/>
          </w:tcPr>
          <w:p w14:paraId="32F29EA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26E9D3" w14:textId="77777777" w:rsidTr="00960581">
        <w:trPr>
          <w:trHeight w:val="71"/>
        </w:trPr>
        <w:tc>
          <w:tcPr>
            <w:tcW w:w="905" w:type="pct"/>
            <w:tcBorders>
              <w:top w:val="nil"/>
              <w:left w:val="single" w:sz="4" w:space="0" w:color="auto"/>
              <w:bottom w:val="single" w:sz="4" w:space="0" w:color="auto"/>
              <w:right w:val="single" w:sz="4" w:space="0" w:color="auto"/>
            </w:tcBorders>
            <w:shd w:val="clear" w:color="auto" w:fill="auto"/>
            <w:hideMark/>
          </w:tcPr>
          <w:p w14:paraId="284F823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D438E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3CA8DB0" w14:textId="77777777" w:rsidR="00966EF0" w:rsidRPr="00966EF0" w:rsidRDefault="00966EF0" w:rsidP="00C00710">
            <w:pPr>
              <w:spacing w:after="0"/>
              <w:ind w:left="150" w:hanging="15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Trade Unions and Workers Unions</w:t>
            </w:r>
          </w:p>
        </w:tc>
        <w:tc>
          <w:tcPr>
            <w:tcW w:w="1470" w:type="pct"/>
            <w:tcBorders>
              <w:top w:val="nil"/>
              <w:left w:val="nil"/>
              <w:bottom w:val="single" w:sz="4" w:space="0" w:color="auto"/>
              <w:right w:val="single" w:sz="4" w:space="0" w:color="auto"/>
            </w:tcBorders>
            <w:shd w:val="clear" w:color="auto" w:fill="auto"/>
            <w:hideMark/>
          </w:tcPr>
          <w:p w14:paraId="3CAA87C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7146622" w14:textId="77777777" w:rsidTr="00960581">
        <w:trPr>
          <w:trHeight w:val="197"/>
        </w:trPr>
        <w:tc>
          <w:tcPr>
            <w:tcW w:w="905" w:type="pct"/>
            <w:tcBorders>
              <w:top w:val="nil"/>
              <w:left w:val="single" w:sz="4" w:space="0" w:color="auto"/>
              <w:bottom w:val="single" w:sz="4" w:space="0" w:color="auto"/>
              <w:right w:val="single" w:sz="4" w:space="0" w:color="auto"/>
            </w:tcBorders>
            <w:shd w:val="clear" w:color="auto" w:fill="auto"/>
            <w:hideMark/>
          </w:tcPr>
          <w:p w14:paraId="70E5476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6F0144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Type of Engagement</w:t>
            </w:r>
          </w:p>
        </w:tc>
        <w:tc>
          <w:tcPr>
            <w:tcW w:w="1310" w:type="pct"/>
            <w:tcBorders>
              <w:top w:val="nil"/>
              <w:left w:val="nil"/>
              <w:bottom w:val="single" w:sz="4" w:space="0" w:color="auto"/>
              <w:right w:val="single" w:sz="4" w:space="0" w:color="auto"/>
            </w:tcBorders>
            <w:shd w:val="clear" w:color="auto" w:fill="auto"/>
            <w:hideMark/>
          </w:tcPr>
          <w:p w14:paraId="6347B38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0BE140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12D4138"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hideMark/>
          </w:tcPr>
          <w:p w14:paraId="549EE24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E5C3D1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39FD5F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Information Dissemination</w:t>
            </w:r>
          </w:p>
        </w:tc>
        <w:tc>
          <w:tcPr>
            <w:tcW w:w="1470" w:type="pct"/>
            <w:tcBorders>
              <w:top w:val="nil"/>
              <w:left w:val="nil"/>
              <w:bottom w:val="single" w:sz="4" w:space="0" w:color="auto"/>
              <w:right w:val="single" w:sz="4" w:space="0" w:color="auto"/>
            </w:tcBorders>
            <w:shd w:val="clear" w:color="auto" w:fill="auto"/>
            <w:hideMark/>
          </w:tcPr>
          <w:p w14:paraId="05E083C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A523319"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hideMark/>
          </w:tcPr>
          <w:p w14:paraId="102BAA7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637FFC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D5D7AD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Partnership</w:t>
            </w:r>
          </w:p>
        </w:tc>
        <w:tc>
          <w:tcPr>
            <w:tcW w:w="1470" w:type="pct"/>
            <w:tcBorders>
              <w:top w:val="nil"/>
              <w:left w:val="nil"/>
              <w:bottom w:val="single" w:sz="4" w:space="0" w:color="auto"/>
              <w:right w:val="single" w:sz="4" w:space="0" w:color="auto"/>
            </w:tcBorders>
            <w:shd w:val="clear" w:color="auto" w:fill="auto"/>
            <w:hideMark/>
          </w:tcPr>
          <w:p w14:paraId="663E97C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F0D5C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0E7EEC3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6390BA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580709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Consultation</w:t>
            </w:r>
          </w:p>
        </w:tc>
        <w:tc>
          <w:tcPr>
            <w:tcW w:w="1470" w:type="pct"/>
            <w:tcBorders>
              <w:top w:val="nil"/>
              <w:left w:val="nil"/>
              <w:bottom w:val="single" w:sz="4" w:space="0" w:color="auto"/>
              <w:right w:val="single" w:sz="4" w:space="0" w:color="auto"/>
            </w:tcBorders>
            <w:shd w:val="clear" w:color="auto" w:fill="auto"/>
            <w:hideMark/>
          </w:tcPr>
          <w:p w14:paraId="6B6D0F4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97CC23E"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hideMark/>
          </w:tcPr>
          <w:p w14:paraId="1F457D1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7DDDB9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53DF4B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Participation</w:t>
            </w:r>
          </w:p>
        </w:tc>
        <w:tc>
          <w:tcPr>
            <w:tcW w:w="1470" w:type="pct"/>
            <w:tcBorders>
              <w:top w:val="nil"/>
              <w:left w:val="nil"/>
              <w:bottom w:val="single" w:sz="4" w:space="0" w:color="auto"/>
              <w:right w:val="single" w:sz="4" w:space="0" w:color="auto"/>
            </w:tcBorders>
            <w:shd w:val="clear" w:color="auto" w:fill="auto"/>
            <w:hideMark/>
          </w:tcPr>
          <w:p w14:paraId="54E1E78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EE58448"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4234C34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7D3547B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Communications</w:t>
            </w:r>
          </w:p>
        </w:tc>
        <w:tc>
          <w:tcPr>
            <w:tcW w:w="1310" w:type="pct"/>
            <w:tcBorders>
              <w:top w:val="nil"/>
              <w:left w:val="nil"/>
              <w:bottom w:val="single" w:sz="4" w:space="0" w:color="auto"/>
              <w:right w:val="single" w:sz="4" w:space="0" w:color="auto"/>
            </w:tcBorders>
            <w:shd w:val="clear" w:color="auto" w:fill="auto"/>
          </w:tcPr>
          <w:p w14:paraId="000C78FF"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798A6F8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50A2F2D1"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561097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5592A415"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75ADABBE"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Awareness Raising</w:t>
            </w:r>
          </w:p>
        </w:tc>
        <w:tc>
          <w:tcPr>
            <w:tcW w:w="1470" w:type="pct"/>
            <w:tcBorders>
              <w:top w:val="nil"/>
              <w:left w:val="nil"/>
              <w:bottom w:val="single" w:sz="4" w:space="0" w:color="auto"/>
              <w:right w:val="single" w:sz="4" w:space="0" w:color="auto"/>
            </w:tcBorders>
            <w:shd w:val="clear" w:color="auto" w:fill="auto"/>
          </w:tcPr>
          <w:p w14:paraId="22A28A5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1652AF27"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164A1E6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347C630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22EEE931"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Education</w:t>
            </w:r>
          </w:p>
        </w:tc>
        <w:tc>
          <w:tcPr>
            <w:tcW w:w="1470" w:type="pct"/>
            <w:tcBorders>
              <w:top w:val="nil"/>
              <w:left w:val="nil"/>
              <w:bottom w:val="single" w:sz="4" w:space="0" w:color="auto"/>
              <w:right w:val="single" w:sz="4" w:space="0" w:color="auto"/>
            </w:tcBorders>
            <w:shd w:val="clear" w:color="auto" w:fill="auto"/>
          </w:tcPr>
          <w:p w14:paraId="4274CFB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0F60300E"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7D1619B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53E4BA2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08C620A5"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Public Campaigns</w:t>
            </w:r>
          </w:p>
        </w:tc>
        <w:tc>
          <w:tcPr>
            <w:tcW w:w="1470" w:type="pct"/>
            <w:tcBorders>
              <w:top w:val="nil"/>
              <w:left w:val="nil"/>
              <w:bottom w:val="single" w:sz="4" w:space="0" w:color="auto"/>
              <w:right w:val="single" w:sz="4" w:space="0" w:color="auto"/>
            </w:tcBorders>
            <w:shd w:val="clear" w:color="auto" w:fill="auto"/>
          </w:tcPr>
          <w:p w14:paraId="33DF0F7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1D8FF5C2"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78203FE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08418C2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55AB0717"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Behavior Change</w:t>
            </w:r>
          </w:p>
        </w:tc>
        <w:tc>
          <w:tcPr>
            <w:tcW w:w="1470" w:type="pct"/>
            <w:tcBorders>
              <w:top w:val="nil"/>
              <w:left w:val="nil"/>
              <w:bottom w:val="single" w:sz="4" w:space="0" w:color="auto"/>
              <w:right w:val="single" w:sz="4" w:space="0" w:color="auto"/>
            </w:tcBorders>
            <w:shd w:val="clear" w:color="auto" w:fill="auto"/>
          </w:tcPr>
          <w:p w14:paraId="1D3BE36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28B9C51F"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36D3D950" w14:textId="77777777" w:rsidR="00966EF0" w:rsidRPr="00966EF0" w:rsidRDefault="00966EF0" w:rsidP="00C00710">
            <w:pPr>
              <w:spacing w:after="0"/>
              <w:ind w:left="162" w:hanging="162"/>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lastRenderedPageBreak/>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Capacity, Knowledge and Research</w:t>
            </w:r>
          </w:p>
        </w:tc>
        <w:tc>
          <w:tcPr>
            <w:tcW w:w="1315" w:type="pct"/>
            <w:tcBorders>
              <w:top w:val="nil"/>
              <w:left w:val="nil"/>
              <w:bottom w:val="single" w:sz="4" w:space="0" w:color="auto"/>
              <w:right w:val="single" w:sz="4" w:space="0" w:color="auto"/>
            </w:tcBorders>
            <w:shd w:val="clear" w:color="auto" w:fill="auto"/>
          </w:tcPr>
          <w:p w14:paraId="784490A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796D3DA9"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6EE3803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C3B78A9"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79CC10B2"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24A98616"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Enabling Activities</w:t>
            </w:r>
          </w:p>
        </w:tc>
        <w:tc>
          <w:tcPr>
            <w:tcW w:w="1310" w:type="pct"/>
            <w:tcBorders>
              <w:top w:val="nil"/>
              <w:left w:val="nil"/>
              <w:bottom w:val="single" w:sz="4" w:space="0" w:color="auto"/>
              <w:right w:val="single" w:sz="4" w:space="0" w:color="auto"/>
            </w:tcBorders>
            <w:shd w:val="clear" w:color="auto" w:fill="auto"/>
          </w:tcPr>
          <w:p w14:paraId="1689B291"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3B941D7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13ED5F19" w14:textId="77777777" w:rsidTr="00960581">
        <w:trPr>
          <w:trHeight w:val="215"/>
        </w:trPr>
        <w:tc>
          <w:tcPr>
            <w:tcW w:w="905" w:type="pct"/>
            <w:tcBorders>
              <w:top w:val="nil"/>
              <w:left w:val="single" w:sz="4" w:space="0" w:color="auto"/>
              <w:bottom w:val="single" w:sz="4" w:space="0" w:color="auto"/>
              <w:right w:val="single" w:sz="4" w:space="0" w:color="auto"/>
            </w:tcBorders>
            <w:shd w:val="clear" w:color="auto" w:fill="auto"/>
          </w:tcPr>
          <w:p w14:paraId="5090ACB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593F6AC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Capacity Development</w:t>
            </w:r>
          </w:p>
        </w:tc>
        <w:tc>
          <w:tcPr>
            <w:tcW w:w="1310" w:type="pct"/>
            <w:tcBorders>
              <w:top w:val="nil"/>
              <w:left w:val="nil"/>
              <w:bottom w:val="single" w:sz="4" w:space="0" w:color="auto"/>
              <w:right w:val="single" w:sz="4" w:space="0" w:color="auto"/>
            </w:tcBorders>
            <w:shd w:val="clear" w:color="auto" w:fill="auto"/>
          </w:tcPr>
          <w:p w14:paraId="70EF72BC"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2D11837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722567F"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146607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2928027D" w14:textId="77777777" w:rsidR="00966EF0" w:rsidRPr="00966EF0" w:rsidRDefault="00966EF0" w:rsidP="00C00710">
            <w:pPr>
              <w:spacing w:after="0"/>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Knowledge Generation and Exchange</w:t>
            </w:r>
          </w:p>
        </w:tc>
        <w:tc>
          <w:tcPr>
            <w:tcW w:w="1310" w:type="pct"/>
            <w:tcBorders>
              <w:top w:val="nil"/>
              <w:left w:val="nil"/>
              <w:bottom w:val="single" w:sz="4" w:space="0" w:color="auto"/>
              <w:right w:val="single" w:sz="4" w:space="0" w:color="auto"/>
            </w:tcBorders>
            <w:shd w:val="clear" w:color="auto" w:fill="auto"/>
          </w:tcPr>
          <w:p w14:paraId="7EF44DAC"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7D54BEA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2F30387E"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3B5D138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7CC360F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Targeted Research</w:t>
            </w:r>
          </w:p>
        </w:tc>
        <w:tc>
          <w:tcPr>
            <w:tcW w:w="1310" w:type="pct"/>
            <w:tcBorders>
              <w:top w:val="nil"/>
              <w:left w:val="nil"/>
              <w:bottom w:val="single" w:sz="4" w:space="0" w:color="auto"/>
              <w:right w:val="single" w:sz="4" w:space="0" w:color="auto"/>
            </w:tcBorders>
            <w:shd w:val="clear" w:color="auto" w:fill="auto"/>
          </w:tcPr>
          <w:p w14:paraId="6E6B904F"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2F8C29E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7DC5CDE3"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67F40EB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18E6681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Learning</w:t>
            </w:r>
          </w:p>
        </w:tc>
        <w:tc>
          <w:tcPr>
            <w:tcW w:w="1310" w:type="pct"/>
            <w:tcBorders>
              <w:top w:val="nil"/>
              <w:left w:val="nil"/>
              <w:bottom w:val="single" w:sz="4" w:space="0" w:color="auto"/>
              <w:right w:val="single" w:sz="4" w:space="0" w:color="auto"/>
            </w:tcBorders>
            <w:shd w:val="clear" w:color="auto" w:fill="auto"/>
          </w:tcPr>
          <w:p w14:paraId="5A34F940"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3D4AE87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46ED85A3"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28786C6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2EE4B89D"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178B3428"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Theory of Change</w:t>
            </w:r>
          </w:p>
        </w:tc>
        <w:tc>
          <w:tcPr>
            <w:tcW w:w="1470" w:type="pct"/>
            <w:tcBorders>
              <w:top w:val="nil"/>
              <w:left w:val="nil"/>
              <w:bottom w:val="single" w:sz="4" w:space="0" w:color="auto"/>
              <w:right w:val="single" w:sz="4" w:space="0" w:color="auto"/>
            </w:tcBorders>
            <w:shd w:val="clear" w:color="auto" w:fill="auto"/>
          </w:tcPr>
          <w:p w14:paraId="525CA33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160D69A1"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212C9B3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474ADD5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1E19A547"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Adaptive Management</w:t>
            </w:r>
          </w:p>
        </w:tc>
        <w:tc>
          <w:tcPr>
            <w:tcW w:w="1470" w:type="pct"/>
            <w:tcBorders>
              <w:top w:val="nil"/>
              <w:left w:val="nil"/>
              <w:bottom w:val="single" w:sz="4" w:space="0" w:color="auto"/>
              <w:right w:val="single" w:sz="4" w:space="0" w:color="auto"/>
            </w:tcBorders>
            <w:shd w:val="clear" w:color="auto" w:fill="auto"/>
          </w:tcPr>
          <w:p w14:paraId="58E64C6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6E5C2F4B"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1B99FC0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7D66C81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6B175753"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Indicators to Measure Change</w:t>
            </w:r>
          </w:p>
        </w:tc>
        <w:tc>
          <w:tcPr>
            <w:tcW w:w="1470" w:type="pct"/>
            <w:tcBorders>
              <w:top w:val="nil"/>
              <w:left w:val="nil"/>
              <w:bottom w:val="single" w:sz="4" w:space="0" w:color="auto"/>
              <w:right w:val="single" w:sz="4" w:space="0" w:color="auto"/>
            </w:tcBorders>
            <w:shd w:val="clear" w:color="auto" w:fill="auto"/>
          </w:tcPr>
          <w:p w14:paraId="797DE8E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05AD3790"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618F409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4FACB8F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Innovation</w:t>
            </w:r>
          </w:p>
        </w:tc>
        <w:tc>
          <w:tcPr>
            <w:tcW w:w="1310" w:type="pct"/>
            <w:tcBorders>
              <w:top w:val="nil"/>
              <w:left w:val="nil"/>
              <w:bottom w:val="single" w:sz="4" w:space="0" w:color="auto"/>
              <w:right w:val="single" w:sz="4" w:space="0" w:color="auto"/>
            </w:tcBorders>
            <w:shd w:val="clear" w:color="auto" w:fill="auto"/>
          </w:tcPr>
          <w:p w14:paraId="303FCD38"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1AB0A4C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56855B6"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hideMark/>
          </w:tcPr>
          <w:p w14:paraId="613952A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F2575A3" w14:textId="77777777" w:rsidR="00966EF0" w:rsidRPr="00966EF0" w:rsidRDefault="00966EF0" w:rsidP="00C00710">
            <w:pPr>
              <w:spacing w:after="0"/>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Knowledge and Learning</w:t>
            </w:r>
          </w:p>
        </w:tc>
        <w:tc>
          <w:tcPr>
            <w:tcW w:w="1310" w:type="pct"/>
            <w:tcBorders>
              <w:top w:val="nil"/>
              <w:left w:val="nil"/>
              <w:bottom w:val="single" w:sz="4" w:space="0" w:color="auto"/>
              <w:right w:val="single" w:sz="4" w:space="0" w:color="auto"/>
            </w:tcBorders>
            <w:shd w:val="clear" w:color="auto" w:fill="auto"/>
          </w:tcPr>
          <w:p w14:paraId="0B1ED04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3829C49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90CA2F"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tcPr>
          <w:p w14:paraId="7EACF41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4C1C1EEB"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6DDB0931"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Knowledge Management</w:t>
            </w:r>
          </w:p>
        </w:tc>
        <w:tc>
          <w:tcPr>
            <w:tcW w:w="1470" w:type="pct"/>
            <w:tcBorders>
              <w:top w:val="nil"/>
              <w:left w:val="nil"/>
              <w:bottom w:val="single" w:sz="4" w:space="0" w:color="auto"/>
              <w:right w:val="single" w:sz="4" w:space="0" w:color="auto"/>
            </w:tcBorders>
            <w:shd w:val="clear" w:color="auto" w:fill="auto"/>
          </w:tcPr>
          <w:p w14:paraId="06FC854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0DF52C17"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hideMark/>
          </w:tcPr>
          <w:p w14:paraId="6DA9300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EA5982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1C9D40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Innovation</w:t>
            </w:r>
          </w:p>
        </w:tc>
        <w:tc>
          <w:tcPr>
            <w:tcW w:w="1470" w:type="pct"/>
            <w:tcBorders>
              <w:top w:val="nil"/>
              <w:left w:val="nil"/>
              <w:bottom w:val="single" w:sz="4" w:space="0" w:color="auto"/>
              <w:right w:val="single" w:sz="4" w:space="0" w:color="auto"/>
            </w:tcBorders>
            <w:shd w:val="clear" w:color="auto" w:fill="auto"/>
            <w:hideMark/>
          </w:tcPr>
          <w:p w14:paraId="36D7C03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6823B24"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hideMark/>
          </w:tcPr>
          <w:p w14:paraId="11A9246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0E575A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DDF6E6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Capacity Development</w:t>
            </w:r>
          </w:p>
        </w:tc>
        <w:tc>
          <w:tcPr>
            <w:tcW w:w="1470" w:type="pct"/>
            <w:tcBorders>
              <w:top w:val="nil"/>
              <w:left w:val="nil"/>
              <w:bottom w:val="single" w:sz="4" w:space="0" w:color="auto"/>
              <w:right w:val="single" w:sz="4" w:space="0" w:color="auto"/>
            </w:tcBorders>
            <w:shd w:val="clear" w:color="auto" w:fill="auto"/>
            <w:hideMark/>
          </w:tcPr>
          <w:p w14:paraId="1F9AF3A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DE839A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1D23960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93EEB4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DD5A64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Learning</w:t>
            </w:r>
          </w:p>
        </w:tc>
        <w:tc>
          <w:tcPr>
            <w:tcW w:w="1470" w:type="pct"/>
            <w:tcBorders>
              <w:top w:val="nil"/>
              <w:left w:val="nil"/>
              <w:bottom w:val="single" w:sz="4" w:space="0" w:color="auto"/>
              <w:right w:val="single" w:sz="4" w:space="0" w:color="auto"/>
            </w:tcBorders>
            <w:shd w:val="clear" w:color="auto" w:fill="auto"/>
            <w:hideMark/>
          </w:tcPr>
          <w:p w14:paraId="085848A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3D2BFFB" w14:textId="77777777" w:rsidTr="00960581">
        <w:trPr>
          <w:trHeight w:val="359"/>
        </w:trPr>
        <w:tc>
          <w:tcPr>
            <w:tcW w:w="905" w:type="pct"/>
            <w:tcBorders>
              <w:top w:val="nil"/>
              <w:left w:val="single" w:sz="4" w:space="0" w:color="auto"/>
              <w:bottom w:val="single" w:sz="4" w:space="0" w:color="auto"/>
              <w:right w:val="single" w:sz="4" w:space="0" w:color="auto"/>
            </w:tcBorders>
            <w:shd w:val="clear" w:color="auto" w:fill="auto"/>
            <w:hideMark/>
          </w:tcPr>
          <w:p w14:paraId="10F8E010" w14:textId="77777777" w:rsidR="00966EF0" w:rsidRPr="00966EF0" w:rsidRDefault="00966EF0" w:rsidP="00C00710">
            <w:pPr>
              <w:spacing w:after="0"/>
              <w:jc w:val="both"/>
              <w:rPr>
                <w:rFonts w:ascii="Avenir Next Regular" w:eastAsia="Times New Roman" w:hAnsi="Avenir Next Regular" w:cs="Calibri"/>
                <w:b/>
                <w:bCs/>
                <w:iCs/>
                <w:color w:val="000000"/>
                <w:sz w:val="16"/>
                <w:szCs w:val="16"/>
                <w:lang w:val="en-GB"/>
              </w:rPr>
            </w:pPr>
            <w:r w:rsidRPr="00966EF0">
              <w:rPr>
                <w:rFonts w:ascii="Avenir Next Regular" w:eastAsia="Times New Roman" w:hAnsi="Avenir Next Regular" w:cs="Calibri"/>
                <w:b/>
                <w:bCs/>
                <w:i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6B88D38" w14:textId="77777777" w:rsidR="00966EF0" w:rsidRPr="00966EF0" w:rsidRDefault="00966EF0" w:rsidP="00C00710">
            <w:pPr>
              <w:spacing w:after="0"/>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Stakeholder Engagement Plan</w:t>
            </w:r>
          </w:p>
        </w:tc>
        <w:tc>
          <w:tcPr>
            <w:tcW w:w="1310" w:type="pct"/>
            <w:tcBorders>
              <w:top w:val="single" w:sz="4" w:space="0" w:color="auto"/>
              <w:left w:val="nil"/>
              <w:bottom w:val="single" w:sz="4" w:space="0" w:color="auto"/>
              <w:right w:val="single" w:sz="4" w:space="0" w:color="auto"/>
            </w:tcBorders>
            <w:shd w:val="clear" w:color="auto" w:fill="auto"/>
            <w:hideMark/>
          </w:tcPr>
          <w:p w14:paraId="610E7B2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39770E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FA9220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271BE24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 xml:space="preserve">Gender Equality </w:t>
            </w:r>
          </w:p>
        </w:tc>
        <w:tc>
          <w:tcPr>
            <w:tcW w:w="1315" w:type="pct"/>
            <w:tcBorders>
              <w:top w:val="nil"/>
              <w:left w:val="nil"/>
              <w:bottom w:val="single" w:sz="4" w:space="0" w:color="auto"/>
              <w:right w:val="single" w:sz="4" w:space="0" w:color="auto"/>
            </w:tcBorders>
            <w:shd w:val="clear" w:color="auto" w:fill="auto"/>
            <w:hideMark/>
          </w:tcPr>
          <w:p w14:paraId="73C41B9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564A98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1C9A41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FC0464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468C5E2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205141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Gender Mainstreaming</w:t>
            </w:r>
          </w:p>
        </w:tc>
        <w:tc>
          <w:tcPr>
            <w:tcW w:w="1310" w:type="pct"/>
            <w:tcBorders>
              <w:top w:val="nil"/>
              <w:left w:val="nil"/>
              <w:bottom w:val="single" w:sz="4" w:space="0" w:color="auto"/>
              <w:right w:val="single" w:sz="4" w:space="0" w:color="auto"/>
            </w:tcBorders>
            <w:shd w:val="clear" w:color="auto" w:fill="auto"/>
          </w:tcPr>
          <w:p w14:paraId="67E0EEA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3B315CC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65E87B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tcPr>
          <w:p w14:paraId="3E542C4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3E3301E6"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45DC9C3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Beneficiaries</w:t>
            </w:r>
          </w:p>
        </w:tc>
        <w:tc>
          <w:tcPr>
            <w:tcW w:w="1470" w:type="pct"/>
            <w:tcBorders>
              <w:top w:val="nil"/>
              <w:left w:val="nil"/>
              <w:bottom w:val="single" w:sz="4" w:space="0" w:color="auto"/>
              <w:right w:val="single" w:sz="4" w:space="0" w:color="auto"/>
            </w:tcBorders>
            <w:shd w:val="clear" w:color="auto" w:fill="auto"/>
          </w:tcPr>
          <w:p w14:paraId="3B60A9C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4E7A8260"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hideMark/>
          </w:tcPr>
          <w:p w14:paraId="738A6A4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01CE37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0F50123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Women groups</w:t>
            </w:r>
          </w:p>
        </w:tc>
        <w:tc>
          <w:tcPr>
            <w:tcW w:w="1470" w:type="pct"/>
            <w:tcBorders>
              <w:top w:val="nil"/>
              <w:left w:val="nil"/>
              <w:bottom w:val="single" w:sz="4" w:space="0" w:color="auto"/>
              <w:right w:val="single" w:sz="4" w:space="0" w:color="auto"/>
            </w:tcBorders>
            <w:shd w:val="clear" w:color="auto" w:fill="auto"/>
            <w:hideMark/>
          </w:tcPr>
          <w:p w14:paraId="0DD8BA9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42EF882"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hideMark/>
          </w:tcPr>
          <w:p w14:paraId="4CE8891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FDF5C7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06EB34C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Sex-disaggregated indicators</w:t>
            </w:r>
          </w:p>
        </w:tc>
        <w:tc>
          <w:tcPr>
            <w:tcW w:w="1470" w:type="pct"/>
            <w:tcBorders>
              <w:top w:val="nil"/>
              <w:left w:val="nil"/>
              <w:bottom w:val="single" w:sz="4" w:space="0" w:color="auto"/>
              <w:right w:val="single" w:sz="4" w:space="0" w:color="auto"/>
            </w:tcBorders>
            <w:shd w:val="clear" w:color="auto" w:fill="auto"/>
            <w:hideMark/>
          </w:tcPr>
          <w:p w14:paraId="085446D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94A48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3900488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AEA35F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6624E19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Gender-sensitive indicators</w:t>
            </w:r>
          </w:p>
        </w:tc>
        <w:tc>
          <w:tcPr>
            <w:tcW w:w="1470" w:type="pct"/>
            <w:tcBorders>
              <w:top w:val="nil"/>
              <w:left w:val="nil"/>
              <w:bottom w:val="single" w:sz="4" w:space="0" w:color="auto"/>
              <w:right w:val="single" w:sz="4" w:space="0" w:color="auto"/>
            </w:tcBorders>
            <w:shd w:val="clear" w:color="auto" w:fill="auto"/>
            <w:hideMark/>
          </w:tcPr>
          <w:p w14:paraId="2FEEC1F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52B8662"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hideMark/>
          </w:tcPr>
          <w:p w14:paraId="6277DF6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BC233A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Gender results areas</w:t>
            </w:r>
          </w:p>
        </w:tc>
        <w:tc>
          <w:tcPr>
            <w:tcW w:w="1310" w:type="pct"/>
            <w:tcBorders>
              <w:top w:val="nil"/>
              <w:left w:val="nil"/>
              <w:bottom w:val="single" w:sz="4" w:space="0" w:color="auto"/>
              <w:right w:val="single" w:sz="4" w:space="0" w:color="auto"/>
            </w:tcBorders>
            <w:shd w:val="clear" w:color="auto" w:fill="auto"/>
          </w:tcPr>
          <w:p w14:paraId="54457C1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08B57A8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D7FFC3F"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tcPr>
          <w:p w14:paraId="61CF2D8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64134CCB"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5375E807" w14:textId="77777777" w:rsidR="00966EF0" w:rsidRPr="00966EF0" w:rsidRDefault="00966EF0" w:rsidP="00C00710">
            <w:pPr>
              <w:spacing w:after="0"/>
              <w:ind w:left="150" w:hanging="15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and control over natural resources</w:t>
            </w:r>
          </w:p>
        </w:tc>
        <w:tc>
          <w:tcPr>
            <w:tcW w:w="1470" w:type="pct"/>
            <w:tcBorders>
              <w:top w:val="nil"/>
              <w:left w:val="nil"/>
              <w:bottom w:val="single" w:sz="4" w:space="0" w:color="auto"/>
              <w:right w:val="single" w:sz="4" w:space="0" w:color="auto"/>
            </w:tcBorders>
            <w:shd w:val="clear" w:color="auto" w:fill="auto"/>
          </w:tcPr>
          <w:p w14:paraId="6D533E0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2220C757"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hideMark/>
          </w:tcPr>
          <w:p w14:paraId="21FCC50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9200DC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5DBCD8B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Participation and leadership</w:t>
            </w:r>
          </w:p>
        </w:tc>
        <w:tc>
          <w:tcPr>
            <w:tcW w:w="1470" w:type="pct"/>
            <w:tcBorders>
              <w:top w:val="nil"/>
              <w:left w:val="nil"/>
              <w:bottom w:val="single" w:sz="4" w:space="0" w:color="auto"/>
              <w:right w:val="single" w:sz="4" w:space="0" w:color="auto"/>
            </w:tcBorders>
            <w:shd w:val="clear" w:color="auto" w:fill="auto"/>
            <w:hideMark/>
          </w:tcPr>
          <w:p w14:paraId="30D2CD7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203DD75"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5E8C132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EC84C2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251E9E2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to benefits and services</w:t>
            </w:r>
          </w:p>
        </w:tc>
        <w:tc>
          <w:tcPr>
            <w:tcW w:w="1470" w:type="pct"/>
            <w:tcBorders>
              <w:top w:val="nil"/>
              <w:left w:val="nil"/>
              <w:bottom w:val="single" w:sz="4" w:space="0" w:color="auto"/>
              <w:right w:val="single" w:sz="4" w:space="0" w:color="auto"/>
            </w:tcBorders>
            <w:shd w:val="clear" w:color="auto" w:fill="auto"/>
            <w:hideMark/>
          </w:tcPr>
          <w:p w14:paraId="22A72A0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C74F1B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hideMark/>
          </w:tcPr>
          <w:p w14:paraId="69538A9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4F8F92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tcPr>
          <w:p w14:paraId="1E7B61C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Capacity development</w:t>
            </w:r>
          </w:p>
        </w:tc>
        <w:tc>
          <w:tcPr>
            <w:tcW w:w="1470" w:type="pct"/>
            <w:tcBorders>
              <w:top w:val="nil"/>
              <w:left w:val="nil"/>
              <w:bottom w:val="single" w:sz="4" w:space="0" w:color="auto"/>
              <w:right w:val="single" w:sz="4" w:space="0" w:color="auto"/>
            </w:tcBorders>
            <w:shd w:val="clear" w:color="auto" w:fill="auto"/>
            <w:hideMark/>
          </w:tcPr>
          <w:p w14:paraId="7E61E40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4B94987"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hideMark/>
          </w:tcPr>
          <w:p w14:paraId="7D6A2DA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D67667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single" w:sz="4" w:space="0" w:color="7F7F7F"/>
              <w:left w:val="single" w:sz="4" w:space="0" w:color="7F7F7F"/>
              <w:bottom w:val="single" w:sz="4" w:space="0" w:color="7F7F7F"/>
              <w:right w:val="single" w:sz="4" w:space="0" w:color="7F7F7F"/>
            </w:tcBorders>
            <w:shd w:val="clear" w:color="auto" w:fill="auto"/>
          </w:tcPr>
          <w:p w14:paraId="32D3DA6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Awareness raising</w:t>
            </w:r>
          </w:p>
        </w:tc>
        <w:tc>
          <w:tcPr>
            <w:tcW w:w="1470" w:type="pct"/>
            <w:tcBorders>
              <w:top w:val="nil"/>
              <w:left w:val="nil"/>
              <w:bottom w:val="nil"/>
              <w:right w:val="nil"/>
            </w:tcBorders>
            <w:shd w:val="clear" w:color="auto" w:fill="auto"/>
            <w:hideMark/>
          </w:tcPr>
          <w:p w14:paraId="046E40D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CD33936"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hideMark/>
          </w:tcPr>
          <w:p w14:paraId="23466A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F82D5B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single" w:sz="4" w:space="0" w:color="7F7F7F"/>
              <w:bottom w:val="single" w:sz="4" w:space="0" w:color="7F7F7F"/>
              <w:right w:val="single" w:sz="4" w:space="0" w:color="7F7F7F"/>
            </w:tcBorders>
            <w:shd w:val="clear" w:color="auto" w:fill="auto"/>
          </w:tcPr>
          <w:p w14:paraId="394E49C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Knowledge generation</w:t>
            </w:r>
          </w:p>
        </w:tc>
        <w:tc>
          <w:tcPr>
            <w:tcW w:w="1470" w:type="pct"/>
            <w:tcBorders>
              <w:top w:val="nil"/>
              <w:left w:val="nil"/>
              <w:bottom w:val="nil"/>
              <w:right w:val="nil"/>
            </w:tcBorders>
            <w:shd w:val="clear" w:color="auto" w:fill="auto"/>
            <w:hideMark/>
          </w:tcPr>
          <w:p w14:paraId="0B70AE1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BB1A66B"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E46C7C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Focal Areas/Theme</w:t>
            </w:r>
          </w:p>
        </w:tc>
        <w:tc>
          <w:tcPr>
            <w:tcW w:w="1315" w:type="pct"/>
            <w:tcBorders>
              <w:top w:val="nil"/>
              <w:left w:val="nil"/>
              <w:bottom w:val="single" w:sz="4" w:space="0" w:color="auto"/>
              <w:right w:val="single" w:sz="4" w:space="0" w:color="auto"/>
            </w:tcBorders>
            <w:shd w:val="clear" w:color="auto" w:fill="auto"/>
          </w:tcPr>
          <w:p w14:paraId="0C6BCEA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hideMark/>
          </w:tcPr>
          <w:p w14:paraId="1EE2B11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single" w:sz="4" w:space="0" w:color="auto"/>
              <w:left w:val="nil"/>
              <w:bottom w:val="single" w:sz="4" w:space="0" w:color="auto"/>
              <w:right w:val="single" w:sz="4" w:space="0" w:color="auto"/>
            </w:tcBorders>
            <w:shd w:val="clear" w:color="auto" w:fill="auto"/>
            <w:hideMark/>
          </w:tcPr>
          <w:p w14:paraId="79B04E1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D98D391"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tcPr>
          <w:p w14:paraId="694A48AF"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61D35E7A"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Integrated Programs</w:t>
            </w:r>
          </w:p>
        </w:tc>
        <w:tc>
          <w:tcPr>
            <w:tcW w:w="1310" w:type="pct"/>
            <w:tcBorders>
              <w:top w:val="single" w:sz="4" w:space="0" w:color="auto"/>
              <w:left w:val="nil"/>
              <w:bottom w:val="single" w:sz="4" w:space="0" w:color="auto"/>
              <w:right w:val="single" w:sz="4" w:space="0" w:color="auto"/>
            </w:tcBorders>
            <w:shd w:val="clear" w:color="auto" w:fill="auto"/>
          </w:tcPr>
          <w:p w14:paraId="04DC66A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single" w:sz="4" w:space="0" w:color="auto"/>
              <w:left w:val="nil"/>
              <w:bottom w:val="single" w:sz="4" w:space="0" w:color="auto"/>
              <w:right w:val="single" w:sz="4" w:space="0" w:color="auto"/>
            </w:tcBorders>
            <w:shd w:val="clear" w:color="auto" w:fill="auto"/>
          </w:tcPr>
          <w:p w14:paraId="165B09E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5B2AB79" w14:textId="77777777" w:rsidTr="00960581">
        <w:trPr>
          <w:trHeight w:val="22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AF92EE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48A1E5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1BB3DE2"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Commodity Supply Chains (Good Growth Partnership)  </w:t>
            </w:r>
          </w:p>
        </w:tc>
        <w:tc>
          <w:tcPr>
            <w:tcW w:w="1470" w:type="pct"/>
            <w:tcBorders>
              <w:top w:val="nil"/>
              <w:left w:val="nil"/>
              <w:bottom w:val="single" w:sz="4" w:space="0" w:color="auto"/>
              <w:right w:val="single" w:sz="4" w:space="0" w:color="auto"/>
            </w:tcBorders>
            <w:shd w:val="clear" w:color="auto" w:fill="auto"/>
            <w:hideMark/>
          </w:tcPr>
          <w:p w14:paraId="7741E31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9356BA1" w14:textId="77777777" w:rsidTr="00960581">
        <w:trPr>
          <w:trHeight w:val="23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269160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47DDE0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BBCBA0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23A149B"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Commodities Production</w:t>
            </w:r>
          </w:p>
        </w:tc>
      </w:tr>
      <w:tr w:rsidR="00966EF0" w:rsidRPr="00966EF0" w14:paraId="1ECB433B"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16ED9E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4AB3C2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82F82F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1BF9BD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Deforestation-free Sourcing</w:t>
            </w:r>
          </w:p>
        </w:tc>
      </w:tr>
      <w:tr w:rsidR="00966EF0" w:rsidRPr="00966EF0" w14:paraId="59092062"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DEEF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18482A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39654C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93E608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Financial Screening Tools</w:t>
            </w:r>
          </w:p>
        </w:tc>
      </w:tr>
      <w:tr w:rsidR="00966EF0" w:rsidRPr="00966EF0" w14:paraId="62286F90" w14:textId="77777777" w:rsidTr="00960581">
        <w:trPr>
          <w:trHeight w:val="9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E2C42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3019A6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F8D14F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26A46B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High Conservation Value Forests</w:t>
            </w:r>
          </w:p>
        </w:tc>
      </w:tr>
      <w:tr w:rsidR="00966EF0" w:rsidRPr="00966EF0" w14:paraId="04853C45"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4CDC4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3AB580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F5CBBE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3A1E2C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High Carbon Stocks Forests</w:t>
            </w:r>
          </w:p>
        </w:tc>
      </w:tr>
      <w:tr w:rsidR="00966EF0" w:rsidRPr="00966EF0" w14:paraId="38D076A2"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665C5F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96920C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11A352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576C78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Soybean Supply Chain</w:t>
            </w:r>
          </w:p>
        </w:tc>
      </w:tr>
      <w:tr w:rsidR="00966EF0" w:rsidRPr="00966EF0" w14:paraId="63B4197B"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063E5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36309B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97763C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43C988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Oil Palm Supply Chain</w:t>
            </w:r>
          </w:p>
        </w:tc>
      </w:tr>
      <w:tr w:rsidR="00966EF0" w:rsidRPr="00966EF0" w14:paraId="3551DBE1"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F42647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hideMark/>
          </w:tcPr>
          <w:p w14:paraId="0116035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48A60E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BB4E21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Beef Supply Chain</w:t>
            </w:r>
          </w:p>
        </w:tc>
      </w:tr>
      <w:tr w:rsidR="00966EF0" w:rsidRPr="00966EF0" w14:paraId="5446D401"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06D0C9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28821F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B8BF44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326D85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Farmers</w:t>
            </w:r>
          </w:p>
        </w:tc>
      </w:tr>
      <w:tr w:rsidR="00966EF0" w:rsidRPr="00966EF0" w14:paraId="31DFB9E1"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C40060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F330D7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4982B1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CB9758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Adaptive Management</w:t>
            </w:r>
          </w:p>
        </w:tc>
      </w:tr>
      <w:tr w:rsidR="00966EF0" w:rsidRPr="00966EF0" w14:paraId="3958016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EAB8C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DC0053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A959F59"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Security in Sub-Sahara Africa     </w:t>
            </w:r>
          </w:p>
        </w:tc>
        <w:tc>
          <w:tcPr>
            <w:tcW w:w="1470" w:type="pct"/>
            <w:tcBorders>
              <w:top w:val="nil"/>
              <w:left w:val="nil"/>
              <w:bottom w:val="single" w:sz="4" w:space="0" w:color="auto"/>
              <w:right w:val="single" w:sz="4" w:space="0" w:color="auto"/>
            </w:tcBorders>
            <w:shd w:val="clear" w:color="auto" w:fill="auto"/>
            <w:hideMark/>
          </w:tcPr>
          <w:p w14:paraId="290ED6E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A51747B"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03B05A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3543F0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025F8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016EB6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Resilience (climate and shocks)</w:t>
            </w:r>
          </w:p>
        </w:tc>
      </w:tr>
      <w:tr w:rsidR="00966EF0" w:rsidRPr="00966EF0" w14:paraId="3ED58071"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1EE8E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7CB08B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31954F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DDCE8A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Production Systems</w:t>
            </w:r>
          </w:p>
        </w:tc>
      </w:tr>
      <w:tr w:rsidR="00966EF0" w:rsidRPr="00966EF0" w14:paraId="01BEB637"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FAD56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7EE8C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584DF5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578AE2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Agroecosystems</w:t>
            </w:r>
          </w:p>
        </w:tc>
      </w:tr>
      <w:tr w:rsidR="00966EF0" w:rsidRPr="00966EF0" w14:paraId="1FE0B014"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C61027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0A9838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2898A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A74DA1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and Soil Health</w:t>
            </w:r>
          </w:p>
        </w:tc>
      </w:tr>
      <w:tr w:rsidR="00966EF0" w:rsidRPr="00966EF0" w14:paraId="4F9B9E1E"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9CFC2E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2744D3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2C30D2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FDC404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Diversified Farming</w:t>
            </w:r>
          </w:p>
        </w:tc>
      </w:tr>
      <w:tr w:rsidR="00966EF0" w:rsidRPr="00966EF0" w14:paraId="05C37FAE"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00DBE1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A414B7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5FA1F4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78DCB78"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Land and Water Management</w:t>
            </w:r>
          </w:p>
        </w:tc>
      </w:tr>
      <w:tr w:rsidR="00966EF0" w:rsidRPr="00966EF0" w14:paraId="10397EAF" w14:textId="77777777" w:rsidTr="00960581">
        <w:trPr>
          <w:trHeight w:val="116"/>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805FBD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89A775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8E0119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7101D1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Farming</w:t>
            </w:r>
          </w:p>
        </w:tc>
      </w:tr>
      <w:tr w:rsidR="00966EF0" w:rsidRPr="00966EF0" w14:paraId="701EFA67"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8BDCC4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4537FC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25B203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CF0775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 and Medium Enterprises</w:t>
            </w:r>
          </w:p>
        </w:tc>
      </w:tr>
      <w:tr w:rsidR="00966EF0" w:rsidRPr="00966EF0" w14:paraId="1171E0A4"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F792B4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67EA90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428123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050A90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Crop Genetic Diversity</w:t>
            </w:r>
          </w:p>
        </w:tc>
      </w:tr>
      <w:tr w:rsidR="00966EF0" w:rsidRPr="00966EF0" w14:paraId="30EF545D"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8C3BEA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8760D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3DE586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3F31EB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Food Value Chains</w:t>
            </w:r>
          </w:p>
        </w:tc>
      </w:tr>
      <w:tr w:rsidR="00966EF0" w:rsidRPr="00966EF0" w14:paraId="6665D04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84387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378294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3D3FA5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637668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Gender Dimensions</w:t>
            </w:r>
          </w:p>
        </w:tc>
      </w:tr>
      <w:tr w:rsidR="00966EF0" w:rsidRPr="00966EF0" w14:paraId="60D667A0"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AF39E8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F14F15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17A6F4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10C52E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Multi-stakeholder Platforms</w:t>
            </w:r>
          </w:p>
        </w:tc>
      </w:tr>
      <w:tr w:rsidR="00966EF0" w:rsidRPr="00966EF0" w14:paraId="37BE0C20" w14:textId="77777777" w:rsidTr="00960581">
        <w:trPr>
          <w:trHeight w:val="34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C52516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D097B9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FD718EA"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Systems, Land Use and Restoration</w:t>
            </w:r>
          </w:p>
        </w:tc>
        <w:tc>
          <w:tcPr>
            <w:tcW w:w="1470" w:type="pct"/>
            <w:tcBorders>
              <w:top w:val="nil"/>
              <w:left w:val="nil"/>
              <w:bottom w:val="single" w:sz="4" w:space="0" w:color="auto"/>
              <w:right w:val="single" w:sz="4" w:space="0" w:color="auto"/>
            </w:tcBorders>
            <w:shd w:val="clear" w:color="auto" w:fill="auto"/>
            <w:hideMark/>
          </w:tcPr>
          <w:p w14:paraId="49E3804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9BD383C"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0E3EEA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34784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9ADBBC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908980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Food Systems</w:t>
            </w:r>
          </w:p>
        </w:tc>
      </w:tr>
      <w:tr w:rsidR="00966EF0" w:rsidRPr="00966EF0" w14:paraId="4E301853"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B231AA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CC2761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B39797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6F5C91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Landscape Restoration</w:t>
            </w:r>
          </w:p>
        </w:tc>
      </w:tr>
      <w:tr w:rsidR="00966EF0" w:rsidRPr="00966EF0" w14:paraId="768385C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621FEF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140441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98217A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ED32D74"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Commodity Production</w:t>
            </w:r>
          </w:p>
        </w:tc>
      </w:tr>
      <w:tr w:rsidR="00966EF0" w:rsidRPr="00966EF0" w14:paraId="30F170ED"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EB11D0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BB4122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6283B6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07AC556"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Comprehensive Land Use Planning</w:t>
            </w:r>
          </w:p>
        </w:tc>
      </w:tr>
      <w:tr w:rsidR="00966EF0" w:rsidRPr="00966EF0" w14:paraId="4B1E31F1" w14:textId="77777777" w:rsidTr="00960581">
        <w:trPr>
          <w:trHeight w:val="62"/>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985F12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81B38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4D0D84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B06B36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Landscapes</w:t>
            </w:r>
          </w:p>
        </w:tc>
      </w:tr>
      <w:tr w:rsidR="00966EF0" w:rsidRPr="00966EF0" w14:paraId="1717C3A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06EC03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3D009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EFF698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77FA63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Food Value Chains</w:t>
            </w:r>
          </w:p>
        </w:tc>
      </w:tr>
      <w:tr w:rsidR="00966EF0" w:rsidRPr="00966EF0" w14:paraId="3006DEE2"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BA92D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19F6D5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C3351E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7DA62A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Deforestation-free Sourcing</w:t>
            </w:r>
          </w:p>
        </w:tc>
      </w:tr>
      <w:tr w:rsidR="00966EF0" w:rsidRPr="00966EF0" w14:paraId="32EF02D4"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A14B8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0DA980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D077AF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306476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Farmers</w:t>
            </w:r>
          </w:p>
        </w:tc>
      </w:tr>
      <w:tr w:rsidR="00966EF0" w:rsidRPr="00966EF0" w14:paraId="5961543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64C5DE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ABA329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432B68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Cities</w:t>
            </w:r>
          </w:p>
        </w:tc>
        <w:tc>
          <w:tcPr>
            <w:tcW w:w="1470" w:type="pct"/>
            <w:tcBorders>
              <w:top w:val="nil"/>
              <w:left w:val="nil"/>
              <w:bottom w:val="single" w:sz="4" w:space="0" w:color="auto"/>
              <w:right w:val="single" w:sz="4" w:space="0" w:color="auto"/>
            </w:tcBorders>
            <w:shd w:val="clear" w:color="auto" w:fill="auto"/>
            <w:hideMark/>
          </w:tcPr>
          <w:p w14:paraId="48900D7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1574377"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E88E7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5AEEF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3394E37"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87A929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urban planning</w:t>
            </w:r>
          </w:p>
        </w:tc>
      </w:tr>
      <w:tr w:rsidR="00966EF0" w:rsidRPr="00966EF0" w14:paraId="2F22DBD2" w14:textId="77777777" w:rsidTr="00960581">
        <w:trPr>
          <w:trHeight w:val="62"/>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BC3E91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5D144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83492D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3F167A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sustainability framework</w:t>
            </w:r>
          </w:p>
        </w:tc>
      </w:tr>
      <w:tr w:rsidR="00966EF0" w:rsidRPr="00966EF0" w14:paraId="3546B22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757D2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F3F795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11FABA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709928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Transport and Mobility</w:t>
            </w:r>
          </w:p>
        </w:tc>
      </w:tr>
      <w:tr w:rsidR="00966EF0" w:rsidRPr="00966EF0" w14:paraId="4B6D1EC4" w14:textId="77777777" w:rsidTr="00960581">
        <w:trPr>
          <w:trHeight w:val="116"/>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42DB16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7FC76F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B6CCFF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8727E8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Buildings</w:t>
            </w:r>
          </w:p>
        </w:tc>
      </w:tr>
      <w:tr w:rsidR="00966EF0" w:rsidRPr="00966EF0" w14:paraId="03655978"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4422C9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B603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6A7E9B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2BE238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Municipal waste management</w:t>
            </w:r>
          </w:p>
        </w:tc>
      </w:tr>
      <w:tr w:rsidR="00966EF0" w:rsidRPr="00966EF0" w14:paraId="5FF6971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226144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E3DC4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586616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F530BB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Green space</w:t>
            </w:r>
          </w:p>
        </w:tc>
      </w:tr>
      <w:tr w:rsidR="00966EF0" w:rsidRPr="00966EF0" w14:paraId="31773F65" w14:textId="77777777" w:rsidTr="00960581">
        <w:trPr>
          <w:trHeight w:val="7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0F658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3B70F3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0D0622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552B85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Biodiversity</w:t>
            </w:r>
          </w:p>
        </w:tc>
      </w:tr>
      <w:tr w:rsidR="00966EF0" w:rsidRPr="00966EF0" w14:paraId="3AE053A8"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6C7D25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ADD4CD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6D9A9E7"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757B5A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Food Systems</w:t>
            </w:r>
          </w:p>
        </w:tc>
      </w:tr>
      <w:tr w:rsidR="00966EF0" w:rsidRPr="00966EF0" w14:paraId="473F6690"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AF6304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1A691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E2A7077"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D295F7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Energy efficiency</w:t>
            </w:r>
          </w:p>
        </w:tc>
      </w:tr>
      <w:tr w:rsidR="00966EF0" w:rsidRPr="00966EF0" w14:paraId="75DDB1C6" w14:textId="77777777" w:rsidTr="00960581">
        <w:trPr>
          <w:trHeight w:val="18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4E8D7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E95B7F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0BF5F3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8B57F3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Municipal Financing</w:t>
            </w:r>
          </w:p>
        </w:tc>
      </w:tr>
      <w:tr w:rsidR="00966EF0" w:rsidRPr="00966EF0" w14:paraId="3623F57A"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4F9F3F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411081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C7077D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1B2DF0E" w14:textId="77777777" w:rsidR="00966EF0" w:rsidRPr="00966EF0" w:rsidRDefault="00966EF0" w:rsidP="00C00710">
            <w:pPr>
              <w:spacing w:after="0"/>
              <w:ind w:left="192" w:hanging="18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Global Platform for Sustainable Cities</w:t>
            </w:r>
          </w:p>
        </w:tc>
      </w:tr>
      <w:tr w:rsidR="00966EF0" w:rsidRPr="00966EF0" w14:paraId="06F6DBB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C8D178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BCD219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78F500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FFD642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Resilience</w:t>
            </w:r>
          </w:p>
        </w:tc>
      </w:tr>
      <w:tr w:rsidR="00966EF0" w:rsidRPr="00966EF0" w14:paraId="2E808A7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757EF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3820FB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Biodiversity</w:t>
            </w:r>
          </w:p>
        </w:tc>
        <w:tc>
          <w:tcPr>
            <w:tcW w:w="1310" w:type="pct"/>
            <w:tcBorders>
              <w:top w:val="nil"/>
              <w:left w:val="nil"/>
              <w:bottom w:val="single" w:sz="4" w:space="0" w:color="auto"/>
              <w:right w:val="single" w:sz="4" w:space="0" w:color="auto"/>
            </w:tcBorders>
            <w:shd w:val="clear" w:color="auto" w:fill="auto"/>
            <w:hideMark/>
          </w:tcPr>
          <w:p w14:paraId="7FA1B26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946DC5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32FE765"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4CD7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EEE65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07BCD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Protected Areas and Landscapes</w:t>
            </w:r>
          </w:p>
        </w:tc>
        <w:tc>
          <w:tcPr>
            <w:tcW w:w="1470" w:type="pct"/>
            <w:tcBorders>
              <w:top w:val="nil"/>
              <w:left w:val="nil"/>
              <w:bottom w:val="single" w:sz="4" w:space="0" w:color="auto"/>
              <w:right w:val="single" w:sz="4" w:space="0" w:color="auto"/>
            </w:tcBorders>
            <w:shd w:val="clear" w:color="auto" w:fill="auto"/>
            <w:hideMark/>
          </w:tcPr>
          <w:p w14:paraId="7DE3B1F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60D588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FCCC5C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hideMark/>
          </w:tcPr>
          <w:p w14:paraId="6DCD984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3579BD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303061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Terrestrial Protected Areas</w:t>
            </w:r>
          </w:p>
        </w:tc>
      </w:tr>
      <w:tr w:rsidR="00966EF0" w:rsidRPr="00966EF0" w14:paraId="1236542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90AFBE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56EAF3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245038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CA572EB"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Coastal and Marine Protected Areas</w:t>
            </w:r>
          </w:p>
        </w:tc>
      </w:tr>
      <w:tr w:rsidR="00966EF0" w:rsidRPr="00966EF0" w14:paraId="58DD83B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947FBA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8EA73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0B29A0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ECB508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Productive Landscapes</w:t>
            </w:r>
          </w:p>
        </w:tc>
      </w:tr>
      <w:tr w:rsidR="00966EF0" w:rsidRPr="00966EF0" w14:paraId="0D20C92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513E01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689E5C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3408E9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EABBA8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Productive Seascapes</w:t>
            </w:r>
          </w:p>
        </w:tc>
      </w:tr>
      <w:tr w:rsidR="00966EF0" w:rsidRPr="00966EF0" w14:paraId="2D53E7C9" w14:textId="77777777" w:rsidTr="00960581">
        <w:trPr>
          <w:trHeight w:val="25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DD1C8C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40FDAC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F47BF8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E8B9EB1"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Community Based Natural Resource Management</w:t>
            </w:r>
          </w:p>
        </w:tc>
      </w:tr>
      <w:tr w:rsidR="00966EF0" w:rsidRPr="00966EF0" w14:paraId="25402D54" w14:textId="77777777" w:rsidTr="00960581">
        <w:trPr>
          <w:trHeight w:val="7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6EFCAB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83F6C0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420E55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Mainstreaming</w:t>
            </w:r>
          </w:p>
        </w:tc>
        <w:tc>
          <w:tcPr>
            <w:tcW w:w="1470" w:type="pct"/>
            <w:tcBorders>
              <w:top w:val="nil"/>
              <w:left w:val="nil"/>
              <w:bottom w:val="single" w:sz="4" w:space="0" w:color="auto"/>
              <w:right w:val="single" w:sz="4" w:space="0" w:color="auto"/>
            </w:tcBorders>
            <w:shd w:val="clear" w:color="auto" w:fill="auto"/>
            <w:hideMark/>
          </w:tcPr>
          <w:p w14:paraId="2D0B4AC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B82D75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A17A71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872D4D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85BCC4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4B915B7"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Extractive Industries (oil, gas, mining)</w:t>
            </w:r>
          </w:p>
        </w:tc>
      </w:tr>
      <w:tr w:rsidR="00966EF0" w:rsidRPr="00966EF0" w14:paraId="4612A8D9"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8CC20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3FB9B8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68B150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0B1F50D"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Forestry (Including HCVF and REDD+)</w:t>
            </w:r>
          </w:p>
        </w:tc>
      </w:tr>
      <w:tr w:rsidR="00966EF0" w:rsidRPr="00966EF0" w14:paraId="3879E22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4E45E5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8049FF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47A084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89C1FB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Tourism</w:t>
            </w:r>
          </w:p>
        </w:tc>
      </w:tr>
      <w:tr w:rsidR="00966EF0" w:rsidRPr="00966EF0" w14:paraId="783644F4"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6E7071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8077A9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1F68AA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A332C4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Agriculture &amp; agrobiodiversity</w:t>
            </w:r>
          </w:p>
        </w:tc>
      </w:tr>
      <w:tr w:rsidR="00966EF0" w:rsidRPr="00966EF0" w14:paraId="29B41CF5"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500487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6E7DE0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83CCD1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F94C77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Fisheries</w:t>
            </w:r>
          </w:p>
        </w:tc>
      </w:tr>
      <w:tr w:rsidR="00966EF0" w:rsidRPr="00966EF0" w14:paraId="358B227D"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DC7B3D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14B8BA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A39A7B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0E4D34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Infrastructure</w:t>
            </w:r>
          </w:p>
        </w:tc>
      </w:tr>
      <w:tr w:rsidR="00966EF0" w:rsidRPr="00966EF0" w14:paraId="12A04E01"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B6F6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7164FA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DF9F1B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8BBAB1D"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Certification (National Standards)</w:t>
            </w:r>
          </w:p>
        </w:tc>
      </w:tr>
      <w:tr w:rsidR="00966EF0" w:rsidRPr="00966EF0" w14:paraId="4CD0083D" w14:textId="77777777" w:rsidTr="00960581">
        <w:trPr>
          <w:trHeight w:val="25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ADD47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607B42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097B95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7AE8279"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Certification (International Standards)</w:t>
            </w:r>
          </w:p>
        </w:tc>
      </w:tr>
      <w:tr w:rsidR="00966EF0" w:rsidRPr="00966EF0" w14:paraId="4B68ABBF"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3D8F36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4FEE88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22B2D4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Species </w:t>
            </w:r>
          </w:p>
        </w:tc>
        <w:tc>
          <w:tcPr>
            <w:tcW w:w="1470" w:type="pct"/>
            <w:tcBorders>
              <w:top w:val="nil"/>
              <w:left w:val="nil"/>
              <w:bottom w:val="single" w:sz="4" w:space="0" w:color="auto"/>
              <w:right w:val="single" w:sz="4" w:space="0" w:color="auto"/>
            </w:tcBorders>
            <w:shd w:val="clear" w:color="auto" w:fill="auto"/>
            <w:hideMark/>
          </w:tcPr>
          <w:p w14:paraId="1D75CDE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C469BED" w14:textId="77777777" w:rsidTr="00960581">
        <w:trPr>
          <w:trHeight w:val="19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991AB4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463D9E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5AAF4A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A78183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Illegal Wildlife Trade</w:t>
            </w:r>
          </w:p>
        </w:tc>
      </w:tr>
      <w:tr w:rsidR="00966EF0" w:rsidRPr="00966EF0" w14:paraId="11777FA4"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BD89CA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FFF80E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801C30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6A4204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Threatened Species </w:t>
            </w:r>
          </w:p>
        </w:tc>
      </w:tr>
      <w:tr w:rsidR="00966EF0" w:rsidRPr="00966EF0" w14:paraId="39A00CFA" w14:textId="77777777" w:rsidTr="00960581">
        <w:trPr>
          <w:trHeight w:val="152"/>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068787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2E153E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95D92E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5D864CE"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Wildlife for Sustainable Development</w:t>
            </w:r>
          </w:p>
        </w:tc>
      </w:tr>
      <w:tr w:rsidR="00966EF0" w:rsidRPr="00966EF0" w14:paraId="6C05C8CA" w14:textId="77777777" w:rsidTr="00960581">
        <w:trPr>
          <w:trHeight w:val="23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C1E9A0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D06E14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BFCE3C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FBBA06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Crop Wild Relatives</w:t>
            </w:r>
          </w:p>
        </w:tc>
      </w:tr>
      <w:tr w:rsidR="00966EF0" w:rsidRPr="00966EF0" w14:paraId="3D22691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4F4D5C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FB94E5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3002C4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8AFD8F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Plant Genetic Resources</w:t>
            </w:r>
          </w:p>
        </w:tc>
      </w:tr>
      <w:tr w:rsidR="00966EF0" w:rsidRPr="00966EF0" w14:paraId="06BAFA56"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C26ABD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29C179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941379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5FEB03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Animal Genetic Resources</w:t>
            </w:r>
          </w:p>
        </w:tc>
      </w:tr>
      <w:tr w:rsidR="00966EF0" w:rsidRPr="00966EF0" w14:paraId="2D155F43"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E226C3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99F467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E5E0E3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953C0B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Livestock Wild Relatives</w:t>
            </w:r>
          </w:p>
        </w:tc>
      </w:tr>
      <w:tr w:rsidR="00966EF0" w:rsidRPr="00966EF0" w14:paraId="5A5B4103"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7F44FF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AC097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CF44BE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31010A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Invasive Alien Species (IAS)</w:t>
            </w:r>
          </w:p>
        </w:tc>
      </w:tr>
      <w:tr w:rsidR="00966EF0" w:rsidRPr="00966EF0" w14:paraId="701B5A76" w14:textId="77777777" w:rsidTr="00960581">
        <w:trPr>
          <w:trHeight w:val="9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9D9FD5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AD89FA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371108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Biomes</w:t>
            </w:r>
          </w:p>
        </w:tc>
        <w:tc>
          <w:tcPr>
            <w:tcW w:w="1470" w:type="pct"/>
            <w:tcBorders>
              <w:top w:val="nil"/>
              <w:left w:val="nil"/>
              <w:bottom w:val="single" w:sz="4" w:space="0" w:color="auto"/>
              <w:right w:val="single" w:sz="4" w:space="0" w:color="auto"/>
            </w:tcBorders>
            <w:shd w:val="clear" w:color="auto" w:fill="auto"/>
            <w:hideMark/>
          </w:tcPr>
          <w:p w14:paraId="4392C1A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72D0A5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46A4F4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D71800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648C5A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0D3C4A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Mangroves</w:t>
            </w:r>
          </w:p>
        </w:tc>
      </w:tr>
      <w:tr w:rsidR="00966EF0" w:rsidRPr="00966EF0" w14:paraId="5935E96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F2C89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E05C43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E451B6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C399C8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Coral Reefs</w:t>
            </w:r>
          </w:p>
        </w:tc>
      </w:tr>
      <w:tr w:rsidR="00966EF0" w:rsidRPr="00966EF0" w14:paraId="4976D74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4763B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1C93AC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FE088D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3EF2BF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Sea Grasses</w:t>
            </w:r>
          </w:p>
        </w:tc>
      </w:tr>
      <w:tr w:rsidR="00966EF0" w:rsidRPr="00966EF0" w14:paraId="1C85DFD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F2EC21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FD90F1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525200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C498BD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Wetlands</w:t>
            </w:r>
          </w:p>
        </w:tc>
      </w:tr>
      <w:tr w:rsidR="00966EF0" w:rsidRPr="00966EF0" w14:paraId="7E8C0637"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6E8175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0D32F5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0CC80F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07D35F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Rivers</w:t>
            </w:r>
          </w:p>
        </w:tc>
      </w:tr>
      <w:tr w:rsidR="00966EF0" w:rsidRPr="00966EF0" w14:paraId="5E3CD9C7" w14:textId="77777777" w:rsidTr="00960581">
        <w:trPr>
          <w:trHeight w:val="17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CD762B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DF3E91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142F26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05B00D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Lakes</w:t>
            </w:r>
          </w:p>
        </w:tc>
      </w:tr>
      <w:tr w:rsidR="00966EF0" w:rsidRPr="00966EF0" w14:paraId="1DFD518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F7B89A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15D784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9DC321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F7B086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Tropical Rain Forests</w:t>
            </w:r>
          </w:p>
        </w:tc>
      </w:tr>
      <w:tr w:rsidR="00966EF0" w:rsidRPr="00966EF0" w14:paraId="11EFA07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2D44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5B5D62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BE6446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BDBFFC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Tropical Dry Forests</w:t>
            </w:r>
          </w:p>
        </w:tc>
      </w:tr>
      <w:tr w:rsidR="00966EF0" w:rsidRPr="00966EF0" w14:paraId="22EDD871"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0EC2A7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F26996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6D90E9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0128E6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Temperate Forests</w:t>
            </w:r>
          </w:p>
        </w:tc>
      </w:tr>
      <w:tr w:rsidR="00966EF0" w:rsidRPr="00966EF0" w14:paraId="280A549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995246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9A2EDA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A83A57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76E930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Grasslands </w:t>
            </w:r>
          </w:p>
        </w:tc>
      </w:tr>
      <w:tr w:rsidR="00966EF0" w:rsidRPr="00966EF0" w14:paraId="490EDF59"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F5D27A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3C663D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CF02D5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507D8A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Paramo</w:t>
            </w:r>
          </w:p>
        </w:tc>
      </w:tr>
      <w:tr w:rsidR="00966EF0" w:rsidRPr="00966EF0" w14:paraId="2F417062" w14:textId="77777777" w:rsidTr="00960581">
        <w:trPr>
          <w:trHeight w:val="152"/>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A9B362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F79EB7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34BC20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C60239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Desert</w:t>
            </w:r>
          </w:p>
        </w:tc>
      </w:tr>
      <w:tr w:rsidR="00966EF0" w:rsidRPr="00966EF0" w14:paraId="7ACDADEF" w14:textId="77777777" w:rsidTr="00960581">
        <w:trPr>
          <w:trHeight w:val="23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8118F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FA8CDB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9E8F90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Financial and Accounting</w:t>
            </w:r>
          </w:p>
        </w:tc>
        <w:tc>
          <w:tcPr>
            <w:tcW w:w="1470" w:type="pct"/>
            <w:tcBorders>
              <w:top w:val="nil"/>
              <w:left w:val="nil"/>
              <w:bottom w:val="single" w:sz="4" w:space="0" w:color="auto"/>
              <w:right w:val="single" w:sz="4" w:space="0" w:color="auto"/>
            </w:tcBorders>
            <w:shd w:val="clear" w:color="auto" w:fill="auto"/>
            <w:hideMark/>
          </w:tcPr>
          <w:p w14:paraId="49A5DAF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B995C48"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F96AE3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2A6990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C4A411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7B0FAF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Payment for Ecosystem Services </w:t>
            </w:r>
          </w:p>
        </w:tc>
      </w:tr>
      <w:tr w:rsidR="00966EF0" w:rsidRPr="00966EF0" w14:paraId="02A22285"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575FB9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A429E7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8C6DCD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0128C6E"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Natural Capital Assessment and Accounting</w:t>
            </w:r>
          </w:p>
        </w:tc>
      </w:tr>
      <w:tr w:rsidR="00966EF0" w:rsidRPr="00966EF0" w14:paraId="5D63272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112F18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EC89E2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1678A3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C2F4B2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Conservation Trust Funds</w:t>
            </w:r>
          </w:p>
        </w:tc>
      </w:tr>
      <w:tr w:rsidR="00966EF0" w:rsidRPr="00966EF0" w14:paraId="45206116" w14:textId="77777777" w:rsidTr="00960581">
        <w:trPr>
          <w:trHeight w:val="8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FE2EDE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hideMark/>
          </w:tcPr>
          <w:p w14:paraId="7FCD506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92033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6931F3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Conservation Finance</w:t>
            </w:r>
          </w:p>
        </w:tc>
      </w:tr>
      <w:tr w:rsidR="00966EF0" w:rsidRPr="00966EF0" w14:paraId="4028708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639620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71B87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FBEDA51"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Supplementary Protocol to the CBD</w:t>
            </w:r>
          </w:p>
        </w:tc>
        <w:tc>
          <w:tcPr>
            <w:tcW w:w="1470" w:type="pct"/>
            <w:tcBorders>
              <w:top w:val="nil"/>
              <w:left w:val="nil"/>
              <w:bottom w:val="single" w:sz="4" w:space="0" w:color="auto"/>
              <w:right w:val="single" w:sz="4" w:space="0" w:color="auto"/>
            </w:tcBorders>
            <w:shd w:val="clear" w:color="auto" w:fill="auto"/>
            <w:hideMark/>
          </w:tcPr>
          <w:p w14:paraId="17CA1F8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C474574" w14:textId="77777777" w:rsidTr="00960581">
        <w:trPr>
          <w:trHeight w:val="9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A72003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27F7D5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FF895B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E94C49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Biosafety</w:t>
            </w:r>
          </w:p>
        </w:tc>
      </w:tr>
      <w:tr w:rsidR="00966EF0" w:rsidRPr="00966EF0" w14:paraId="15C83F8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540302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A835CA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C860D0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DAF3671"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to Genetic Resources Benefit Sharing</w:t>
            </w:r>
          </w:p>
        </w:tc>
      </w:tr>
      <w:tr w:rsidR="00966EF0" w:rsidRPr="00966EF0" w14:paraId="0CB65013"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E3AEE6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5D8814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Forests</w:t>
            </w:r>
          </w:p>
        </w:tc>
        <w:tc>
          <w:tcPr>
            <w:tcW w:w="1310" w:type="pct"/>
            <w:tcBorders>
              <w:top w:val="nil"/>
              <w:left w:val="nil"/>
              <w:bottom w:val="single" w:sz="4" w:space="0" w:color="auto"/>
              <w:right w:val="single" w:sz="4" w:space="0" w:color="auto"/>
            </w:tcBorders>
            <w:shd w:val="clear" w:color="auto" w:fill="auto"/>
          </w:tcPr>
          <w:p w14:paraId="0DE4E39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20FC5E3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FA7224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92AAD5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547A9B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9456D53"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Forest and Landscape Restoration</w:t>
            </w:r>
          </w:p>
        </w:tc>
        <w:tc>
          <w:tcPr>
            <w:tcW w:w="1470" w:type="pct"/>
            <w:tcBorders>
              <w:top w:val="nil"/>
              <w:left w:val="nil"/>
              <w:bottom w:val="single" w:sz="4" w:space="0" w:color="auto"/>
              <w:right w:val="single" w:sz="4" w:space="0" w:color="auto"/>
            </w:tcBorders>
            <w:shd w:val="clear" w:color="auto" w:fill="auto"/>
          </w:tcPr>
          <w:p w14:paraId="677FDF5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76BBCB8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39DB07A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22C1C0A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7E0798FB"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0484D3BE"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REDD/REDD+</w:t>
            </w:r>
          </w:p>
        </w:tc>
      </w:tr>
      <w:tr w:rsidR="00966EF0" w:rsidRPr="00966EF0" w14:paraId="7F390E6B" w14:textId="77777777" w:rsidTr="00960581">
        <w:trPr>
          <w:trHeight w:val="18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D7CF4E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DCB43F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9FB279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Forest</w:t>
            </w:r>
          </w:p>
        </w:tc>
        <w:tc>
          <w:tcPr>
            <w:tcW w:w="1470" w:type="pct"/>
            <w:tcBorders>
              <w:top w:val="nil"/>
              <w:left w:val="nil"/>
              <w:bottom w:val="single" w:sz="4" w:space="0" w:color="auto"/>
              <w:right w:val="single" w:sz="4" w:space="0" w:color="auto"/>
            </w:tcBorders>
            <w:shd w:val="clear" w:color="auto" w:fill="auto"/>
            <w:hideMark/>
          </w:tcPr>
          <w:p w14:paraId="132B4D1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578FFE4"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AEB1F5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91F6D2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5AA813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92C59A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Amazon</w:t>
            </w:r>
          </w:p>
        </w:tc>
      </w:tr>
      <w:tr w:rsidR="00966EF0" w:rsidRPr="00966EF0" w14:paraId="40C9B46F"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DFD909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3A0C4A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9A40AF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5455B3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Congo</w:t>
            </w:r>
          </w:p>
        </w:tc>
      </w:tr>
      <w:tr w:rsidR="00966EF0" w:rsidRPr="00966EF0" w14:paraId="47CD12AB"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51BE38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9F4D71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0ED2CE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5E1858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Drylands</w:t>
            </w:r>
          </w:p>
        </w:tc>
      </w:tr>
      <w:tr w:rsidR="00966EF0" w:rsidRPr="00966EF0" w14:paraId="3B2AED7C"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151F68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06C3D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Land Degradation</w:t>
            </w:r>
          </w:p>
        </w:tc>
        <w:tc>
          <w:tcPr>
            <w:tcW w:w="1310" w:type="pct"/>
            <w:tcBorders>
              <w:top w:val="nil"/>
              <w:left w:val="nil"/>
              <w:bottom w:val="single" w:sz="4" w:space="0" w:color="auto"/>
              <w:right w:val="single" w:sz="4" w:space="0" w:color="auto"/>
            </w:tcBorders>
            <w:shd w:val="clear" w:color="auto" w:fill="auto"/>
            <w:hideMark/>
          </w:tcPr>
          <w:p w14:paraId="33743C9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D456B1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9732E7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E57F7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758EFA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9ED818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Land Management</w:t>
            </w:r>
          </w:p>
        </w:tc>
        <w:tc>
          <w:tcPr>
            <w:tcW w:w="1470" w:type="pct"/>
            <w:tcBorders>
              <w:top w:val="nil"/>
              <w:left w:val="nil"/>
              <w:bottom w:val="single" w:sz="4" w:space="0" w:color="auto"/>
              <w:right w:val="single" w:sz="4" w:space="0" w:color="auto"/>
            </w:tcBorders>
            <w:shd w:val="clear" w:color="auto" w:fill="auto"/>
            <w:hideMark/>
          </w:tcPr>
          <w:p w14:paraId="378DE41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0D75B1E"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CAD10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9C25AD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0243E7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97CB924"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Restoration and Rehabilitation of Degraded Lands </w:t>
            </w:r>
          </w:p>
        </w:tc>
      </w:tr>
      <w:tr w:rsidR="00966EF0" w:rsidRPr="00966EF0" w14:paraId="26745789" w14:textId="77777777" w:rsidTr="00960581">
        <w:trPr>
          <w:trHeight w:val="18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0CF5AD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vAlign w:val="bottom"/>
            <w:hideMark/>
          </w:tcPr>
          <w:p w14:paraId="3DDD259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7F7641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8C7076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Ecosystem Approach</w:t>
            </w:r>
          </w:p>
        </w:tc>
      </w:tr>
      <w:tr w:rsidR="00966EF0" w:rsidRPr="00966EF0" w14:paraId="092DD232" w14:textId="77777777" w:rsidTr="00960581">
        <w:trPr>
          <w:trHeight w:val="25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84ED71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39D9F2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0EED42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54D150F"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and Cross-sectoral approach</w:t>
            </w:r>
          </w:p>
        </w:tc>
      </w:tr>
      <w:tr w:rsidR="00966EF0" w:rsidRPr="00966EF0" w14:paraId="113922AC"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DE5714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638661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CB19FB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54989D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Community-Based NRM</w:t>
            </w:r>
          </w:p>
        </w:tc>
      </w:tr>
      <w:tr w:rsidR="00966EF0" w:rsidRPr="00966EF0" w14:paraId="6324DA25"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7F3CAB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EB5C5F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E77B67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1A0067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Livelihoods</w:t>
            </w:r>
          </w:p>
        </w:tc>
      </w:tr>
      <w:tr w:rsidR="00966EF0" w:rsidRPr="00966EF0" w14:paraId="057DA55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7D1B2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B0484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FD1650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F1E390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Income Generating Activities</w:t>
            </w:r>
          </w:p>
        </w:tc>
      </w:tr>
      <w:tr w:rsidR="00966EF0" w:rsidRPr="00966EF0" w14:paraId="2C777DFB"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03BF8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7CB85E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5DBFAA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32ACFE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Agriculture</w:t>
            </w:r>
          </w:p>
        </w:tc>
      </w:tr>
      <w:tr w:rsidR="00966EF0" w:rsidRPr="00966EF0" w14:paraId="3C8D43DD"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F28D99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D2FE2F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1234CF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24D5A48"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Pasture Management</w:t>
            </w:r>
          </w:p>
        </w:tc>
      </w:tr>
      <w:tr w:rsidR="00966EF0" w:rsidRPr="00966EF0" w14:paraId="790296B8"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71489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EFB3B8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728508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0A58595"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Forest/Woodland Management</w:t>
            </w:r>
          </w:p>
        </w:tc>
      </w:tr>
      <w:tr w:rsidR="00966EF0" w:rsidRPr="00966EF0" w14:paraId="16AD340A"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35CF8C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0C0750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55A6A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AE7B8E7"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Improved Soil and Water Management Techniques</w:t>
            </w:r>
          </w:p>
        </w:tc>
      </w:tr>
      <w:tr w:rsidR="00966EF0" w:rsidRPr="00966EF0" w14:paraId="6952D68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DB21E0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535D2F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CEA6BC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83661C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Fire Management</w:t>
            </w:r>
          </w:p>
        </w:tc>
      </w:tr>
      <w:tr w:rsidR="00966EF0" w:rsidRPr="00966EF0" w14:paraId="0DFDB92A"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9FBF55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1FF183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24FDBA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CA9826E"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Drought Mitigation/Early Warning</w:t>
            </w:r>
          </w:p>
        </w:tc>
      </w:tr>
      <w:tr w:rsidR="00966EF0" w:rsidRPr="00966EF0" w14:paraId="742BBD83"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9B535D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7DF015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1438C6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Land Degradation Neutrality</w:t>
            </w:r>
          </w:p>
        </w:tc>
        <w:tc>
          <w:tcPr>
            <w:tcW w:w="1470" w:type="pct"/>
            <w:tcBorders>
              <w:top w:val="nil"/>
              <w:left w:val="nil"/>
              <w:bottom w:val="single" w:sz="4" w:space="0" w:color="auto"/>
              <w:right w:val="single" w:sz="4" w:space="0" w:color="auto"/>
            </w:tcBorders>
            <w:shd w:val="clear" w:color="auto" w:fill="auto"/>
            <w:hideMark/>
          </w:tcPr>
          <w:p w14:paraId="776EE3F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A5BBC5B"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D123B8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F81B9E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EC4A37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8BECA1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Productivity</w:t>
            </w:r>
          </w:p>
        </w:tc>
      </w:tr>
      <w:tr w:rsidR="00966EF0" w:rsidRPr="00966EF0" w14:paraId="33A4569D" w14:textId="77777777" w:rsidTr="00960581">
        <w:trPr>
          <w:trHeight w:val="107"/>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C55CD6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2B5697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49BE8E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C42A442"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Cover and Land cover change</w:t>
            </w:r>
          </w:p>
        </w:tc>
      </w:tr>
      <w:tr w:rsidR="00966EF0" w:rsidRPr="00966EF0" w14:paraId="1F2FE982" w14:textId="77777777" w:rsidTr="00960581">
        <w:trPr>
          <w:trHeight w:val="17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29B885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3C98FF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6A529A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93C08F1"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Carbon stocks above or below ground</w:t>
            </w:r>
          </w:p>
        </w:tc>
      </w:tr>
      <w:tr w:rsidR="00966EF0" w:rsidRPr="00966EF0" w14:paraId="4CA35CD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C1DDF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1159DA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54D03E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Security</w:t>
            </w:r>
          </w:p>
        </w:tc>
        <w:tc>
          <w:tcPr>
            <w:tcW w:w="1470" w:type="pct"/>
            <w:tcBorders>
              <w:top w:val="nil"/>
              <w:left w:val="nil"/>
              <w:bottom w:val="single" w:sz="4" w:space="0" w:color="auto"/>
              <w:right w:val="single" w:sz="4" w:space="0" w:color="auto"/>
            </w:tcBorders>
            <w:shd w:val="clear" w:color="auto" w:fill="auto"/>
            <w:hideMark/>
          </w:tcPr>
          <w:p w14:paraId="569C7E3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EDD66B4" w14:textId="77777777" w:rsidTr="00960581">
        <w:trPr>
          <w:trHeight w:val="143"/>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2CD7C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D5DDD6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International Waters</w:t>
            </w:r>
          </w:p>
        </w:tc>
        <w:tc>
          <w:tcPr>
            <w:tcW w:w="1310" w:type="pct"/>
            <w:tcBorders>
              <w:top w:val="nil"/>
              <w:left w:val="nil"/>
              <w:bottom w:val="single" w:sz="4" w:space="0" w:color="auto"/>
              <w:right w:val="single" w:sz="4" w:space="0" w:color="auto"/>
            </w:tcBorders>
            <w:shd w:val="clear" w:color="auto" w:fill="auto"/>
            <w:noWrap/>
            <w:vAlign w:val="bottom"/>
            <w:hideMark/>
          </w:tcPr>
          <w:p w14:paraId="1504A86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noWrap/>
            <w:vAlign w:val="bottom"/>
            <w:hideMark/>
          </w:tcPr>
          <w:p w14:paraId="6EBCDFA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88F0FE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BA019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0DC2E3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49E6A41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Ship </w:t>
            </w:r>
          </w:p>
        </w:tc>
        <w:tc>
          <w:tcPr>
            <w:tcW w:w="1470" w:type="pct"/>
            <w:tcBorders>
              <w:top w:val="nil"/>
              <w:left w:val="nil"/>
              <w:bottom w:val="single" w:sz="4" w:space="0" w:color="auto"/>
              <w:right w:val="single" w:sz="4" w:space="0" w:color="auto"/>
            </w:tcBorders>
            <w:shd w:val="clear" w:color="auto" w:fill="auto"/>
            <w:hideMark/>
          </w:tcPr>
          <w:p w14:paraId="3032D12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D827DDC"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362BE8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E3338A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1E12083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Coastal</w:t>
            </w:r>
          </w:p>
        </w:tc>
        <w:tc>
          <w:tcPr>
            <w:tcW w:w="1470" w:type="pct"/>
            <w:tcBorders>
              <w:top w:val="nil"/>
              <w:left w:val="nil"/>
              <w:bottom w:val="single" w:sz="4" w:space="0" w:color="auto"/>
              <w:right w:val="single" w:sz="4" w:space="0" w:color="auto"/>
            </w:tcBorders>
            <w:shd w:val="clear" w:color="auto" w:fill="auto"/>
            <w:hideMark/>
          </w:tcPr>
          <w:p w14:paraId="34D1BE6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A865CE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4223583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60FBC9A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vAlign w:val="center"/>
          </w:tcPr>
          <w:p w14:paraId="36753603"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Freshwater</w:t>
            </w:r>
          </w:p>
        </w:tc>
        <w:tc>
          <w:tcPr>
            <w:tcW w:w="1470" w:type="pct"/>
            <w:tcBorders>
              <w:top w:val="nil"/>
              <w:left w:val="nil"/>
              <w:bottom w:val="single" w:sz="4" w:space="0" w:color="auto"/>
              <w:right w:val="single" w:sz="4" w:space="0" w:color="auto"/>
            </w:tcBorders>
            <w:shd w:val="clear" w:color="auto" w:fill="auto"/>
          </w:tcPr>
          <w:p w14:paraId="49A5D91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77900500" w14:textId="77777777" w:rsidTr="00960581">
        <w:trPr>
          <w:trHeight w:val="8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FA745C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F2C321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tcPr>
          <w:p w14:paraId="7D89830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vAlign w:val="center"/>
            <w:hideMark/>
          </w:tcPr>
          <w:p w14:paraId="1F75718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Aquifer</w:t>
            </w:r>
          </w:p>
        </w:tc>
      </w:tr>
      <w:tr w:rsidR="00966EF0" w:rsidRPr="00966EF0" w14:paraId="3CBF0AD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B1CD87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vAlign w:val="bottom"/>
            <w:hideMark/>
          </w:tcPr>
          <w:p w14:paraId="4CA95D0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tcPr>
          <w:p w14:paraId="1862522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vAlign w:val="center"/>
            <w:hideMark/>
          </w:tcPr>
          <w:p w14:paraId="0EF7352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River Basin</w:t>
            </w:r>
          </w:p>
        </w:tc>
      </w:tr>
      <w:tr w:rsidR="00966EF0" w:rsidRPr="00966EF0" w14:paraId="70FB821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80F7C4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51F5CA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tcPr>
          <w:p w14:paraId="2F332B1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vAlign w:val="center"/>
            <w:hideMark/>
          </w:tcPr>
          <w:p w14:paraId="590A08A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Lake Basin</w:t>
            </w:r>
          </w:p>
        </w:tc>
      </w:tr>
      <w:tr w:rsidR="00966EF0" w:rsidRPr="00966EF0" w14:paraId="622B26B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BB148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310883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3C459C5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Learning</w:t>
            </w:r>
          </w:p>
        </w:tc>
        <w:tc>
          <w:tcPr>
            <w:tcW w:w="1470" w:type="pct"/>
            <w:tcBorders>
              <w:top w:val="nil"/>
              <w:left w:val="nil"/>
              <w:bottom w:val="single" w:sz="4" w:space="0" w:color="auto"/>
              <w:right w:val="single" w:sz="4" w:space="0" w:color="auto"/>
            </w:tcBorders>
            <w:shd w:val="clear" w:color="auto" w:fill="auto"/>
            <w:hideMark/>
          </w:tcPr>
          <w:p w14:paraId="558B759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A43B51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C78A31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hideMark/>
          </w:tcPr>
          <w:p w14:paraId="2B1602E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06790A7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Fisheries</w:t>
            </w:r>
          </w:p>
        </w:tc>
        <w:tc>
          <w:tcPr>
            <w:tcW w:w="1470" w:type="pct"/>
            <w:tcBorders>
              <w:top w:val="nil"/>
              <w:left w:val="nil"/>
              <w:bottom w:val="single" w:sz="4" w:space="0" w:color="auto"/>
              <w:right w:val="single" w:sz="4" w:space="0" w:color="auto"/>
            </w:tcBorders>
            <w:shd w:val="clear" w:color="auto" w:fill="auto"/>
            <w:hideMark/>
          </w:tcPr>
          <w:p w14:paraId="6C934ED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2000E60"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287154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3487AD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1E9E7F5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Persistent toxic substances</w:t>
            </w:r>
          </w:p>
        </w:tc>
        <w:tc>
          <w:tcPr>
            <w:tcW w:w="1470" w:type="pct"/>
            <w:tcBorders>
              <w:top w:val="nil"/>
              <w:left w:val="nil"/>
              <w:bottom w:val="single" w:sz="4" w:space="0" w:color="auto"/>
              <w:right w:val="single" w:sz="4" w:space="0" w:color="auto"/>
            </w:tcBorders>
            <w:shd w:val="clear" w:color="auto" w:fill="auto"/>
            <w:hideMark/>
          </w:tcPr>
          <w:p w14:paraId="4187637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B6B5D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7341E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57702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41B3BB3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SIDS : Small Island Dev States</w:t>
            </w:r>
          </w:p>
        </w:tc>
        <w:tc>
          <w:tcPr>
            <w:tcW w:w="1470" w:type="pct"/>
            <w:tcBorders>
              <w:top w:val="nil"/>
              <w:left w:val="nil"/>
              <w:bottom w:val="single" w:sz="4" w:space="0" w:color="auto"/>
              <w:right w:val="single" w:sz="4" w:space="0" w:color="auto"/>
            </w:tcBorders>
            <w:shd w:val="clear" w:color="auto" w:fill="auto"/>
            <w:hideMark/>
          </w:tcPr>
          <w:p w14:paraId="2721AB5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CD795E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6BE54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B46E61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19F7289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Targeted Research</w:t>
            </w:r>
          </w:p>
        </w:tc>
        <w:tc>
          <w:tcPr>
            <w:tcW w:w="1470" w:type="pct"/>
            <w:tcBorders>
              <w:top w:val="nil"/>
              <w:left w:val="nil"/>
              <w:bottom w:val="single" w:sz="4" w:space="0" w:color="auto"/>
              <w:right w:val="single" w:sz="4" w:space="0" w:color="auto"/>
            </w:tcBorders>
            <w:shd w:val="clear" w:color="auto" w:fill="auto"/>
            <w:hideMark/>
          </w:tcPr>
          <w:p w14:paraId="39DD60C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27467B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759E9B4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60B8D7D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vAlign w:val="center"/>
          </w:tcPr>
          <w:p w14:paraId="2E3CA76C"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Pollution</w:t>
            </w:r>
          </w:p>
        </w:tc>
        <w:tc>
          <w:tcPr>
            <w:tcW w:w="1470" w:type="pct"/>
            <w:tcBorders>
              <w:top w:val="nil"/>
              <w:left w:val="nil"/>
              <w:bottom w:val="single" w:sz="4" w:space="0" w:color="auto"/>
              <w:right w:val="single" w:sz="4" w:space="0" w:color="auto"/>
            </w:tcBorders>
            <w:shd w:val="clear" w:color="auto" w:fill="auto"/>
          </w:tcPr>
          <w:p w14:paraId="67EFB80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694E09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76BBE2F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210032D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vAlign w:val="center"/>
          </w:tcPr>
          <w:p w14:paraId="1FAC4D96"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30292C4A"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Persistent toxic substances</w:t>
            </w:r>
          </w:p>
        </w:tc>
      </w:tr>
      <w:tr w:rsidR="00966EF0" w:rsidRPr="00966EF0" w14:paraId="511AA18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8789BD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5FEFCD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tcPr>
          <w:p w14:paraId="7236A25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34FFB6F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Plastics</w:t>
            </w:r>
          </w:p>
        </w:tc>
      </w:tr>
      <w:tr w:rsidR="00966EF0" w:rsidRPr="00966EF0" w14:paraId="632BEDA0" w14:textId="77777777" w:rsidTr="00960581">
        <w:trPr>
          <w:trHeight w:val="40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B2BD2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50FABE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3543A1BA"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EA0355B"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Nutrient pollution from all sectors except wastewater</w:t>
            </w:r>
          </w:p>
        </w:tc>
      </w:tr>
      <w:tr w:rsidR="00966EF0" w:rsidRPr="00966EF0" w14:paraId="6B18265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747FFD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02EF0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73D9324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E69C785"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Nutrient pollution from Wastewater</w:t>
            </w:r>
          </w:p>
        </w:tc>
      </w:tr>
      <w:tr w:rsidR="00966EF0" w:rsidRPr="00966EF0" w14:paraId="4E1720A8" w14:textId="77777777" w:rsidTr="00960581">
        <w:trPr>
          <w:trHeight w:val="36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883962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B24E33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212E590E"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Transboundary Diagnostic Analysis and Strategic Action Plan preparation</w:t>
            </w:r>
          </w:p>
        </w:tc>
        <w:tc>
          <w:tcPr>
            <w:tcW w:w="1470" w:type="pct"/>
            <w:tcBorders>
              <w:top w:val="nil"/>
              <w:left w:val="nil"/>
              <w:bottom w:val="single" w:sz="4" w:space="0" w:color="auto"/>
              <w:right w:val="single" w:sz="4" w:space="0" w:color="auto"/>
            </w:tcBorders>
            <w:shd w:val="clear" w:color="auto" w:fill="auto"/>
            <w:hideMark/>
          </w:tcPr>
          <w:p w14:paraId="0A1B22E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B03D218" w14:textId="77777777" w:rsidTr="00960581">
        <w:trPr>
          <w:trHeight w:val="16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4CA8F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5FFB071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3C4AC9E7"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Strategic Action Plan Implementation</w:t>
            </w:r>
          </w:p>
        </w:tc>
        <w:tc>
          <w:tcPr>
            <w:tcW w:w="1470" w:type="pct"/>
            <w:tcBorders>
              <w:top w:val="nil"/>
              <w:left w:val="nil"/>
              <w:bottom w:val="single" w:sz="4" w:space="0" w:color="auto"/>
              <w:right w:val="single" w:sz="4" w:space="0" w:color="auto"/>
            </w:tcBorders>
            <w:shd w:val="clear" w:color="auto" w:fill="auto"/>
            <w:hideMark/>
          </w:tcPr>
          <w:p w14:paraId="1C307BA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47F94F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C9F86D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F04885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6BEF988B"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Areas Beyond National Jurisdiction</w:t>
            </w:r>
          </w:p>
        </w:tc>
        <w:tc>
          <w:tcPr>
            <w:tcW w:w="1470" w:type="pct"/>
            <w:tcBorders>
              <w:top w:val="nil"/>
              <w:left w:val="nil"/>
              <w:bottom w:val="single" w:sz="4" w:space="0" w:color="auto"/>
              <w:right w:val="single" w:sz="4" w:space="0" w:color="auto"/>
            </w:tcBorders>
            <w:shd w:val="clear" w:color="auto" w:fill="auto"/>
            <w:hideMark/>
          </w:tcPr>
          <w:p w14:paraId="61BC0102"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641E08B"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D82055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013DD5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451FC47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Large Marine Ecosystems</w:t>
            </w:r>
          </w:p>
        </w:tc>
        <w:tc>
          <w:tcPr>
            <w:tcW w:w="1470" w:type="pct"/>
            <w:tcBorders>
              <w:top w:val="nil"/>
              <w:left w:val="nil"/>
              <w:bottom w:val="single" w:sz="4" w:space="0" w:color="auto"/>
              <w:right w:val="single" w:sz="4" w:space="0" w:color="auto"/>
            </w:tcBorders>
            <w:shd w:val="clear" w:color="auto" w:fill="auto"/>
            <w:hideMark/>
          </w:tcPr>
          <w:p w14:paraId="6EC13CA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7B53C7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84FD56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9BA2D3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1664EF7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Private Sector</w:t>
            </w:r>
          </w:p>
        </w:tc>
        <w:tc>
          <w:tcPr>
            <w:tcW w:w="1470" w:type="pct"/>
            <w:tcBorders>
              <w:top w:val="nil"/>
              <w:left w:val="nil"/>
              <w:bottom w:val="single" w:sz="4" w:space="0" w:color="auto"/>
              <w:right w:val="single" w:sz="4" w:space="0" w:color="auto"/>
            </w:tcBorders>
            <w:shd w:val="clear" w:color="auto" w:fill="auto"/>
            <w:hideMark/>
          </w:tcPr>
          <w:p w14:paraId="3944992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635B6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EDDC1B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C5DD9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776486E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Aquaculture</w:t>
            </w:r>
          </w:p>
        </w:tc>
        <w:tc>
          <w:tcPr>
            <w:tcW w:w="1470" w:type="pct"/>
            <w:tcBorders>
              <w:top w:val="nil"/>
              <w:left w:val="nil"/>
              <w:bottom w:val="single" w:sz="4" w:space="0" w:color="auto"/>
              <w:right w:val="single" w:sz="4" w:space="0" w:color="auto"/>
            </w:tcBorders>
            <w:shd w:val="clear" w:color="auto" w:fill="auto"/>
            <w:hideMark/>
          </w:tcPr>
          <w:p w14:paraId="6698222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E879DFB"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FB7714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B82E8B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2825DE6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Marine Protected Area</w:t>
            </w:r>
          </w:p>
        </w:tc>
        <w:tc>
          <w:tcPr>
            <w:tcW w:w="1470" w:type="pct"/>
            <w:tcBorders>
              <w:top w:val="nil"/>
              <w:left w:val="nil"/>
              <w:bottom w:val="single" w:sz="4" w:space="0" w:color="auto"/>
              <w:right w:val="single" w:sz="4" w:space="0" w:color="auto"/>
            </w:tcBorders>
            <w:shd w:val="clear" w:color="auto" w:fill="auto"/>
            <w:hideMark/>
          </w:tcPr>
          <w:p w14:paraId="4FD1611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23F20A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3C4771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31A273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5D60469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Biomes</w:t>
            </w:r>
          </w:p>
        </w:tc>
        <w:tc>
          <w:tcPr>
            <w:tcW w:w="1470" w:type="pct"/>
            <w:tcBorders>
              <w:top w:val="nil"/>
              <w:left w:val="nil"/>
              <w:bottom w:val="single" w:sz="4" w:space="0" w:color="auto"/>
              <w:right w:val="single" w:sz="4" w:space="0" w:color="auto"/>
            </w:tcBorders>
            <w:shd w:val="clear" w:color="auto" w:fill="auto"/>
            <w:hideMark/>
          </w:tcPr>
          <w:p w14:paraId="5181239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0AA5B0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AD5C8B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681167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0147260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vAlign w:val="center"/>
            <w:hideMark/>
          </w:tcPr>
          <w:p w14:paraId="218B864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Mangrove</w:t>
            </w:r>
          </w:p>
        </w:tc>
      </w:tr>
      <w:tr w:rsidR="00966EF0" w:rsidRPr="00966EF0" w14:paraId="3A8C57C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2732B1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748159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6371FAF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vAlign w:val="center"/>
            <w:hideMark/>
          </w:tcPr>
          <w:p w14:paraId="26B64BF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Coral Reefs</w:t>
            </w:r>
          </w:p>
        </w:tc>
      </w:tr>
      <w:tr w:rsidR="00966EF0" w:rsidRPr="00966EF0" w14:paraId="07420F9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11725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95B909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48C825FD"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vAlign w:val="center"/>
            <w:hideMark/>
          </w:tcPr>
          <w:p w14:paraId="4166291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Seagrasses</w:t>
            </w:r>
          </w:p>
        </w:tc>
      </w:tr>
      <w:tr w:rsidR="00966EF0" w:rsidRPr="00966EF0" w14:paraId="00C7F6C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C5D30A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E2163B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11FB61E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vAlign w:val="center"/>
            <w:hideMark/>
          </w:tcPr>
          <w:p w14:paraId="73E7056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Polar Ecosystems</w:t>
            </w:r>
          </w:p>
        </w:tc>
      </w:tr>
      <w:tr w:rsidR="00966EF0" w:rsidRPr="00966EF0" w14:paraId="63E912A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52CB3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0D49F8A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vAlign w:val="center"/>
            <w:hideMark/>
          </w:tcPr>
          <w:p w14:paraId="69D532E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vAlign w:val="center"/>
            <w:hideMark/>
          </w:tcPr>
          <w:p w14:paraId="330F1017"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Constructed Wetlands</w:t>
            </w:r>
          </w:p>
        </w:tc>
      </w:tr>
      <w:tr w:rsidR="00966EF0" w:rsidRPr="00966EF0" w14:paraId="5AAD69F5"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F7E6C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00C12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Chemicals and Waste</w:t>
            </w:r>
          </w:p>
        </w:tc>
        <w:tc>
          <w:tcPr>
            <w:tcW w:w="1310" w:type="pct"/>
            <w:tcBorders>
              <w:top w:val="nil"/>
              <w:left w:val="nil"/>
              <w:bottom w:val="single" w:sz="4" w:space="0" w:color="auto"/>
              <w:right w:val="single" w:sz="4" w:space="0" w:color="auto"/>
            </w:tcBorders>
            <w:shd w:val="clear" w:color="auto" w:fill="auto"/>
          </w:tcPr>
          <w:p w14:paraId="5A1C0EF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c>
          <w:tcPr>
            <w:tcW w:w="1470" w:type="pct"/>
            <w:tcBorders>
              <w:top w:val="nil"/>
              <w:left w:val="nil"/>
              <w:bottom w:val="single" w:sz="4" w:space="0" w:color="auto"/>
              <w:right w:val="single" w:sz="4" w:space="0" w:color="auto"/>
            </w:tcBorders>
            <w:shd w:val="clear" w:color="auto" w:fill="auto"/>
            <w:hideMark/>
          </w:tcPr>
          <w:p w14:paraId="0177596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F5726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49C6B5E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tcPr>
          <w:p w14:paraId="673DDC79"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4B400192"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Mercury</w:t>
            </w:r>
          </w:p>
        </w:tc>
        <w:tc>
          <w:tcPr>
            <w:tcW w:w="1470" w:type="pct"/>
            <w:tcBorders>
              <w:top w:val="nil"/>
              <w:left w:val="nil"/>
              <w:bottom w:val="single" w:sz="4" w:space="0" w:color="auto"/>
              <w:right w:val="single" w:sz="4" w:space="0" w:color="auto"/>
            </w:tcBorders>
            <w:shd w:val="clear" w:color="auto" w:fill="auto"/>
          </w:tcPr>
          <w:p w14:paraId="7189224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r>
      <w:tr w:rsidR="00966EF0" w:rsidRPr="00966EF0" w14:paraId="34675A0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733E86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D67E70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617AE9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Artisanal and Scale Gold Mining</w:t>
            </w:r>
          </w:p>
        </w:tc>
        <w:tc>
          <w:tcPr>
            <w:tcW w:w="1470" w:type="pct"/>
            <w:tcBorders>
              <w:top w:val="nil"/>
              <w:left w:val="nil"/>
              <w:bottom w:val="single" w:sz="4" w:space="0" w:color="auto"/>
              <w:right w:val="single" w:sz="4" w:space="0" w:color="auto"/>
            </w:tcBorders>
            <w:shd w:val="clear" w:color="auto" w:fill="auto"/>
            <w:hideMark/>
          </w:tcPr>
          <w:p w14:paraId="5590F08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275075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F6B91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32726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00F489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Coal Fired Power Plants</w:t>
            </w:r>
          </w:p>
        </w:tc>
        <w:tc>
          <w:tcPr>
            <w:tcW w:w="1470" w:type="pct"/>
            <w:tcBorders>
              <w:top w:val="nil"/>
              <w:left w:val="nil"/>
              <w:bottom w:val="single" w:sz="4" w:space="0" w:color="auto"/>
              <w:right w:val="single" w:sz="4" w:space="0" w:color="auto"/>
            </w:tcBorders>
            <w:shd w:val="clear" w:color="auto" w:fill="auto"/>
            <w:hideMark/>
          </w:tcPr>
          <w:p w14:paraId="7561C2A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0EF49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EA74E8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37C542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3B638F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Coal Fired Industrial Boilers</w:t>
            </w:r>
          </w:p>
        </w:tc>
        <w:tc>
          <w:tcPr>
            <w:tcW w:w="1470" w:type="pct"/>
            <w:tcBorders>
              <w:top w:val="nil"/>
              <w:left w:val="nil"/>
              <w:bottom w:val="single" w:sz="4" w:space="0" w:color="auto"/>
              <w:right w:val="single" w:sz="4" w:space="0" w:color="auto"/>
            </w:tcBorders>
            <w:shd w:val="clear" w:color="auto" w:fill="auto"/>
            <w:hideMark/>
          </w:tcPr>
          <w:p w14:paraId="20B3FD7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A16AFD0"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CC9966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C9BAF9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BABA98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Cement</w:t>
            </w:r>
          </w:p>
        </w:tc>
        <w:tc>
          <w:tcPr>
            <w:tcW w:w="1470" w:type="pct"/>
            <w:tcBorders>
              <w:top w:val="nil"/>
              <w:left w:val="nil"/>
              <w:bottom w:val="single" w:sz="4" w:space="0" w:color="auto"/>
              <w:right w:val="single" w:sz="4" w:space="0" w:color="auto"/>
            </w:tcBorders>
            <w:shd w:val="clear" w:color="auto" w:fill="auto"/>
            <w:hideMark/>
          </w:tcPr>
          <w:p w14:paraId="2393043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D691CD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363B0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2894EA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89BECE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Non-Ferrous Metals Production </w:t>
            </w:r>
          </w:p>
        </w:tc>
        <w:tc>
          <w:tcPr>
            <w:tcW w:w="1470" w:type="pct"/>
            <w:tcBorders>
              <w:top w:val="nil"/>
              <w:left w:val="nil"/>
              <w:bottom w:val="single" w:sz="4" w:space="0" w:color="auto"/>
              <w:right w:val="single" w:sz="4" w:space="0" w:color="auto"/>
            </w:tcBorders>
            <w:shd w:val="clear" w:color="auto" w:fill="auto"/>
            <w:hideMark/>
          </w:tcPr>
          <w:p w14:paraId="50DB701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287E2E8" w14:textId="77777777" w:rsidTr="00960581">
        <w:trPr>
          <w:trHeight w:val="71"/>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8369A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079CCF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BB905A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Ozone</w:t>
            </w:r>
          </w:p>
        </w:tc>
        <w:tc>
          <w:tcPr>
            <w:tcW w:w="1470" w:type="pct"/>
            <w:tcBorders>
              <w:top w:val="nil"/>
              <w:left w:val="nil"/>
              <w:bottom w:val="single" w:sz="4" w:space="0" w:color="auto"/>
              <w:right w:val="single" w:sz="4" w:space="0" w:color="auto"/>
            </w:tcBorders>
            <w:shd w:val="clear" w:color="auto" w:fill="auto"/>
            <w:hideMark/>
          </w:tcPr>
          <w:p w14:paraId="7419F2E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23E23B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189C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52EFF0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6FB20E3"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Persistent Organic Pollutants</w:t>
            </w:r>
          </w:p>
        </w:tc>
        <w:tc>
          <w:tcPr>
            <w:tcW w:w="1470" w:type="pct"/>
            <w:tcBorders>
              <w:top w:val="nil"/>
              <w:left w:val="nil"/>
              <w:bottom w:val="single" w:sz="4" w:space="0" w:color="auto"/>
              <w:right w:val="single" w:sz="4" w:space="0" w:color="auto"/>
            </w:tcBorders>
            <w:shd w:val="clear" w:color="auto" w:fill="auto"/>
            <w:hideMark/>
          </w:tcPr>
          <w:p w14:paraId="2B2980C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44B235E" w14:textId="77777777" w:rsidTr="00960581">
        <w:trPr>
          <w:trHeight w:val="12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4EDF48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7C9F9F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A87514C"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Unintentional Persistent Organic Pollutants</w:t>
            </w:r>
          </w:p>
        </w:tc>
        <w:tc>
          <w:tcPr>
            <w:tcW w:w="1470" w:type="pct"/>
            <w:tcBorders>
              <w:top w:val="nil"/>
              <w:left w:val="nil"/>
              <w:bottom w:val="single" w:sz="4" w:space="0" w:color="auto"/>
              <w:right w:val="single" w:sz="4" w:space="0" w:color="auto"/>
            </w:tcBorders>
            <w:shd w:val="clear" w:color="auto" w:fill="auto"/>
            <w:hideMark/>
          </w:tcPr>
          <w:p w14:paraId="24469EE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87A85B0"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198950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599289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FB82CC1"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Sound Management of chemicals and Waste</w:t>
            </w:r>
          </w:p>
        </w:tc>
        <w:tc>
          <w:tcPr>
            <w:tcW w:w="1470" w:type="pct"/>
            <w:tcBorders>
              <w:top w:val="nil"/>
              <w:left w:val="nil"/>
              <w:bottom w:val="single" w:sz="4" w:space="0" w:color="auto"/>
              <w:right w:val="single" w:sz="4" w:space="0" w:color="auto"/>
            </w:tcBorders>
            <w:shd w:val="clear" w:color="auto" w:fill="auto"/>
            <w:hideMark/>
          </w:tcPr>
          <w:p w14:paraId="5799F5E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A5D641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F679FA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vAlign w:val="bottom"/>
            <w:hideMark/>
          </w:tcPr>
          <w:p w14:paraId="6565C1E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BCBD59E"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Waste Management</w:t>
            </w:r>
          </w:p>
        </w:tc>
        <w:tc>
          <w:tcPr>
            <w:tcW w:w="1470" w:type="pct"/>
            <w:tcBorders>
              <w:top w:val="nil"/>
              <w:left w:val="nil"/>
              <w:bottom w:val="single" w:sz="4" w:space="0" w:color="auto"/>
              <w:right w:val="single" w:sz="4" w:space="0" w:color="auto"/>
            </w:tcBorders>
            <w:shd w:val="clear" w:color="auto" w:fill="auto"/>
            <w:hideMark/>
          </w:tcPr>
          <w:p w14:paraId="25CED21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D6C18A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D67E2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EB1B0C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1D76E46"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0AE652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Hazardous Waste Management</w:t>
            </w:r>
          </w:p>
        </w:tc>
      </w:tr>
      <w:tr w:rsidR="00966EF0" w:rsidRPr="00966EF0" w14:paraId="660EC2A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F9DBF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A794A5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A266FE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F9FF1DE"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Industrial Waste</w:t>
            </w:r>
          </w:p>
        </w:tc>
      </w:tr>
      <w:tr w:rsidR="00966EF0" w:rsidRPr="00966EF0" w14:paraId="4E4545D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F4DE41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A354B3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9940BB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F918FC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e-Waste</w:t>
            </w:r>
          </w:p>
        </w:tc>
      </w:tr>
      <w:tr w:rsidR="00966EF0" w:rsidRPr="00966EF0" w14:paraId="23A1B70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94472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D7B8AE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78C759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Emissions</w:t>
            </w:r>
          </w:p>
        </w:tc>
        <w:tc>
          <w:tcPr>
            <w:tcW w:w="1470" w:type="pct"/>
            <w:tcBorders>
              <w:top w:val="nil"/>
              <w:left w:val="nil"/>
              <w:bottom w:val="single" w:sz="4" w:space="0" w:color="auto"/>
              <w:right w:val="single" w:sz="4" w:space="0" w:color="auto"/>
            </w:tcBorders>
            <w:shd w:val="clear" w:color="auto" w:fill="auto"/>
            <w:hideMark/>
          </w:tcPr>
          <w:p w14:paraId="5287179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058667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DF67A7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3C48CD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65C89C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Disposal</w:t>
            </w:r>
          </w:p>
        </w:tc>
        <w:tc>
          <w:tcPr>
            <w:tcW w:w="1470" w:type="pct"/>
            <w:tcBorders>
              <w:top w:val="nil"/>
              <w:left w:val="nil"/>
              <w:bottom w:val="single" w:sz="4" w:space="0" w:color="auto"/>
              <w:right w:val="single" w:sz="4" w:space="0" w:color="auto"/>
            </w:tcBorders>
            <w:shd w:val="clear" w:color="auto" w:fill="auto"/>
            <w:hideMark/>
          </w:tcPr>
          <w:p w14:paraId="071F219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84B200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A5F971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hideMark/>
          </w:tcPr>
          <w:p w14:paraId="7033CEC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E909372"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New Persistent Organic Pollutants</w:t>
            </w:r>
          </w:p>
        </w:tc>
        <w:tc>
          <w:tcPr>
            <w:tcW w:w="1470" w:type="pct"/>
            <w:tcBorders>
              <w:top w:val="nil"/>
              <w:left w:val="nil"/>
              <w:bottom w:val="single" w:sz="4" w:space="0" w:color="auto"/>
              <w:right w:val="single" w:sz="4" w:space="0" w:color="auto"/>
            </w:tcBorders>
            <w:shd w:val="clear" w:color="auto" w:fill="auto"/>
            <w:hideMark/>
          </w:tcPr>
          <w:p w14:paraId="5B75264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841E1E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1988E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FA5311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F59749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Polychlorinated Biphenyls</w:t>
            </w:r>
          </w:p>
        </w:tc>
        <w:tc>
          <w:tcPr>
            <w:tcW w:w="1470" w:type="pct"/>
            <w:tcBorders>
              <w:top w:val="nil"/>
              <w:left w:val="nil"/>
              <w:bottom w:val="single" w:sz="4" w:space="0" w:color="auto"/>
              <w:right w:val="single" w:sz="4" w:space="0" w:color="auto"/>
            </w:tcBorders>
            <w:shd w:val="clear" w:color="auto" w:fill="auto"/>
            <w:hideMark/>
          </w:tcPr>
          <w:p w14:paraId="55DB470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BCCB26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283C0B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384307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1447AA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Plastics</w:t>
            </w:r>
          </w:p>
        </w:tc>
        <w:tc>
          <w:tcPr>
            <w:tcW w:w="1470" w:type="pct"/>
            <w:tcBorders>
              <w:top w:val="nil"/>
              <w:left w:val="nil"/>
              <w:bottom w:val="single" w:sz="4" w:space="0" w:color="auto"/>
              <w:right w:val="single" w:sz="4" w:space="0" w:color="auto"/>
            </w:tcBorders>
            <w:shd w:val="clear" w:color="auto" w:fill="auto"/>
            <w:hideMark/>
          </w:tcPr>
          <w:p w14:paraId="7B21692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8918F48"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6E4BED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1078D72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6E3BA3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Eco-Efficiency</w:t>
            </w:r>
          </w:p>
        </w:tc>
        <w:tc>
          <w:tcPr>
            <w:tcW w:w="1470" w:type="pct"/>
            <w:tcBorders>
              <w:top w:val="nil"/>
              <w:left w:val="nil"/>
              <w:bottom w:val="single" w:sz="4" w:space="0" w:color="auto"/>
              <w:right w:val="single" w:sz="4" w:space="0" w:color="auto"/>
            </w:tcBorders>
            <w:shd w:val="clear" w:color="auto" w:fill="auto"/>
            <w:hideMark/>
          </w:tcPr>
          <w:p w14:paraId="696C3DF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0B647D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332AE9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4A60FDB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5F2696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Pesticides</w:t>
            </w:r>
          </w:p>
        </w:tc>
        <w:tc>
          <w:tcPr>
            <w:tcW w:w="1470" w:type="pct"/>
            <w:tcBorders>
              <w:top w:val="nil"/>
              <w:left w:val="nil"/>
              <w:bottom w:val="single" w:sz="4" w:space="0" w:color="auto"/>
              <w:right w:val="single" w:sz="4" w:space="0" w:color="auto"/>
            </w:tcBorders>
            <w:shd w:val="clear" w:color="auto" w:fill="auto"/>
            <w:hideMark/>
          </w:tcPr>
          <w:p w14:paraId="3FC2013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BF4BF5"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EE01C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34C71BD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584CEB1"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DDT - Vector Management</w:t>
            </w:r>
          </w:p>
        </w:tc>
        <w:tc>
          <w:tcPr>
            <w:tcW w:w="1470" w:type="pct"/>
            <w:tcBorders>
              <w:top w:val="nil"/>
              <w:left w:val="nil"/>
              <w:bottom w:val="single" w:sz="4" w:space="0" w:color="auto"/>
              <w:right w:val="single" w:sz="4" w:space="0" w:color="auto"/>
            </w:tcBorders>
            <w:shd w:val="clear" w:color="auto" w:fill="auto"/>
            <w:hideMark/>
          </w:tcPr>
          <w:p w14:paraId="62FA3B3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4797C2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9D1C3B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F4DB81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39C332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DDT - Other</w:t>
            </w:r>
          </w:p>
        </w:tc>
        <w:tc>
          <w:tcPr>
            <w:tcW w:w="1470" w:type="pct"/>
            <w:tcBorders>
              <w:top w:val="nil"/>
              <w:left w:val="nil"/>
              <w:bottom w:val="single" w:sz="4" w:space="0" w:color="auto"/>
              <w:right w:val="single" w:sz="4" w:space="0" w:color="auto"/>
            </w:tcBorders>
            <w:shd w:val="clear" w:color="auto" w:fill="auto"/>
            <w:hideMark/>
          </w:tcPr>
          <w:p w14:paraId="6A644A0B"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F414C2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39C130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5928B8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1FF4BF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Industrial Emissions</w:t>
            </w:r>
          </w:p>
        </w:tc>
        <w:tc>
          <w:tcPr>
            <w:tcW w:w="1470" w:type="pct"/>
            <w:tcBorders>
              <w:top w:val="nil"/>
              <w:left w:val="nil"/>
              <w:bottom w:val="single" w:sz="4" w:space="0" w:color="auto"/>
              <w:right w:val="single" w:sz="4" w:space="0" w:color="auto"/>
            </w:tcBorders>
            <w:shd w:val="clear" w:color="auto" w:fill="auto"/>
            <w:hideMark/>
          </w:tcPr>
          <w:p w14:paraId="0A11930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5D936CA"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71356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6BE0A62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453C66B"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Open Burning</w:t>
            </w:r>
          </w:p>
        </w:tc>
        <w:tc>
          <w:tcPr>
            <w:tcW w:w="1470" w:type="pct"/>
            <w:tcBorders>
              <w:top w:val="nil"/>
              <w:left w:val="nil"/>
              <w:bottom w:val="single" w:sz="4" w:space="0" w:color="auto"/>
              <w:right w:val="single" w:sz="4" w:space="0" w:color="auto"/>
            </w:tcBorders>
            <w:shd w:val="clear" w:color="auto" w:fill="auto"/>
            <w:hideMark/>
          </w:tcPr>
          <w:p w14:paraId="3CEFC80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9FC17F9" w14:textId="77777777" w:rsidTr="00960581">
        <w:trPr>
          <w:trHeight w:val="152"/>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917CE7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715827A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DF5567B" w14:textId="77777777" w:rsidR="00966EF0" w:rsidRPr="00966EF0" w:rsidRDefault="00966EF0" w:rsidP="00C00710">
            <w:pPr>
              <w:spacing w:after="0"/>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Best Available Technology / Best Environmental Practices</w:t>
            </w:r>
          </w:p>
        </w:tc>
        <w:tc>
          <w:tcPr>
            <w:tcW w:w="1470" w:type="pct"/>
            <w:tcBorders>
              <w:top w:val="nil"/>
              <w:left w:val="nil"/>
              <w:bottom w:val="single" w:sz="4" w:space="0" w:color="auto"/>
              <w:right w:val="single" w:sz="4" w:space="0" w:color="auto"/>
            </w:tcBorders>
            <w:shd w:val="clear" w:color="auto" w:fill="auto"/>
            <w:hideMark/>
          </w:tcPr>
          <w:p w14:paraId="2803846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6D1070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730852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hideMark/>
          </w:tcPr>
          <w:p w14:paraId="2B70C6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07D7DC4"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Green Chemistry</w:t>
            </w:r>
          </w:p>
        </w:tc>
        <w:tc>
          <w:tcPr>
            <w:tcW w:w="1470" w:type="pct"/>
            <w:tcBorders>
              <w:top w:val="nil"/>
              <w:left w:val="nil"/>
              <w:bottom w:val="single" w:sz="4" w:space="0" w:color="auto"/>
              <w:right w:val="single" w:sz="4" w:space="0" w:color="auto"/>
            </w:tcBorders>
            <w:shd w:val="clear" w:color="auto" w:fill="auto"/>
            <w:hideMark/>
          </w:tcPr>
          <w:p w14:paraId="094E95A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780F1D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C06A68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66304C5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w:t>
            </w:r>
          </w:p>
        </w:tc>
        <w:tc>
          <w:tcPr>
            <w:tcW w:w="1310" w:type="pct"/>
            <w:tcBorders>
              <w:top w:val="nil"/>
              <w:left w:val="nil"/>
              <w:bottom w:val="single" w:sz="4" w:space="0" w:color="auto"/>
              <w:right w:val="single" w:sz="4" w:space="0" w:color="auto"/>
            </w:tcBorders>
            <w:shd w:val="clear" w:color="auto" w:fill="auto"/>
          </w:tcPr>
          <w:p w14:paraId="65EE36C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7EB8ED9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r>
      <w:tr w:rsidR="00966EF0" w:rsidRPr="00966EF0" w14:paraId="7695B69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48CA68F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noWrap/>
            <w:vAlign w:val="bottom"/>
          </w:tcPr>
          <w:p w14:paraId="182AD8B4"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3EC8319B" w14:textId="77777777" w:rsidR="00966EF0" w:rsidRPr="00966EF0" w:rsidRDefault="00966EF0" w:rsidP="00C00710">
            <w:pPr>
              <w:spacing w:after="0"/>
              <w:jc w:val="both"/>
              <w:rPr>
                <w:rFonts w:ascii="Calibri" w:eastAsia="SimSun" w:hAnsi="Calibri" w:cs="Times New Roman"/>
                <w:b/>
                <w:color w:val="000000"/>
                <w:sz w:val="16"/>
                <w:szCs w:val="16"/>
                <w:lang w:val="en-GB"/>
              </w:rPr>
            </w:pPr>
            <w:r w:rsidRPr="00966EF0">
              <w:rPr>
                <w:rFonts w:ascii="Calibri" w:eastAsia="SimSun" w:hAnsi="Calibri" w:cs="Times New Roman"/>
                <w:b/>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b/>
                <w:color w:val="000000"/>
                <w:sz w:val="16"/>
                <w:szCs w:val="16"/>
                <w:lang w:val="en-GB"/>
              </w:rPr>
              <w:instrText xml:space="preserve"> FORMCHECKBOX </w:instrText>
            </w:r>
            <w:r w:rsidR="00C36AF6">
              <w:rPr>
                <w:rFonts w:ascii="Calibri" w:eastAsia="SimSun" w:hAnsi="Calibri" w:cs="Times New Roman"/>
                <w:b/>
                <w:color w:val="000000"/>
                <w:sz w:val="16"/>
                <w:szCs w:val="16"/>
                <w:lang w:val="en-GB"/>
              </w:rPr>
            </w:r>
            <w:r w:rsidR="00C36AF6">
              <w:rPr>
                <w:rFonts w:ascii="Calibri" w:eastAsia="SimSun" w:hAnsi="Calibri" w:cs="Times New Roman"/>
                <w:b/>
                <w:color w:val="000000"/>
                <w:sz w:val="16"/>
                <w:szCs w:val="16"/>
                <w:lang w:val="en-GB"/>
              </w:rPr>
              <w:fldChar w:fldCharType="separate"/>
            </w:r>
            <w:r w:rsidRPr="00966EF0">
              <w:rPr>
                <w:rFonts w:ascii="Calibri" w:eastAsia="SimSun" w:hAnsi="Calibri" w:cs="Times New Roman"/>
                <w:b/>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 Adaptation</w:t>
            </w:r>
          </w:p>
        </w:tc>
        <w:tc>
          <w:tcPr>
            <w:tcW w:w="1470" w:type="pct"/>
            <w:tcBorders>
              <w:top w:val="nil"/>
              <w:left w:val="nil"/>
              <w:bottom w:val="single" w:sz="4" w:space="0" w:color="auto"/>
              <w:right w:val="single" w:sz="4" w:space="0" w:color="auto"/>
            </w:tcBorders>
            <w:shd w:val="clear" w:color="auto" w:fill="auto"/>
          </w:tcPr>
          <w:p w14:paraId="2123D456" w14:textId="77777777" w:rsidR="00966EF0" w:rsidRPr="00966EF0" w:rsidRDefault="00966EF0" w:rsidP="00C00710">
            <w:pPr>
              <w:spacing w:after="0"/>
              <w:jc w:val="both"/>
              <w:rPr>
                <w:rFonts w:ascii="Calibri" w:eastAsia="SimSun" w:hAnsi="Calibri" w:cs="Times New Roman"/>
                <w:color w:val="000000"/>
                <w:sz w:val="16"/>
                <w:szCs w:val="16"/>
                <w:lang w:val="en-GB"/>
              </w:rPr>
            </w:pPr>
          </w:p>
        </w:tc>
      </w:tr>
      <w:tr w:rsidR="00966EF0" w:rsidRPr="00966EF0" w14:paraId="1FBD2B0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688AA66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noWrap/>
            <w:vAlign w:val="bottom"/>
          </w:tcPr>
          <w:p w14:paraId="2A1EBED2"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788B4C5C"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12FD6FF8"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Climate Finance</w:t>
            </w:r>
          </w:p>
        </w:tc>
      </w:tr>
      <w:tr w:rsidR="00966EF0" w:rsidRPr="00966EF0" w14:paraId="56D9CD1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7286C4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24CEDD9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F180F7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915729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Least Developed Countries</w:t>
            </w:r>
          </w:p>
        </w:tc>
      </w:tr>
      <w:tr w:rsidR="00966EF0" w:rsidRPr="00966EF0" w14:paraId="32BBE60C"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9DDB1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4EEA3B1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AE9135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A986087"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 Island Developing States</w:t>
            </w:r>
          </w:p>
        </w:tc>
      </w:tr>
      <w:tr w:rsidR="00966EF0" w:rsidRPr="00966EF0" w14:paraId="1FFE4CA6"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D752D6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435AC5F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C698BF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82A7604"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Disaster Risk Management</w:t>
            </w:r>
          </w:p>
        </w:tc>
      </w:tr>
      <w:tr w:rsidR="00966EF0" w:rsidRPr="00966EF0" w14:paraId="70FC8120"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9CF43E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1F6E1A8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DFCFD9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D9890E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Sea-level rise</w:t>
            </w:r>
          </w:p>
        </w:tc>
      </w:tr>
      <w:tr w:rsidR="00966EF0" w:rsidRPr="00966EF0" w14:paraId="114AB1E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tcPr>
          <w:p w14:paraId="21F2AF3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noWrap/>
            <w:vAlign w:val="bottom"/>
          </w:tcPr>
          <w:p w14:paraId="7637F3B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5B8CC80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42E2C920" w14:textId="77777777" w:rsidR="00966EF0" w:rsidRPr="00966EF0" w:rsidRDefault="00966EF0" w:rsidP="00C00710">
            <w:pPr>
              <w:spacing w:after="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Climate Resilience</w:t>
            </w:r>
          </w:p>
        </w:tc>
      </w:tr>
      <w:tr w:rsidR="00966EF0" w:rsidRPr="00966EF0" w14:paraId="481908E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996FC1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3052327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C678BF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B72A462"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Climate information</w:t>
            </w:r>
          </w:p>
        </w:tc>
      </w:tr>
      <w:tr w:rsidR="00966EF0" w:rsidRPr="00966EF0" w14:paraId="4495964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377AD2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213AC18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6203F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E274BD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Ecosystem-based Adaptation</w:t>
            </w:r>
          </w:p>
        </w:tc>
      </w:tr>
      <w:tr w:rsidR="00966EF0" w:rsidRPr="00966EF0" w14:paraId="13083D60"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9B20DF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ECE61B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E88ABE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C36F2A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Adaptation Tech Transfer</w:t>
            </w:r>
          </w:p>
        </w:tc>
      </w:tr>
      <w:tr w:rsidR="00966EF0" w:rsidRPr="00966EF0" w14:paraId="67048EE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E2748A4"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041AA15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CAC06FC"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E94A180"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 Adaptation Programme of Action</w:t>
            </w:r>
          </w:p>
        </w:tc>
      </w:tr>
      <w:tr w:rsidR="00966EF0" w:rsidRPr="00966EF0" w14:paraId="79BABE9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4EC1BB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60F06B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24CE84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B76DAF5"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 Adaptation Plan</w:t>
            </w:r>
          </w:p>
        </w:tc>
      </w:tr>
      <w:tr w:rsidR="00966EF0" w:rsidRPr="00966EF0" w14:paraId="51465796"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C2DE88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583DE4F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986EAB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7E68343"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Mainstreaming Adaptation</w:t>
            </w:r>
          </w:p>
        </w:tc>
      </w:tr>
      <w:tr w:rsidR="00966EF0" w:rsidRPr="00966EF0" w14:paraId="6F97A20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9B02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5FC7BFE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0D1AC33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6BEC4F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Private Sector</w:t>
            </w:r>
          </w:p>
        </w:tc>
      </w:tr>
      <w:tr w:rsidR="00966EF0" w:rsidRPr="00966EF0" w14:paraId="6920B4EE"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72FE65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3A59FD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3F26A2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75DE383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Innovation</w:t>
            </w:r>
          </w:p>
        </w:tc>
      </w:tr>
      <w:tr w:rsidR="00966EF0" w:rsidRPr="00966EF0" w14:paraId="42D26434"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6CA0BF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3039E61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83CAE4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AF70DA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Complementarity</w:t>
            </w:r>
          </w:p>
        </w:tc>
      </w:tr>
      <w:tr w:rsidR="00966EF0" w:rsidRPr="00966EF0" w14:paraId="0761AC93"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C5AF7C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68DF9149"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3D5861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11871C9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Community-based Adaptation</w:t>
            </w:r>
          </w:p>
        </w:tc>
      </w:tr>
      <w:tr w:rsidR="00966EF0" w:rsidRPr="00966EF0" w14:paraId="17586DC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926285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57E6808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0DC81B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66A4EA8"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Livelihoods</w:t>
            </w:r>
          </w:p>
        </w:tc>
      </w:tr>
      <w:tr w:rsidR="00966EF0" w:rsidRPr="00966EF0" w14:paraId="0736C450"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6794B7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66509640"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3CA111C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 Mitigation</w:t>
            </w:r>
          </w:p>
        </w:tc>
        <w:tc>
          <w:tcPr>
            <w:tcW w:w="1470" w:type="pct"/>
            <w:tcBorders>
              <w:top w:val="nil"/>
              <w:left w:val="nil"/>
              <w:bottom w:val="single" w:sz="4" w:space="0" w:color="auto"/>
              <w:right w:val="single" w:sz="4" w:space="0" w:color="auto"/>
            </w:tcBorders>
            <w:shd w:val="clear" w:color="auto" w:fill="auto"/>
          </w:tcPr>
          <w:p w14:paraId="0A33FB27"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p>
        </w:tc>
      </w:tr>
      <w:tr w:rsidR="00966EF0" w:rsidRPr="00966EF0" w14:paraId="78C882A2" w14:textId="77777777" w:rsidTr="00960581">
        <w:trPr>
          <w:trHeight w:val="134"/>
        </w:trPr>
        <w:tc>
          <w:tcPr>
            <w:tcW w:w="905" w:type="pct"/>
            <w:tcBorders>
              <w:top w:val="nil"/>
              <w:left w:val="single" w:sz="4" w:space="0" w:color="auto"/>
              <w:bottom w:val="single" w:sz="4" w:space="0" w:color="auto"/>
              <w:right w:val="single" w:sz="4" w:space="0" w:color="auto"/>
            </w:tcBorders>
            <w:shd w:val="clear" w:color="auto" w:fill="auto"/>
            <w:noWrap/>
            <w:vAlign w:val="bottom"/>
          </w:tcPr>
          <w:p w14:paraId="5B15ECE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noWrap/>
            <w:vAlign w:val="bottom"/>
          </w:tcPr>
          <w:p w14:paraId="732F455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tcPr>
          <w:p w14:paraId="778332FA" w14:textId="77777777" w:rsidR="00966EF0" w:rsidRPr="00966EF0" w:rsidRDefault="00966EF0" w:rsidP="00C00710">
            <w:pPr>
              <w:spacing w:after="0"/>
              <w:jc w:val="both"/>
              <w:rPr>
                <w:rFonts w:ascii="Calibri" w:eastAsia="SimSun" w:hAnsi="Calibri" w:cs="Times New Roman"/>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7F479914" w14:textId="77777777" w:rsidR="00966EF0" w:rsidRPr="00966EF0" w:rsidRDefault="00966EF0" w:rsidP="00C00710">
            <w:pPr>
              <w:spacing w:after="0"/>
              <w:ind w:left="192" w:hanging="192"/>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Agriculture, Forestry, and other Land Use</w:t>
            </w:r>
          </w:p>
        </w:tc>
      </w:tr>
      <w:tr w:rsidR="00966EF0" w:rsidRPr="00966EF0" w14:paraId="18807BF1"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F48701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5902250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42549B7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2DC4CF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Energy Efficiency</w:t>
            </w:r>
          </w:p>
        </w:tc>
      </w:tr>
      <w:tr w:rsidR="00966EF0" w:rsidRPr="00966EF0" w14:paraId="05920ADF" w14:textId="77777777" w:rsidTr="00960581">
        <w:trPr>
          <w:trHeight w:val="21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1F7D7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171DA29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6F42D16"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0728CD8" w14:textId="77777777" w:rsidR="00966EF0" w:rsidRPr="00966EF0" w:rsidRDefault="00966EF0" w:rsidP="00C00710">
            <w:pPr>
              <w:spacing w:after="0"/>
              <w:ind w:left="192" w:hanging="192"/>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Urban Systems and Transport</w:t>
            </w:r>
          </w:p>
        </w:tc>
      </w:tr>
      <w:tr w:rsidR="00966EF0" w:rsidRPr="00966EF0" w14:paraId="06E597AD"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EB7BCA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9CDB3A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372DF9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8F8ABD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Technology Transfer</w:t>
            </w:r>
          </w:p>
        </w:tc>
      </w:tr>
      <w:tr w:rsidR="00966EF0" w:rsidRPr="00966EF0" w14:paraId="01A04DC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0F8744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4691BCF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600BC65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3EC4092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Renewable Energy</w:t>
            </w:r>
          </w:p>
        </w:tc>
      </w:tr>
      <w:tr w:rsidR="00966EF0" w:rsidRPr="00966EF0" w14:paraId="0069DC9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DD483A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5CCAF4D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11F750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5EDA8695"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Financing</w:t>
            </w:r>
          </w:p>
        </w:tc>
      </w:tr>
      <w:tr w:rsidR="00966EF0" w:rsidRPr="00966EF0" w14:paraId="5DBEA5B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3F89BA"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3893A9B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3E2D788"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00732E2A"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Enabling Activities</w:t>
            </w:r>
          </w:p>
        </w:tc>
      </w:tr>
      <w:tr w:rsidR="00966EF0" w:rsidRPr="00966EF0" w14:paraId="0CAFD492"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5E97BD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194091D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5D26C71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Technology Transfer</w:t>
            </w:r>
          </w:p>
        </w:tc>
        <w:tc>
          <w:tcPr>
            <w:tcW w:w="1470" w:type="pct"/>
            <w:tcBorders>
              <w:top w:val="nil"/>
              <w:left w:val="nil"/>
              <w:bottom w:val="single" w:sz="4" w:space="0" w:color="auto"/>
              <w:right w:val="single" w:sz="4" w:space="0" w:color="auto"/>
            </w:tcBorders>
            <w:shd w:val="clear" w:color="auto" w:fill="auto"/>
            <w:hideMark/>
          </w:tcPr>
          <w:p w14:paraId="33B0476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E9107B6"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07AA79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0C7B97A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C74E489"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B704EF0"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Poznan Strategic Programme on Technology Transfer</w:t>
            </w:r>
          </w:p>
        </w:tc>
      </w:tr>
      <w:tr w:rsidR="00966EF0" w:rsidRPr="00966EF0" w14:paraId="7775657B" w14:textId="77777777" w:rsidTr="00960581">
        <w:trPr>
          <w:trHeight w:val="4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CE17F4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315" w:type="pct"/>
            <w:tcBorders>
              <w:top w:val="nil"/>
              <w:left w:val="nil"/>
              <w:bottom w:val="single" w:sz="4" w:space="0" w:color="auto"/>
              <w:right w:val="single" w:sz="4" w:space="0" w:color="auto"/>
            </w:tcBorders>
            <w:shd w:val="clear" w:color="auto" w:fill="auto"/>
            <w:noWrap/>
            <w:vAlign w:val="bottom"/>
            <w:hideMark/>
          </w:tcPr>
          <w:p w14:paraId="21DC7613"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1AA820F"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254C340C"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Climate Technology Centre &amp; Network (CTCN)</w:t>
            </w:r>
          </w:p>
        </w:tc>
      </w:tr>
      <w:tr w:rsidR="00966EF0" w:rsidRPr="00966EF0" w14:paraId="02E193E7"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DC3179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06C077D"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7B684350"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9EB4C78"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Endogenous technology</w:t>
            </w:r>
          </w:p>
        </w:tc>
      </w:tr>
      <w:tr w:rsidR="00966EF0" w:rsidRPr="00966EF0" w14:paraId="3605920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2F3C58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CECD5BB"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24D05F0C" w14:textId="77777777" w:rsidR="00966EF0" w:rsidRPr="00966EF0" w:rsidRDefault="00966EF0" w:rsidP="00C00710">
            <w:pPr>
              <w:spacing w:after="0"/>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68DB096D"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Technology Needs Assessment</w:t>
            </w:r>
          </w:p>
        </w:tc>
      </w:tr>
      <w:tr w:rsidR="00966EF0" w:rsidRPr="00966EF0" w14:paraId="2BD71CAF"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EC02B4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7D490B9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noWrap/>
            <w:vAlign w:val="bottom"/>
            <w:hideMark/>
          </w:tcPr>
          <w:p w14:paraId="764FC1E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noWrap/>
            <w:vAlign w:val="bottom"/>
            <w:hideMark/>
          </w:tcPr>
          <w:p w14:paraId="6CCDBCF6"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Adaptation Tech Transfer</w:t>
            </w:r>
          </w:p>
        </w:tc>
      </w:tr>
      <w:tr w:rsidR="00966EF0" w:rsidRPr="00966EF0" w14:paraId="07C9606A" w14:textId="77777777" w:rsidTr="00960581">
        <w:trPr>
          <w:trHeight w:val="89"/>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742E07"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single" w:sz="4" w:space="0" w:color="auto"/>
              <w:right w:val="single" w:sz="4" w:space="0" w:color="auto"/>
            </w:tcBorders>
            <w:shd w:val="clear" w:color="auto" w:fill="auto"/>
            <w:noWrap/>
            <w:vAlign w:val="bottom"/>
            <w:hideMark/>
          </w:tcPr>
          <w:p w14:paraId="6216B52E"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single" w:sz="4" w:space="0" w:color="auto"/>
              <w:right w:val="single" w:sz="4" w:space="0" w:color="auto"/>
            </w:tcBorders>
            <w:shd w:val="clear" w:color="auto" w:fill="auto"/>
            <w:hideMark/>
          </w:tcPr>
          <w:p w14:paraId="1C31A29E" w14:textId="77777777" w:rsidR="00966EF0" w:rsidRPr="00966EF0" w:rsidRDefault="00966EF0" w:rsidP="00C00710">
            <w:pPr>
              <w:spacing w:after="0"/>
              <w:ind w:left="150" w:hanging="15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United Nations Framework on Climate Change</w:t>
            </w:r>
          </w:p>
        </w:tc>
        <w:tc>
          <w:tcPr>
            <w:tcW w:w="1470" w:type="pct"/>
            <w:tcBorders>
              <w:top w:val="nil"/>
              <w:left w:val="nil"/>
              <w:bottom w:val="single" w:sz="4" w:space="0" w:color="auto"/>
              <w:right w:val="single" w:sz="4" w:space="0" w:color="auto"/>
            </w:tcBorders>
            <w:shd w:val="clear" w:color="auto" w:fill="auto"/>
            <w:noWrap/>
            <w:vAlign w:val="bottom"/>
            <w:hideMark/>
          </w:tcPr>
          <w:p w14:paraId="3738595F"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C36AF6">
              <w:rPr>
                <w:rFonts w:ascii="Calibri" w:eastAsia="SimSun" w:hAnsi="Calibri" w:cs="Times New Roman"/>
                <w:color w:val="000000"/>
                <w:sz w:val="16"/>
                <w:szCs w:val="16"/>
                <w:lang w:val="en-GB"/>
              </w:rPr>
            </w:r>
            <w:r w:rsidR="00C36AF6">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Nationally Determined Contribution</w:t>
            </w:r>
          </w:p>
        </w:tc>
      </w:tr>
      <w:tr w:rsidR="00966EF0" w:rsidRPr="00966EF0" w14:paraId="048446FD" w14:textId="77777777" w:rsidTr="00960581">
        <w:trPr>
          <w:trHeight w:val="58"/>
        </w:trPr>
        <w:tc>
          <w:tcPr>
            <w:tcW w:w="905" w:type="pct"/>
            <w:tcBorders>
              <w:top w:val="nil"/>
              <w:left w:val="single" w:sz="4" w:space="0" w:color="auto"/>
              <w:bottom w:val="nil"/>
              <w:right w:val="single" w:sz="4" w:space="0" w:color="auto"/>
            </w:tcBorders>
            <w:shd w:val="clear" w:color="auto" w:fill="auto"/>
            <w:noWrap/>
            <w:vAlign w:val="bottom"/>
            <w:hideMark/>
          </w:tcPr>
          <w:p w14:paraId="5384803F"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5" w:type="pct"/>
            <w:tcBorders>
              <w:top w:val="nil"/>
              <w:left w:val="nil"/>
              <w:bottom w:val="nil"/>
              <w:right w:val="single" w:sz="4" w:space="0" w:color="auto"/>
            </w:tcBorders>
            <w:shd w:val="clear" w:color="auto" w:fill="auto"/>
            <w:noWrap/>
            <w:vAlign w:val="bottom"/>
            <w:hideMark/>
          </w:tcPr>
          <w:p w14:paraId="1D38E481"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310" w:type="pct"/>
            <w:tcBorders>
              <w:top w:val="nil"/>
              <w:left w:val="nil"/>
              <w:bottom w:val="nil"/>
              <w:right w:val="single" w:sz="4" w:space="0" w:color="auto"/>
            </w:tcBorders>
            <w:shd w:val="clear" w:color="auto" w:fill="auto"/>
            <w:noWrap/>
            <w:vAlign w:val="bottom"/>
            <w:hideMark/>
          </w:tcPr>
          <w:p w14:paraId="2AA2E6C1"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470" w:type="pct"/>
            <w:tcBorders>
              <w:top w:val="nil"/>
              <w:left w:val="nil"/>
              <w:bottom w:val="nil"/>
              <w:right w:val="single" w:sz="4" w:space="0" w:color="auto"/>
            </w:tcBorders>
            <w:shd w:val="clear" w:color="auto" w:fill="auto"/>
            <w:hideMark/>
          </w:tcPr>
          <w:p w14:paraId="467B554D" w14:textId="77777777" w:rsidR="00966EF0" w:rsidRPr="00966EF0" w:rsidRDefault="00966EF0" w:rsidP="00C00710">
            <w:pPr>
              <w:spacing w:after="0"/>
              <w:ind w:left="192" w:hanging="192"/>
              <w:jc w:val="both"/>
              <w:rPr>
                <w:rFonts w:ascii="Avenir Next Regular" w:eastAsia="Times New Roman" w:hAnsi="Avenir Next Regular" w:cs="Calibri"/>
                <w:color w:val="000000"/>
                <w:sz w:val="16"/>
                <w:szCs w:val="16"/>
                <w:lang w:val="en-GB"/>
              </w:rPr>
            </w:pPr>
          </w:p>
        </w:tc>
      </w:tr>
      <w:tr w:rsidR="00966EF0" w:rsidRPr="00966EF0" w14:paraId="7750DDB9" w14:textId="77777777" w:rsidTr="00960581">
        <w:trPr>
          <w:trHeight w:val="58"/>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1A40D7B"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bookmarkStart w:id="132" w:name="_Hlk35982323"/>
          </w:p>
        </w:tc>
        <w:tc>
          <w:tcPr>
            <w:tcW w:w="1315" w:type="pct"/>
            <w:tcBorders>
              <w:top w:val="nil"/>
              <w:left w:val="nil"/>
              <w:bottom w:val="single" w:sz="4" w:space="0" w:color="auto"/>
              <w:right w:val="single" w:sz="4" w:space="0" w:color="auto"/>
            </w:tcBorders>
            <w:shd w:val="clear" w:color="auto" w:fill="auto"/>
            <w:noWrap/>
            <w:vAlign w:val="bottom"/>
            <w:hideMark/>
          </w:tcPr>
          <w:p w14:paraId="6DA62303"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r w:rsidRPr="00966EF0">
              <w:rPr>
                <w:rFonts w:ascii="Times New Roman" w:eastAsia="Calibri" w:hAnsi="Times New Roman" w:cs="Times New Roman"/>
                <w:b/>
                <w:color w:val="000000"/>
                <w:sz w:val="16"/>
                <w:szCs w:val="16"/>
                <w:lang w:val="en-GB"/>
              </w:rPr>
              <w:fldChar w:fldCharType="begin">
                <w:ffData>
                  <w:name w:val=""/>
                  <w:enabled/>
                  <w:calcOnExit w:val="0"/>
                  <w:checkBox>
                    <w:sizeAuto/>
                    <w:default w:val="1"/>
                  </w:checkBox>
                </w:ffData>
              </w:fldChar>
            </w:r>
            <w:r w:rsidRPr="00966EF0">
              <w:rPr>
                <w:rFonts w:ascii="Times New Roman" w:eastAsia="Calibri" w:hAnsi="Times New Roman" w:cs="Times New Roman"/>
                <w:b/>
                <w:color w:val="000000"/>
                <w:sz w:val="16"/>
                <w:szCs w:val="16"/>
                <w:lang w:val="en-GB"/>
              </w:rPr>
              <w:instrText xml:space="preserve"> FORMCHECKBOX </w:instrText>
            </w:r>
            <w:r w:rsidR="00C36AF6">
              <w:rPr>
                <w:rFonts w:ascii="Times New Roman" w:eastAsia="Calibri" w:hAnsi="Times New Roman" w:cs="Times New Roman"/>
                <w:b/>
                <w:color w:val="000000"/>
                <w:sz w:val="16"/>
                <w:szCs w:val="16"/>
                <w:lang w:val="en-GB"/>
              </w:rPr>
            </w:r>
            <w:r w:rsidR="00C36AF6">
              <w:rPr>
                <w:rFonts w:ascii="Times New Roman" w:eastAsia="Calibri" w:hAnsi="Times New Roman" w:cs="Times New Roman"/>
                <w:b/>
                <w:color w:val="000000"/>
                <w:sz w:val="16"/>
                <w:szCs w:val="16"/>
                <w:lang w:val="en-GB"/>
              </w:rPr>
              <w:fldChar w:fldCharType="separate"/>
            </w:r>
            <w:r w:rsidRPr="00966EF0">
              <w:rPr>
                <w:rFonts w:ascii="Times New Roman" w:eastAsia="Calibri" w:hAnsi="Times New Roman" w:cs="Times New Roman"/>
                <w:b/>
                <w:color w:val="000000"/>
                <w:sz w:val="16"/>
                <w:szCs w:val="16"/>
                <w:lang w:val="en-GB"/>
              </w:rPr>
              <w:fldChar w:fldCharType="end"/>
            </w:r>
            <w:r w:rsidRPr="00966EF0">
              <w:rPr>
                <w:rFonts w:ascii="Times New Roman" w:eastAsia="Calibri" w:hAnsi="Times New Roman" w:cs="Times New Roman"/>
                <w:b/>
                <w:color w:val="000000"/>
                <w:sz w:val="16"/>
                <w:szCs w:val="16"/>
                <w:lang w:val="en-GB"/>
              </w:rPr>
              <w:t xml:space="preserve"> Rio Markers</w:t>
            </w:r>
          </w:p>
        </w:tc>
        <w:tc>
          <w:tcPr>
            <w:tcW w:w="1310" w:type="pct"/>
            <w:tcBorders>
              <w:top w:val="nil"/>
              <w:left w:val="nil"/>
              <w:bottom w:val="single" w:sz="4" w:space="0" w:color="auto"/>
              <w:right w:val="single" w:sz="4" w:space="0" w:color="auto"/>
            </w:tcBorders>
            <w:shd w:val="clear" w:color="auto" w:fill="auto"/>
            <w:noWrap/>
            <w:vAlign w:val="bottom"/>
            <w:hideMark/>
          </w:tcPr>
          <w:p w14:paraId="199A298C"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r w:rsidRPr="00966EF0">
              <w:rPr>
                <w:rFonts w:ascii="Times New Roman" w:eastAsia="Times New Roman" w:hAnsi="Times New Roman" w:cs="Times New Roman"/>
                <w:color w:val="000000"/>
                <w:sz w:val="16"/>
                <w:szCs w:val="16"/>
                <w:lang w:val="en-GB"/>
              </w:rPr>
              <w:t> </w:t>
            </w:r>
          </w:p>
        </w:tc>
        <w:tc>
          <w:tcPr>
            <w:tcW w:w="1470" w:type="pct"/>
            <w:tcBorders>
              <w:top w:val="nil"/>
              <w:left w:val="nil"/>
              <w:bottom w:val="single" w:sz="4" w:space="0" w:color="auto"/>
              <w:right w:val="single" w:sz="4" w:space="0" w:color="auto"/>
            </w:tcBorders>
            <w:shd w:val="clear" w:color="auto" w:fill="auto"/>
            <w:hideMark/>
          </w:tcPr>
          <w:p w14:paraId="4A389249"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p>
        </w:tc>
      </w:tr>
      <w:tr w:rsidR="00966EF0" w:rsidRPr="00966EF0" w14:paraId="2D2D8394"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7456EEED"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4618E984"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hideMark/>
          </w:tcPr>
          <w:p w14:paraId="44C34AB0"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Times New Roman" w:hAnsi="Times New Roman" w:cs="Times New Roman"/>
                <w:color w:val="000000"/>
                <w:sz w:val="16"/>
                <w:szCs w:val="16"/>
                <w:lang w:val="en-GB"/>
              </w:rPr>
              <w:t>Paris Agreement</w:t>
            </w:r>
          </w:p>
        </w:tc>
        <w:tc>
          <w:tcPr>
            <w:tcW w:w="1470" w:type="pct"/>
            <w:tcBorders>
              <w:top w:val="single" w:sz="4" w:space="0" w:color="auto"/>
              <w:left w:val="nil"/>
              <w:bottom w:val="single" w:sz="4" w:space="0" w:color="auto"/>
              <w:right w:val="single" w:sz="4" w:space="0" w:color="auto"/>
            </w:tcBorders>
            <w:shd w:val="clear" w:color="auto" w:fill="auto"/>
          </w:tcPr>
          <w:p w14:paraId="131524B2"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p>
        </w:tc>
      </w:tr>
      <w:tr w:rsidR="00966EF0" w:rsidRPr="00966EF0" w14:paraId="688280CC"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461D801C"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74C8869D"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4BE12A13" w14:textId="77777777" w:rsidR="00966EF0" w:rsidRPr="00966EF0" w:rsidRDefault="00966EF0" w:rsidP="00C00710">
            <w:pPr>
              <w:spacing w:after="0"/>
              <w:jc w:val="both"/>
              <w:rPr>
                <w:rFonts w:ascii="Times New Roman" w:eastAsia="Times New Roman"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Sustainable Development Goals</w:t>
            </w:r>
          </w:p>
        </w:tc>
        <w:tc>
          <w:tcPr>
            <w:tcW w:w="1470" w:type="pct"/>
            <w:tcBorders>
              <w:top w:val="single" w:sz="4" w:space="0" w:color="auto"/>
              <w:left w:val="nil"/>
              <w:bottom w:val="single" w:sz="4" w:space="0" w:color="auto"/>
              <w:right w:val="single" w:sz="4" w:space="0" w:color="auto"/>
            </w:tcBorders>
            <w:shd w:val="clear" w:color="auto" w:fill="auto"/>
          </w:tcPr>
          <w:p w14:paraId="1817EA41"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3C61392D"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7194135C"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58B796EC"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1625C829" w14:textId="77777777" w:rsidR="00966EF0" w:rsidRPr="00966EF0" w:rsidRDefault="00966EF0" w:rsidP="00C00710">
            <w:pPr>
              <w:spacing w:after="0"/>
              <w:jc w:val="both"/>
              <w:rPr>
                <w:rFonts w:ascii="Times New Roman" w:eastAsia="Calibri" w:hAnsi="Times New Roman" w:cs="Times New Roman"/>
                <w:b/>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0</w:t>
            </w:r>
          </w:p>
        </w:tc>
        <w:tc>
          <w:tcPr>
            <w:tcW w:w="1470" w:type="pct"/>
            <w:tcBorders>
              <w:top w:val="single" w:sz="4" w:space="0" w:color="auto"/>
              <w:left w:val="nil"/>
              <w:bottom w:val="single" w:sz="4" w:space="0" w:color="auto"/>
              <w:right w:val="single" w:sz="4" w:space="0" w:color="auto"/>
            </w:tcBorders>
            <w:shd w:val="clear" w:color="auto" w:fill="auto"/>
          </w:tcPr>
          <w:p w14:paraId="427C7A00"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48065E6F"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78DB51C1"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10DC5439"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6F97D2F7" w14:textId="77777777" w:rsidR="00966EF0" w:rsidRPr="00966EF0" w:rsidRDefault="00966EF0" w:rsidP="00C00710">
            <w:pPr>
              <w:spacing w:after="0"/>
              <w:jc w:val="both"/>
              <w:rPr>
                <w:rFonts w:ascii="Times New Roman" w:eastAsia="Calibri" w:hAnsi="Times New Roman" w:cs="Times New Roman"/>
                <w:b/>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1</w:t>
            </w:r>
          </w:p>
        </w:tc>
        <w:tc>
          <w:tcPr>
            <w:tcW w:w="1470" w:type="pct"/>
            <w:tcBorders>
              <w:top w:val="single" w:sz="4" w:space="0" w:color="auto"/>
              <w:left w:val="nil"/>
              <w:bottom w:val="single" w:sz="4" w:space="0" w:color="auto"/>
              <w:right w:val="single" w:sz="4" w:space="0" w:color="auto"/>
            </w:tcBorders>
            <w:shd w:val="clear" w:color="auto" w:fill="auto"/>
          </w:tcPr>
          <w:p w14:paraId="2E8539C7"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335370DA"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3761ABAE"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39040682"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6A7A69F6"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2</w:t>
            </w:r>
          </w:p>
        </w:tc>
        <w:tc>
          <w:tcPr>
            <w:tcW w:w="1470" w:type="pct"/>
            <w:tcBorders>
              <w:top w:val="single" w:sz="4" w:space="0" w:color="auto"/>
              <w:left w:val="nil"/>
              <w:bottom w:val="single" w:sz="4" w:space="0" w:color="auto"/>
              <w:right w:val="single" w:sz="4" w:space="0" w:color="auto"/>
            </w:tcBorders>
            <w:shd w:val="clear" w:color="auto" w:fill="auto"/>
          </w:tcPr>
          <w:p w14:paraId="7540002B"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79AD924C"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231D1F28"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2F4111B5"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6E510DDD"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0</w:t>
            </w:r>
          </w:p>
        </w:tc>
        <w:tc>
          <w:tcPr>
            <w:tcW w:w="1470" w:type="pct"/>
            <w:tcBorders>
              <w:top w:val="single" w:sz="4" w:space="0" w:color="auto"/>
              <w:left w:val="nil"/>
              <w:bottom w:val="single" w:sz="4" w:space="0" w:color="auto"/>
              <w:right w:val="single" w:sz="4" w:space="0" w:color="auto"/>
            </w:tcBorders>
            <w:shd w:val="clear" w:color="auto" w:fill="auto"/>
          </w:tcPr>
          <w:p w14:paraId="368DD192"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59E4F7A8"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12D259A9"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2AC6592D"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1657D058"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1</w:t>
            </w:r>
          </w:p>
        </w:tc>
        <w:tc>
          <w:tcPr>
            <w:tcW w:w="1470" w:type="pct"/>
            <w:tcBorders>
              <w:top w:val="single" w:sz="4" w:space="0" w:color="auto"/>
              <w:left w:val="nil"/>
              <w:bottom w:val="single" w:sz="4" w:space="0" w:color="auto"/>
              <w:right w:val="single" w:sz="4" w:space="0" w:color="auto"/>
            </w:tcBorders>
            <w:shd w:val="clear" w:color="auto" w:fill="auto"/>
          </w:tcPr>
          <w:p w14:paraId="41E06DE6"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36C562F3" w14:textId="77777777" w:rsidTr="00960581">
        <w:trPr>
          <w:trHeight w:val="62"/>
        </w:trPr>
        <w:tc>
          <w:tcPr>
            <w:tcW w:w="905" w:type="pct"/>
            <w:tcBorders>
              <w:top w:val="single" w:sz="4" w:space="0" w:color="auto"/>
              <w:left w:val="single" w:sz="4" w:space="0" w:color="auto"/>
              <w:bottom w:val="single" w:sz="4" w:space="0" w:color="auto"/>
              <w:right w:val="single" w:sz="4" w:space="0" w:color="auto"/>
            </w:tcBorders>
            <w:shd w:val="clear" w:color="auto" w:fill="auto"/>
            <w:noWrap/>
          </w:tcPr>
          <w:p w14:paraId="3FFDBF79" w14:textId="77777777" w:rsidR="00966EF0" w:rsidRPr="00966EF0" w:rsidRDefault="00966EF0" w:rsidP="00C00710">
            <w:pPr>
              <w:spacing w:after="0"/>
              <w:jc w:val="both"/>
              <w:rPr>
                <w:rFonts w:ascii="Times New Roman" w:eastAsia="Times New Roman" w:hAnsi="Times New Roman" w:cs="Times New Roman"/>
                <w:b/>
                <w:bCs/>
                <w:color w:val="000000"/>
                <w:sz w:val="16"/>
                <w:szCs w:val="16"/>
                <w:lang w:val="en-GB"/>
              </w:rPr>
            </w:pPr>
          </w:p>
        </w:tc>
        <w:tc>
          <w:tcPr>
            <w:tcW w:w="1315" w:type="pct"/>
            <w:tcBorders>
              <w:top w:val="single" w:sz="4" w:space="0" w:color="auto"/>
              <w:left w:val="nil"/>
              <w:bottom w:val="single" w:sz="4" w:space="0" w:color="auto"/>
              <w:right w:val="single" w:sz="4" w:space="0" w:color="auto"/>
            </w:tcBorders>
            <w:shd w:val="clear" w:color="auto" w:fill="auto"/>
            <w:noWrap/>
          </w:tcPr>
          <w:p w14:paraId="04A75DD3"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c>
          <w:tcPr>
            <w:tcW w:w="1310" w:type="pct"/>
            <w:tcBorders>
              <w:top w:val="single" w:sz="4" w:space="0" w:color="auto"/>
              <w:left w:val="nil"/>
              <w:bottom w:val="single" w:sz="4" w:space="0" w:color="auto"/>
              <w:right w:val="single" w:sz="4" w:space="0" w:color="auto"/>
            </w:tcBorders>
            <w:shd w:val="clear" w:color="auto" w:fill="auto"/>
            <w:noWrap/>
          </w:tcPr>
          <w:p w14:paraId="23C72B77"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C36AF6">
              <w:rPr>
                <w:rFonts w:ascii="Times New Roman" w:eastAsia="Calibri" w:hAnsi="Times New Roman" w:cs="Times New Roman"/>
                <w:color w:val="000000"/>
                <w:sz w:val="16"/>
                <w:szCs w:val="16"/>
                <w:lang w:val="en-GB"/>
              </w:rPr>
            </w:r>
            <w:r w:rsidR="00C36AF6">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2</w:t>
            </w:r>
          </w:p>
        </w:tc>
        <w:tc>
          <w:tcPr>
            <w:tcW w:w="1470" w:type="pct"/>
            <w:tcBorders>
              <w:top w:val="single" w:sz="4" w:space="0" w:color="auto"/>
              <w:left w:val="nil"/>
              <w:bottom w:val="single" w:sz="4" w:space="0" w:color="auto"/>
              <w:right w:val="single" w:sz="4" w:space="0" w:color="auto"/>
            </w:tcBorders>
            <w:shd w:val="clear" w:color="auto" w:fill="auto"/>
          </w:tcPr>
          <w:p w14:paraId="2ADB3678" w14:textId="77777777" w:rsidR="00966EF0" w:rsidRPr="00966EF0" w:rsidRDefault="00966EF0" w:rsidP="00C00710">
            <w:pPr>
              <w:spacing w:after="0"/>
              <w:jc w:val="both"/>
              <w:rPr>
                <w:rFonts w:ascii="Times New Roman" w:eastAsia="Calibri" w:hAnsi="Times New Roman" w:cs="Times New Roman"/>
                <w:color w:val="000000"/>
                <w:sz w:val="16"/>
                <w:szCs w:val="16"/>
                <w:lang w:val="en-GB"/>
              </w:rPr>
            </w:pPr>
          </w:p>
        </w:tc>
      </w:tr>
      <w:tr w:rsidR="00966EF0" w:rsidRPr="00966EF0" w14:paraId="7F7DD759" w14:textId="77777777" w:rsidTr="00960581">
        <w:trPr>
          <w:trHeight w:val="58"/>
        </w:trPr>
        <w:tc>
          <w:tcPr>
            <w:tcW w:w="9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1D772"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5" w:type="pct"/>
            <w:tcBorders>
              <w:top w:val="nil"/>
              <w:left w:val="nil"/>
              <w:bottom w:val="single" w:sz="4" w:space="0" w:color="auto"/>
              <w:right w:val="single" w:sz="4" w:space="0" w:color="auto"/>
            </w:tcBorders>
            <w:shd w:val="clear" w:color="auto" w:fill="auto"/>
            <w:noWrap/>
            <w:vAlign w:val="bottom"/>
          </w:tcPr>
          <w:p w14:paraId="23632215" w14:textId="77777777" w:rsidR="00966EF0" w:rsidRPr="00966EF0" w:rsidRDefault="00966EF0" w:rsidP="00C00710">
            <w:pPr>
              <w:spacing w:after="0"/>
              <w:jc w:val="both"/>
              <w:rPr>
                <w:rFonts w:ascii="Avenir Next Regular" w:eastAsia="Times New Roman" w:hAnsi="Avenir Next Regular" w:cs="Calibri"/>
                <w:b/>
                <w:bCs/>
                <w:color w:val="000000"/>
                <w:sz w:val="16"/>
                <w:szCs w:val="16"/>
                <w:lang w:val="en-GB"/>
              </w:rPr>
            </w:pPr>
          </w:p>
        </w:tc>
        <w:tc>
          <w:tcPr>
            <w:tcW w:w="1310" w:type="pct"/>
            <w:tcBorders>
              <w:top w:val="nil"/>
              <w:left w:val="nil"/>
              <w:bottom w:val="single" w:sz="4" w:space="0" w:color="auto"/>
              <w:right w:val="single" w:sz="4" w:space="0" w:color="auto"/>
            </w:tcBorders>
            <w:shd w:val="clear" w:color="auto" w:fill="auto"/>
            <w:noWrap/>
            <w:vAlign w:val="bottom"/>
          </w:tcPr>
          <w:p w14:paraId="2D1F4829" w14:textId="77777777" w:rsidR="00966EF0" w:rsidRPr="00966EF0" w:rsidRDefault="00966EF0" w:rsidP="00C00710">
            <w:pPr>
              <w:spacing w:after="0"/>
              <w:jc w:val="both"/>
              <w:rPr>
                <w:rFonts w:ascii="Avenir Next Regular" w:eastAsia="Times New Roman" w:hAnsi="Avenir Next Regular" w:cs="Calibri"/>
                <w:color w:val="000000"/>
                <w:sz w:val="16"/>
                <w:szCs w:val="16"/>
                <w:lang w:val="en-GB"/>
              </w:rPr>
            </w:pPr>
          </w:p>
        </w:tc>
        <w:tc>
          <w:tcPr>
            <w:tcW w:w="1470" w:type="pct"/>
            <w:tcBorders>
              <w:top w:val="nil"/>
              <w:left w:val="nil"/>
              <w:bottom w:val="single" w:sz="4" w:space="0" w:color="auto"/>
              <w:right w:val="single" w:sz="4" w:space="0" w:color="auto"/>
            </w:tcBorders>
            <w:shd w:val="clear" w:color="auto" w:fill="auto"/>
          </w:tcPr>
          <w:p w14:paraId="24202024" w14:textId="77777777" w:rsidR="00966EF0" w:rsidRPr="00966EF0" w:rsidRDefault="00966EF0" w:rsidP="00C00710">
            <w:pPr>
              <w:spacing w:after="0"/>
              <w:ind w:left="192" w:hanging="192"/>
              <w:jc w:val="both"/>
              <w:rPr>
                <w:rFonts w:ascii="Calibri" w:eastAsia="SimSun" w:hAnsi="Calibri" w:cs="Times New Roman"/>
                <w:color w:val="000000"/>
                <w:sz w:val="16"/>
                <w:szCs w:val="16"/>
                <w:lang w:val="en-GB"/>
              </w:rPr>
            </w:pPr>
          </w:p>
        </w:tc>
      </w:tr>
      <w:bookmarkEnd w:id="132"/>
    </w:tbl>
    <w:p w14:paraId="19BB5C1C" w14:textId="77777777" w:rsidR="00966EF0" w:rsidRPr="00966EF0" w:rsidRDefault="00966EF0" w:rsidP="00C00710">
      <w:pPr>
        <w:spacing w:after="60"/>
        <w:jc w:val="both"/>
        <w:rPr>
          <w:rFonts w:ascii="Calibri" w:eastAsia="SimSun" w:hAnsi="Calibri" w:cs="Times New Roman"/>
          <w:color w:val="000000"/>
          <w:szCs w:val="24"/>
        </w:rPr>
      </w:pPr>
    </w:p>
    <w:p w14:paraId="34B36E02" w14:textId="77777777" w:rsidR="00B350CD" w:rsidRDefault="00B350CD" w:rsidP="00C00710"/>
    <w:sectPr w:rsidR="00B350CD" w:rsidSect="00C75BE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DA0C9" w14:textId="77777777" w:rsidR="00C36AF6" w:rsidRDefault="00C36AF6" w:rsidP="00966EF0">
      <w:pPr>
        <w:spacing w:after="0"/>
      </w:pPr>
      <w:r>
        <w:separator/>
      </w:r>
    </w:p>
  </w:endnote>
  <w:endnote w:type="continuationSeparator" w:id="0">
    <w:p w14:paraId="6C8F4241" w14:textId="77777777" w:rsidR="00C36AF6" w:rsidRDefault="00C36AF6" w:rsidP="00966EF0">
      <w:pPr>
        <w:spacing w:after="0"/>
      </w:pPr>
      <w:r>
        <w:continuationSeparator/>
      </w:r>
    </w:p>
  </w:endnote>
  <w:endnote w:type="continuationNotice" w:id="1">
    <w:p w14:paraId="0EF6F298" w14:textId="77777777" w:rsidR="00C36AF6" w:rsidRDefault="00C36AF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Arial"/>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Segoe UI,SimSun">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E646" w14:textId="77777777" w:rsidR="00966EF0" w:rsidRPr="0086069F" w:rsidRDefault="00966EF0"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7F98E81D" w14:textId="77777777" w:rsidR="00966EF0" w:rsidRDefault="00966E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9B99"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8D54"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937A" w14:textId="77777777" w:rsidR="00CE69CD" w:rsidRDefault="00CE69CD"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96F9" w14:textId="77777777" w:rsidR="00CE69CD" w:rsidRDefault="00CE69CD"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0CD" w14:textId="77777777" w:rsidR="00966EF0" w:rsidRDefault="00966EF0" w:rsidP="00FD3A8F">
    <w:pPr>
      <w:pStyle w:val="Header"/>
    </w:pPr>
  </w:p>
  <w:p w14:paraId="67361788" w14:textId="56F15C9B" w:rsidR="00966EF0" w:rsidRDefault="00966EF0" w:rsidP="00B43CE8">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2BD9" w14:textId="77777777" w:rsidR="007E08A9" w:rsidRPr="00CE62FD" w:rsidRDefault="007E08A9"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4B84D9EE" w14:textId="77777777" w:rsidR="007E08A9" w:rsidRDefault="007E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370E" w14:textId="77777777" w:rsidR="00966EF0" w:rsidRPr="00CE62FD" w:rsidRDefault="00966EF0"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5F5AD067" w14:textId="77777777" w:rsidR="00966EF0" w:rsidRDefault="00966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646F" w14:textId="77777777" w:rsidR="007A1E03" w:rsidRPr="00CE62FD" w:rsidRDefault="007A1E03"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73DCE956" w14:textId="77777777" w:rsidR="007A1E03" w:rsidRDefault="007A1E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0772" w14:textId="77777777" w:rsidR="007A1E03" w:rsidRPr="0086069F" w:rsidRDefault="007A1E03"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189F6AE5" w14:textId="77777777" w:rsidR="007A1E03" w:rsidRDefault="007A1E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BF84" w14:textId="77777777" w:rsidR="00543509" w:rsidRPr="00CE62FD" w:rsidRDefault="00543509"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7F90FE7F" w14:textId="77777777" w:rsidR="00543509" w:rsidRDefault="005435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8F89" w14:textId="77777777" w:rsidR="00CE69CD" w:rsidRPr="00CE62FD" w:rsidRDefault="00CE69CD"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415D7D38" w14:textId="77777777" w:rsidR="00CE69CD" w:rsidRDefault="00CE69C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E2A4" w14:textId="77777777" w:rsidR="00CE69CD" w:rsidRPr="00CE62FD" w:rsidRDefault="00CE69CD"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2338585D" w14:textId="77777777" w:rsidR="00CE69CD" w:rsidRDefault="00CE69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3E20"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16A7" w14:textId="77777777" w:rsidR="00CE69CD" w:rsidRDefault="00CE69CD"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8C21E" w14:textId="77777777" w:rsidR="00C36AF6" w:rsidRDefault="00C36AF6" w:rsidP="00966EF0">
      <w:pPr>
        <w:spacing w:after="0"/>
      </w:pPr>
      <w:r>
        <w:separator/>
      </w:r>
    </w:p>
  </w:footnote>
  <w:footnote w:type="continuationSeparator" w:id="0">
    <w:p w14:paraId="6A531E70" w14:textId="77777777" w:rsidR="00C36AF6" w:rsidRDefault="00C36AF6" w:rsidP="00966EF0">
      <w:pPr>
        <w:spacing w:after="0"/>
      </w:pPr>
      <w:r>
        <w:continuationSeparator/>
      </w:r>
    </w:p>
  </w:footnote>
  <w:footnote w:type="continuationNotice" w:id="1">
    <w:p w14:paraId="1ACE75DD" w14:textId="77777777" w:rsidR="00C36AF6" w:rsidRDefault="00C36AF6">
      <w:pPr>
        <w:spacing w:before="0" w:after="0"/>
      </w:pPr>
    </w:p>
  </w:footnote>
  <w:footnote w:id="2">
    <w:p w14:paraId="02B6F312" w14:textId="77777777" w:rsidR="00BC4A3A" w:rsidRPr="00540E3E" w:rsidRDefault="00BC4A3A" w:rsidP="00D75B41">
      <w:pPr>
        <w:pStyle w:val="FootnoteText"/>
        <w:rPr>
          <w:lang w:val="en-CA"/>
        </w:rPr>
      </w:pPr>
      <w:r w:rsidRPr="00806D0E">
        <w:rPr>
          <w:rStyle w:val="FootnoteReference"/>
          <w:rFonts w:asciiTheme="minorHAnsi" w:hAnsiTheme="minorHAnsi" w:cstheme="minorHAnsi"/>
        </w:rPr>
        <w:footnoteRef/>
      </w:r>
      <w:r w:rsidRPr="00806D0E">
        <w:t xml:space="preserve"> </w:t>
      </w:r>
      <w:r w:rsidRPr="00540E3E">
        <w:t>Bui, H. T., Pham, L. H., &amp; Jones, T. E. (2021). Governance and Management of Protected Areas in Vietnam: Nature-Based Tourism in Mountain Areas. In Nature-Based Tourism in Asia’s Mountainous Protected Areas (pp. 173-195). Springer, Cham.</w:t>
      </w:r>
    </w:p>
  </w:footnote>
  <w:footnote w:id="3">
    <w:p w14:paraId="09541DB2" w14:textId="77777777" w:rsidR="00BC4A3A" w:rsidRPr="00540E3E" w:rsidRDefault="00BC4A3A" w:rsidP="00D75B41">
      <w:pPr>
        <w:pStyle w:val="FootnoteText"/>
        <w:rPr>
          <w:lang w:val="en-CA"/>
        </w:rPr>
      </w:pPr>
      <w:r w:rsidRPr="00806D0E">
        <w:rPr>
          <w:rStyle w:val="FootnoteReference"/>
          <w:rFonts w:asciiTheme="minorHAnsi" w:hAnsiTheme="minorHAnsi" w:cstheme="minorHAnsi"/>
        </w:rPr>
        <w:footnoteRef/>
      </w:r>
      <w:r w:rsidRPr="00806D0E">
        <w:t xml:space="preserve"> </w:t>
      </w:r>
      <w:r w:rsidRPr="00540E3E">
        <w:t>Duwe VK et al. (2022). Contributions to the Biodiversity of Vietnam. Biodiversity Data Journal 10.</w:t>
      </w:r>
    </w:p>
  </w:footnote>
  <w:footnote w:id="4">
    <w:p w14:paraId="30727D20" w14:textId="301DBECB" w:rsidR="00B753DC" w:rsidRPr="00540E3E" w:rsidRDefault="00B753DC" w:rsidP="00D75B41">
      <w:pPr>
        <w:pStyle w:val="FootnoteText"/>
        <w:rPr>
          <w:lang w:val="en-CA"/>
        </w:rPr>
      </w:pPr>
      <w:r>
        <w:rPr>
          <w:rStyle w:val="FootnoteReference"/>
        </w:rPr>
        <w:footnoteRef/>
      </w:r>
      <w:r>
        <w:t xml:space="preserve"> </w:t>
      </w:r>
      <w:r w:rsidRPr="00540E3E">
        <w:t>Including: Cat Ba islands, Dong Nai, Red River Delta, Can Gio Mangrove forest Sea and Coastalline in Kien Giang, West Nghe An, Ca Mau, Cu Lao Cham-Hoi An, Langbiang, Nui Chua and Kon Ha Nuong Highland.</w:t>
      </w:r>
    </w:p>
  </w:footnote>
  <w:footnote w:id="5">
    <w:p w14:paraId="3A28FECD" w14:textId="53C755E3" w:rsidR="00B753DC" w:rsidRPr="00540E3E" w:rsidRDefault="00B753DC" w:rsidP="00D75B41">
      <w:pPr>
        <w:pStyle w:val="FootnoteText"/>
        <w:rPr>
          <w:lang w:val="en-CA"/>
        </w:rPr>
      </w:pPr>
      <w:r>
        <w:rPr>
          <w:rStyle w:val="FootnoteReference"/>
        </w:rPr>
        <w:footnoteRef/>
      </w:r>
      <w:r>
        <w:t xml:space="preserve"> </w:t>
      </w:r>
      <w:r w:rsidRPr="00540E3E">
        <w:t>Including: 1. Ba Be, 2. Hoangg Lien, 3. Chu Mom Ray, 4. Kon Ka Kinh, 5. U Minh Thuong, 6. Bai Tu Long, 7. Bidoup Nui Ba, 8. Ngoc Linh (Natural Reserve), 9. Vu Quang, 10. Lo Go – Xa Mat.</w:t>
      </w:r>
    </w:p>
  </w:footnote>
  <w:footnote w:id="6">
    <w:p w14:paraId="59568BCA" w14:textId="77777777" w:rsidR="00A97076" w:rsidRPr="002C71FD" w:rsidRDefault="00A97076" w:rsidP="00D75B41">
      <w:pPr>
        <w:pStyle w:val="FootnoteText"/>
        <w:rPr>
          <w:lang w:val="en-CA"/>
        </w:rPr>
      </w:pPr>
      <w:r w:rsidRPr="002C71FD">
        <w:rPr>
          <w:rStyle w:val="FootnoteReference"/>
          <w:rFonts w:asciiTheme="minorHAnsi" w:hAnsiTheme="minorHAnsi" w:cstheme="minorHAnsi"/>
        </w:rPr>
        <w:footnoteRef/>
      </w:r>
      <w:r w:rsidRPr="002C71FD">
        <w:t xml:space="preserve"> </w:t>
      </w:r>
      <w:r w:rsidRPr="002C71FD">
        <w:rPr>
          <w:lang w:val="en-CA"/>
        </w:rPr>
        <w:t>IUCN, 2021</w:t>
      </w:r>
    </w:p>
  </w:footnote>
  <w:footnote w:id="7">
    <w:p w14:paraId="683DA590" w14:textId="77777777" w:rsidR="00A97076" w:rsidRPr="002C71FD" w:rsidRDefault="00A97076" w:rsidP="00D75B41">
      <w:pPr>
        <w:pStyle w:val="FootnoteText"/>
        <w:rPr>
          <w:lang w:val="en-CA"/>
        </w:rPr>
      </w:pPr>
      <w:r w:rsidRPr="002C71FD">
        <w:rPr>
          <w:rStyle w:val="FootnoteReference"/>
          <w:rFonts w:asciiTheme="minorHAnsi" w:hAnsiTheme="minorHAnsi" w:cstheme="minorHAnsi"/>
        </w:rPr>
        <w:footnoteRef/>
      </w:r>
      <w:r w:rsidRPr="002C71FD">
        <w:t xml:space="preserve"> Thuaire B, Allanic Y, Hoang Viet A, Le Khac Q, Luu Hong T, Nguyen The C, Nguyen Thi T (2021). Assessing the biodiversity in Viet Nam – Analysis of the impacts from the economic sectors. WWF-Viet Nam, Ha Noi, Viet Nam.</w:t>
      </w:r>
    </w:p>
  </w:footnote>
  <w:footnote w:id="8">
    <w:p w14:paraId="3EA32F99" w14:textId="77777777" w:rsidR="00BC4A3A" w:rsidRPr="004118A7" w:rsidRDefault="00BC4A3A" w:rsidP="00D75B41">
      <w:pPr>
        <w:pStyle w:val="FootnoteText"/>
        <w:rPr>
          <w:lang w:val="en-CA"/>
        </w:rPr>
      </w:pPr>
      <w:r w:rsidRPr="002C71FD">
        <w:rPr>
          <w:rStyle w:val="FootnoteReference"/>
          <w:rFonts w:asciiTheme="minorHAnsi" w:hAnsiTheme="minorHAnsi" w:cstheme="minorHAnsi"/>
        </w:rPr>
        <w:footnoteRef/>
      </w:r>
      <w:r w:rsidRPr="002C71FD">
        <w:t xml:space="preserve"> Sterling, E.J., Hurley M.M., Le M.D. (2006) Vietnam: A Natural History. Yale University Press.</w:t>
      </w:r>
    </w:p>
  </w:footnote>
  <w:footnote w:id="9">
    <w:p w14:paraId="09752CA1" w14:textId="485626D6" w:rsidR="00DD13F4" w:rsidRPr="002B7127" w:rsidRDefault="00DD13F4" w:rsidP="00D75B41">
      <w:pPr>
        <w:pStyle w:val="FootnoteText"/>
        <w:rPr>
          <w:lang w:val="en-CA"/>
        </w:rPr>
      </w:pPr>
      <w:r w:rsidRPr="002B7127">
        <w:rPr>
          <w:rStyle w:val="FootnoteReference"/>
          <w:rFonts w:asciiTheme="minorHAnsi" w:hAnsiTheme="minorHAnsi" w:cstheme="minorHAnsi"/>
        </w:rPr>
        <w:footnoteRef/>
      </w:r>
      <w:r w:rsidRPr="002B7127">
        <w:t xml:space="preserve"> Nui Chua National Park (2020) Nomination Form: Proposed Nui Chua Biosphere Reserve, Ninh Thuan Province, Vietnam. Ninh Thuan Province.</w:t>
      </w:r>
    </w:p>
  </w:footnote>
  <w:footnote w:id="10">
    <w:p w14:paraId="50EA5F2F" w14:textId="77777777" w:rsidR="008E23A0" w:rsidRPr="002B7127" w:rsidRDefault="008E23A0" w:rsidP="00D75B41">
      <w:pPr>
        <w:pStyle w:val="FootnoteText"/>
        <w:rPr>
          <w:lang w:val="en-CA"/>
        </w:rPr>
      </w:pPr>
      <w:r w:rsidRPr="002B7127">
        <w:rPr>
          <w:rStyle w:val="FootnoteReference"/>
          <w:rFonts w:asciiTheme="minorHAnsi" w:hAnsiTheme="minorHAnsi" w:cstheme="minorHAnsi"/>
        </w:rPr>
        <w:footnoteRef/>
      </w:r>
      <w:r w:rsidRPr="002B7127">
        <w:t xml:space="preserve"> Hoang, D.M., Ly S.N. (2005) Distribution of the black-shanked douc langur in Nui Chua NP, Ninh Thuan Province, Vietnam. Australasian Primatology 17: 11-19.</w:t>
      </w:r>
    </w:p>
  </w:footnote>
  <w:footnote w:id="11">
    <w:p w14:paraId="23655A74" w14:textId="77777777" w:rsidR="008E23A0" w:rsidRPr="00540E3E" w:rsidRDefault="008E23A0" w:rsidP="00D75B41">
      <w:pPr>
        <w:pStyle w:val="FootnoteText"/>
        <w:rPr>
          <w:lang w:val="en-CA"/>
        </w:rPr>
      </w:pPr>
      <w:r w:rsidRPr="002432EE">
        <w:rPr>
          <w:rStyle w:val="FootnoteReference"/>
          <w:rFonts w:asciiTheme="minorHAnsi" w:hAnsiTheme="minorHAnsi" w:cstheme="minorHAnsi"/>
        </w:rPr>
        <w:footnoteRef/>
      </w:r>
      <w:r w:rsidRPr="002432EE">
        <w:t xml:space="preserve"> </w:t>
      </w:r>
      <w:r w:rsidRPr="00540E3E">
        <w:t>Frankfurt Zoological Society (2011) Biodiversity Survey of Macaque, Langur and Douc Monkey in and around the Phong Nha-Ke Bang National Park, Quang Binh, Vietnam. A Report for the Nature Conservation and Sustainable Natural Resource Management in Phong Nha-Ke Bang National Park Region Project, Quang Binh.</w:t>
      </w:r>
    </w:p>
  </w:footnote>
  <w:footnote w:id="12">
    <w:p w14:paraId="11707785"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Bui, H. T., Pham, L. H., &amp; Jones, T. E. (2021). Governance and Management of Protected Areas in Vietnam: Nature-Based Tourism in Mountain Areas. In Nature-Based Tourism in Asia’s Mountainous Protected Areas (pp. 173-195). Springer, Cham.</w:t>
      </w:r>
    </w:p>
  </w:footnote>
  <w:footnote w:id="13">
    <w:p w14:paraId="22A5E64F"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GIZ &amp; VN Forest (2019). Report of Management of SUFs, PAs and the Solutions for Sustainable Development, Hanoi December, 2019.</w:t>
      </w:r>
    </w:p>
  </w:footnote>
  <w:footnote w:id="14">
    <w:p w14:paraId="77DD6573"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Statement by the Deputy General Director of the </w:t>
      </w:r>
      <w:r w:rsidRPr="00EC5022">
        <w:rPr>
          <w:highlight w:val="yellow"/>
        </w:rPr>
        <w:t>Vietnam National Administration of Tourism (VNAT)</w:t>
      </w:r>
      <w:r w:rsidRPr="00EC5022">
        <w:t xml:space="preserve"> on 29 September 2021. Vietnam+ "Vietnam strives to become an attractive eco-tourism destination". Available at: </w:t>
      </w:r>
      <w:hyperlink r:id="rId1" w:history="1">
        <w:r w:rsidRPr="00EC5022">
          <w:rPr>
            <w:rStyle w:val="Hyperlink"/>
            <w:rFonts w:cstheme="minorHAnsi"/>
          </w:rPr>
          <w:t>https://en.vietnamplus.vn/vietnam-strives-to-become-an-attractive-ecotourism-destination/208834.amp</w:t>
        </w:r>
      </w:hyperlink>
      <w:r w:rsidRPr="00EC5022">
        <w:t xml:space="preserve"> </w:t>
      </w:r>
    </w:p>
  </w:footnote>
  <w:footnote w:id="15">
    <w:p w14:paraId="33566F5C"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rPr>
          <w:lang w:val="en-CA"/>
        </w:rPr>
        <w:t xml:space="preserve"> Decision No. 1558/QD-BNN-TCLN dated April 13, 2021 by the Minister of the Ministry of Agriculture and Rural Development (2021)</w:t>
      </w:r>
    </w:p>
  </w:footnote>
  <w:footnote w:id="16">
    <w:p w14:paraId="15FAF2F8"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Thuaire B, Allanic Y, Hoang Viet A, Le Khac Q, Luu Hong T, Nguyen The C, Nguyen Thi T (2021). Assessing the biodiversity in Viet Nam – Analysis of the impacts from the economic sectors. WWF-Viet Nam, Ha Noi, Viet Nam.</w:t>
      </w:r>
    </w:p>
  </w:footnote>
  <w:footnote w:id="17">
    <w:p w14:paraId="0CCC00DF"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w:t>
      </w:r>
      <w:r w:rsidRPr="00EC5022">
        <w:rPr>
          <w:lang w:val="en-CA"/>
        </w:rPr>
        <w:t>Ibid.</w:t>
      </w:r>
    </w:p>
  </w:footnote>
  <w:footnote w:id="18">
    <w:p w14:paraId="094A1B1F"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MONRE. 2019. The sixth national report of the United Nations convention on biological diversity. Ha Noi.</w:t>
      </w:r>
    </w:p>
  </w:footnote>
  <w:footnote w:id="19">
    <w:p w14:paraId="3346C175" w14:textId="77777777" w:rsidR="00980FB0" w:rsidRPr="00EC5022" w:rsidRDefault="00980FB0" w:rsidP="00D75B41">
      <w:pPr>
        <w:pStyle w:val="FootnoteText"/>
        <w:rPr>
          <w:lang w:val="en-CA"/>
        </w:rPr>
      </w:pPr>
      <w:r w:rsidRPr="00EC5022">
        <w:rPr>
          <w:rStyle w:val="FootnoteReference"/>
          <w:rFonts w:asciiTheme="minorHAnsi" w:hAnsiTheme="minorHAnsi" w:cstheme="minorHAnsi"/>
        </w:rPr>
        <w:footnoteRef/>
      </w:r>
      <w:r w:rsidRPr="00EC5022">
        <w:t xml:space="preserve"> Bui, H. T., Pham, L. H., &amp; Jones, T. E. (2021). Governance and Management of Protected Areas in Vietnam: Nature-Based Tourism in Mountain Areas. In Nature-Based Tourism in Asia’s Mountainous Protected Areas (pp. 173-195). Springer, Cham.</w:t>
      </w:r>
    </w:p>
  </w:footnote>
  <w:footnote w:id="20">
    <w:p w14:paraId="3C7876F4" w14:textId="77777777" w:rsidR="00980FB0" w:rsidRPr="000D7F85" w:rsidRDefault="00980FB0" w:rsidP="00D75B41">
      <w:pPr>
        <w:pStyle w:val="FootnoteText"/>
        <w:rPr>
          <w:lang w:val="en-CA"/>
        </w:rPr>
      </w:pPr>
      <w:r w:rsidRPr="00EC5022">
        <w:rPr>
          <w:rStyle w:val="FootnoteReference"/>
          <w:rFonts w:asciiTheme="minorHAnsi" w:hAnsiTheme="minorHAnsi" w:cstheme="minorHAnsi"/>
        </w:rPr>
        <w:footnoteRef/>
      </w:r>
      <w:r w:rsidRPr="00EC5022">
        <w:t xml:space="preserve"> MONRE. 2019. The sixth national report of the United Nations convention on biological diversity. Ha Noi.</w:t>
      </w:r>
    </w:p>
  </w:footnote>
  <w:footnote w:id="21">
    <w:p w14:paraId="4585BA2C"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 xml:space="preserve">World Travel and Tourism Council Economic Impact Reports (2022): </w:t>
      </w:r>
      <w:hyperlink r:id="rId2" w:history="1">
        <w:r w:rsidRPr="00060F0C">
          <w:rPr>
            <w:rStyle w:val="Hyperlink"/>
            <w:rFonts w:cstheme="minorHAnsi"/>
            <w:lang w:val="en-CA"/>
          </w:rPr>
          <w:t>https://wttc.org/Research/Economic-Impact</w:t>
        </w:r>
      </w:hyperlink>
      <w:r w:rsidRPr="00060F0C">
        <w:rPr>
          <w:lang w:val="en-CA"/>
        </w:rPr>
        <w:t xml:space="preserve"> </w:t>
      </w:r>
    </w:p>
  </w:footnote>
  <w:footnote w:id="22">
    <w:p w14:paraId="69791486" w14:textId="77777777" w:rsidR="00BA1CCC" w:rsidRPr="00060F0C" w:rsidRDefault="00BA1CCC" w:rsidP="00D75B41">
      <w:pPr>
        <w:pStyle w:val="FootnoteText"/>
      </w:pPr>
      <w:r w:rsidRPr="00060F0C">
        <w:rPr>
          <w:rStyle w:val="FootnoteReference"/>
          <w:rFonts w:asciiTheme="minorHAnsi" w:hAnsiTheme="minorHAnsi" w:cstheme="minorHAnsi"/>
        </w:rPr>
        <w:footnoteRef/>
      </w:r>
      <w:r w:rsidRPr="00060F0C">
        <w:t xml:space="preserve"> Alpert, W. T. (Ed.) (2005). The Vietnamese economy and its transformation to an open market</w:t>
      </w:r>
    </w:p>
    <w:p w14:paraId="65154BB1" w14:textId="77777777" w:rsidR="00BA1CCC" w:rsidRPr="00060F0C" w:rsidRDefault="00BA1CCC" w:rsidP="00D75B41">
      <w:pPr>
        <w:pStyle w:val="FootnoteText"/>
        <w:rPr>
          <w:lang w:val="en-CA"/>
        </w:rPr>
      </w:pPr>
      <w:r w:rsidRPr="00060F0C">
        <w:t>system. Armonk, NY: M. E. Sharpe.</w:t>
      </w:r>
    </w:p>
  </w:footnote>
  <w:footnote w:id="23">
    <w:p w14:paraId="7D05BE88"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Cooper, M. (2000). Tourism in Vietnam: Doi Moi and the realities of tourism in the 1990s. In C. M. Hall, &amp; S. Page (Eds.), Tourism in South and Southeast Asia: Issues and cases (pp. 167–177). New York, NY: Routledge.</w:t>
      </w:r>
    </w:p>
  </w:footnote>
  <w:footnote w:id="24">
    <w:p w14:paraId="606B6390"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United Nations World Tourism Organization (UNWTO). (2015). Vietnam National Administration of Tourism: Press release. Retrieved from </w:t>
      </w:r>
      <w:hyperlink r:id="rId3" w:history="1">
        <w:r w:rsidRPr="00060F0C">
          <w:rPr>
            <w:rStyle w:val="Hyperlink"/>
            <w:rFonts w:cstheme="minorHAnsi"/>
          </w:rPr>
          <w:t>https://www.unwto.org/archive/asia/news/2015-07-14/press-release-vietnam-national-administration-tourism-vietnam-plans-15-increase-visi</w:t>
        </w:r>
      </w:hyperlink>
      <w:r w:rsidRPr="00060F0C">
        <w:t xml:space="preserve"> </w:t>
      </w:r>
    </w:p>
  </w:footnote>
  <w:footnote w:id="25">
    <w:p w14:paraId="5247419D"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World Travel and Tourism Council. “</w:t>
      </w:r>
      <w:r w:rsidRPr="00060F0C">
        <w:rPr>
          <w:i/>
          <w:iCs/>
          <w:lang w:val="en-CA"/>
        </w:rPr>
        <w:t>Global wildlife tourism generates five times more revenue than illegal wildlife trade annually</w:t>
      </w:r>
      <w:r w:rsidRPr="00060F0C">
        <w:rPr>
          <w:lang w:val="en-CA"/>
        </w:rPr>
        <w:t xml:space="preserve">”. Available at: </w:t>
      </w:r>
      <w:hyperlink r:id="rId4" w:history="1">
        <w:r w:rsidRPr="00060F0C">
          <w:rPr>
            <w:rStyle w:val="Hyperlink"/>
            <w:rFonts w:cstheme="minorHAnsi"/>
            <w:lang w:val="en-CA"/>
          </w:rPr>
          <w:t>https://wttc.org/News-Article/Global-wildlife-tourism-generates-five-times-more-revenue-than-illegal-wildlife-trade-annually</w:t>
        </w:r>
      </w:hyperlink>
      <w:r w:rsidRPr="00060F0C">
        <w:rPr>
          <w:lang w:val="en-CA"/>
        </w:rPr>
        <w:t xml:space="preserve"> </w:t>
      </w:r>
    </w:p>
  </w:footnote>
  <w:footnote w:id="26">
    <w:p w14:paraId="6D6BEDBA" w14:textId="77777777" w:rsidR="00C07807" w:rsidRPr="00060F0C" w:rsidRDefault="00C07807" w:rsidP="00D75B41">
      <w:pPr>
        <w:pStyle w:val="FootnoteText"/>
      </w:pPr>
      <w:r w:rsidRPr="00060F0C">
        <w:rPr>
          <w:rStyle w:val="FootnoteReference"/>
          <w:rFonts w:asciiTheme="minorHAnsi" w:hAnsiTheme="minorHAnsi" w:cstheme="minorHAnsi"/>
        </w:rPr>
        <w:footnoteRef/>
      </w:r>
      <w:r w:rsidRPr="00060F0C">
        <w:t xml:space="preserve"> OECD (2009), “Wildlife and Nature-Based Tourism for Pro-Poor Growth”, in Natural Resources and Pro-Poor Growth: The Economics and Politics, OECD Publishing, Paris.</w:t>
      </w:r>
    </w:p>
  </w:footnote>
  <w:footnote w:id="27">
    <w:p w14:paraId="608BEBE2"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Tools and Resources for Nature-Based Tourism (2020). The World Bank Group.</w:t>
      </w:r>
    </w:p>
  </w:footnote>
  <w:footnote w:id="28">
    <w:p w14:paraId="72E52BEB" w14:textId="77777777" w:rsidR="00C07807" w:rsidRPr="00060F0C" w:rsidRDefault="00C07807" w:rsidP="00D75B41">
      <w:pPr>
        <w:pStyle w:val="FootnoteText"/>
        <w:rPr>
          <w:rFonts w:cstheme="minorHAnsi"/>
          <w:lang w:val="en-CA"/>
        </w:rPr>
      </w:pPr>
      <w:r w:rsidRPr="00060F0C">
        <w:rPr>
          <w:rStyle w:val="FootnoteReference"/>
          <w:rFonts w:asciiTheme="minorHAnsi" w:hAnsiTheme="minorHAnsi" w:cstheme="minorHAnsi"/>
        </w:rPr>
        <w:footnoteRef/>
      </w:r>
      <w:r w:rsidRPr="00060F0C">
        <w:rPr>
          <w:rFonts w:cstheme="minorHAnsi"/>
        </w:rPr>
        <w:t xml:space="preserve"> </w:t>
      </w:r>
      <w:hyperlink r:id="rId5" w:history="1">
        <w:r w:rsidRPr="00060F0C">
          <w:rPr>
            <w:rStyle w:val="Hyperlink"/>
            <w:rFonts w:cstheme="minorHAnsi"/>
          </w:rPr>
          <w:t>https://www.statista.com/statistics/1077310/vietnam-annual-revenue-of-tourism-sector/</w:t>
        </w:r>
      </w:hyperlink>
      <w:r w:rsidRPr="00060F0C">
        <w:rPr>
          <w:rFonts w:cstheme="minorHAnsi"/>
        </w:rPr>
        <w:t xml:space="preserve"> </w:t>
      </w:r>
    </w:p>
  </w:footnote>
  <w:footnote w:id="29">
    <w:p w14:paraId="5E5EC5FD"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Nguyen, Phuong-Mai &amp; Vo, Nam &amp; To, Quang &amp; Dinh, Toan. (2022). Toward Responsible Tourism in Vietnam: Critical Review and Implications for Future Research. 10.1007/978-3-030-81435-9_41.</w:t>
      </w:r>
    </w:p>
  </w:footnote>
  <w:footnote w:id="30">
    <w:p w14:paraId="3C7DF843"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Ibid.</w:t>
      </w:r>
    </w:p>
  </w:footnote>
  <w:footnote w:id="31">
    <w:p w14:paraId="431F18B8" w14:textId="77777777" w:rsidR="00C07807" w:rsidRPr="00C67301" w:rsidRDefault="00C07807" w:rsidP="00D75B41">
      <w:pPr>
        <w:pStyle w:val="FootnoteText"/>
        <w:rPr>
          <w:lang w:val="en-CA"/>
        </w:rPr>
      </w:pPr>
      <w:r w:rsidRPr="00C67301">
        <w:rPr>
          <w:rStyle w:val="FootnoteReference"/>
          <w:rFonts w:asciiTheme="minorHAnsi" w:hAnsiTheme="minorHAnsi" w:cstheme="minorHAnsi"/>
        </w:rPr>
        <w:footnoteRef/>
      </w:r>
      <w:r w:rsidRPr="00C67301">
        <w:t xml:space="preserve"> Michaud, J. and S. Turner, 2017. Reaching new heights. State legibility in Sa Pa, a Vietnam hill station. Annals of Tourism Research, 66, 37-48.</w:t>
      </w:r>
    </w:p>
  </w:footnote>
  <w:footnote w:id="32">
    <w:p w14:paraId="049490EE" w14:textId="5AC81FDE" w:rsidR="00F74F07" w:rsidRPr="00C67301" w:rsidRDefault="00F74F07" w:rsidP="00D75B41">
      <w:pPr>
        <w:pStyle w:val="FootnoteText"/>
        <w:rPr>
          <w:lang w:val="en-CA"/>
        </w:rPr>
      </w:pPr>
      <w:r w:rsidRPr="00C67301">
        <w:rPr>
          <w:rStyle w:val="FootnoteReference"/>
          <w:rFonts w:asciiTheme="minorHAnsi" w:hAnsiTheme="minorHAnsi" w:cstheme="minorHAnsi"/>
        </w:rPr>
        <w:footnoteRef/>
      </w:r>
      <w:r w:rsidRPr="00C67301">
        <w:t xml:space="preserve"> </w:t>
      </w:r>
      <w:r w:rsidR="00233029" w:rsidRPr="00C67301">
        <w:t>An LT, Markowski J, Bartos M, Rzenca A, Namiecinski P (2019) An evaluation of destination attractiveness for nature-based tourism: Recommendations for the management of national parks in Vietnam. Nature Conservation 32: 51-80.</w:t>
      </w:r>
    </w:p>
  </w:footnote>
  <w:footnote w:id="33">
    <w:p w14:paraId="3EC84CB9" w14:textId="65948D5F" w:rsidR="00CD2F92" w:rsidRPr="00C67301" w:rsidRDefault="00CD2F92" w:rsidP="00D75B41">
      <w:pPr>
        <w:pStyle w:val="FootnoteText"/>
        <w:rPr>
          <w:lang w:val="en-CA"/>
        </w:rPr>
      </w:pPr>
      <w:r w:rsidRPr="00C67301">
        <w:rPr>
          <w:rStyle w:val="FootnoteReference"/>
          <w:rFonts w:asciiTheme="minorHAnsi" w:hAnsiTheme="minorHAnsi" w:cstheme="minorHAnsi"/>
        </w:rPr>
        <w:footnoteRef/>
      </w:r>
      <w:r w:rsidRPr="00C67301">
        <w:t xml:space="preserve"> </w:t>
      </w:r>
      <w:r w:rsidR="000B3B7A" w:rsidRPr="00C67301">
        <w:t>Tung, L.T. (2020). Tourism Development in Vietnam: New Strategy for a Sustainable Pathway. GeoJournal of Tourism and Geosites, 31(3), 1174–1179.</w:t>
      </w:r>
    </w:p>
  </w:footnote>
  <w:footnote w:id="34">
    <w:p w14:paraId="42C3952B" w14:textId="37D6CF5D" w:rsidR="000B3B7A" w:rsidRPr="000B3B7A" w:rsidRDefault="000B3B7A" w:rsidP="00D75B41">
      <w:pPr>
        <w:pStyle w:val="FootnoteText"/>
        <w:rPr>
          <w:lang w:val="en-CA"/>
        </w:rPr>
      </w:pPr>
      <w:r w:rsidRPr="00C67301">
        <w:rPr>
          <w:rStyle w:val="FootnoteReference"/>
          <w:rFonts w:asciiTheme="minorHAnsi" w:hAnsiTheme="minorHAnsi" w:cstheme="minorHAnsi"/>
        </w:rPr>
        <w:footnoteRef/>
      </w:r>
      <w:r w:rsidRPr="00C67301">
        <w:t xml:space="preserve"> </w:t>
      </w:r>
      <w:r w:rsidR="00C67301" w:rsidRPr="00C67301">
        <w:t>Bhati, A. S., Nguyen, T. H., Goswami, A., &amp; Kamble, Z. (2021). Sustainable tourism development in Vietnam: A case of Hue. Asia-Pacific Journal of Innovation in Hospitality and Tourism, 10(2), 79–94.</w:t>
      </w:r>
    </w:p>
  </w:footnote>
  <w:footnote w:id="35">
    <w:p w14:paraId="56790895" w14:textId="08746CD7" w:rsidR="005966DE" w:rsidRPr="005966DE" w:rsidRDefault="005966DE" w:rsidP="00D75B41">
      <w:pPr>
        <w:pStyle w:val="FootnoteText"/>
        <w:rPr>
          <w:lang w:val="en-CA"/>
        </w:rPr>
      </w:pPr>
      <w:r>
        <w:rPr>
          <w:rStyle w:val="FootnoteReference"/>
        </w:rPr>
        <w:footnoteRef/>
      </w:r>
      <w:r>
        <w:t xml:space="preserve"> </w:t>
      </w:r>
      <w:r w:rsidRPr="00C67301">
        <w:t>Tung, L.T. (2020). Tourism Development in Vietnam: New Strategy for a Sustainable Pathway. GeoJournal of Tourism and Geosites, 31(3), 1174–1179.</w:t>
      </w:r>
    </w:p>
  </w:footnote>
  <w:footnote w:id="36">
    <w:p w14:paraId="0C4DC53C" w14:textId="77777777" w:rsidR="00C07807" w:rsidRPr="009D215A" w:rsidRDefault="00C07807" w:rsidP="00D75B41">
      <w:pPr>
        <w:pStyle w:val="FootnoteText"/>
        <w:rPr>
          <w:lang w:val="en-CA"/>
        </w:rPr>
      </w:pPr>
      <w:r w:rsidRPr="009D215A">
        <w:rPr>
          <w:rStyle w:val="FootnoteReference"/>
          <w:rFonts w:asciiTheme="minorHAnsi" w:hAnsiTheme="minorHAnsi" w:cstheme="minorHAnsi"/>
        </w:rPr>
        <w:footnoteRef/>
      </w:r>
      <w:r w:rsidRPr="009D215A">
        <w:t xml:space="preserve"> Thi My Trinh Nguyen and Kwong Fai Andrew Lo (2017). Tourism development impacts and amelioration along coastal areas in Vietnam. International Journal of Development Research Vol. 07, Issue 11.</w:t>
      </w:r>
    </w:p>
  </w:footnote>
  <w:footnote w:id="37">
    <w:p w14:paraId="6C3F2DE8" w14:textId="083BCCBF" w:rsidR="00296BE0" w:rsidRPr="00BD1113" w:rsidRDefault="00296BE0"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F11465" w:rsidRPr="00BD1113">
        <w:t>Thi My Trinh Nguyen and Kwong Fai Andrew Lo (2017). Tourism development impacts and amelioration along coastal areas in Vietnam. International Journal of Development Research Vol. 07, Issue 11</w:t>
      </w:r>
    </w:p>
  </w:footnote>
  <w:footnote w:id="38">
    <w:p w14:paraId="37FB884C" w14:textId="44A5A1DB" w:rsidR="00F11465" w:rsidRPr="00BD1113" w:rsidRDefault="00F11465" w:rsidP="00D75B41">
      <w:pPr>
        <w:pStyle w:val="FootnoteText"/>
        <w:rPr>
          <w:lang w:val="en-CA"/>
        </w:rPr>
      </w:pPr>
      <w:r w:rsidRPr="00BD1113">
        <w:rPr>
          <w:rStyle w:val="FootnoteReference"/>
          <w:rFonts w:asciiTheme="minorHAnsi" w:hAnsiTheme="minorHAnsi" w:cstheme="minorHAnsi"/>
        </w:rPr>
        <w:footnoteRef/>
      </w:r>
      <w:r w:rsidRPr="00BD1113">
        <w:t xml:space="preserve"> Kyoto Review of Southeast Asia. Ecotourism in Vietnam: Potential and Reality (Issue 28)</w:t>
      </w:r>
    </w:p>
  </w:footnote>
  <w:footnote w:id="39">
    <w:p w14:paraId="4AEE9D02" w14:textId="6D97710F" w:rsidR="00F11465" w:rsidRPr="00BD1113" w:rsidRDefault="00F11465"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202660" w:rsidRPr="00BD1113">
        <w:t>Ta Dinh Thi (2018). Sixth GEF Assembly Meeting, Da Nang, Vietnam</w:t>
      </w:r>
    </w:p>
  </w:footnote>
  <w:footnote w:id="40">
    <w:p w14:paraId="674FF057" w14:textId="298E7851" w:rsidR="00375C7C" w:rsidRPr="00BD1113" w:rsidRDefault="00375C7C" w:rsidP="00D75B41">
      <w:pPr>
        <w:pStyle w:val="FootnoteText"/>
        <w:rPr>
          <w:lang w:val="en-CA"/>
        </w:rPr>
      </w:pPr>
      <w:r w:rsidRPr="00BD1113">
        <w:rPr>
          <w:rStyle w:val="FootnoteReference"/>
          <w:rFonts w:asciiTheme="minorHAnsi" w:hAnsiTheme="minorHAnsi" w:cstheme="minorHAnsi"/>
        </w:rPr>
        <w:footnoteRef/>
      </w:r>
      <w:r w:rsidRPr="00BD1113">
        <w:t xml:space="preserve"> Thanh Hai, Truong &amp; Vu, Nam. (2019). The Crisis of Plastic Waste in Vietnam is Real. European Journal of Engineering Research and Science. 4. 107-111. 10.24018/ejers.2019.4.9.1523.</w:t>
      </w:r>
    </w:p>
  </w:footnote>
  <w:footnote w:id="41">
    <w:p w14:paraId="7053C66D" w14:textId="7F8288CD" w:rsidR="00E112CB" w:rsidRPr="00BD1113" w:rsidRDefault="00E112CB"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CD5CAF" w:rsidRPr="00BD1113">
        <w:t xml:space="preserve">TRAFFIC. </w:t>
      </w:r>
      <w:r w:rsidRPr="00BD1113">
        <w:t xml:space="preserve">Illegal Wildlife Trade in the Lower Mekong. (June 2021). </w:t>
      </w:r>
    </w:p>
  </w:footnote>
  <w:footnote w:id="42">
    <w:p w14:paraId="4AE7B695" w14:textId="7CD47325" w:rsidR="00CD5CAF" w:rsidRPr="00CD5CAF" w:rsidRDefault="00CD5CAF" w:rsidP="00D75B41">
      <w:pPr>
        <w:pStyle w:val="FootnoteText"/>
        <w:rPr>
          <w:lang w:val="en-CA"/>
        </w:rPr>
      </w:pPr>
      <w:r w:rsidRPr="00BD1113">
        <w:rPr>
          <w:rStyle w:val="FootnoteReference"/>
          <w:rFonts w:asciiTheme="minorHAnsi" w:hAnsiTheme="minorHAnsi" w:cstheme="minorHAnsi"/>
        </w:rPr>
        <w:footnoteRef/>
      </w:r>
      <w:r w:rsidRPr="00BD1113">
        <w:rPr>
          <w:rFonts w:cstheme="minorHAnsi"/>
        </w:rPr>
        <w:t xml:space="preserve"> UNODC, </w:t>
      </w:r>
      <w:hyperlink r:id="rId6" w:history="1">
        <w:r w:rsidR="00BC0914" w:rsidRPr="00BD1113">
          <w:rPr>
            <w:rStyle w:val="Hyperlink"/>
            <w:rFonts w:cstheme="minorHAnsi"/>
            <w:i/>
            <w:iCs/>
          </w:rPr>
          <w:t>World Wildlife Crime Report 2020: Trafficking in Protected Species</w:t>
        </w:r>
      </w:hyperlink>
      <w:r w:rsidR="00BC0914" w:rsidRPr="00BD1113">
        <w:rPr>
          <w:rFonts w:cstheme="minorHAnsi"/>
        </w:rPr>
        <w:t>.</w:t>
      </w:r>
    </w:p>
  </w:footnote>
  <w:footnote w:id="43">
    <w:p w14:paraId="00F9BA16" w14:textId="71640CA3" w:rsidR="00051AF5" w:rsidRPr="0051197B" w:rsidRDefault="00051AF5" w:rsidP="00D75B41">
      <w:pPr>
        <w:pStyle w:val="FootnoteText"/>
        <w:rPr>
          <w:lang w:val="en-CA"/>
        </w:rPr>
      </w:pPr>
      <w:r w:rsidRPr="0051197B">
        <w:rPr>
          <w:rStyle w:val="FootnoteReference"/>
          <w:rFonts w:asciiTheme="minorHAnsi" w:hAnsiTheme="minorHAnsi" w:cstheme="minorHAnsi"/>
        </w:rPr>
        <w:footnoteRef/>
      </w:r>
      <w:r w:rsidRPr="0051197B">
        <w:t xml:space="preserve"> Rhind, Susan. (2010). Vietnam’s vanishing wildlife: the new threat of climate change. Proceedings of the Royal Zoological Society of NSW.</w:t>
      </w:r>
    </w:p>
  </w:footnote>
  <w:footnote w:id="44">
    <w:p w14:paraId="2EFA4172" w14:textId="2B030FD4" w:rsidR="00921A00" w:rsidRPr="00AE5B26" w:rsidRDefault="00921A00" w:rsidP="00D75B41">
      <w:pPr>
        <w:pStyle w:val="FootnoteText"/>
        <w:rPr>
          <w:lang w:val="en-CA"/>
        </w:rPr>
      </w:pPr>
      <w:r w:rsidRPr="0051197B">
        <w:rPr>
          <w:rStyle w:val="FootnoteReference"/>
          <w:rFonts w:asciiTheme="minorHAnsi" w:hAnsiTheme="minorHAnsi" w:cstheme="minorHAnsi"/>
        </w:rPr>
        <w:footnoteRef/>
      </w:r>
      <w:r w:rsidRPr="0051197B">
        <w:t xml:space="preserve"> Hoàng Sơn, Nguyễn &amp; Cham, Dao &amp; Tin, Lê &amp; Lê Phúc Chi, Lăng &amp; Lang, Chi &amp; Nguyen Trong, Quan &amp; Toai, Le. (2019). Assessing the level of vulnerability due to climate change to natural resources and environment in difficult coastal communes of Quang Binh province, Vietnam.</w:t>
      </w:r>
    </w:p>
  </w:footnote>
  <w:footnote w:id="45">
    <w:p w14:paraId="000B6552" w14:textId="49DE5B6B" w:rsidR="00AE5B26" w:rsidRPr="00AE5B26" w:rsidRDefault="00AE5B26" w:rsidP="00D75B41">
      <w:pPr>
        <w:pStyle w:val="FootnoteText"/>
        <w:rPr>
          <w:lang w:val="en-CA"/>
        </w:rPr>
      </w:pPr>
      <w:r w:rsidRPr="00180BE8">
        <w:rPr>
          <w:rStyle w:val="FootnoteReference"/>
          <w:rFonts w:asciiTheme="minorHAnsi" w:hAnsiTheme="minorHAnsi" w:cstheme="minorHAnsi"/>
        </w:rPr>
        <w:footnoteRef/>
      </w:r>
      <w:r w:rsidRPr="00180BE8">
        <w:t xml:space="preserve"> </w:t>
      </w:r>
      <w:r w:rsidR="00557D4D" w:rsidRPr="00557D4D">
        <w:t>Hoang Son, Nguyen &amp; Cham, Dao &amp; Tin, Le &amp; Le Phuc Chi, Lang &amp; Lang, Chi &amp; Nguyen Trong, Quan &amp; Toai, Le. (2019). Assessing the level of vulnerability due to climate change to natural resources and environment in difficult coastal communes of Quang Binh province, Vietnam</w:t>
      </w:r>
      <w:r w:rsidRPr="00180BE8">
        <w:t>.</w:t>
      </w:r>
    </w:p>
  </w:footnote>
  <w:footnote w:id="46">
    <w:p w14:paraId="4101B73B"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Report of Minister of Justice Ha Hung Cuong</w:t>
      </w:r>
    </w:p>
  </w:footnote>
  <w:footnote w:id="47">
    <w:p w14:paraId="43F5CF7B"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Ho Chi Minh City Department of Justice</w:t>
      </w:r>
    </w:p>
  </w:footnote>
  <w:footnote w:id="48">
    <w:p w14:paraId="48256857"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Ho Chi Minh City Department of Justice</w:t>
      </w:r>
    </w:p>
  </w:footnote>
  <w:footnote w:id="49">
    <w:p w14:paraId="719D6079" w14:textId="77777777" w:rsidR="00B8276C" w:rsidRPr="00E7306D" w:rsidRDefault="00B8276C" w:rsidP="00D75B41">
      <w:pPr>
        <w:pStyle w:val="FootnoteText"/>
        <w:rPr>
          <w:lang w:val="en-CA"/>
        </w:rPr>
      </w:pPr>
      <w:r w:rsidRPr="00E7306D">
        <w:rPr>
          <w:rStyle w:val="FootnoteReference"/>
          <w:rFonts w:asciiTheme="minorHAnsi" w:hAnsiTheme="minorHAnsi" w:cstheme="minorHAnsi"/>
        </w:rPr>
        <w:footnoteRef/>
      </w:r>
      <w:r w:rsidRPr="00E7306D">
        <w:t xml:space="preserve"> </w:t>
      </w:r>
      <w:r>
        <w:t>Last u</w:t>
      </w:r>
      <w:r w:rsidRPr="00E7306D">
        <w:t>pdated 06 October 2015</w:t>
      </w:r>
    </w:p>
  </w:footnote>
  <w:footnote w:id="50">
    <w:p w14:paraId="72359BF0" w14:textId="773682FF" w:rsidR="00536FD3" w:rsidRPr="000E2022" w:rsidRDefault="00536FD3" w:rsidP="00D75B41">
      <w:pPr>
        <w:pStyle w:val="FootnoteText"/>
        <w:rPr>
          <w:lang w:val="en-CA"/>
        </w:rPr>
      </w:pPr>
      <w:r w:rsidRPr="000E2022">
        <w:rPr>
          <w:rStyle w:val="FootnoteReference"/>
          <w:rFonts w:asciiTheme="minorHAnsi" w:hAnsiTheme="minorHAnsi" w:cstheme="minorHAnsi"/>
        </w:rPr>
        <w:footnoteRef/>
      </w:r>
      <w:r w:rsidRPr="000E2022">
        <w:t xml:space="preserve"> </w:t>
      </w:r>
      <w:r w:rsidR="000E2022" w:rsidRPr="000E2022">
        <w:t>Bui, H. T., Pham, L. H., &amp; Jones, T. E. (2021). Governance and Management of Protected Areas in Vietnam: Nature-Based Tourism in Mountain Areas. In Nature-Based Tourism in Asia’s Mountainous Protected Areas (pp. 173-195). Springer, Cham.</w:t>
      </w:r>
    </w:p>
  </w:footnote>
  <w:footnote w:id="51">
    <w:p w14:paraId="4EE6F118" w14:textId="77777777" w:rsidR="006024F7" w:rsidRPr="00A2311C" w:rsidRDefault="006024F7" w:rsidP="00D75B41">
      <w:pPr>
        <w:pStyle w:val="FootnoteText"/>
      </w:pPr>
      <w:r w:rsidRPr="00A2311C">
        <w:rPr>
          <w:rStyle w:val="FootnoteReference"/>
          <w:rFonts w:asciiTheme="minorHAnsi" w:hAnsiTheme="minorHAnsi" w:cstheme="minorHAnsi"/>
        </w:rPr>
        <w:footnoteRef/>
      </w:r>
      <w:r w:rsidRPr="00A2311C">
        <w:t xml:space="preserve"> Nguyen Van San (2020): Consultant report: Stakeholder analysis on conservation of endangered species in Vietnam under WB/BCA GEF Project “</w:t>
      </w:r>
      <w:r w:rsidRPr="00A2311C">
        <w:rPr>
          <w:iCs/>
        </w:rPr>
        <w:t>Strengthening Partnerships to Protect Endangered Wildlife in Vietnam (P162792”.</w:t>
      </w:r>
    </w:p>
  </w:footnote>
  <w:footnote w:id="52">
    <w:p w14:paraId="0CBC00D6" w14:textId="77777777" w:rsidR="006024F7" w:rsidRPr="00A2311C" w:rsidRDefault="006024F7" w:rsidP="00D75B41">
      <w:pPr>
        <w:pStyle w:val="FootnoteText"/>
      </w:pPr>
      <w:r w:rsidRPr="00A2311C">
        <w:rPr>
          <w:rStyle w:val="FootnoteReference"/>
          <w:rFonts w:asciiTheme="minorHAnsi" w:hAnsiTheme="minorHAnsi" w:cstheme="minorHAnsi"/>
        </w:rPr>
        <w:footnoteRef/>
      </w:r>
      <w:r w:rsidRPr="00A2311C">
        <w:t xml:space="preserve"> BCA (2021): Project Report on “Researching domestic and international scientific and practical bases as a basis for amending some contents of the Law on Biodiversity”.</w:t>
      </w:r>
    </w:p>
  </w:footnote>
  <w:footnote w:id="53">
    <w:p w14:paraId="2378C06D" w14:textId="77777777" w:rsidR="006024F7" w:rsidRPr="00452513" w:rsidRDefault="006024F7" w:rsidP="00D75B41">
      <w:pPr>
        <w:pStyle w:val="FootnoteText"/>
      </w:pPr>
      <w:r w:rsidRPr="00452513">
        <w:rPr>
          <w:rStyle w:val="FootnoteReference"/>
          <w:rFonts w:asciiTheme="minorHAnsi" w:hAnsiTheme="minorHAnsi" w:cstheme="minorHAnsi"/>
        </w:rPr>
        <w:footnoteRef/>
      </w:r>
      <w:r w:rsidRPr="00452513">
        <w:t xml:space="preserve"> Report from Institute for Tourism Development Research (December 2021)</w:t>
      </w:r>
    </w:p>
  </w:footnote>
  <w:footnote w:id="54">
    <w:p w14:paraId="149B7507" w14:textId="6D3C147E" w:rsidR="00F560B6" w:rsidRPr="00452513" w:rsidRDefault="00F560B6" w:rsidP="00D75B41">
      <w:pPr>
        <w:pStyle w:val="FootnoteText"/>
        <w:rPr>
          <w:rFonts w:cstheme="minorHAnsi"/>
          <w:lang w:val="en-CA"/>
        </w:rPr>
      </w:pPr>
      <w:r w:rsidRPr="00452513">
        <w:rPr>
          <w:rStyle w:val="FootnoteReference"/>
          <w:rFonts w:asciiTheme="minorHAnsi" w:hAnsiTheme="minorHAnsi" w:cstheme="minorHAnsi"/>
        </w:rPr>
        <w:footnoteRef/>
      </w:r>
      <w:r w:rsidRPr="00452513">
        <w:rPr>
          <w:rFonts w:cstheme="minorHAnsi"/>
        </w:rPr>
        <w:t xml:space="preserve"> Tourism Law 2017 (</w:t>
      </w:r>
      <w:hyperlink r:id="rId7" w:history="1">
        <w:r w:rsidRPr="00452513">
          <w:rPr>
            <w:rStyle w:val="Hyperlink"/>
            <w:rFonts w:cstheme="minorHAnsi"/>
          </w:rPr>
          <w:t>Article 3 - Definitions</w:t>
        </w:r>
      </w:hyperlink>
      <w:r w:rsidRPr="00452513">
        <w:rPr>
          <w:rFonts w:cstheme="minorHAnsi"/>
        </w:rPr>
        <w:t>).</w:t>
      </w:r>
    </w:p>
  </w:footnote>
  <w:footnote w:id="55">
    <w:p w14:paraId="09FDD7DD" w14:textId="4728D1DE" w:rsidR="00452513" w:rsidRPr="00977298" w:rsidRDefault="00452513" w:rsidP="00D75B41">
      <w:pPr>
        <w:pStyle w:val="FootnoteText"/>
        <w:rPr>
          <w:lang w:val="en-CA"/>
        </w:rPr>
      </w:pPr>
      <w:r w:rsidRPr="00977298">
        <w:rPr>
          <w:rStyle w:val="FootnoteReference"/>
          <w:rFonts w:asciiTheme="minorHAnsi" w:hAnsiTheme="minorHAnsi" w:cstheme="minorHAnsi"/>
        </w:rPr>
        <w:footnoteRef/>
      </w:r>
      <w:r w:rsidRPr="00977298">
        <w:t xml:space="preserve"> </w:t>
      </w:r>
      <w:r w:rsidRPr="00977298">
        <w:rPr>
          <w:lang w:val="en-CA"/>
        </w:rPr>
        <w:t>Ibid.</w:t>
      </w:r>
    </w:p>
  </w:footnote>
  <w:footnote w:id="56">
    <w:p w14:paraId="43D032E5" w14:textId="6A70C210"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452513" w:rsidRPr="00977298">
        <w:t>Ibid</w:t>
      </w:r>
      <w:r w:rsidRPr="00977298">
        <w:t>.</w:t>
      </w:r>
    </w:p>
  </w:footnote>
  <w:footnote w:id="57">
    <w:p w14:paraId="16B1FD53" w14:textId="77777777"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Tools and Resources for Nature-Based Tourism (2020). The World Bank Group.</w:t>
      </w:r>
    </w:p>
  </w:footnote>
  <w:footnote w:id="58">
    <w:p w14:paraId="2ADDFDDD" w14:textId="288C19FA" w:rsidR="00FB3F35" w:rsidRPr="00977298" w:rsidRDefault="00FB3F35"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6253C6" w:rsidRPr="00977298">
        <w:t xml:space="preserve">United Nations </w:t>
      </w:r>
      <w:r w:rsidR="006253C6" w:rsidRPr="00977298">
        <w:rPr>
          <w:lang w:val="en-CA"/>
        </w:rPr>
        <w:t xml:space="preserve">International Labour Organization: </w:t>
      </w:r>
      <w:hyperlink r:id="rId8" w:history="1">
        <w:r w:rsidR="00977298" w:rsidRPr="00977298">
          <w:rPr>
            <w:rStyle w:val="Hyperlink"/>
            <w:rFonts w:cstheme="minorHAnsi"/>
            <w:lang w:val="en-CA"/>
          </w:rPr>
          <w:t>https://www.ilo.org/global/topics/green-jobs/news/WCMS_220248/lang--en/index.htm</w:t>
        </w:r>
      </w:hyperlink>
      <w:r w:rsidR="00977298" w:rsidRPr="00977298">
        <w:rPr>
          <w:lang w:val="en-CA"/>
        </w:rPr>
        <w:t xml:space="preserve"> </w:t>
      </w:r>
    </w:p>
  </w:footnote>
  <w:footnote w:id="59">
    <w:p w14:paraId="197AC26C" w14:textId="77777777"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Leung, Y-F., Spenceley, A., Hvenegaard, G., and Buckley, R. (2018) </w:t>
      </w:r>
      <w:hyperlink r:id="rId9" w:history="1">
        <w:r w:rsidRPr="00977298">
          <w:rPr>
            <w:rStyle w:val="Hyperlink"/>
            <w:rFonts w:cstheme="minorHAnsi"/>
          </w:rPr>
          <w:t>Tourism and visitor management in protected areas: Guidelines for sustainability</w:t>
        </w:r>
      </w:hyperlink>
      <w:r w:rsidRPr="00977298">
        <w:t>. Best Practice Protected Area Guideline Series No. 27, IUCN, Geneva.</w:t>
      </w:r>
    </w:p>
  </w:footnote>
  <w:footnote w:id="60">
    <w:p w14:paraId="175C89DE" w14:textId="2A89EE30" w:rsidR="005A4C2D" w:rsidRPr="00977298" w:rsidRDefault="005A4C2D" w:rsidP="00D75B41">
      <w:pPr>
        <w:pStyle w:val="FootnoteText"/>
        <w:rPr>
          <w:rFonts w:cstheme="minorHAnsi"/>
          <w:lang w:val="en-CA"/>
        </w:rPr>
      </w:pPr>
      <w:r w:rsidRPr="00977298">
        <w:rPr>
          <w:rStyle w:val="FootnoteReference"/>
          <w:rFonts w:asciiTheme="minorHAnsi" w:hAnsiTheme="minorHAnsi" w:cstheme="minorHAnsi"/>
        </w:rPr>
        <w:footnoteRef/>
      </w:r>
      <w:r w:rsidRPr="00977298">
        <w:rPr>
          <w:rFonts w:cstheme="minorHAnsi"/>
        </w:rPr>
        <w:t xml:space="preserve"> </w:t>
      </w:r>
      <w:r w:rsidRPr="00977298">
        <w:rPr>
          <w:rFonts w:cstheme="minorHAnsi"/>
          <w:color w:val="000000" w:themeColor="text1"/>
        </w:rPr>
        <w:t xml:space="preserve"> (</w:t>
      </w:r>
      <w:hyperlink r:id="rId10" w:history="1">
        <w:r w:rsidRPr="00977298">
          <w:rPr>
            <w:rStyle w:val="Hyperlink"/>
            <w:rFonts w:cstheme="minorHAnsi"/>
          </w:rPr>
          <w:t>Cape Town Declaration</w:t>
        </w:r>
      </w:hyperlink>
      <w:r w:rsidRPr="00977298">
        <w:rPr>
          <w:rFonts w:cstheme="minorHAnsi"/>
          <w:color w:val="000000" w:themeColor="text1"/>
        </w:rPr>
        <w:t xml:space="preserve"> 2012).</w:t>
      </w:r>
    </w:p>
  </w:footnote>
  <w:footnote w:id="61">
    <w:p w14:paraId="17E4158D" w14:textId="20A8428F" w:rsidR="000C4208" w:rsidRPr="00977298" w:rsidRDefault="000C4208" w:rsidP="00D75B41">
      <w:pPr>
        <w:pStyle w:val="FootnoteText"/>
        <w:rPr>
          <w:rFonts w:cstheme="minorHAnsi"/>
          <w:lang w:val="en-CA"/>
        </w:rPr>
      </w:pPr>
      <w:r w:rsidRPr="00977298">
        <w:rPr>
          <w:rStyle w:val="FootnoteReference"/>
          <w:rFonts w:asciiTheme="minorHAnsi" w:hAnsiTheme="minorHAnsi" w:cstheme="minorHAnsi"/>
        </w:rPr>
        <w:footnoteRef/>
      </w:r>
      <w:r w:rsidRPr="00977298">
        <w:rPr>
          <w:rFonts w:cstheme="minorHAnsi"/>
        </w:rPr>
        <w:t xml:space="preserve"> Tourism Law 2017 (</w:t>
      </w:r>
      <w:hyperlink r:id="rId11" w:history="1">
        <w:r w:rsidRPr="00977298">
          <w:rPr>
            <w:rStyle w:val="Hyperlink"/>
            <w:rFonts w:cstheme="minorHAnsi"/>
          </w:rPr>
          <w:t>Article 3 - Definitions</w:t>
        </w:r>
      </w:hyperlink>
      <w:r w:rsidRPr="00977298">
        <w:rPr>
          <w:rFonts w:cstheme="minorHAnsi"/>
        </w:rPr>
        <w:t>).</w:t>
      </w:r>
    </w:p>
  </w:footnote>
  <w:footnote w:id="62">
    <w:p w14:paraId="1828FA98" w14:textId="28C89264" w:rsidR="000D279A" w:rsidRPr="00977298" w:rsidRDefault="000D279A" w:rsidP="00D75B41">
      <w:pPr>
        <w:pStyle w:val="FootnoteText"/>
        <w:rPr>
          <w:lang w:val="en-CA"/>
        </w:rPr>
      </w:pPr>
      <w:r w:rsidRPr="00977298">
        <w:rPr>
          <w:rStyle w:val="FootnoteReference"/>
          <w:rFonts w:asciiTheme="minorHAnsi" w:hAnsiTheme="minorHAnsi" w:cstheme="minorHAnsi"/>
        </w:rPr>
        <w:footnoteRef/>
      </w:r>
      <w:r w:rsidRPr="00977298">
        <w:t xml:space="preserve"> </w:t>
      </w:r>
      <w:r w:rsidRPr="00977298">
        <w:rPr>
          <w:lang w:val="en-CA"/>
        </w:rPr>
        <w:t>Ibid.</w:t>
      </w:r>
    </w:p>
  </w:footnote>
  <w:footnote w:id="63">
    <w:p w14:paraId="3DF544AC" w14:textId="21C4BE8C"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Tools and Resources for Nature-Based Tourism (2020). The World Bank Group.</w:t>
      </w:r>
    </w:p>
  </w:footnote>
  <w:footnote w:id="64">
    <w:p w14:paraId="395B6510" w14:textId="7CE70DA5" w:rsidR="00627459" w:rsidRPr="00627459" w:rsidRDefault="00627459"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557D4D" w:rsidRPr="00557D4D">
        <w:t xml:space="preserve">Ma Xuan Vinh (2022). </w:t>
      </w:r>
      <w:hyperlink r:id="rId12" w:history="1">
        <w:r w:rsidR="00557D4D" w:rsidRPr="00977298">
          <w:rPr>
            <w:rStyle w:val="Hyperlink"/>
            <w:rFonts w:cstheme="minorHAnsi"/>
          </w:rPr>
          <w:t>Sustainable Tourism in Vietnam: Current Situation and Future Challenges</w:t>
        </w:r>
      </w:hyperlink>
      <w:r w:rsidR="00557D4D" w:rsidRPr="00557D4D">
        <w:t>. Malaysia University of Science and Technology</w:t>
      </w:r>
      <w:r w:rsidR="0038367B" w:rsidRPr="00977298">
        <w:t>.</w:t>
      </w:r>
    </w:p>
  </w:footnote>
  <w:footnote w:id="65">
    <w:p w14:paraId="206F9679" w14:textId="4BE4ED80" w:rsidR="00D13C47" w:rsidRPr="00552393" w:rsidRDefault="00D13C47" w:rsidP="00D75B41">
      <w:pPr>
        <w:pStyle w:val="FootnoteText"/>
      </w:pPr>
      <w:r w:rsidRPr="007325F4">
        <w:rPr>
          <w:rStyle w:val="FootnoteReference"/>
          <w:rFonts w:asciiTheme="minorHAnsi" w:hAnsiTheme="minorHAnsi" w:cstheme="minorHAnsi"/>
        </w:rPr>
        <w:footnoteRef/>
      </w:r>
      <w:r w:rsidRPr="007325F4">
        <w:t xml:space="preserve"> Article 1, 3(b) of the draft decision </w:t>
      </w:r>
      <w:r w:rsidR="00312CA0" w:rsidRPr="007325F4">
        <w:t>(</w:t>
      </w:r>
      <w:r w:rsidR="00312CA0" w:rsidRPr="007325F4">
        <w:rPr>
          <w:highlight w:val="yellow"/>
        </w:rPr>
        <w:t>Draft Decision No. No. 149/QD-TTg</w:t>
      </w:r>
      <w:r w:rsidR="00312CA0" w:rsidRPr="007325F4">
        <w:t xml:space="preserve">) </w:t>
      </w:r>
      <w:r w:rsidRPr="007325F4">
        <w:t>on forthcoming national environmental protection strategy to 2030, vision to 2050</w:t>
      </w:r>
      <w:r w:rsidR="007325F4">
        <w:t>.</w:t>
      </w:r>
    </w:p>
  </w:footnote>
  <w:footnote w:id="66">
    <w:p w14:paraId="73EC5348" w14:textId="7849D908"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Investment law 2014 dated 26 November 2014</w:t>
      </w:r>
      <w:r w:rsidR="007325F4">
        <w:t>.</w:t>
      </w:r>
    </w:p>
  </w:footnote>
  <w:footnote w:id="67">
    <w:p w14:paraId="4C43DB41" w14:textId="4417F6A6"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Article 5(4) Decree No.66</w:t>
      </w:r>
      <w:r w:rsidR="007325F4">
        <w:t>.</w:t>
      </w:r>
    </w:p>
  </w:footnote>
  <w:footnote w:id="68">
    <w:p w14:paraId="623F2E3E" w14:textId="77777777"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Article 15(2c) Decree No.66</w:t>
      </w:r>
    </w:p>
  </w:footnote>
  <w:footnote w:id="69">
    <w:p w14:paraId="0C1266A9" w14:textId="77777777" w:rsidR="00557D4D" w:rsidRPr="00C370E3" w:rsidRDefault="00557D4D" w:rsidP="00D75B41">
      <w:pPr>
        <w:pStyle w:val="FootnoteText"/>
      </w:pPr>
      <w:r w:rsidRPr="00C370E3">
        <w:rPr>
          <w:rStyle w:val="FootnoteReference"/>
          <w:rFonts w:ascii="Calibri" w:hAnsi="Calibri" w:cs="Calibri"/>
        </w:rPr>
        <w:footnoteRef/>
      </w:r>
      <w:r w:rsidRPr="00C370E3">
        <w:t xml:space="preserve"> Specific objective No. 5 of the action plan.</w:t>
      </w:r>
    </w:p>
  </w:footnote>
  <w:footnote w:id="70">
    <w:p w14:paraId="59F46694" w14:textId="7113606B" w:rsidR="00D13C47" w:rsidRDefault="00D13C47" w:rsidP="00D75B41">
      <w:pPr>
        <w:pStyle w:val="FootnoteText"/>
      </w:pPr>
      <w:r w:rsidRPr="008B6E24">
        <w:rPr>
          <w:rStyle w:val="FootnoteReference"/>
          <w:rFonts w:asciiTheme="minorHAnsi" w:hAnsiTheme="minorHAnsi" w:cstheme="minorHAnsi"/>
          <w:highlight w:val="yellow"/>
        </w:rPr>
        <w:footnoteRef/>
      </w:r>
      <w:r w:rsidRPr="008B6E24">
        <w:rPr>
          <w:highlight w:val="yellow"/>
        </w:rPr>
        <w:t xml:space="preserve"> It is </w:t>
      </w:r>
      <w:r w:rsidR="00557D4D">
        <w:t>approved 28 January 2022.</w:t>
      </w:r>
    </w:p>
  </w:footnote>
  <w:footnote w:id="71">
    <w:p w14:paraId="101030F5" w14:textId="6E5DF943" w:rsidR="00D13C47" w:rsidRPr="005D746B" w:rsidRDefault="00D13C47" w:rsidP="00D75B41">
      <w:pPr>
        <w:pStyle w:val="FootnoteText"/>
      </w:pPr>
      <w:r w:rsidRPr="005D746B">
        <w:rPr>
          <w:rStyle w:val="FootnoteReference"/>
          <w:rFonts w:asciiTheme="minorHAnsi" w:hAnsiTheme="minorHAnsi" w:cstheme="minorHAnsi"/>
        </w:rPr>
        <w:footnoteRef/>
      </w:r>
      <w:r w:rsidRPr="005D746B">
        <w:t xml:space="preserve"> Task #4 of the Decision: Major tasks</w:t>
      </w:r>
      <w:r w:rsidR="005D746B" w:rsidRPr="005D746B">
        <w:t>.</w:t>
      </w:r>
    </w:p>
  </w:footnote>
  <w:footnote w:id="72">
    <w:p w14:paraId="0BDB8E34" w14:textId="7E4B03EF" w:rsidR="005B1D2D" w:rsidRPr="00645A11" w:rsidRDefault="005B1D2D" w:rsidP="00D75B41">
      <w:pPr>
        <w:pStyle w:val="FootnoteText"/>
        <w:rPr>
          <w:lang w:val="en-CA"/>
        </w:rPr>
      </w:pPr>
      <w:r w:rsidRPr="00645A11">
        <w:rPr>
          <w:rStyle w:val="FootnoteReference"/>
          <w:rFonts w:asciiTheme="minorHAnsi" w:hAnsiTheme="minorHAnsi" w:cstheme="minorHAnsi"/>
        </w:rPr>
        <w:footnoteRef/>
      </w:r>
      <w:r w:rsidRPr="00645A11">
        <w:t xml:space="preserve"> </w:t>
      </w:r>
      <w:r w:rsidR="001048CA" w:rsidRPr="00645A11">
        <w:t>Doing Business 2020</w:t>
      </w:r>
      <w:r w:rsidR="00645A11" w:rsidRPr="00645A11">
        <w:t xml:space="preserve">. World Bank Group. Available at: </w:t>
      </w:r>
      <w:hyperlink r:id="rId13" w:history="1">
        <w:r w:rsidR="00645A11" w:rsidRPr="00B17582">
          <w:rPr>
            <w:rStyle w:val="Hyperlink"/>
            <w:rFonts w:cstheme="minorHAnsi"/>
          </w:rPr>
          <w:t>https://openknowledge.worldbank.org/bitstream/handle/10986/32436/9781464814402.pdf</w:t>
        </w:r>
      </w:hyperlink>
      <w:r w:rsidR="00645A11">
        <w:t xml:space="preserve"> </w:t>
      </w:r>
    </w:p>
  </w:footnote>
  <w:footnote w:id="73">
    <w:p w14:paraId="2E587066" w14:textId="16C8488A" w:rsidR="00312F4C" w:rsidRPr="00312F4C" w:rsidRDefault="00312F4C" w:rsidP="00D75B41">
      <w:pPr>
        <w:pStyle w:val="FootnoteText"/>
        <w:rPr>
          <w:lang w:val="en-CA"/>
        </w:rPr>
      </w:pPr>
      <w:r w:rsidRPr="00312F4C">
        <w:rPr>
          <w:rStyle w:val="FootnoteReference"/>
          <w:rFonts w:ascii="Calibri" w:hAnsi="Calibri" w:cs="Calibri"/>
        </w:rPr>
        <w:footnoteRef/>
      </w:r>
      <w:r w:rsidRPr="00312F4C">
        <w:t xml:space="preserve"> TRAFFIC research has identified illegal wildlife products on offer at tourist hotspots in Viet Nam, particularly those catering to Chinese tour groups (</w:t>
      </w:r>
      <w:hyperlink r:id="rId14" w:history="1">
        <w:r w:rsidRPr="00312F4C">
          <w:rPr>
            <w:rStyle w:val="Hyperlink"/>
            <w:rFonts w:ascii="Calibri" w:hAnsi="Calibri" w:cs="Calibri"/>
          </w:rPr>
          <w:t>https://www.traffic.org/news/traffic-partners-with-local-tourism-organisation/</w:t>
        </w:r>
      </w:hyperlink>
      <w:r w:rsidRPr="00312F4C">
        <w:t>).</w:t>
      </w:r>
    </w:p>
  </w:footnote>
  <w:footnote w:id="74">
    <w:p w14:paraId="5EB0B24C" w14:textId="77777777" w:rsidR="002F2BAD" w:rsidRPr="00352E4E" w:rsidRDefault="002F2BAD" w:rsidP="00D75B41">
      <w:pPr>
        <w:pStyle w:val="FootnoteText"/>
        <w:rPr>
          <w:rFonts w:cstheme="minorHAnsi"/>
        </w:rPr>
      </w:pPr>
      <w:r w:rsidRPr="00352E4E">
        <w:rPr>
          <w:rStyle w:val="FootnoteReference"/>
          <w:rFonts w:asciiTheme="minorHAnsi" w:hAnsiTheme="minorHAnsi" w:cstheme="minorHAnsi"/>
        </w:rPr>
        <w:footnoteRef/>
      </w:r>
      <w:r w:rsidRPr="00352E4E">
        <w:rPr>
          <w:rFonts w:cstheme="minorHAnsi"/>
        </w:rPr>
        <w:t xml:space="preserve"> </w:t>
      </w:r>
      <w:hyperlink r:id="rId15" w:history="1">
        <w:r w:rsidRPr="00352E4E">
          <w:rPr>
            <w:rStyle w:val="Hyperlink"/>
            <w:rFonts w:cstheme="minorHAnsi"/>
          </w:rPr>
          <w:t>https://www.facebook.com/100067937760425/posts/293308352943755/?d=n</w:t>
        </w:r>
      </w:hyperlink>
      <w:r w:rsidRPr="00352E4E">
        <w:rPr>
          <w:rFonts w:cstheme="minorHAnsi"/>
        </w:rPr>
        <w:t xml:space="preserve"> </w:t>
      </w:r>
    </w:p>
  </w:footnote>
  <w:footnote w:id="75">
    <w:p w14:paraId="130CAA2A" w14:textId="3DA6FAEC" w:rsidR="00BA3860" w:rsidRPr="00352E4E" w:rsidRDefault="00BA3860" w:rsidP="00D75B41">
      <w:pPr>
        <w:pStyle w:val="FootnoteText"/>
        <w:rPr>
          <w:lang w:val="en-CA"/>
        </w:rPr>
      </w:pPr>
      <w:r w:rsidRPr="00352E4E">
        <w:rPr>
          <w:rStyle w:val="FootnoteReference"/>
          <w:rFonts w:asciiTheme="minorHAnsi" w:hAnsiTheme="minorHAnsi" w:cstheme="minorHAnsi"/>
        </w:rPr>
        <w:footnoteRef/>
      </w:r>
      <w:r w:rsidRPr="00352E4E">
        <w:t xml:space="preserve"> https://www.who.int/vietnam/emergencies/coronavirus-disease-(covid-19)-in-viet-nam/covid-19-situation-reports-in-viet-nam</w:t>
      </w:r>
    </w:p>
  </w:footnote>
  <w:footnote w:id="76">
    <w:p w14:paraId="74C3437E" w14:textId="64646DCF" w:rsidR="00352E4E" w:rsidRPr="00352E4E" w:rsidRDefault="00352E4E" w:rsidP="00D75B41">
      <w:pPr>
        <w:pStyle w:val="FootnoteText"/>
        <w:rPr>
          <w:lang w:val="en-CA"/>
        </w:rPr>
      </w:pPr>
      <w:r w:rsidRPr="00352E4E">
        <w:rPr>
          <w:rStyle w:val="FootnoteReference"/>
          <w:rFonts w:asciiTheme="minorHAnsi" w:hAnsiTheme="minorHAnsi" w:cstheme="minorHAnsi"/>
        </w:rPr>
        <w:footnoteRef/>
      </w:r>
      <w:r w:rsidRPr="00352E4E">
        <w:t xml:space="preserve"> Nguyen Bang Nong and Ha Thi Hong Van (2021): Impact of the Covid-19 Pandemic to the Tourism Industry: Evidence from Vietnam.</w:t>
      </w:r>
    </w:p>
  </w:footnote>
  <w:footnote w:id="77">
    <w:p w14:paraId="761B3490" w14:textId="7A681B5E" w:rsidR="004825A1" w:rsidRPr="004825A1" w:rsidRDefault="004825A1" w:rsidP="00D75B41">
      <w:pPr>
        <w:pStyle w:val="FootnoteText"/>
        <w:rPr>
          <w:lang w:val="en-CA"/>
        </w:rPr>
      </w:pPr>
      <w:r w:rsidRPr="00352E4E">
        <w:rPr>
          <w:rStyle w:val="FootnoteReference"/>
          <w:rFonts w:asciiTheme="minorHAnsi" w:hAnsiTheme="minorHAnsi" w:cstheme="minorHAnsi"/>
        </w:rPr>
        <w:footnoteRef/>
      </w:r>
      <w:r w:rsidRPr="00352E4E">
        <w:rPr>
          <w:rFonts w:cstheme="minorHAnsi"/>
        </w:rPr>
        <w:t xml:space="preserve"> </w:t>
      </w:r>
      <w:hyperlink r:id="rId16" w:history="1">
        <w:r w:rsidRPr="00352E4E">
          <w:rPr>
            <w:rStyle w:val="Hyperlink"/>
            <w:rFonts w:cstheme="minorHAnsi"/>
          </w:rPr>
          <w:t>Reimagining tourism: How Vietnam can accelerate travel recovery</w:t>
        </w:r>
      </w:hyperlink>
      <w:r w:rsidR="000131E3" w:rsidRPr="00352E4E">
        <w:rPr>
          <w:rFonts w:cstheme="minorHAnsi"/>
        </w:rPr>
        <w:t>, 19 March 2021.</w:t>
      </w:r>
    </w:p>
  </w:footnote>
  <w:footnote w:id="78">
    <w:p w14:paraId="08366027" w14:textId="7BE57291" w:rsidR="00DE248B" w:rsidRPr="002A39EF" w:rsidRDefault="00DE248B" w:rsidP="00D75B41">
      <w:pPr>
        <w:pStyle w:val="FootnoteText"/>
      </w:pPr>
      <w:r w:rsidRPr="002A39EF">
        <w:rPr>
          <w:rStyle w:val="FootnoteReference"/>
          <w:rFonts w:asciiTheme="minorHAnsi" w:hAnsiTheme="minorHAnsi" w:cstheme="minorHAnsi"/>
        </w:rPr>
        <w:footnoteRef/>
      </w:r>
      <w:r w:rsidRPr="002A39EF">
        <w:t xml:space="preserve"> Directive 29/2020/CT-TTg, dated 23 July 2020 on Urgent Solutions for Wildlife Management</w:t>
      </w:r>
      <w:r w:rsidR="00CA0383" w:rsidRPr="002A39EF">
        <w:t>.</w:t>
      </w:r>
    </w:p>
  </w:footnote>
  <w:footnote w:id="79">
    <w:p w14:paraId="3334BA1F" w14:textId="77777777" w:rsidR="005D1EAE" w:rsidRPr="00BA3860" w:rsidRDefault="005D1EAE" w:rsidP="00D75B41">
      <w:pPr>
        <w:pStyle w:val="FootnoteText"/>
        <w:rPr>
          <w:lang w:val="en-CA"/>
        </w:rPr>
      </w:pPr>
      <w:r w:rsidRPr="002A39EF">
        <w:rPr>
          <w:rStyle w:val="FootnoteReference"/>
          <w:rFonts w:asciiTheme="minorHAnsi" w:hAnsiTheme="minorHAnsi" w:cstheme="minorHAnsi"/>
        </w:rPr>
        <w:footnoteRef/>
      </w:r>
      <w:r w:rsidRPr="002A39EF">
        <w:t xml:space="preserve"> Binh Dao Thanh, Barysheva G.A. and Ngoc Tran Thi Bich (2020). The Impact of Covid-19 pandemic on Socio-Economic Development: A case Study of Tourism Services, Textile and Garment Industry in Vietnam. Advances in Social Science, Education and Humanities Research, Volume 486. Atlantis Press.</w:t>
      </w:r>
    </w:p>
  </w:footnote>
  <w:footnote w:id="80">
    <w:p w14:paraId="0F0916CC" w14:textId="77777777" w:rsidR="00617699" w:rsidRPr="005D746B" w:rsidRDefault="00617699" w:rsidP="00D75B41">
      <w:pPr>
        <w:pStyle w:val="FootnoteText"/>
      </w:pPr>
      <w:r w:rsidRPr="005D746B">
        <w:rPr>
          <w:rStyle w:val="FootnoteReference"/>
          <w:rFonts w:asciiTheme="minorHAnsi" w:hAnsiTheme="minorHAnsi" w:cstheme="minorHAnsi"/>
        </w:rPr>
        <w:footnoteRef/>
      </w:r>
      <w:r w:rsidRPr="005D746B">
        <w:t xml:space="preserve"> Task #4 of the Decision: Major tasks.</w:t>
      </w:r>
    </w:p>
  </w:footnote>
  <w:footnote w:id="81">
    <w:p w14:paraId="1C017F81" w14:textId="77777777" w:rsidR="00F51862" w:rsidRPr="00CB4814" w:rsidRDefault="00F51862" w:rsidP="00D75B41">
      <w:pPr>
        <w:pStyle w:val="FootnoteText"/>
        <w:rPr>
          <w:rFonts w:cstheme="minorHAnsi"/>
          <w:lang w:val="en-GB"/>
        </w:rPr>
      </w:pPr>
      <w:r w:rsidRPr="00CB4814">
        <w:rPr>
          <w:rStyle w:val="FootnoteReference"/>
          <w:rFonts w:asciiTheme="minorHAnsi" w:hAnsiTheme="minorHAnsi" w:cstheme="minorHAnsi"/>
        </w:rPr>
        <w:footnoteRef/>
      </w:r>
      <w:r w:rsidRPr="00CB4814">
        <w:rPr>
          <w:rFonts w:cstheme="minorHAnsi"/>
        </w:rPr>
        <w:t xml:space="preserve"> GSTC (2020) </w:t>
      </w:r>
      <w:hyperlink r:id="rId17" w:history="1">
        <w:r w:rsidRPr="00CB4814">
          <w:rPr>
            <w:rStyle w:val="Hyperlink"/>
            <w:rFonts w:cstheme="minorHAnsi"/>
          </w:rPr>
          <w:t>Sustainable development goals</w:t>
        </w:r>
      </w:hyperlink>
      <w:r w:rsidRPr="00CB4814">
        <w:rPr>
          <w:rFonts w:cstheme="minorHAnsi"/>
        </w:rPr>
        <w:t xml:space="preserve"> </w:t>
      </w:r>
    </w:p>
  </w:footnote>
  <w:footnote w:id="82">
    <w:p w14:paraId="54FF7F5B" w14:textId="77777777" w:rsidR="00851D31" w:rsidRPr="00F122FB" w:rsidRDefault="00851D31" w:rsidP="00D75B41">
      <w:pPr>
        <w:pStyle w:val="FootnoteText"/>
        <w:rPr>
          <w:rFonts w:cstheme="minorHAnsi"/>
          <w:lang w:val="en-CA"/>
        </w:rPr>
      </w:pPr>
      <w:r w:rsidRPr="00F122FB">
        <w:rPr>
          <w:rStyle w:val="FootnoteReference"/>
          <w:rFonts w:asciiTheme="minorHAnsi" w:hAnsiTheme="minorHAnsi" w:cstheme="minorHAnsi"/>
        </w:rPr>
        <w:footnoteRef/>
      </w:r>
      <w:r w:rsidRPr="00F122FB">
        <w:rPr>
          <w:rFonts w:cstheme="minorHAnsi"/>
        </w:rPr>
        <w:t xml:space="preserve"> Vietnam National Administration of Tourism </w:t>
      </w:r>
      <w:hyperlink r:id="rId18" w:history="1">
        <w:r w:rsidRPr="00F122FB">
          <w:rPr>
            <w:rStyle w:val="Hyperlink"/>
            <w:rFonts w:cstheme="minorHAnsi"/>
          </w:rPr>
          <w:t>statistics from Q1 2019</w:t>
        </w:r>
      </w:hyperlink>
      <w:r w:rsidRPr="00F122FB">
        <w:rPr>
          <w:rFonts w:cstheme="minorHAnsi"/>
        </w:rPr>
        <w:t>.</w:t>
      </w:r>
    </w:p>
  </w:footnote>
  <w:footnote w:id="83">
    <w:p w14:paraId="68C5BB2B" w14:textId="77777777" w:rsidR="00851D31" w:rsidRPr="00F122FB" w:rsidRDefault="00851D31" w:rsidP="00D75B41">
      <w:pPr>
        <w:pStyle w:val="FootnoteText"/>
        <w:rPr>
          <w:lang w:val="en-CA"/>
        </w:rPr>
      </w:pPr>
      <w:r w:rsidRPr="00F122FB">
        <w:rPr>
          <w:rStyle w:val="FootnoteReference"/>
          <w:rFonts w:asciiTheme="minorHAnsi" w:hAnsiTheme="minorHAnsi" w:cstheme="minorHAnsi"/>
        </w:rPr>
        <w:footnoteRef/>
      </w:r>
      <w:r w:rsidRPr="00F122FB">
        <w:t xml:space="preserve"> Nguyen, L.Q.; Fernandes, P.O.; Teixeira, J.P. Analyzing and Forecasting Tourism Demand in Vietnam with Artificial Neural Networks. Forecasting 2022, 4, 36–50.</w:t>
      </w:r>
    </w:p>
  </w:footnote>
  <w:footnote w:id="84">
    <w:p w14:paraId="04AA5D28" w14:textId="77777777" w:rsidR="00851D31" w:rsidRPr="00676429" w:rsidRDefault="00851D31" w:rsidP="00D75B41">
      <w:pPr>
        <w:pStyle w:val="FootnoteText"/>
        <w:rPr>
          <w:lang w:val="en-CA"/>
        </w:rPr>
      </w:pPr>
      <w:r w:rsidRPr="00F122FB">
        <w:rPr>
          <w:rStyle w:val="FootnoteReference"/>
          <w:rFonts w:asciiTheme="minorHAnsi" w:hAnsiTheme="minorHAnsi" w:cstheme="minorHAnsi"/>
        </w:rPr>
        <w:footnoteRef/>
      </w:r>
      <w:r w:rsidRPr="00F122FB">
        <w:t xml:space="preserve"> Tung, L.T. (2020). Tourism Development in Vietnam: New Strategy for a Sustainable Pathway. GeoJournal of Tourism and Geosites, 31(3), 1174–1179.</w:t>
      </w:r>
    </w:p>
  </w:footnote>
  <w:footnote w:id="85">
    <w:p w14:paraId="5FB4F043" w14:textId="77777777" w:rsidR="00F122FB" w:rsidRPr="00327B24" w:rsidRDefault="00F122FB" w:rsidP="00F122FB">
      <w:pPr>
        <w:rPr>
          <w:rFonts w:cstheme="minorHAnsi"/>
          <w:sz w:val="18"/>
          <w:szCs w:val="18"/>
          <w:lang w:val="en-ZA"/>
        </w:rPr>
      </w:pPr>
      <w:r w:rsidRPr="00327B24">
        <w:rPr>
          <w:rStyle w:val="FootnoteReference"/>
          <w:rFonts w:asciiTheme="minorHAnsi" w:hAnsiTheme="minorHAnsi" w:cstheme="minorHAnsi"/>
          <w:szCs w:val="18"/>
        </w:rPr>
        <w:footnoteRef/>
      </w:r>
      <w:r w:rsidRPr="00327B24">
        <w:rPr>
          <w:rFonts w:cstheme="minorHAnsi"/>
          <w:sz w:val="18"/>
          <w:szCs w:val="18"/>
        </w:rPr>
        <w:t xml:space="preserve"> </w:t>
      </w:r>
      <w:r w:rsidRPr="00327B24">
        <w:rPr>
          <w:rFonts w:cstheme="minorHAnsi"/>
          <w:sz w:val="18"/>
          <w:szCs w:val="18"/>
          <w:lang w:val="en-ZA"/>
        </w:rPr>
        <w:t xml:space="preserve">GEF-STAP (2019) </w:t>
      </w:r>
      <w:hyperlink r:id="rId19" w:history="1">
        <w:r w:rsidRPr="00327B24">
          <w:rPr>
            <w:rStyle w:val="Hyperlink"/>
            <w:rFonts w:cstheme="minorHAnsi"/>
            <w:sz w:val="18"/>
            <w:szCs w:val="18"/>
            <w:lang w:val="en-ZA"/>
          </w:rPr>
          <w:t>A Theory of Change Primer - a STAP document</w:t>
        </w:r>
      </w:hyperlink>
      <w:r w:rsidRPr="00327B24">
        <w:rPr>
          <w:rFonts w:cstheme="minorHAnsi"/>
          <w:sz w:val="18"/>
          <w:szCs w:val="18"/>
          <w:lang w:val="en-ZA"/>
        </w:rPr>
        <w:t xml:space="preserve">. </w:t>
      </w:r>
    </w:p>
  </w:footnote>
  <w:footnote w:id="86">
    <w:p w14:paraId="0DD21994" w14:textId="77777777" w:rsidR="00BD2336" w:rsidRPr="00E145CF" w:rsidRDefault="00BD2336" w:rsidP="00D75B41">
      <w:pPr>
        <w:pStyle w:val="FootnoteText"/>
        <w:rPr>
          <w:lang w:val="en-CA"/>
        </w:rPr>
      </w:pPr>
      <w:r w:rsidRPr="00E145CF">
        <w:rPr>
          <w:rStyle w:val="FootnoteReference"/>
          <w:rFonts w:asciiTheme="minorHAnsi" w:hAnsiTheme="minorHAnsi" w:cstheme="minorHAnsi"/>
        </w:rPr>
        <w:footnoteRef/>
      </w:r>
      <w:r w:rsidRPr="00E145CF">
        <w:t xml:space="preserve"> GEF/C.59/Inf.14, November 17 , 2020 at: </w:t>
      </w:r>
      <w:hyperlink r:id="rId20" w:history="1">
        <w:r w:rsidRPr="00E145CF">
          <w:rPr>
            <w:rStyle w:val="Hyperlink"/>
            <w:rFonts w:cstheme="minorHAnsi"/>
          </w:rPr>
          <w:t>https://www.thegef.org/council-meeting-documents/white-paper-gef-covid-19-response-strategy</w:t>
        </w:r>
      </w:hyperlink>
      <w:r w:rsidRPr="00E145CF">
        <w:t xml:space="preserve"> </w:t>
      </w:r>
    </w:p>
  </w:footnote>
  <w:footnote w:id="87">
    <w:p w14:paraId="19939EC0" w14:textId="77777777" w:rsidR="008466BE" w:rsidRPr="008466BE" w:rsidRDefault="008466BE" w:rsidP="00D75B41">
      <w:pPr>
        <w:pStyle w:val="FootnoteText"/>
        <w:rPr>
          <w:lang w:val="en-GB"/>
        </w:rPr>
      </w:pPr>
      <w:r w:rsidRPr="008466BE">
        <w:rPr>
          <w:rStyle w:val="FootnoteReference"/>
          <w:rFonts w:asciiTheme="minorHAnsi" w:hAnsiTheme="minorHAnsi" w:cstheme="minorHAnsi"/>
        </w:rPr>
        <w:footnoteRef/>
      </w:r>
      <w:r w:rsidRPr="008466BE">
        <w:t xml:space="preserve"> </w:t>
      </w:r>
      <w:r w:rsidRPr="008466BE">
        <w:rPr>
          <w:lang w:val="en-GB"/>
        </w:rPr>
        <w:t>World Bank. (2019) Tourism and the sharing economy: Policy and potential of sustainable peer-to-peer accommodation</w:t>
      </w:r>
    </w:p>
  </w:footnote>
  <w:footnote w:id="88">
    <w:p w14:paraId="4F3DE42C" w14:textId="77777777" w:rsidR="008466BE" w:rsidRPr="00154543" w:rsidRDefault="008466BE" w:rsidP="00D75B41">
      <w:pPr>
        <w:pStyle w:val="FootnoteText"/>
        <w:rPr>
          <w:lang w:val="en-AU"/>
        </w:rPr>
      </w:pPr>
      <w:r w:rsidRPr="008466BE">
        <w:rPr>
          <w:rStyle w:val="FootnoteReference"/>
          <w:rFonts w:asciiTheme="minorHAnsi" w:hAnsiTheme="minorHAnsi" w:cstheme="minorHAnsi"/>
        </w:rPr>
        <w:footnoteRef/>
      </w:r>
      <w:r w:rsidRPr="008466BE">
        <w:t xml:space="preserve"> Bremner, C. (2020) </w:t>
      </w:r>
      <w:hyperlink r:id="rId21" w:history="1">
        <w:r w:rsidRPr="008466BE">
          <w:rPr>
            <w:rStyle w:val="Hyperlink"/>
            <w:rFonts w:cstheme="minorHAnsi"/>
          </w:rPr>
          <w:t>Travel and Tourism: Embracing Transformation to Move Beyond Coronavirus</w:t>
        </w:r>
      </w:hyperlink>
      <w:r w:rsidRPr="008466BE">
        <w:t xml:space="preserve">, Euromonitor International. Webinar, August 2020. Spenceley, A. (2020) </w:t>
      </w:r>
      <w:hyperlink r:id="rId22" w:history="1">
        <w:r w:rsidRPr="008466BE">
          <w:rPr>
            <w:rStyle w:val="Hyperlink"/>
            <w:rFonts w:cstheme="minorHAnsi"/>
          </w:rPr>
          <w:t>COVID-19 and sustainable tourism: Information resources and links</w:t>
        </w:r>
      </w:hyperlink>
    </w:p>
  </w:footnote>
  <w:footnote w:id="89">
    <w:p w14:paraId="01D027B1" w14:textId="77777777" w:rsidR="003D619E" w:rsidRDefault="003D619E" w:rsidP="00D75B41">
      <w:pPr>
        <w:pStyle w:val="FootnoteText"/>
      </w:pPr>
      <w:r>
        <w:rPr>
          <w:rStyle w:val="FootnoteReference"/>
        </w:rPr>
        <w:footnoteRef/>
      </w:r>
      <w:r>
        <w:t xml:space="preserve"> </w:t>
      </w:r>
      <w:r w:rsidRPr="004B7168">
        <w:t xml:space="preserve">These components correspond to the strategic approaches to the project and align to the main impact pathways described in Section III of the PRODOC and illustrated in the TOC diagram in </w:t>
      </w:r>
      <w:r w:rsidRPr="004B7168">
        <w:rPr>
          <w:b/>
          <w:highlight w:val="yellow"/>
        </w:rPr>
        <w:t>Figure X</w:t>
      </w:r>
      <w:r>
        <w:t>.</w:t>
      </w:r>
    </w:p>
  </w:footnote>
  <w:footnote w:id="90">
    <w:p w14:paraId="298F5F62" w14:textId="77777777" w:rsidR="003D619E" w:rsidRDefault="003D619E" w:rsidP="00D75B41">
      <w:pPr>
        <w:pStyle w:val="FootnoteText"/>
      </w:pPr>
      <w:r>
        <w:rPr>
          <w:rStyle w:val="FootnoteReference"/>
        </w:rPr>
        <w:footnoteRef/>
      </w:r>
      <w:r>
        <w:t xml:space="preserve"> </w:t>
      </w:r>
      <w:r w:rsidRPr="004B7168">
        <w:t>(1) Decision No. 147/2020/QD-TTg on Approving the Vietnam Tourism Development Strategy to 2030; (2) Decision No.450/2022/TTg on National Environmental Protection Strategy to 2030, vision to 2050; (3) Decision No. 149/2022/TTg on National Strategy on Biodiversity to 2030, vision to 2050; (5) Decision No. 523/2021/QD-TTg on Approving the Vietnam forestry</w:t>
      </w:r>
      <w:r>
        <w:t xml:space="preserve"> </w:t>
      </w:r>
      <w:r w:rsidRPr="00F65813">
        <w:t xml:space="preserve">development strategy for the period of 2021 - 2030, with a vision to 2050. See also </w:t>
      </w:r>
      <w:r w:rsidRPr="00F65813">
        <w:rPr>
          <w:b/>
          <w:highlight w:val="yellow"/>
        </w:rPr>
        <w:t>Annex X: Policy baseline analysis</w:t>
      </w:r>
      <w:r>
        <w:t>.</w:t>
      </w:r>
    </w:p>
  </w:footnote>
  <w:footnote w:id="91">
    <w:p w14:paraId="7C4B0146" w14:textId="77777777" w:rsidR="003D619E" w:rsidRDefault="003D619E" w:rsidP="00D75B41">
      <w:pPr>
        <w:pStyle w:val="FootnoteText"/>
      </w:pPr>
      <w:r>
        <w:rPr>
          <w:rStyle w:val="FootnoteReference"/>
        </w:rPr>
        <w:footnoteRef/>
      </w:r>
      <w:r>
        <w:t xml:space="preserve"> </w:t>
      </w:r>
      <w:r w:rsidRPr="009C2E00">
        <w:t>World Bank. 2020. Tools and Resources for Nature-Based Tourism. World Bank, Washington, DC</w:t>
      </w:r>
    </w:p>
  </w:footnote>
  <w:footnote w:id="92">
    <w:p w14:paraId="647CE6FE" w14:textId="77777777" w:rsidR="003D619E" w:rsidRDefault="003D619E" w:rsidP="00D75B41">
      <w:pPr>
        <w:pStyle w:val="FootnoteText"/>
      </w:pPr>
      <w:r>
        <w:rPr>
          <w:rStyle w:val="FootnoteReference"/>
        </w:rPr>
        <w:footnoteRef/>
      </w:r>
      <w:r>
        <w:t xml:space="preserve"> </w:t>
      </w:r>
      <w:r w:rsidRPr="00D029F3">
        <w:t xml:space="preserve">Interagency Visitor Use Management Council (2021) </w:t>
      </w:r>
      <w:hyperlink r:id="rId23" w:history="1">
        <w:r w:rsidRPr="00D029F3">
          <w:rPr>
            <w:rStyle w:val="Hyperlink"/>
          </w:rPr>
          <w:t>Framework &amp; Guidebooks: Visitor Use Management Framework</w:t>
        </w:r>
      </w:hyperlink>
      <w:r>
        <w:t>.</w:t>
      </w:r>
    </w:p>
  </w:footnote>
  <w:footnote w:id="93">
    <w:p w14:paraId="26B69530" w14:textId="77777777" w:rsidR="003D619E" w:rsidRDefault="003D619E" w:rsidP="00D75B41">
      <w:pPr>
        <w:pStyle w:val="FootnoteText"/>
      </w:pPr>
      <w:r>
        <w:rPr>
          <w:rStyle w:val="FootnoteReference"/>
        </w:rPr>
        <w:footnoteRef/>
      </w:r>
      <w:r>
        <w:t xml:space="preserve"> </w:t>
      </w:r>
      <w:r w:rsidRPr="00D029F3">
        <w:t>This provides guidance on visitor counting, visitor surveys to establish their expenditure, and estimating the economic impact that results. Spenceley, A., Schägner  J. P., Engels, B., Engelbauer, M., Erkkonen, J., Job, H., Kajala, L., Majewski, L., Metzler, D., Mayer, M., Rylance, R.,  Scheder, N., Smith-Christensen,  C., Beraldo Souza, T., Cullinane Thomas, C.,  and Woltering, W. (2021) Visitors count! Guidance for protected areas on the economic analysis of visitation, UNESCO, BfN</w:t>
      </w:r>
      <w:r>
        <w:t>.</w:t>
      </w:r>
    </w:p>
  </w:footnote>
  <w:footnote w:id="94">
    <w:p w14:paraId="3B19991D" w14:textId="77777777" w:rsidR="002861AF" w:rsidRPr="00612767" w:rsidRDefault="002861AF" w:rsidP="002861AF">
      <w:pPr>
        <w:pStyle w:val="FootnoteText"/>
        <w:rPr>
          <w:rFonts w:cstheme="minorHAnsi"/>
          <w:lang w:val="en-CA"/>
        </w:rPr>
      </w:pPr>
      <w:r w:rsidRPr="00612767">
        <w:rPr>
          <w:rStyle w:val="FootnoteReference"/>
          <w:rFonts w:asciiTheme="minorHAnsi" w:hAnsiTheme="minorHAnsi" w:cstheme="minorHAnsi"/>
        </w:rPr>
        <w:footnoteRef/>
      </w:r>
      <w:r w:rsidRPr="00612767">
        <w:rPr>
          <w:rFonts w:cstheme="minorHAnsi"/>
        </w:rPr>
        <w:t xml:space="preserve"> Leung, Yu-Fai, Spenceley, Anna, Hvenegaard, Glen, and Buckley, Ralf (eds.) (2018). Tourism and visitor management in protected areas: Guidelines for sustainability. Best Practice Protected Area Guidelines Series No. 27, Gland, Switzerland: IUCN. xii + 120 pp.</w:t>
      </w:r>
    </w:p>
  </w:footnote>
  <w:footnote w:id="95">
    <w:p w14:paraId="0A154B2D" w14:textId="77777777" w:rsidR="00187907" w:rsidRPr="00C303B4" w:rsidRDefault="00187907" w:rsidP="00187907">
      <w:pPr>
        <w:pStyle w:val="FootnoteText"/>
        <w:rPr>
          <w:rFonts w:cstheme="minorHAnsi"/>
          <w:lang w:val="en-CA"/>
        </w:rPr>
      </w:pPr>
      <w:r w:rsidRPr="00C303B4">
        <w:rPr>
          <w:rStyle w:val="FootnoteReference"/>
          <w:rFonts w:asciiTheme="minorHAnsi" w:hAnsiTheme="minorHAnsi" w:cstheme="minorHAnsi"/>
        </w:rPr>
        <w:footnoteRef/>
      </w:r>
      <w:r w:rsidRPr="00C303B4">
        <w:rPr>
          <w:rFonts w:cstheme="minorHAnsi"/>
        </w:rPr>
        <w:t xml:space="preserve"> Spenceley, A., Snyman, S. &amp; Eagles, P. (2017). Guidelines for tourism partnerships and concessions for protected areas: Generating sustainable revenues for conservation and development. Report to the Secretariat of the Convention on Biological Diversity and IUCN.</w:t>
      </w:r>
    </w:p>
  </w:footnote>
  <w:footnote w:id="96">
    <w:p w14:paraId="3F1D36BB" w14:textId="576654CD" w:rsidR="0027642A" w:rsidRPr="00C303B4" w:rsidRDefault="0027642A" w:rsidP="006742B0">
      <w:pPr>
        <w:pStyle w:val="FootnoteText"/>
        <w:rPr>
          <w:rFonts w:cstheme="minorHAnsi"/>
          <w:lang w:val="en-CA"/>
        </w:rPr>
      </w:pPr>
      <w:r w:rsidRPr="00C303B4">
        <w:rPr>
          <w:rStyle w:val="FootnoteReference"/>
          <w:rFonts w:asciiTheme="minorHAnsi" w:hAnsiTheme="minorHAnsi" w:cstheme="minorHAnsi"/>
        </w:rPr>
        <w:footnoteRef/>
      </w:r>
      <w:r w:rsidRPr="00C303B4">
        <w:rPr>
          <w:rFonts w:cstheme="minorHAnsi"/>
        </w:rPr>
        <w:t xml:space="preserve"> </w:t>
      </w:r>
      <w:r w:rsidR="006742B0" w:rsidRPr="00C303B4">
        <w:rPr>
          <w:rFonts w:cstheme="minorHAnsi"/>
        </w:rPr>
        <w:t xml:space="preserve">Three key tourism concession guidelines for protected areas have been developed and are extremely useful resources for any protected area considering this option: </w:t>
      </w:r>
      <w:hyperlink r:id="rId24" w:history="1">
        <w:r w:rsidR="006742B0" w:rsidRPr="00C303B4">
          <w:rPr>
            <w:rStyle w:val="Hyperlink"/>
            <w:rFonts w:cstheme="minorHAnsi"/>
          </w:rPr>
          <w:t>UNDP’s Tourism concession in protected natural areas</w:t>
        </w:r>
      </w:hyperlink>
      <w:r w:rsidR="006742B0" w:rsidRPr="00C303B4">
        <w:rPr>
          <w:rFonts w:cstheme="minorHAnsi"/>
        </w:rPr>
        <w:t xml:space="preserve">; the </w:t>
      </w:r>
      <w:hyperlink r:id="rId25" w:history="1">
        <w:r w:rsidR="006742B0" w:rsidRPr="00C303B4">
          <w:rPr>
            <w:rStyle w:val="Hyperlink"/>
            <w:rFonts w:cstheme="minorHAnsi"/>
          </w:rPr>
          <w:t>World Bank Group’s Introduction to Tourism Concessioning: 14 Characteristics of Successful Programs</w:t>
        </w:r>
      </w:hyperlink>
      <w:r w:rsidR="00013629" w:rsidRPr="00C303B4">
        <w:rPr>
          <w:rFonts w:cstheme="minorHAnsi"/>
        </w:rPr>
        <w:t>;</w:t>
      </w:r>
      <w:r w:rsidR="006742B0" w:rsidRPr="00C303B4">
        <w:rPr>
          <w:rFonts w:cstheme="minorHAnsi"/>
        </w:rPr>
        <w:t xml:space="preserve"> and the </w:t>
      </w:r>
      <w:hyperlink r:id="rId26" w:history="1">
        <w:r w:rsidR="006742B0" w:rsidRPr="00C303B4">
          <w:rPr>
            <w:rStyle w:val="Hyperlink"/>
            <w:rFonts w:cstheme="minorHAnsi"/>
          </w:rPr>
          <w:t>Convention on Biological Diversity’s Guidelines for tourism partnerships and concessioner protected areas</w:t>
        </w:r>
      </w:hyperlink>
      <w:r w:rsidR="006742B0" w:rsidRPr="00C303B4">
        <w:rPr>
          <w:rFonts w:cstheme="minorHAnsi"/>
        </w:rPr>
        <w:t>.</w:t>
      </w:r>
    </w:p>
  </w:footnote>
  <w:footnote w:id="97">
    <w:p w14:paraId="45861007" w14:textId="77777777" w:rsidR="003D619E" w:rsidRPr="00D75B41" w:rsidRDefault="003D619E" w:rsidP="00D75B41">
      <w:pPr>
        <w:pStyle w:val="FootnoteText"/>
        <w:rPr>
          <w:b/>
          <w:bCs w:val="0"/>
        </w:rPr>
      </w:pPr>
      <w:r w:rsidRPr="00C303B4">
        <w:rPr>
          <w:rStyle w:val="FootnoteReference"/>
          <w:rFonts w:asciiTheme="minorHAnsi" w:hAnsiTheme="minorHAnsi" w:cstheme="minorHAnsi"/>
        </w:rPr>
        <w:footnoteRef/>
      </w:r>
      <w:r w:rsidRPr="00C303B4">
        <w:rPr>
          <w:rFonts w:cstheme="minorHAnsi"/>
        </w:rPr>
        <w:t xml:space="preserve"> (1) Decision No. 147/2020/QD-TTg on Approving the Vietnam Tourism Development Strategy to 2030; (2) Decision No.450/2022/QD-TTg on National environmental protection strategy to 2030, vision to 2050; (3) Decision No. 149/2022/TTg on National Strategy on Biodiversity to 2030, vision to 2050; (4) Decision No. 523/2021/QD-TTg on Approving the Vietnam forestry development strategy for the period of 2021 - 2030, with a vision to 2050.</w:t>
      </w:r>
    </w:p>
  </w:footnote>
  <w:footnote w:id="98">
    <w:p w14:paraId="4321C239" w14:textId="77777777" w:rsidR="003D619E" w:rsidRDefault="003D619E" w:rsidP="00D75B41">
      <w:pPr>
        <w:pStyle w:val="FootnoteText"/>
      </w:pPr>
      <w:r>
        <w:rPr>
          <w:rStyle w:val="FootnoteReference"/>
        </w:rPr>
        <w:footnoteRef/>
      </w:r>
      <w:r>
        <w:t xml:space="preserve"> </w:t>
      </w:r>
      <w:r w:rsidRPr="00760FA8">
        <w:t>This will likely be a nominee or representative from the Provincial People's Committee</w:t>
      </w:r>
      <w:r>
        <w:t>.</w:t>
      </w:r>
    </w:p>
  </w:footnote>
  <w:footnote w:id="99">
    <w:p w14:paraId="0124CAD8" w14:textId="77777777" w:rsidR="003D619E" w:rsidRDefault="003D619E" w:rsidP="00D75B41">
      <w:pPr>
        <w:pStyle w:val="FootnoteText"/>
      </w:pPr>
      <w:r>
        <w:rPr>
          <w:rStyle w:val="FootnoteReference"/>
        </w:rPr>
        <w:footnoteRef/>
      </w:r>
      <w:r>
        <w:t xml:space="preserve"> </w:t>
      </w:r>
      <w:r w:rsidRPr="00760FA8">
        <w:t xml:space="preserve">World Bank. 2020. </w:t>
      </w:r>
      <w:hyperlink r:id="rId27" w:history="1">
        <w:r w:rsidRPr="00760FA8">
          <w:rPr>
            <w:rStyle w:val="Hyperlink"/>
          </w:rPr>
          <w:t>Tools and Resources for Nature-Based Tourism</w:t>
        </w:r>
      </w:hyperlink>
      <w:r w:rsidRPr="00760FA8">
        <w:t>. World Bank, Washington, DC</w:t>
      </w:r>
    </w:p>
  </w:footnote>
  <w:footnote w:id="100">
    <w:p w14:paraId="7B86748A" w14:textId="77777777" w:rsidR="003D619E" w:rsidRDefault="003D619E" w:rsidP="00D75B41">
      <w:pPr>
        <w:pStyle w:val="FootnoteText"/>
      </w:pPr>
      <w:r>
        <w:rPr>
          <w:rStyle w:val="FootnoteReference"/>
        </w:rPr>
        <w:footnoteRef/>
      </w:r>
      <w:r>
        <w:t xml:space="preserve"> </w:t>
      </w:r>
      <w:r w:rsidRPr="003B651B">
        <w:t>NPs may have co-investment tourism projects with private tourism companies and run co-management tourism services/ products with them. NPs may issue licenses to private tourism company to run tour in NP</w:t>
      </w:r>
      <w:r>
        <w:t>.</w:t>
      </w:r>
    </w:p>
  </w:footnote>
  <w:footnote w:id="101">
    <w:p w14:paraId="7031DB8D" w14:textId="77777777" w:rsidR="003D619E" w:rsidRDefault="003D619E" w:rsidP="00D75B41">
      <w:pPr>
        <w:pStyle w:val="FootnoteText"/>
      </w:pPr>
      <w:r>
        <w:rPr>
          <w:rStyle w:val="FootnoteReference"/>
        </w:rPr>
        <w:footnoteRef/>
      </w:r>
      <w:r>
        <w:t xml:space="preserve"> </w:t>
      </w:r>
      <w:hyperlink r:id="rId28" w:history="1">
        <w:r w:rsidRPr="007029A9">
          <w:rPr>
            <w:rStyle w:val="Hyperlink"/>
          </w:rPr>
          <w:t>https://www.biofin.org/finance-solutions</w:t>
        </w:r>
      </w:hyperlink>
      <w:r>
        <w:t xml:space="preserve"> </w:t>
      </w:r>
    </w:p>
  </w:footnote>
  <w:footnote w:id="102">
    <w:p w14:paraId="43C09A8C" w14:textId="77777777" w:rsidR="003D619E" w:rsidRDefault="003D619E" w:rsidP="00D75B41">
      <w:pPr>
        <w:pStyle w:val="FootnoteText"/>
      </w:pPr>
      <w:r>
        <w:rPr>
          <w:rStyle w:val="FootnoteReference"/>
        </w:rPr>
        <w:footnoteRef/>
      </w:r>
      <w:r>
        <w:t xml:space="preserve"> </w:t>
      </w:r>
      <w:r w:rsidRPr="00E121B6">
        <w:t>The Ministry of Cultures, Sports and Tourism issued the criteria of Tourism Sustainable Label for Accommodation – Green Lotus Label in April 2012. This is a tool to evaluate, manage the environmental protection in Vietnam’s tourist accommodation establishment system to improve the awareness, knowledge and consciousness in environmental protection towards sustainable development in tourism industry of Vietnam</w:t>
      </w:r>
      <w:r>
        <w:t>.</w:t>
      </w:r>
    </w:p>
  </w:footnote>
  <w:footnote w:id="103">
    <w:p w14:paraId="4EF5BD1B" w14:textId="77777777" w:rsidR="003D619E" w:rsidRDefault="003D619E" w:rsidP="00D75B41">
      <w:pPr>
        <w:pStyle w:val="FootnoteText"/>
      </w:pPr>
      <w:r>
        <w:rPr>
          <w:rStyle w:val="FootnoteReference"/>
        </w:rPr>
        <w:footnoteRef/>
      </w:r>
      <w:r>
        <w:t xml:space="preserve"> </w:t>
      </w:r>
      <w:r w:rsidRPr="00943A9D">
        <w:t>This nomenclature varies by each national park/nature reserve (Center for Environmental Education / Tourism Center / Environmental Services).</w:t>
      </w:r>
    </w:p>
  </w:footnote>
  <w:footnote w:id="104">
    <w:p w14:paraId="4464A341" w14:textId="77777777" w:rsidR="003D619E" w:rsidRDefault="003D619E" w:rsidP="00D75B41">
      <w:pPr>
        <w:pStyle w:val="FootnoteText"/>
      </w:pPr>
      <w:r>
        <w:rPr>
          <w:rStyle w:val="FootnoteReference"/>
        </w:rPr>
        <w:footnoteRef/>
      </w:r>
      <w:r>
        <w:t xml:space="preserve"> </w:t>
      </w:r>
      <w:r w:rsidRPr="004531A5">
        <w:t>The project can benefit from the significant investments in capacity, SMART patrol procedures and best practices, data-driven decision-making tools and command centers established by both the “</w:t>
      </w:r>
      <w:r w:rsidRPr="004531A5">
        <w:rPr>
          <w:i/>
          <w:iCs/>
        </w:rPr>
        <w:t>UNDP-GEF Transforming effectiveness of biodiversity conservation in priority Sumatran landscapes</w:t>
      </w:r>
      <w:r w:rsidRPr="004531A5">
        <w:t>” project (GEF Project ID: 4892) implemented by the Ministry of Environment and Forestry, Indonesia, and the “</w:t>
      </w:r>
      <w:r w:rsidRPr="004531A5">
        <w:rPr>
          <w:i/>
          <w:iCs/>
        </w:rPr>
        <w:t>Combatting Illegal and Unsustainable Trade in Endangered Species in Indonesia</w:t>
      </w:r>
      <w:r w:rsidRPr="004531A5">
        <w:t>” project (GEF Project ID: 9150</w:t>
      </w:r>
    </w:p>
  </w:footnote>
  <w:footnote w:id="105">
    <w:p w14:paraId="63D7C469" w14:textId="77777777" w:rsidR="003D619E" w:rsidRDefault="003D619E" w:rsidP="00D75B41">
      <w:pPr>
        <w:pStyle w:val="FootnoteText"/>
      </w:pPr>
      <w:r>
        <w:rPr>
          <w:rStyle w:val="FootnoteReference"/>
        </w:rPr>
        <w:footnoteRef/>
      </w:r>
      <w:r>
        <w:t xml:space="preserve"> </w:t>
      </w:r>
      <w:r w:rsidRPr="00B55336">
        <w:t>Pham, T.T.; Nguyen, T.D.; Dao, C.T.L.; Hoang, L.T.; Pham, L.H.; Nguyen, L.T.; Tran, B.K. Impacts of Payment for Forest Environmental Services in Cat Tien National Park. Forests 2021, 12, 921. https://doi.org/10.3390/f12070921</w:t>
      </w:r>
    </w:p>
  </w:footnote>
  <w:footnote w:id="106">
    <w:p w14:paraId="6796DB24" w14:textId="77777777" w:rsidR="003D619E" w:rsidRDefault="003D619E" w:rsidP="00D75B41">
      <w:pPr>
        <w:pStyle w:val="FootnoteText"/>
      </w:pPr>
      <w:r>
        <w:rPr>
          <w:rStyle w:val="FootnoteReference"/>
        </w:rPr>
        <w:footnoteRef/>
      </w:r>
      <w:r>
        <w:t xml:space="preserve"> </w:t>
      </w:r>
      <w:r w:rsidRPr="00B55336">
        <w:t>Do, Huong &amp; Weaver, David &amp; Lawton, Laura. (2014). Evidence of an emerging domestic ecotourist market from Cat Tien National Park, Vietnam</w:t>
      </w:r>
    </w:p>
  </w:footnote>
  <w:footnote w:id="107">
    <w:p w14:paraId="2161DC9B" w14:textId="77777777" w:rsidR="003D619E" w:rsidRDefault="003D619E" w:rsidP="00D75B41">
      <w:pPr>
        <w:pStyle w:val="FootnoteText"/>
      </w:pPr>
      <w:r>
        <w:rPr>
          <w:rStyle w:val="FootnoteReference"/>
        </w:rPr>
        <w:footnoteRef/>
      </w:r>
      <w:r>
        <w:t xml:space="preserve">  </w:t>
      </w:r>
      <w:r w:rsidRPr="00B55336">
        <w:t>Philip Hayward, Giang Thuy Huu Tran (2014). At the edge: Heritage and tourism development in Vietnam’s Con Dao archipelago, Journal of Marine and Island Cultures, Volume 3, Issue 2, 2014, Pages 113-124</w:t>
      </w:r>
      <w:r>
        <w:t>.</w:t>
      </w:r>
    </w:p>
  </w:footnote>
  <w:footnote w:id="108">
    <w:p w14:paraId="4258E8B2" w14:textId="77777777" w:rsidR="003D619E" w:rsidRDefault="003D619E" w:rsidP="00D75B41">
      <w:pPr>
        <w:pStyle w:val="FootnoteText"/>
      </w:pPr>
      <w:r>
        <w:rPr>
          <w:rStyle w:val="FootnoteReference"/>
        </w:rPr>
        <w:footnoteRef/>
      </w:r>
      <w:r>
        <w:t xml:space="preserve"> </w:t>
      </w:r>
      <w:r w:rsidRPr="00B55336">
        <w:t>An LT, Markowski J, Bartos M, Rzenca A, Namiecinski P (2019) An evaluation of destination attractiveness for nature-based tourism: Recommendations for the management of national parks in Vietnam. Nature Conservation 32: 51-80</w:t>
      </w:r>
      <w:r>
        <w:t>.</w:t>
      </w:r>
    </w:p>
  </w:footnote>
  <w:footnote w:id="109">
    <w:p w14:paraId="67E3CBF4" w14:textId="77777777" w:rsidR="003D619E" w:rsidRDefault="003D619E" w:rsidP="00D75B41">
      <w:pPr>
        <w:pStyle w:val="FootnoteText"/>
      </w:pPr>
      <w:r>
        <w:rPr>
          <w:rStyle w:val="FootnoteReference"/>
        </w:rPr>
        <w:footnoteRef/>
      </w:r>
      <w:r>
        <w:t xml:space="preserve"> </w:t>
      </w:r>
      <w:r w:rsidRPr="00B55336">
        <w:t>Le Khac, D.; Hoa, A.X.; Tai, L.N.; Nguyen, N.T.H.; Techato, K. Monitoring of Field Patrolling Efforts, Vietnam: Insights from a Forest Station in Pu Hu Nature Reserve. Sustainability 2021, 13, 8407. https://doi.org/10.3390/su13158407</w:t>
      </w:r>
    </w:p>
  </w:footnote>
  <w:footnote w:id="110">
    <w:p w14:paraId="291440EF" w14:textId="77777777" w:rsidR="003D619E" w:rsidRDefault="003D619E" w:rsidP="00D75B41">
      <w:pPr>
        <w:pStyle w:val="FootnoteText"/>
      </w:pPr>
      <w:r>
        <w:rPr>
          <w:rStyle w:val="FootnoteReference"/>
        </w:rPr>
        <w:footnoteRef/>
      </w:r>
      <w:r>
        <w:t xml:space="preserve"> </w:t>
      </w:r>
      <w:r w:rsidRPr="00B55336">
        <w:t>Bhati, A. S., Nguyen, T. H., Goswami, A., &amp; Kamble, Z. (2021). Sustainable tourism development in Vietnam: A case of Hue. Asia-Pacific Journal of Innovation in Hospitality and Tourism, 10(2), 79–94</w:t>
      </w:r>
      <w:r>
        <w:t>.</w:t>
      </w:r>
    </w:p>
  </w:footnote>
  <w:footnote w:id="111">
    <w:p w14:paraId="090BDCE1" w14:textId="77777777" w:rsidR="003D619E" w:rsidRDefault="003D619E" w:rsidP="00D75B41">
      <w:pPr>
        <w:pStyle w:val="FootnoteText"/>
      </w:pPr>
      <w:r>
        <w:rPr>
          <w:rStyle w:val="FootnoteReference"/>
        </w:rPr>
        <w:footnoteRef/>
      </w:r>
      <w:r>
        <w:t xml:space="preserve"> </w:t>
      </w:r>
      <w:r w:rsidRPr="00B55336">
        <w:t>Cahill, Alexandria, "Sustainable Tourism Practices in Vietnam: The Influence of Institutions and Case Study of Sapa’s Growing Tourism Industry" (2018). Independent Study Project (ISP) Collection. 2975</w:t>
      </w:r>
      <w:r>
        <w:t>.</w:t>
      </w:r>
    </w:p>
  </w:footnote>
  <w:footnote w:id="112">
    <w:p w14:paraId="2725653A" w14:textId="77777777" w:rsidR="003D619E" w:rsidRPr="001D1F4C" w:rsidRDefault="003D619E" w:rsidP="00D75B41">
      <w:pPr>
        <w:pStyle w:val="FootnoteText"/>
        <w:rPr>
          <w:rFonts w:cstheme="minorHAnsi"/>
        </w:rPr>
      </w:pPr>
      <w:r w:rsidRPr="001D1F4C">
        <w:rPr>
          <w:rStyle w:val="FootnoteReference"/>
          <w:rFonts w:asciiTheme="minorHAnsi" w:hAnsiTheme="minorHAnsi" w:cstheme="minorHAnsi"/>
        </w:rPr>
        <w:footnoteRef/>
      </w:r>
      <w:r w:rsidRPr="001D1F4C">
        <w:rPr>
          <w:rFonts w:cstheme="minorHAnsi"/>
        </w:rPr>
        <w:t xml:space="preserve"> Truong, Dao &amp; Hall, Colin. (2015). Promoting voluntary behaviour change for sustainable tourism The potential role of social marketing.</w:t>
      </w:r>
    </w:p>
  </w:footnote>
  <w:footnote w:id="113">
    <w:p w14:paraId="60A93277" w14:textId="77777777" w:rsidR="003D619E" w:rsidRDefault="003D619E" w:rsidP="00D75B41">
      <w:pPr>
        <w:pStyle w:val="FootnoteText"/>
      </w:pPr>
      <w:r w:rsidRPr="001D1F4C">
        <w:rPr>
          <w:rStyle w:val="FootnoteReference"/>
          <w:rFonts w:asciiTheme="minorHAnsi" w:hAnsiTheme="minorHAnsi" w:cstheme="minorHAnsi"/>
        </w:rPr>
        <w:footnoteRef/>
      </w:r>
      <w:r w:rsidRPr="001D1F4C">
        <w:rPr>
          <w:rFonts w:cstheme="minorHAnsi"/>
        </w:rPr>
        <w:t xml:space="preserve"> Wallen KE, Daut EF (2018) The challenge and opportunity of behavior change methods and frameworks to reduce demand for illegal wildlife. Nature Conservation 26: 55-75.</w:t>
      </w:r>
    </w:p>
  </w:footnote>
  <w:footnote w:id="114">
    <w:p w14:paraId="5601FB9C" w14:textId="77777777" w:rsidR="003D619E" w:rsidRDefault="003D619E" w:rsidP="00D75B41">
      <w:pPr>
        <w:pStyle w:val="FootnoteText"/>
      </w:pPr>
      <w:r>
        <w:rPr>
          <w:rStyle w:val="FootnoteReference"/>
        </w:rPr>
        <w:footnoteRef/>
      </w:r>
      <w:r>
        <w:t xml:space="preserve"> </w:t>
      </w:r>
      <w:r w:rsidRPr="00843E26">
        <w:t>Illegal Wildlife Trade in the Lower Mekong (June 2021). TRAFFIC</w:t>
      </w:r>
      <w:r>
        <w:t>.</w:t>
      </w:r>
    </w:p>
  </w:footnote>
  <w:footnote w:id="115">
    <w:p w14:paraId="251E7D98" w14:textId="77777777" w:rsidR="003D619E" w:rsidRDefault="003D619E" w:rsidP="00D75B41">
      <w:pPr>
        <w:pStyle w:val="FootnoteText"/>
      </w:pPr>
      <w:r>
        <w:rPr>
          <w:rStyle w:val="FootnoteReference"/>
        </w:rPr>
        <w:footnoteRef/>
      </w:r>
      <w:r>
        <w:t xml:space="preserve"> </w:t>
      </w:r>
      <w:r w:rsidRPr="00843E26">
        <w:t>UNODC, World Wildlife Crime Report 2020:  Trafficking in Protected Species</w:t>
      </w:r>
      <w:r>
        <w:t>.</w:t>
      </w:r>
    </w:p>
  </w:footnote>
  <w:footnote w:id="116">
    <w:p w14:paraId="1DC4F59B" w14:textId="77777777" w:rsidR="003D619E" w:rsidRDefault="003D619E" w:rsidP="00D75B41">
      <w:pPr>
        <w:pStyle w:val="FootnoteText"/>
      </w:pPr>
      <w:r>
        <w:rPr>
          <w:rStyle w:val="FootnoteReference"/>
        </w:rPr>
        <w:footnoteRef/>
      </w:r>
      <w:r>
        <w:t xml:space="preserve"> </w:t>
      </w:r>
      <w:r w:rsidRPr="0085176C">
        <w:t>Ministry of Science and Technology, and Vietnam Academy of Science and Technology 2007. Vietnam Red Data Book. Part 1. Animals. Science and Technology Publishing House, Hanoi, Vietnam</w:t>
      </w:r>
      <w:r>
        <w:t>.</w:t>
      </w:r>
    </w:p>
  </w:footnote>
  <w:footnote w:id="117">
    <w:p w14:paraId="280EF66E" w14:textId="77777777" w:rsidR="003D619E" w:rsidRDefault="003D619E" w:rsidP="00D75B41">
      <w:pPr>
        <w:pStyle w:val="FootnoteText"/>
      </w:pPr>
      <w:r>
        <w:rPr>
          <w:rStyle w:val="FootnoteReference"/>
        </w:rPr>
        <w:footnoteRef/>
      </w:r>
      <w:r>
        <w:t xml:space="preserve"> </w:t>
      </w:r>
      <w:r w:rsidRPr="0085176C">
        <w:t>Olmedo, A., Sharif, V. and Milner-Gulland. 2018. Evaluating the design of behavior change interventions: A case study of rhino horn in Vietnam. Conservation Letters 11(1): 1-9</w:t>
      </w:r>
      <w:r>
        <w:t>.</w:t>
      </w:r>
    </w:p>
  </w:footnote>
  <w:footnote w:id="118">
    <w:p w14:paraId="61109980" w14:textId="77777777" w:rsidR="003D619E" w:rsidRDefault="003D619E" w:rsidP="00D75B41">
      <w:pPr>
        <w:pStyle w:val="FootnoteText"/>
      </w:pPr>
      <w:r>
        <w:rPr>
          <w:rStyle w:val="FootnoteReference"/>
        </w:rPr>
        <w:footnoteRef/>
      </w:r>
      <w:r>
        <w:t xml:space="preserve"> </w:t>
      </w:r>
      <w:r w:rsidRPr="0085176C">
        <w:t>TRAFFIC and BIT. 2019. Reducing Demand for Illegal Wildlife: Designing effective messaging. TRAFFIC</w:t>
      </w:r>
      <w:r>
        <w:t>.</w:t>
      </w:r>
    </w:p>
  </w:footnote>
  <w:footnote w:id="119">
    <w:p w14:paraId="54DD9E89" w14:textId="77777777" w:rsidR="003D619E" w:rsidRDefault="003D619E" w:rsidP="00D75B41">
      <w:pPr>
        <w:pStyle w:val="FootnoteText"/>
      </w:pPr>
      <w:r>
        <w:rPr>
          <w:rStyle w:val="FootnoteReference"/>
        </w:rPr>
        <w:footnoteRef/>
      </w:r>
      <w:r>
        <w:t xml:space="preserve"> </w:t>
      </w:r>
      <w:r w:rsidRPr="0096077F">
        <w:t>Spenceley, A. (2021) The future of nature-based tourism: Impacts of COVID-19 and paths to sustainability, Luc Hoffmann Institute</w:t>
      </w:r>
      <w:r>
        <w:t>.</w:t>
      </w:r>
    </w:p>
  </w:footnote>
  <w:footnote w:id="120">
    <w:p w14:paraId="5517E235" w14:textId="77777777" w:rsidR="003D619E" w:rsidRDefault="003D619E" w:rsidP="00D75B41">
      <w:pPr>
        <w:pStyle w:val="FootnoteText"/>
      </w:pPr>
      <w:r>
        <w:rPr>
          <w:rStyle w:val="FootnoteReference"/>
        </w:rPr>
        <w:footnoteRef/>
      </w:r>
      <w:r>
        <w:t xml:space="preserve"> </w:t>
      </w:r>
      <w:r w:rsidRPr="0096077F">
        <w:t>The National Biodiversity Strategy and Action Plan (NBSAP)/Decision No.149/2021/Q-TTg aims at having 80% of PAs and natural heritage sites nationwide with ecotourism operations benefiting local communities</w:t>
      </w:r>
      <w:r>
        <w:t>.</w:t>
      </w:r>
    </w:p>
  </w:footnote>
  <w:footnote w:id="121">
    <w:p w14:paraId="104DEF70" w14:textId="77777777" w:rsidR="003D619E" w:rsidRDefault="003D619E" w:rsidP="00D75B41">
      <w:pPr>
        <w:pStyle w:val="FootnoteText"/>
      </w:pPr>
      <w:r>
        <w:rPr>
          <w:rStyle w:val="FootnoteReference"/>
        </w:rPr>
        <w:footnoteRef/>
      </w:r>
      <w:r>
        <w:t xml:space="preserve"> </w:t>
      </w:r>
      <w:r w:rsidRPr="00DF1CC2">
        <w:t>DOCST in Ninh Thuan province, DOT in Quang Binh Province</w:t>
      </w:r>
      <w:r>
        <w:t>.</w:t>
      </w:r>
    </w:p>
  </w:footnote>
  <w:footnote w:id="122">
    <w:p w14:paraId="7D31B8B1" w14:textId="3CF4B49C" w:rsidR="00F938D0" w:rsidRPr="00F938D0" w:rsidRDefault="00F938D0">
      <w:pPr>
        <w:pStyle w:val="FootnoteText"/>
        <w:rPr>
          <w:lang w:val="en-CA"/>
        </w:rPr>
      </w:pPr>
      <w:r>
        <w:rPr>
          <w:rStyle w:val="FootnoteReference"/>
        </w:rPr>
        <w:footnoteRef/>
      </w:r>
      <w:r>
        <w:t xml:space="preserve"> </w:t>
      </w:r>
      <w:r w:rsidR="000B6066">
        <w:t>Spanning 21 pages, this table was not included in the Project Document to keep alignment with page restrictions but is nonetheless an important reference point for the project.</w:t>
      </w:r>
    </w:p>
  </w:footnote>
  <w:footnote w:id="123">
    <w:p w14:paraId="18E7498C" w14:textId="77777777" w:rsidR="003D619E" w:rsidRPr="007233FE" w:rsidRDefault="003D619E" w:rsidP="00D75B41">
      <w:pPr>
        <w:pStyle w:val="FootnoteText"/>
      </w:pPr>
      <w:r w:rsidRPr="007F6E3D">
        <w:rPr>
          <w:rStyle w:val="FootnoteReference"/>
          <w:rFonts w:ascii="Calibri" w:hAnsi="Calibri" w:cs="Calibri"/>
        </w:rPr>
        <w:footnoteRef/>
      </w:r>
      <w:r w:rsidRPr="007233FE">
        <w:t xml:space="preserve"> </w:t>
      </w:r>
      <w:r w:rsidRPr="007F6E3D">
        <w:rPr>
          <w:shd w:val="clear" w:color="auto" w:fill="FFFFFF"/>
        </w:rPr>
        <w:t>All of the co-financing is “in-kind” and for the column that says whether the co-financing is included in project results it can be indicated “no”.</w:t>
      </w:r>
    </w:p>
  </w:footnote>
  <w:footnote w:id="124">
    <w:p w14:paraId="7BFD39A0" w14:textId="77777777" w:rsidR="003D619E" w:rsidRPr="00A92EAC" w:rsidRDefault="003D619E" w:rsidP="00D75B41">
      <w:pPr>
        <w:pStyle w:val="FootnoteText"/>
      </w:pPr>
      <w:r w:rsidRPr="007233FE">
        <w:rPr>
          <w:rStyle w:val="FootnoteReference"/>
          <w:rFonts w:ascii="Calibri" w:hAnsi="Calibri" w:cs="Calibri"/>
        </w:rPr>
        <w:footnoteRef/>
      </w:r>
      <w:r w:rsidRPr="007233FE">
        <w:t xml:space="preserve"> Probability P: 1 (low) to 5 (high); Impact I: 1 (low) to 5 (high)</w:t>
      </w:r>
    </w:p>
  </w:footnote>
  <w:footnote w:id="125">
    <w:p w14:paraId="3C98B10D" w14:textId="77777777" w:rsidR="003D619E" w:rsidRPr="00A92EAC" w:rsidRDefault="003D619E" w:rsidP="003D619E">
      <w:pPr>
        <w:pStyle w:val="Subtitle"/>
        <w:jc w:val="left"/>
        <w:rPr>
          <w:rFonts w:ascii="Calibri" w:hAnsi="Calibri" w:cs="Calibri"/>
          <w:sz w:val="18"/>
          <w:szCs w:val="18"/>
        </w:rPr>
      </w:pPr>
      <w:r w:rsidRPr="00A92EAC">
        <w:rPr>
          <w:rStyle w:val="FootnoteReference"/>
          <w:rFonts w:ascii="Calibri" w:hAnsi="Calibri" w:cs="Calibri"/>
          <w:szCs w:val="18"/>
        </w:rPr>
        <w:footnoteRef/>
      </w:r>
      <w:r w:rsidRPr="00A92EAC">
        <w:rPr>
          <w:rFonts w:ascii="Calibri" w:hAnsi="Calibri" w:cs="Calibri"/>
          <w:sz w:val="18"/>
          <w:szCs w:val="18"/>
        </w:rPr>
        <w:t xml:space="preserve"> https://bit.ly/3z42Egq</w:t>
      </w:r>
    </w:p>
  </w:footnote>
  <w:footnote w:id="126">
    <w:p w14:paraId="25E568D7" w14:textId="77777777" w:rsidR="009B10ED" w:rsidRPr="00853910" w:rsidRDefault="009B10ED" w:rsidP="009B10ED">
      <w:pPr>
        <w:pStyle w:val="FootnoteText"/>
        <w:rPr>
          <w:rFonts w:cstheme="minorHAnsi"/>
          <w:lang w:val="da-DK"/>
        </w:rPr>
      </w:pPr>
      <w:r w:rsidRPr="00853910">
        <w:rPr>
          <w:rStyle w:val="FootnoteReference"/>
          <w:rFonts w:asciiTheme="minorHAnsi" w:hAnsiTheme="minorHAnsi" w:cstheme="minorHAnsi"/>
        </w:rPr>
        <w:footnoteRef/>
      </w:r>
      <w:r w:rsidRPr="00853910">
        <w:rPr>
          <w:rFonts w:cstheme="minorHAnsi"/>
        </w:rPr>
        <w:t xml:space="preserve"> </w:t>
      </w:r>
      <w:hyperlink r:id="rId29" w:history="1">
        <w:r w:rsidRPr="00853910">
          <w:rPr>
            <w:rStyle w:val="Hyperlink"/>
            <w:rFonts w:cstheme="minorHAnsi"/>
          </w:rPr>
          <w:t>https://www.ilo.org/hanoi/Areasofwork/child-labour/lang--en/index.htm</w:t>
        </w:r>
      </w:hyperlink>
    </w:p>
  </w:footnote>
  <w:footnote w:id="127">
    <w:p w14:paraId="6012236C" w14:textId="7F7366F7" w:rsidR="009C27A2" w:rsidRPr="009C27A2" w:rsidRDefault="009C27A2">
      <w:pPr>
        <w:pStyle w:val="FootnoteText"/>
        <w:rPr>
          <w:rFonts w:cstheme="minorHAnsi"/>
          <w:lang w:val="en-CA"/>
        </w:rPr>
      </w:pPr>
      <w:r w:rsidRPr="009C27A2">
        <w:rPr>
          <w:rStyle w:val="FootnoteReference"/>
          <w:rFonts w:asciiTheme="minorHAnsi" w:hAnsiTheme="minorHAnsi" w:cstheme="minorHAnsi"/>
        </w:rPr>
        <w:footnoteRef/>
      </w:r>
      <w:r w:rsidRPr="009C27A2">
        <w:rPr>
          <w:rFonts w:cstheme="minorHAnsi"/>
        </w:rPr>
        <w:t xml:space="preserve"> i.e., 1.2.2, 1.2.4, 1.3.3, 1.4.3, 1.4.7, 1.5.4, 2.1.5, Output 2.2, Output 2.3, 2.4.3, 2.5.3.</w:t>
      </w:r>
    </w:p>
  </w:footnote>
  <w:footnote w:id="128">
    <w:p w14:paraId="548BC469" w14:textId="19C3EF20" w:rsidR="002B58D8" w:rsidRPr="009C27A2" w:rsidRDefault="002B58D8">
      <w:pPr>
        <w:pStyle w:val="FootnoteText"/>
        <w:rPr>
          <w:rFonts w:cstheme="minorHAnsi"/>
          <w:lang w:val="en-CA"/>
        </w:rPr>
      </w:pPr>
      <w:r w:rsidRPr="009C27A2">
        <w:rPr>
          <w:rStyle w:val="FootnoteReference"/>
          <w:rFonts w:asciiTheme="minorHAnsi" w:hAnsiTheme="minorHAnsi" w:cstheme="minorHAnsi"/>
        </w:rPr>
        <w:footnoteRef/>
      </w:r>
      <w:r w:rsidRPr="009C27A2">
        <w:rPr>
          <w:rFonts w:cstheme="minorHAnsi"/>
        </w:rPr>
        <w:t xml:space="preserve"> </w:t>
      </w:r>
      <w:r w:rsidR="009C27A2" w:rsidRPr="009C27A2">
        <w:rPr>
          <w:rFonts w:cstheme="minorHAnsi"/>
        </w:rPr>
        <w:t>It may be determined during the inception phase of this project to undertake the “scoped ESIA” following the SAPA methodology (so long as this continues to meet the requirements of UNDP SES). See section 7.2 for further details.</w:t>
      </w:r>
    </w:p>
  </w:footnote>
  <w:footnote w:id="129">
    <w:p w14:paraId="48CD185D" w14:textId="77777777" w:rsidR="003D619E" w:rsidRDefault="003D619E" w:rsidP="00D75B41">
      <w:pPr>
        <w:pStyle w:val="FootnoteText"/>
      </w:pPr>
      <w:r w:rsidRPr="009C27A2">
        <w:rPr>
          <w:rStyle w:val="FootnoteReference"/>
          <w:rFonts w:asciiTheme="minorHAnsi" w:hAnsiTheme="minorHAnsi" w:cstheme="minorHAnsi"/>
        </w:rPr>
        <w:footnoteRef/>
      </w:r>
      <w:r w:rsidRPr="009C27A2">
        <w:rPr>
          <w:rFonts w:cstheme="minorHAnsi"/>
        </w:rPr>
        <w:t xml:space="preserve"> </w:t>
      </w:r>
      <w:r w:rsidRPr="009C27A2">
        <w:rPr>
          <w:rFonts w:cstheme="minorHAnsi"/>
          <w:lang w:val="en-GB" w:eastAsia="en-GB"/>
        </w:rPr>
        <w:t xml:space="preserve">Emergency Events Database (EM-DAT) of the Centre for Research on the Epidemiology of Disasters (CRED). Assessed on Nov 26, 2018. URL: </w:t>
      </w:r>
      <w:hyperlink r:id="rId30" w:history="1">
        <w:r w:rsidRPr="009C27A2">
          <w:rPr>
            <w:rFonts w:cstheme="minorHAnsi"/>
            <w:color w:val="0563C1"/>
            <w:u w:val="single"/>
            <w:lang w:val="en-GB" w:eastAsia="en-GB"/>
          </w:rPr>
          <w:t>https://www.emdat.be/</w:t>
        </w:r>
      </w:hyperlink>
    </w:p>
  </w:footnote>
  <w:footnote w:id="130">
    <w:p w14:paraId="7F2C7D0D" w14:textId="77777777" w:rsidR="003D619E" w:rsidRDefault="003D619E" w:rsidP="00D75B41">
      <w:pPr>
        <w:pStyle w:val="FootnoteText"/>
      </w:pPr>
      <w:r>
        <w:rPr>
          <w:rStyle w:val="FootnoteReference"/>
        </w:rPr>
        <w:footnoteRef/>
      </w:r>
      <w:r>
        <w:t xml:space="preserve"> </w:t>
      </w:r>
      <w:r w:rsidRPr="004F0F43">
        <w:t>Climate Risk Profile: Vietnam (2020): The World Bank Group and Asian Development Bank</w:t>
      </w:r>
      <w:r>
        <w:t>.</w:t>
      </w:r>
    </w:p>
  </w:footnote>
  <w:footnote w:id="131">
    <w:p w14:paraId="68C650AF" w14:textId="77777777" w:rsidR="003D619E" w:rsidRDefault="003D619E" w:rsidP="00D75B41">
      <w:pPr>
        <w:pStyle w:val="FootnoteText"/>
      </w:pPr>
      <w:r>
        <w:rPr>
          <w:rStyle w:val="FootnoteReference"/>
        </w:rPr>
        <w:footnoteRef/>
      </w:r>
      <w:r>
        <w:t xml:space="preserve"> </w:t>
      </w:r>
      <w:r w:rsidRPr="004F0F43">
        <w:t xml:space="preserve">GEF/C.59/Inf.14, November 17 , 2020 at: </w:t>
      </w:r>
      <w:hyperlink r:id="rId31" w:history="1">
        <w:r w:rsidRPr="007029A9">
          <w:rPr>
            <w:rStyle w:val="Hyperlink"/>
          </w:rPr>
          <w:t>https://www.thegef.org/council-meeting-documents/white-paper-gef-covid-19-response-strategy</w:t>
        </w:r>
      </w:hyperlink>
      <w:r>
        <w:t xml:space="preserve"> </w:t>
      </w:r>
    </w:p>
  </w:footnote>
  <w:footnote w:id="132">
    <w:p w14:paraId="1B12383F" w14:textId="77777777" w:rsidR="003D619E" w:rsidRDefault="003D619E" w:rsidP="00D75B41">
      <w:pPr>
        <w:pStyle w:val="FootnoteText"/>
      </w:pPr>
      <w:r>
        <w:rPr>
          <w:rStyle w:val="FootnoteReference"/>
        </w:rPr>
        <w:footnoteRef/>
      </w:r>
      <w:r>
        <w:t xml:space="preserve"> </w:t>
      </w:r>
      <w:r w:rsidRPr="004F0F43">
        <w:t>Health’s Minister, Nguyen Thanh Long (July 2021)</w:t>
      </w:r>
    </w:p>
  </w:footnote>
  <w:footnote w:id="133">
    <w:p w14:paraId="2504873B" w14:textId="77777777" w:rsidR="003D619E" w:rsidRDefault="003D619E" w:rsidP="00D75B41">
      <w:pPr>
        <w:pStyle w:val="FootnoteText"/>
      </w:pPr>
      <w:r>
        <w:rPr>
          <w:rStyle w:val="FootnoteReference"/>
        </w:rPr>
        <w:footnoteRef/>
      </w:r>
      <w:r>
        <w:t xml:space="preserve"> </w:t>
      </w:r>
      <w:hyperlink r:id="rId32" w:history="1">
        <w:r w:rsidRPr="007029A9">
          <w:rPr>
            <w:rStyle w:val="Hyperlink"/>
          </w:rPr>
          <w:t>https://www.who.int/vietnam/emergencies/coronavirus-disease-(covid-19)-in-viet-nam/covid-19-situation-reports-in-viet-nam</w:t>
        </w:r>
      </w:hyperlink>
      <w:r>
        <w:t xml:space="preserve"> </w:t>
      </w:r>
    </w:p>
  </w:footnote>
  <w:footnote w:id="134">
    <w:p w14:paraId="39C49AB5" w14:textId="77777777" w:rsidR="003D619E" w:rsidRPr="00A92EAC" w:rsidRDefault="003D619E" w:rsidP="00D75B41">
      <w:pPr>
        <w:pStyle w:val="FootnoteText"/>
      </w:pPr>
      <w:r w:rsidRPr="00A92EAC">
        <w:rPr>
          <w:rStyle w:val="FootnoteReference"/>
          <w:rFonts w:ascii="Calibri" w:hAnsi="Calibri" w:cs="Calibri"/>
        </w:rPr>
        <w:footnoteRef/>
      </w:r>
      <w:r w:rsidRPr="00A92EAC">
        <w:t xml:space="preserve"> According to the resolution of the National Assembly, the Government has set tasks for 2022, in which the GDP growth rate will reach 6-6.5%.</w:t>
      </w:r>
    </w:p>
  </w:footnote>
  <w:footnote w:id="135">
    <w:p w14:paraId="466FD50A" w14:textId="77777777" w:rsidR="003D619E" w:rsidRDefault="003D619E" w:rsidP="00D75B41">
      <w:pPr>
        <w:pStyle w:val="FootnoteText"/>
      </w:pPr>
      <w:r>
        <w:rPr>
          <w:rStyle w:val="FootnoteReference"/>
        </w:rPr>
        <w:footnoteRef/>
      </w:r>
      <w:r>
        <w:t xml:space="preserve"> Save Wildlife Vietnam</w:t>
      </w:r>
    </w:p>
  </w:footnote>
  <w:footnote w:id="136">
    <w:p w14:paraId="4B4CBED1" w14:textId="77777777" w:rsidR="003D619E" w:rsidRDefault="003D619E" w:rsidP="00D75B41">
      <w:pPr>
        <w:pStyle w:val="FootnoteText"/>
      </w:pPr>
      <w:r>
        <w:rPr>
          <w:rStyle w:val="FootnoteReference"/>
        </w:rPr>
        <w:footnoteRef/>
      </w:r>
      <w:r>
        <w:t xml:space="preserve"> </w:t>
      </w:r>
      <w:r w:rsidRPr="000431E2">
        <w:t>A reproductive role is a role that is associated with the responsibilities of child care and domestic tasks required to ensure the maintenance and reproduction of labor regarding the continuity of the family</w:t>
      </w:r>
      <w:r>
        <w:t>.</w:t>
      </w:r>
    </w:p>
  </w:footnote>
  <w:footnote w:id="137">
    <w:p w14:paraId="712E66C4" w14:textId="77777777" w:rsidR="00E91F76" w:rsidRPr="0003763F" w:rsidRDefault="00E91F76" w:rsidP="00E91F76">
      <w:pPr>
        <w:pStyle w:val="FootnoteText"/>
        <w:rPr>
          <w:rFonts w:ascii="Calibri" w:hAnsi="Calibri" w:cs="Segoe UI"/>
          <w:color w:val="000000"/>
        </w:rPr>
      </w:pPr>
      <w:r w:rsidRPr="0003763F">
        <w:rPr>
          <w:rStyle w:val="FootnoteReference"/>
          <w:rFonts w:ascii="Calibri" w:hAnsi="Calibri"/>
        </w:rPr>
        <w:footnoteRef/>
      </w:r>
      <w:r w:rsidRPr="0003763F">
        <w:rPr>
          <w:rFonts w:ascii="Calibri" w:hAnsi="Calibri"/>
        </w:rPr>
        <w:t xml:space="preserve"> See </w:t>
      </w:r>
      <w:hyperlink r:id="rId33" w:history="1">
        <w:r w:rsidRPr="0003763F">
          <w:rPr>
            <w:rStyle w:val="Hyperlink"/>
            <w:rFonts w:cs="Segoe UI"/>
          </w:rPr>
          <w:t>https://www.thegef.org/gef/policies_guidelines</w:t>
        </w:r>
      </w:hyperlink>
    </w:p>
  </w:footnote>
  <w:footnote w:id="138">
    <w:p w14:paraId="21A43E0C" w14:textId="77777777" w:rsidR="001D1F4C" w:rsidRPr="00A33DB6" w:rsidRDefault="001D1F4C" w:rsidP="001D1F4C">
      <w:pPr>
        <w:pStyle w:val="fn1"/>
        <w:jc w:val="left"/>
        <w:rPr>
          <w:rFonts w:asciiTheme="minorHAnsi" w:hAnsiTheme="minorHAnsi" w:cstheme="minorHAnsi"/>
          <w:szCs w:val="18"/>
        </w:rPr>
      </w:pPr>
      <w:r w:rsidRPr="00A33DB6">
        <w:rPr>
          <w:rStyle w:val="FootnoteReference"/>
          <w:rFonts w:asciiTheme="minorHAnsi" w:hAnsiTheme="minorHAnsi" w:cstheme="minorHAnsi"/>
          <w:szCs w:val="18"/>
        </w:rPr>
        <w:footnoteRef/>
      </w:r>
      <w:r w:rsidRPr="00A33DB6">
        <w:rPr>
          <w:rFonts w:asciiTheme="minorHAnsi" w:hAnsiTheme="minorHAnsi" w:cstheme="minorHAnsi"/>
          <w:szCs w:val="18"/>
        </w:rPr>
        <w:t xml:space="preserve"> See </w:t>
      </w:r>
      <w:r w:rsidRPr="00A33DB6">
        <w:rPr>
          <w:rFonts w:asciiTheme="minorHAnsi" w:hAnsiTheme="minorHAnsi" w:cstheme="minorHAnsi"/>
          <w:color w:val="000000"/>
          <w:szCs w:val="18"/>
        </w:rPr>
        <w:t>http://www.undp.org/content/undp/en/home/operations/transparency/information_disclosurepolicy/</w:t>
      </w:r>
    </w:p>
  </w:footnote>
  <w:footnote w:id="139">
    <w:p w14:paraId="34ED17BE" w14:textId="77777777" w:rsidR="001D1F4C" w:rsidRPr="00A33DB6" w:rsidRDefault="001D1F4C" w:rsidP="001D1F4C">
      <w:pPr>
        <w:pStyle w:val="fn1"/>
        <w:rPr>
          <w:rFonts w:asciiTheme="minorHAnsi" w:hAnsiTheme="minorHAnsi" w:cstheme="minorHAnsi"/>
          <w:szCs w:val="18"/>
        </w:rPr>
      </w:pPr>
      <w:r w:rsidRPr="00A33DB6">
        <w:rPr>
          <w:rStyle w:val="FootnoteReference"/>
          <w:rFonts w:asciiTheme="minorHAnsi" w:hAnsiTheme="minorHAnsi" w:cstheme="minorHAnsi"/>
          <w:szCs w:val="18"/>
        </w:rPr>
        <w:footnoteRef/>
      </w:r>
      <w:r w:rsidRPr="00A33DB6">
        <w:rPr>
          <w:rFonts w:asciiTheme="minorHAnsi" w:hAnsiTheme="minorHAnsi" w:cstheme="minorHAnsi"/>
          <w:szCs w:val="18"/>
        </w:rPr>
        <w:t xml:space="preserve"> See </w:t>
      </w:r>
      <w:r w:rsidRPr="00A33DB6">
        <w:rPr>
          <w:rFonts w:asciiTheme="minorHAnsi" w:hAnsiTheme="minorHAnsi" w:cstheme="minorHAnsi"/>
          <w:color w:val="000000"/>
          <w:szCs w:val="18"/>
        </w:rPr>
        <w:t>https://www.thegef.org/gef/policies_guidelines</w:t>
      </w:r>
    </w:p>
  </w:footnote>
  <w:footnote w:id="140">
    <w:p w14:paraId="02C86BE5" w14:textId="7D9E76C9" w:rsidR="001D1F4C" w:rsidRPr="00A33DB6" w:rsidRDefault="001D1F4C"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for international consultant ($</w:t>
      </w:r>
      <w:r w:rsidR="00C40621" w:rsidRPr="00A33DB6">
        <w:rPr>
          <w:rFonts w:cstheme="minorHAnsi"/>
        </w:rPr>
        <w:t>5</w:t>
      </w:r>
      <w:r w:rsidRPr="00A33DB6">
        <w:rPr>
          <w:rFonts w:cstheme="minorHAnsi"/>
        </w:rPr>
        <w:t>,000)</w:t>
      </w:r>
      <w:r w:rsidR="00C40621" w:rsidRPr="00A33DB6">
        <w:rPr>
          <w:rFonts w:cstheme="minorHAnsi"/>
        </w:rPr>
        <w:t xml:space="preserve"> for facilitation</w:t>
      </w:r>
      <w:r w:rsidRPr="00A33DB6">
        <w:rPr>
          <w:rFonts w:cstheme="minorHAnsi"/>
        </w:rPr>
        <w:t>, national consultant ($</w:t>
      </w:r>
      <w:r w:rsidR="008B46B1" w:rsidRPr="00A33DB6">
        <w:rPr>
          <w:rFonts w:cstheme="minorHAnsi"/>
        </w:rPr>
        <w:t>4</w:t>
      </w:r>
      <w:r w:rsidRPr="00A33DB6">
        <w:rPr>
          <w:rFonts w:cstheme="minorHAnsi"/>
        </w:rPr>
        <w:t>,</w:t>
      </w:r>
      <w:r w:rsidR="008B46B1" w:rsidRPr="00A33DB6">
        <w:rPr>
          <w:rFonts w:cstheme="minorHAnsi"/>
        </w:rPr>
        <w:t>000</w:t>
      </w:r>
      <w:r w:rsidRPr="00A33DB6">
        <w:rPr>
          <w:rFonts w:cstheme="minorHAnsi"/>
        </w:rPr>
        <w:t>) and travel and workshop costs ($</w:t>
      </w:r>
      <w:r w:rsidR="005D189F" w:rsidRPr="00A33DB6">
        <w:rPr>
          <w:rFonts w:cstheme="minorHAnsi"/>
        </w:rPr>
        <w:t>11</w:t>
      </w:r>
      <w:r w:rsidR="00F35126" w:rsidRPr="00A33DB6">
        <w:rPr>
          <w:rFonts w:cstheme="minorHAnsi"/>
        </w:rPr>
        <w:t>,000</w:t>
      </w:r>
      <w:r w:rsidRPr="00A33DB6">
        <w:rPr>
          <w:rFonts w:cstheme="minorHAnsi"/>
        </w:rPr>
        <w:t>)</w:t>
      </w:r>
    </w:p>
  </w:footnote>
  <w:footnote w:id="141">
    <w:p w14:paraId="5DDFE8E9" w14:textId="0D7BE863" w:rsidR="001D1F4C" w:rsidRPr="00A33DB6" w:rsidRDefault="001D1F4C"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of NC for developing monitoring framework, </w:t>
      </w:r>
      <w:r w:rsidR="00EA7FBB" w:rsidRPr="00A33DB6">
        <w:rPr>
          <w:rFonts w:cstheme="minorHAnsi"/>
        </w:rPr>
        <w:t xml:space="preserve">annual ceiling of USD 8,000 </w:t>
      </w:r>
      <w:r w:rsidR="006327A8" w:rsidRPr="00A33DB6">
        <w:rPr>
          <w:rFonts w:cstheme="minorHAnsi"/>
        </w:rPr>
        <w:t xml:space="preserve">for </w:t>
      </w:r>
      <w:r w:rsidR="00A137AD" w:rsidRPr="00A33DB6">
        <w:rPr>
          <w:rFonts w:cstheme="minorHAnsi"/>
        </w:rPr>
        <w:t xml:space="preserve">costs associated </w:t>
      </w:r>
      <w:r w:rsidR="006327A8" w:rsidRPr="00A33DB6">
        <w:rPr>
          <w:rFonts w:cstheme="minorHAnsi"/>
        </w:rPr>
        <w:t>indicator monitoring</w:t>
      </w:r>
      <w:r w:rsidR="006C1D2E" w:rsidRPr="00A33DB6">
        <w:rPr>
          <w:rFonts w:cstheme="minorHAnsi"/>
        </w:rPr>
        <w:t xml:space="preserve"> (including consultancies)</w:t>
      </w:r>
      <w:r w:rsidR="006327A8" w:rsidRPr="00A33DB6">
        <w:rPr>
          <w:rFonts w:cstheme="minorHAnsi"/>
        </w:rPr>
        <w:t xml:space="preserve">, </w:t>
      </w:r>
      <w:r w:rsidRPr="00A33DB6">
        <w:rPr>
          <w:rFonts w:cstheme="minorHAnsi"/>
        </w:rPr>
        <w:t>travel and workshop/meeting costs</w:t>
      </w:r>
      <w:r w:rsidR="006327A8" w:rsidRPr="00A33DB6">
        <w:rPr>
          <w:rFonts w:cstheme="minorHAnsi"/>
        </w:rPr>
        <w:t>.</w:t>
      </w:r>
      <w:r w:rsidRPr="00A33DB6">
        <w:rPr>
          <w:rFonts w:cstheme="minorHAnsi"/>
        </w:rPr>
        <w:t xml:space="preserve"> Cost of monitoring will be borne by national project </w:t>
      </w:r>
      <w:r w:rsidR="00A137AD" w:rsidRPr="00A33DB6">
        <w:rPr>
          <w:rFonts w:cstheme="minorHAnsi"/>
        </w:rPr>
        <w:t>officer seconded to the project.</w:t>
      </w:r>
    </w:p>
  </w:footnote>
  <w:footnote w:id="142">
    <w:p w14:paraId="08AD9DF1" w14:textId="228523F7" w:rsidR="00064F73" w:rsidRPr="00A33DB6" w:rsidRDefault="00064F73">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00413764" w:rsidRPr="00A33DB6">
        <w:rPr>
          <w:rFonts w:cstheme="minorHAnsi"/>
          <w:lang w:val="en-CA"/>
        </w:rPr>
        <w:t xml:space="preserve">Includes cost of a </w:t>
      </w:r>
      <w:r w:rsidR="007053FC" w:rsidRPr="00A33DB6">
        <w:rPr>
          <w:rFonts w:cstheme="minorHAnsi"/>
          <w:lang w:val="en-CA"/>
        </w:rPr>
        <w:t xml:space="preserve">NC ($19,200) </w:t>
      </w:r>
      <w:r w:rsidR="00830704" w:rsidRPr="00A33DB6">
        <w:rPr>
          <w:rFonts w:cstheme="minorHAnsi"/>
          <w:lang w:val="en-CA"/>
        </w:rPr>
        <w:t xml:space="preserve">to develop and monitor an gender action plan, a </w:t>
      </w:r>
      <w:r w:rsidR="00DA34FA" w:rsidRPr="00A33DB6">
        <w:rPr>
          <w:rFonts w:cstheme="minorHAnsi"/>
          <w:lang w:val="en-CA"/>
        </w:rPr>
        <w:t xml:space="preserve">national Safeguards Expert </w:t>
      </w:r>
      <w:r w:rsidR="00744D88" w:rsidRPr="00A33DB6">
        <w:rPr>
          <w:rFonts w:cstheme="minorHAnsi"/>
          <w:lang w:val="en-CA"/>
        </w:rPr>
        <w:t xml:space="preserve">($15,360) </w:t>
      </w:r>
      <w:r w:rsidR="00087FD9" w:rsidRPr="00A33DB6">
        <w:rPr>
          <w:rFonts w:cstheme="minorHAnsi"/>
          <w:lang w:val="en-CA"/>
        </w:rPr>
        <w:t>to provide safeguards training to the PMU</w:t>
      </w:r>
      <w:r w:rsidR="00744D88" w:rsidRPr="00A33DB6">
        <w:rPr>
          <w:rFonts w:cstheme="minorHAnsi"/>
          <w:lang w:val="en-CA"/>
        </w:rPr>
        <w:t>,</w:t>
      </w:r>
      <w:r w:rsidR="00087FD9" w:rsidRPr="00A33DB6">
        <w:rPr>
          <w:rFonts w:cstheme="minorHAnsi"/>
          <w:lang w:val="en-CA"/>
        </w:rPr>
        <w:t xml:space="preserve"> national and local stakeholders</w:t>
      </w:r>
      <w:r w:rsidR="00744D88" w:rsidRPr="00A33DB6">
        <w:rPr>
          <w:rFonts w:cstheme="minorHAnsi"/>
          <w:lang w:val="en-CA"/>
        </w:rPr>
        <w:t>, as well as</w:t>
      </w:r>
      <w:r w:rsidR="00087FD9" w:rsidRPr="00A33DB6">
        <w:rPr>
          <w:rFonts w:cstheme="minorHAnsi"/>
          <w:lang w:val="en-CA"/>
        </w:rPr>
        <w:t xml:space="preserve"> complete review of SESP implementation to ensure adherence to UNDP SES requirements and national standards, and provide safeguards monitoring support</w:t>
      </w:r>
      <w:r w:rsidR="00744D88" w:rsidRPr="00A33DB6">
        <w:rPr>
          <w:rFonts w:cstheme="minorHAnsi"/>
          <w:lang w:val="en-CA"/>
        </w:rPr>
        <w:t>.</w:t>
      </w:r>
    </w:p>
  </w:footnote>
  <w:footnote w:id="143">
    <w:p w14:paraId="63486F69" w14:textId="0CE2B614" w:rsidR="00744D88" w:rsidRPr="00A33DB6" w:rsidRDefault="00744D88">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00915703" w:rsidRPr="00A33DB6">
        <w:rPr>
          <w:rFonts w:cstheme="minorHAnsi"/>
        </w:rPr>
        <w:t>The costs of UNDP CO and UNDP-GEF Unit’s participation and time are charged to the GEF Agency Fee.</w:t>
      </w:r>
    </w:p>
  </w:footnote>
  <w:footnote w:id="144">
    <w:p w14:paraId="71F71FBD" w14:textId="5E496043" w:rsidR="00D16F39" w:rsidRPr="00A33DB6" w:rsidRDefault="00D16F39"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of IC ($25,000), NC ($15,000) and travel and travel costs ($5,490)</w:t>
      </w:r>
      <w:r w:rsidR="00A33DB6" w:rsidRPr="00A33DB6">
        <w:rPr>
          <w:rFonts w:cstheme="minorHAnsi"/>
        </w:rPr>
        <w:t>.</w:t>
      </w:r>
    </w:p>
  </w:footnote>
  <w:footnote w:id="145">
    <w:p w14:paraId="1C71393E" w14:textId="2F6AC2A7" w:rsidR="003968E2" w:rsidRPr="00A33DB6" w:rsidRDefault="003968E2">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Pr="00A33DB6">
        <w:rPr>
          <w:rFonts w:cstheme="minorHAnsi"/>
          <w:lang w:val="en-CA"/>
        </w:rPr>
        <w:t>Includes cost of two NCs (</w:t>
      </w:r>
      <w:r w:rsidR="00AD76D5" w:rsidRPr="00A33DB6">
        <w:rPr>
          <w:rFonts w:cstheme="minorHAnsi"/>
          <w:lang w:val="en-CA"/>
        </w:rPr>
        <w:t>each $6,420) to compile the METT</w:t>
      </w:r>
      <w:r w:rsidR="00A33DB6" w:rsidRPr="00A33DB6">
        <w:rPr>
          <w:rFonts w:cstheme="minorHAnsi"/>
          <w:lang w:val="en-CA"/>
        </w:rPr>
        <w:t xml:space="preserve"> and CD Scorecard results prior to the start of the TE.</w:t>
      </w:r>
    </w:p>
  </w:footnote>
  <w:footnote w:id="146">
    <w:p w14:paraId="3089987C" w14:textId="2DBA472D" w:rsidR="00D16F39" w:rsidRDefault="00D16F39" w:rsidP="001D1F4C">
      <w:pPr>
        <w:pStyle w:val="FootnoteText"/>
      </w:pPr>
      <w:r w:rsidRPr="00A33DB6">
        <w:rPr>
          <w:rStyle w:val="FootnoteReference"/>
          <w:rFonts w:asciiTheme="minorHAnsi" w:hAnsiTheme="minorHAnsi" w:cstheme="minorHAnsi"/>
        </w:rPr>
        <w:footnoteRef/>
      </w:r>
      <w:r w:rsidRPr="00A33DB6">
        <w:rPr>
          <w:rFonts w:cstheme="minorHAnsi"/>
        </w:rPr>
        <w:t xml:space="preserve"> Includes cost IC ($25,000), NC ($15,000) and travel and travel costs ($5,490)</w:t>
      </w:r>
      <w:r w:rsidR="00A33DB6" w:rsidRPr="00A33DB6">
        <w:rPr>
          <w:rFonts w:cstheme="minorHAnsi"/>
        </w:rPr>
        <w:t>.</w:t>
      </w:r>
    </w:p>
  </w:footnote>
  <w:footnote w:id="147">
    <w:p w14:paraId="41B9E858" w14:textId="77777777" w:rsidR="00966EF0" w:rsidRPr="009D08C5" w:rsidRDefault="00966EF0" w:rsidP="00966EF0">
      <w:pPr>
        <w:pStyle w:val="fn1"/>
        <w:rPr>
          <w:sz w:val="16"/>
          <w:szCs w:val="16"/>
        </w:rPr>
      </w:pPr>
      <w:r w:rsidRPr="009D08C5">
        <w:rPr>
          <w:rStyle w:val="FootnoteReference"/>
        </w:rPr>
        <w:footnoteRef/>
      </w:r>
      <w:r w:rsidRPr="009D08C5">
        <w:rPr>
          <w:sz w:val="16"/>
          <w:szCs w:val="16"/>
        </w:rPr>
        <w:t xml:space="preserve"> </w:t>
      </w:r>
      <w:r>
        <w:rPr>
          <w:sz w:val="16"/>
          <w:szCs w:val="16"/>
        </w:rPr>
        <w:t>Data collection methods should outline specific tools used to collect data and additional information as necessary to support monitoring. The PIR cannot be used as a source of verification.</w:t>
      </w:r>
    </w:p>
  </w:footnote>
  <w:footnote w:id="148">
    <w:p w14:paraId="551238F5" w14:textId="4C4DF83E" w:rsidR="00E66CB1" w:rsidRPr="00780747" w:rsidRDefault="00E66CB1">
      <w:pPr>
        <w:pStyle w:val="FootnoteText"/>
        <w:rPr>
          <w:rFonts w:cstheme="minorHAnsi"/>
          <w:lang w:val="en-CA"/>
        </w:rPr>
      </w:pPr>
      <w:r w:rsidRPr="00780747">
        <w:rPr>
          <w:rStyle w:val="FootnoteReference"/>
          <w:rFonts w:asciiTheme="minorHAnsi" w:hAnsiTheme="minorHAnsi" w:cstheme="minorHAnsi"/>
        </w:rPr>
        <w:footnoteRef/>
      </w:r>
      <w:r w:rsidRPr="00780747">
        <w:rPr>
          <w:rFonts w:cstheme="minorHAnsi"/>
        </w:rPr>
        <w:t xml:space="preserve"> </w:t>
      </w:r>
      <w:r w:rsidR="00780747" w:rsidRPr="00780747">
        <w:rPr>
          <w:rFonts w:cstheme="minorHAnsi"/>
        </w:rPr>
        <w:t>BCA is a functional agency under the Vietnam Environment Administration under the Ministry of Natural Resources and Environment of Vietnam. BCA provides the advisory function to help the Director General of the VEA in government management and law enforcement for nationwide nature and biodiversity conservation.</w:t>
      </w:r>
    </w:p>
  </w:footnote>
  <w:footnote w:id="149">
    <w:p w14:paraId="028EA081" w14:textId="4F6F83F8" w:rsidR="00944D35" w:rsidRPr="00944D35" w:rsidRDefault="00944D35">
      <w:pPr>
        <w:pStyle w:val="FootnoteText"/>
        <w:rPr>
          <w:lang w:val="en-CA"/>
        </w:rPr>
      </w:pPr>
      <w:r>
        <w:rPr>
          <w:rStyle w:val="FootnoteReference"/>
        </w:rPr>
        <w:footnoteRef/>
      </w:r>
      <w:r>
        <w:t xml:space="preserve"> </w:t>
      </w:r>
      <w:r w:rsidR="00DF6CD2" w:rsidRPr="00DF6CD2">
        <w:t xml:space="preserve">On December 16, 2021, the Government </w:t>
      </w:r>
      <w:r w:rsidR="00DF6CD2">
        <w:t xml:space="preserve">of Vietnam </w:t>
      </w:r>
      <w:r w:rsidR="00DF6CD2" w:rsidRPr="00DF6CD2">
        <w:t>issue</w:t>
      </w:r>
      <w:r w:rsidR="00DF6CD2">
        <w:t>d</w:t>
      </w:r>
      <w:r w:rsidR="00DF6CD2" w:rsidRPr="00DF6CD2">
        <w:t xml:space="preserve"> </w:t>
      </w:r>
      <w:hyperlink r:id="rId34" w:anchor=":~:text=Decree%20114%2F2021%2FND%2DCP%20on%20management%20and%20use,concessional%20loans%20of%20foreign%20donors&amp;text=On%20December%2016%2C%202021%2C%20the,concessional%20loans%20of%20foreign%20donors." w:history="1">
        <w:r w:rsidR="00DF6CD2" w:rsidRPr="00A224E0">
          <w:rPr>
            <w:rStyle w:val="Hyperlink"/>
            <w:rFonts w:cstheme="minorBidi"/>
          </w:rPr>
          <w:t>Decree No. 114/2021/ND-CP</w:t>
        </w:r>
      </w:hyperlink>
      <w:r w:rsidR="00DF6CD2" w:rsidRPr="00DF6CD2">
        <w:t xml:space="preserve"> on management and use of official development assistance and concessional loans of foreign donors.</w:t>
      </w:r>
    </w:p>
  </w:footnote>
  <w:footnote w:id="150">
    <w:p w14:paraId="6FCBDA8B" w14:textId="571152B4" w:rsidR="00A32287" w:rsidRPr="008D7537" w:rsidRDefault="00A32287">
      <w:pPr>
        <w:pStyle w:val="FootnoteText"/>
        <w:rPr>
          <w:rFonts w:cstheme="minorHAnsi"/>
          <w:lang w:val="en-CA"/>
        </w:rPr>
      </w:pPr>
      <w:r w:rsidRPr="008D7537">
        <w:rPr>
          <w:rStyle w:val="FootnoteReference"/>
          <w:rFonts w:asciiTheme="minorHAnsi" w:hAnsiTheme="minorHAnsi" w:cstheme="minorHAnsi"/>
        </w:rPr>
        <w:footnoteRef/>
      </w:r>
      <w:r w:rsidRPr="008D7537">
        <w:rPr>
          <w:rFonts w:cstheme="minorHAnsi"/>
        </w:rPr>
        <w:t xml:space="preserve"> Beneficiary Representatives are representatives from the provincial people’s committees. Their functions will be separate from the project implementation.</w:t>
      </w:r>
    </w:p>
  </w:footnote>
  <w:footnote w:id="151">
    <w:p w14:paraId="09F245B5" w14:textId="77777777" w:rsidR="000266DF" w:rsidRPr="00EA5219" w:rsidRDefault="000266DF" w:rsidP="000266DF">
      <w:pPr>
        <w:widowControl w:val="0"/>
        <w:pBdr>
          <w:top w:val="nil"/>
          <w:left w:val="nil"/>
          <w:bottom w:val="nil"/>
          <w:right w:val="nil"/>
          <w:between w:val="nil"/>
        </w:pBdr>
        <w:spacing w:after="0"/>
        <w:rPr>
          <w:rFonts w:cstheme="minorHAnsi"/>
          <w:color w:val="000000"/>
          <w:sz w:val="18"/>
          <w:szCs w:val="18"/>
        </w:rPr>
      </w:pPr>
      <w:r w:rsidRPr="00EA5219">
        <w:rPr>
          <w:rStyle w:val="FootnoteReference"/>
          <w:rFonts w:asciiTheme="minorHAnsi" w:hAnsiTheme="minorHAnsi" w:cstheme="minorHAnsi"/>
          <w:szCs w:val="18"/>
        </w:rPr>
        <w:footnoteRef/>
      </w:r>
      <w:r w:rsidRPr="00EA5219">
        <w:rPr>
          <w:rFonts w:cstheme="minorHAnsi"/>
          <w:color w:val="000000"/>
          <w:sz w:val="18"/>
          <w:szCs w:val="18"/>
        </w:rPr>
        <w:t xml:space="preserve"> See </w:t>
      </w:r>
      <w:hyperlink r:id="rId35">
        <w:r w:rsidRPr="00EA5219">
          <w:rPr>
            <w:rFonts w:cstheme="minorHAnsi"/>
            <w:color w:val="000000"/>
            <w:sz w:val="18"/>
            <w:szCs w:val="18"/>
          </w:rPr>
          <w:t>https://popp.undp.org/_layouts/15/WopiFrame.aspx?sourcedoc=/UNDP_POPP_DOCUMENT_LIBRARY/Public/PPM_Project%20Management_Closing.docx&amp;action=default</w:t>
        </w:r>
      </w:hyperlink>
      <w:r w:rsidRPr="00EA5219">
        <w:rPr>
          <w:rFonts w:cstheme="minorHAnsi"/>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81C9" w14:textId="77777777" w:rsidR="007A1E03" w:rsidRDefault="007A1E0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4961" w14:textId="77777777" w:rsidR="00CE69CD" w:rsidRDefault="00CE69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5C09" w14:textId="77777777" w:rsidR="00966EF0" w:rsidRPr="00424365" w:rsidRDefault="00966EF0" w:rsidP="00424365">
    <w:pPr>
      <w:pStyle w:val="Header"/>
      <w:rPr>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C0F9" w14:textId="77777777" w:rsidR="007E08A9" w:rsidRDefault="007E0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AA62" w14:textId="77777777" w:rsidR="007A1E03" w:rsidRDefault="007A1E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E086" w14:textId="77777777" w:rsidR="00543509" w:rsidRDefault="005435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54C0" w14:textId="77777777" w:rsidR="00CE69CD" w:rsidRDefault="00CE69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8E97" w14:textId="77777777" w:rsidR="00CE69CD" w:rsidRDefault="00CE69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6078" w14:textId="77777777" w:rsidR="00CE69CD" w:rsidRDefault="00CE69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93B9" w14:textId="77777777" w:rsidR="003D619E" w:rsidRDefault="003D61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FDDF" w14:textId="77777777" w:rsidR="003D619E" w:rsidRDefault="003D61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2782" w14:textId="77777777" w:rsidR="00CE69CD" w:rsidRDefault="00CE6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A627DC2"/>
    <w:lvl w:ilvl="0">
      <w:start w:val="1"/>
      <w:numFmt w:val="lowerRoman"/>
      <w:pStyle w:val="ListNumber2"/>
      <w:lvlText w:val="(%1)"/>
      <w:lvlJc w:val="left"/>
      <w:pPr>
        <w:ind w:left="720" w:hanging="360"/>
      </w:pPr>
    </w:lvl>
  </w:abstractNum>
  <w:abstractNum w:abstractNumId="1" w15:restartNumberingAfterBreak="0">
    <w:nsid w:val="FFFFFF80"/>
    <w:multiLevelType w:val="singleLevel"/>
    <w:tmpl w:val="AF3AAF9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5C883E28"/>
    <w:lvl w:ilvl="0">
      <w:start w:val="1"/>
      <w:numFmt w:val="lowerLetter"/>
      <w:pStyle w:val="ListBullet3"/>
      <w:lvlText w:val="%1)"/>
      <w:lvlJc w:val="left"/>
      <w:pPr>
        <w:ind w:left="1080" w:hanging="360"/>
      </w:pPr>
      <w:rPr>
        <w:rFonts w:hint="default"/>
      </w:rPr>
    </w:lvl>
  </w:abstractNum>
  <w:abstractNum w:abstractNumId="3" w15:restartNumberingAfterBreak="0">
    <w:nsid w:val="FFFFFF83"/>
    <w:multiLevelType w:val="singleLevel"/>
    <w:tmpl w:val="8E8AEF00"/>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A2E7BD6"/>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F3247268"/>
    <w:lvl w:ilvl="0">
      <w:start w:val="5"/>
      <w:numFmt w:val="bullet"/>
      <w:pStyle w:val="listbulletsSESP"/>
      <w:lvlText w:val="•"/>
      <w:lvlJc w:val="left"/>
      <w:pPr>
        <w:tabs>
          <w:tab w:val="num" w:pos="360"/>
        </w:tabs>
        <w:ind w:left="360" w:firstLine="0"/>
      </w:pPr>
      <w:rPr>
        <w:rFonts w:hint="default"/>
        <w:position w:val="0"/>
      </w:rPr>
    </w:lvl>
    <w:lvl w:ilvl="1">
      <w:start w:va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E76153"/>
    <w:multiLevelType w:val="hybridMultilevel"/>
    <w:tmpl w:val="394C84C6"/>
    <w:lvl w:ilvl="0" w:tplc="38D8300C">
      <w:start w:val="1"/>
      <w:numFmt w:val="lowerLetter"/>
      <w:pStyle w:val="listlettered"/>
      <w:lvlText w:val="%1."/>
      <w:lvlJc w:val="left"/>
      <w:pPr>
        <w:tabs>
          <w:tab w:val="num" w:pos="1080"/>
        </w:tabs>
        <w:ind w:left="108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350ADC"/>
    <w:multiLevelType w:val="hybridMultilevel"/>
    <w:tmpl w:val="AE1E31F0"/>
    <w:lvl w:ilvl="0" w:tplc="068EE7C2">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7555E"/>
    <w:multiLevelType w:val="hybridMultilevel"/>
    <w:tmpl w:val="3D1E390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0F0B47CC"/>
    <w:multiLevelType w:val="hybridMultilevel"/>
    <w:tmpl w:val="EBB4F000"/>
    <w:lvl w:ilvl="0" w:tplc="543E592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F1A13B1"/>
    <w:multiLevelType w:val="singleLevel"/>
    <w:tmpl w:val="10090017"/>
    <w:lvl w:ilvl="0">
      <w:start w:val="1"/>
      <w:numFmt w:val="lowerLetter"/>
      <w:lvlText w:val="%1)"/>
      <w:lvlJc w:val="left"/>
      <w:pPr>
        <w:ind w:left="1080" w:hanging="360"/>
      </w:pPr>
      <w:rPr>
        <w:rFonts w:hint="default"/>
      </w:rPr>
    </w:lvl>
  </w:abstractNum>
  <w:abstractNum w:abstractNumId="1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12037E6"/>
    <w:multiLevelType w:val="hybridMultilevel"/>
    <w:tmpl w:val="629C7224"/>
    <w:lvl w:ilvl="0" w:tplc="CB32DDD6">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992368"/>
    <w:multiLevelType w:val="hybridMultilevel"/>
    <w:tmpl w:val="EB908E02"/>
    <w:lvl w:ilvl="0" w:tplc="9438B6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D3068B"/>
    <w:multiLevelType w:val="hybridMultilevel"/>
    <w:tmpl w:val="20C8EA72"/>
    <w:lvl w:ilvl="0" w:tplc="10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161277A5"/>
    <w:multiLevelType w:val="hybridMultilevel"/>
    <w:tmpl w:val="A976AB9A"/>
    <w:lvl w:ilvl="0" w:tplc="9DB00120">
      <w:start w:val="1"/>
      <w:numFmt w:val="upperRoman"/>
      <w:pStyle w:val="butanev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7665322"/>
    <w:multiLevelType w:val="hybridMultilevel"/>
    <w:tmpl w:val="4B683C38"/>
    <w:lvl w:ilvl="0" w:tplc="10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188424E0"/>
    <w:multiLevelType w:val="hybridMultilevel"/>
    <w:tmpl w:val="A7E45A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D12651D"/>
    <w:multiLevelType w:val="hybridMultilevel"/>
    <w:tmpl w:val="64B855EE"/>
    <w:lvl w:ilvl="0" w:tplc="CA1AD59C">
      <w:start w:val="1"/>
      <w:numFmt w:val="decimal"/>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F8A3416"/>
    <w:multiLevelType w:val="multilevel"/>
    <w:tmpl w:val="DF3EF0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1822C05"/>
    <w:multiLevelType w:val="hybridMultilevel"/>
    <w:tmpl w:val="ADF62C9A"/>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2D73A95"/>
    <w:multiLevelType w:val="hybridMultilevel"/>
    <w:tmpl w:val="61CC6C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2314610B"/>
    <w:multiLevelType w:val="singleLevel"/>
    <w:tmpl w:val="10090017"/>
    <w:lvl w:ilvl="0">
      <w:start w:val="1"/>
      <w:numFmt w:val="lowerLetter"/>
      <w:lvlText w:val="%1)"/>
      <w:lvlJc w:val="left"/>
      <w:pPr>
        <w:ind w:left="1080" w:hanging="360"/>
      </w:pPr>
      <w:rPr>
        <w:rFonts w:hint="default"/>
      </w:rPr>
    </w:lvl>
  </w:abstractNum>
  <w:abstractNum w:abstractNumId="27" w15:restartNumberingAfterBreak="0">
    <w:nsid w:val="24591B09"/>
    <w:multiLevelType w:val="hybridMultilevel"/>
    <w:tmpl w:val="4680F4D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B8548E"/>
    <w:multiLevelType w:val="hybridMultilevel"/>
    <w:tmpl w:val="A858DA0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9D491D"/>
    <w:multiLevelType w:val="hybridMultilevel"/>
    <w:tmpl w:val="23386926"/>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32145E0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34462DA2"/>
    <w:multiLevelType w:val="hybridMultilevel"/>
    <w:tmpl w:val="FE12BE02"/>
    <w:lvl w:ilvl="0" w:tplc="C85AD57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35971E7F"/>
    <w:multiLevelType w:val="hybridMultilevel"/>
    <w:tmpl w:val="65BE8DF6"/>
    <w:lvl w:ilvl="0" w:tplc="2E6E7BE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A4327A"/>
    <w:multiLevelType w:val="hybridMultilevel"/>
    <w:tmpl w:val="1FC65EC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D7D2F35"/>
    <w:multiLevelType w:val="hybridMultilevel"/>
    <w:tmpl w:val="7BFE3028"/>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0E8480F"/>
    <w:multiLevelType w:val="hybridMultilevel"/>
    <w:tmpl w:val="36CA6766"/>
    <w:lvl w:ilvl="0" w:tplc="9438B6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1F0AEE"/>
    <w:multiLevelType w:val="hybridMultilevel"/>
    <w:tmpl w:val="537E9D0E"/>
    <w:lvl w:ilvl="0" w:tplc="DED64C5A">
      <w:start w:val="1"/>
      <w:numFmt w:val="lowerLetter"/>
      <w:lvlText w:val="%1)"/>
      <w:lvlJc w:val="left"/>
      <w:pPr>
        <w:ind w:left="360" w:hanging="360"/>
      </w:pPr>
      <w:rPr>
        <w:rFonts w:ascii="Calibri" w:eastAsia="Times New Roman" w:hAnsi="Calibri" w:cs="Calibr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BD411C"/>
    <w:multiLevelType w:val="hybridMultilevel"/>
    <w:tmpl w:val="DCC64DD6"/>
    <w:lvl w:ilvl="0" w:tplc="945E575A">
      <w:start w:val="1"/>
      <w:numFmt w:val="decimal"/>
      <w:pStyle w:val="NumberedParasPIF"/>
      <w:lvlText w:val="%1. "/>
      <w:lvlJc w:val="left"/>
      <w:pPr>
        <w:ind w:left="144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2565" w:hanging="360"/>
      </w:pPr>
    </w:lvl>
    <w:lvl w:ilvl="2" w:tplc="08090005" w:tentative="1">
      <w:start w:val="1"/>
      <w:numFmt w:val="lowerRoman"/>
      <w:lvlText w:val="%3."/>
      <w:lvlJc w:val="right"/>
      <w:pPr>
        <w:ind w:left="3285" w:hanging="180"/>
      </w:pPr>
    </w:lvl>
    <w:lvl w:ilvl="3" w:tplc="08090001" w:tentative="1">
      <w:start w:val="1"/>
      <w:numFmt w:val="decimal"/>
      <w:lvlText w:val="%4."/>
      <w:lvlJc w:val="left"/>
      <w:pPr>
        <w:ind w:left="4005" w:hanging="360"/>
      </w:pPr>
    </w:lvl>
    <w:lvl w:ilvl="4" w:tplc="08090003" w:tentative="1">
      <w:start w:val="1"/>
      <w:numFmt w:val="lowerLetter"/>
      <w:lvlText w:val="%5."/>
      <w:lvlJc w:val="left"/>
      <w:pPr>
        <w:ind w:left="4725" w:hanging="360"/>
      </w:pPr>
    </w:lvl>
    <w:lvl w:ilvl="5" w:tplc="08090005" w:tentative="1">
      <w:start w:val="1"/>
      <w:numFmt w:val="lowerRoman"/>
      <w:lvlText w:val="%6."/>
      <w:lvlJc w:val="right"/>
      <w:pPr>
        <w:ind w:left="5445" w:hanging="180"/>
      </w:pPr>
    </w:lvl>
    <w:lvl w:ilvl="6" w:tplc="08090001" w:tentative="1">
      <w:start w:val="1"/>
      <w:numFmt w:val="decimal"/>
      <w:lvlText w:val="%7."/>
      <w:lvlJc w:val="left"/>
      <w:pPr>
        <w:ind w:left="6165" w:hanging="360"/>
      </w:pPr>
    </w:lvl>
    <w:lvl w:ilvl="7" w:tplc="08090003" w:tentative="1">
      <w:start w:val="1"/>
      <w:numFmt w:val="lowerLetter"/>
      <w:lvlText w:val="%8."/>
      <w:lvlJc w:val="left"/>
      <w:pPr>
        <w:ind w:left="6885" w:hanging="360"/>
      </w:pPr>
    </w:lvl>
    <w:lvl w:ilvl="8" w:tplc="08090005" w:tentative="1">
      <w:start w:val="1"/>
      <w:numFmt w:val="lowerRoman"/>
      <w:lvlText w:val="%9."/>
      <w:lvlJc w:val="right"/>
      <w:pPr>
        <w:ind w:left="7605" w:hanging="180"/>
      </w:pPr>
    </w:lvl>
  </w:abstractNum>
  <w:abstractNum w:abstractNumId="45" w15:restartNumberingAfterBreak="0">
    <w:nsid w:val="55CF223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56A1381D"/>
    <w:multiLevelType w:val="hybridMultilevel"/>
    <w:tmpl w:val="E7C6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A4D0ECF"/>
    <w:multiLevelType w:val="hybridMultilevel"/>
    <w:tmpl w:val="C89EDFFE"/>
    <w:lvl w:ilvl="0" w:tplc="464AFD0C">
      <w:start w:val="1"/>
      <w:numFmt w:val="decimal"/>
      <w:pStyle w:val="PARA"/>
      <w:lvlText w:val="%1."/>
      <w:lvlJc w:val="left"/>
      <w:pPr>
        <w:ind w:left="720" w:hanging="360"/>
      </w:pPr>
      <w:rPr>
        <w:rFonts w:ascii="Calibri" w:hAnsi="Calibri" w:hint="default"/>
        <w:b w:val="0"/>
        <w:i w:val="0"/>
        <w:caps w:val="0"/>
        <w:strike w:val="0"/>
        <w:dstrike w:val="0"/>
        <w:vanish w:val="0"/>
        <w:sz w:val="20"/>
        <w:vertAlign w:val="baseline"/>
      </w:rPr>
    </w:lvl>
    <w:lvl w:ilvl="1" w:tplc="A00C842C">
      <w:numFmt w:val="bullet"/>
      <w:lvlText w:val="·"/>
      <w:lvlJc w:val="left"/>
      <w:pPr>
        <w:ind w:left="1463" w:hanging="383"/>
      </w:pPr>
      <w:rPr>
        <w:rFonts w:ascii="Calibri" w:eastAsia="SimSun"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AA07E43"/>
    <w:multiLevelType w:val="hybridMultilevel"/>
    <w:tmpl w:val="26782F22"/>
    <w:lvl w:ilvl="0" w:tplc="7BB44096">
      <w:start w:val="1"/>
      <w:numFmt w:val="decimal"/>
      <w:pStyle w:val="numberedparagraph"/>
      <w:lvlText w:val="%1."/>
      <w:lvlJc w:val="left"/>
      <w:pPr>
        <w:ind w:left="720" w:hanging="360"/>
      </w:pPr>
      <w:rPr>
        <w:rFonts w:ascii="Calibri" w:hAnsi="Calibri" w:hint="default"/>
        <w:b w:val="0"/>
        <w:i w:val="0"/>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CC24A54"/>
    <w:multiLevelType w:val="hybridMultilevel"/>
    <w:tmpl w:val="06428242"/>
    <w:lvl w:ilvl="0" w:tplc="ABDA4F06">
      <w:start w:val="1"/>
      <w:numFmt w:val="decimal"/>
      <w:pStyle w:val="ListParagraphNumbered"/>
      <w:lvlText w:val="%1."/>
      <w:lvlJc w:val="left"/>
      <w:pPr>
        <w:ind w:left="360" w:hanging="360"/>
      </w:pPr>
      <w:rPr>
        <w:b w:val="0"/>
        <w:bCs/>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62AD4506"/>
    <w:multiLevelType w:val="hybridMultilevel"/>
    <w:tmpl w:val="18607BC6"/>
    <w:lvl w:ilvl="0" w:tplc="B62424A2">
      <w:start w:val="1"/>
      <w:numFmt w:val="bullet"/>
      <w:pStyle w:val="listbullets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271722"/>
    <w:multiLevelType w:val="hybridMultilevel"/>
    <w:tmpl w:val="4CD4F0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405BD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44567F4"/>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5E5D5E"/>
    <w:multiLevelType w:val="hybridMultilevel"/>
    <w:tmpl w:val="6F3A5E7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6" w15:restartNumberingAfterBreak="0">
    <w:nsid w:val="6E7A1C52"/>
    <w:multiLevelType w:val="singleLevel"/>
    <w:tmpl w:val="10090017"/>
    <w:lvl w:ilvl="0">
      <w:start w:val="1"/>
      <w:numFmt w:val="lowerLetter"/>
      <w:lvlText w:val="%1)"/>
      <w:lvlJc w:val="left"/>
      <w:pPr>
        <w:ind w:left="1080" w:hanging="360"/>
      </w:pPr>
      <w:rPr>
        <w:rFonts w:hint="default"/>
      </w:rPr>
    </w:lvl>
  </w:abstractNum>
  <w:abstractNum w:abstractNumId="57" w15:restartNumberingAfterBreak="0">
    <w:nsid w:val="7022297F"/>
    <w:multiLevelType w:val="multilevel"/>
    <w:tmpl w:val="6D3AD78E"/>
    <w:lvl w:ilvl="0">
      <w:start w:val="1"/>
      <w:numFmt w:val="decimal"/>
      <w:lvlText w:val="%1."/>
      <w:lvlJc w:val="left"/>
      <w:pPr>
        <w:ind w:left="720" w:hanging="360"/>
      </w:pPr>
      <w:rPr>
        <w:rFonts w:ascii="Arial" w:eastAsia="Arial" w:hAnsi="Arial" w:cs="Arial"/>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CB6C0D"/>
    <w:multiLevelType w:val="hybridMultilevel"/>
    <w:tmpl w:val="147E9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353F8E"/>
    <w:multiLevelType w:val="multilevel"/>
    <w:tmpl w:val="F58ED6F8"/>
    <w:lvl w:ilvl="0">
      <w:start w:val="1"/>
      <w:numFmt w:val="decimal"/>
      <w:pStyle w:val="ECC-7Gachkh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24051E9"/>
    <w:multiLevelType w:val="multilevel"/>
    <w:tmpl w:val="393405FC"/>
    <w:lvl w:ilvl="0">
      <w:start w:val="1"/>
      <w:numFmt w:val="bullet"/>
      <w:pStyle w:val="NumberedPar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3A9595B"/>
    <w:multiLevelType w:val="singleLevel"/>
    <w:tmpl w:val="10090017"/>
    <w:lvl w:ilvl="0">
      <w:start w:val="1"/>
      <w:numFmt w:val="lowerLetter"/>
      <w:lvlText w:val="%1)"/>
      <w:lvlJc w:val="left"/>
      <w:pPr>
        <w:ind w:left="1080" w:hanging="360"/>
      </w:pPr>
      <w:rPr>
        <w:rFonts w:hint="default"/>
      </w:rPr>
    </w:lvl>
  </w:abstractNum>
  <w:abstractNum w:abstractNumId="62" w15:restartNumberingAfterBreak="0">
    <w:nsid w:val="74081541"/>
    <w:multiLevelType w:val="hybridMultilevel"/>
    <w:tmpl w:val="7B82C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74745CDE"/>
    <w:multiLevelType w:val="hybridMultilevel"/>
    <w:tmpl w:val="DAB85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90C1560"/>
    <w:multiLevelType w:val="hybridMultilevel"/>
    <w:tmpl w:val="44561BB8"/>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15:restartNumberingAfterBreak="0">
    <w:nsid w:val="7BE8564F"/>
    <w:multiLevelType w:val="hybridMultilevel"/>
    <w:tmpl w:val="A7E45A32"/>
    <w:lvl w:ilvl="0" w:tplc="C65095F0">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6" w15:restartNumberingAfterBreak="0">
    <w:nsid w:val="7E2B0842"/>
    <w:multiLevelType w:val="hybridMultilevel"/>
    <w:tmpl w:val="43EE942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7" w15:restartNumberingAfterBreak="0">
    <w:nsid w:val="7E472FEF"/>
    <w:multiLevelType w:val="hybridMultilevel"/>
    <w:tmpl w:val="4BF8C76E"/>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8" w15:restartNumberingAfterBreak="0">
    <w:nsid w:val="7EFE3222"/>
    <w:multiLevelType w:val="multilevel"/>
    <w:tmpl w:val="242C329C"/>
    <w:lvl w:ilvl="0">
      <w:start w:val="1"/>
      <w:numFmt w:val="decimal"/>
      <w:pStyle w:val="Tabletex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6667881">
    <w:abstractNumId w:val="7"/>
  </w:num>
  <w:num w:numId="2" w16cid:durableId="168299366">
    <w:abstractNumId w:val="54"/>
  </w:num>
  <w:num w:numId="3" w16cid:durableId="1702046742">
    <w:abstractNumId w:val="29"/>
  </w:num>
  <w:num w:numId="4" w16cid:durableId="1238786438">
    <w:abstractNumId w:val="37"/>
  </w:num>
  <w:num w:numId="5" w16cid:durableId="1836073765">
    <w:abstractNumId w:val="62"/>
  </w:num>
  <w:num w:numId="6" w16cid:durableId="1624386410">
    <w:abstractNumId w:val="39"/>
  </w:num>
  <w:num w:numId="7" w16cid:durableId="1036808454">
    <w:abstractNumId w:val="16"/>
  </w:num>
  <w:num w:numId="8" w16cid:durableId="896093247">
    <w:abstractNumId w:val="8"/>
  </w:num>
  <w:num w:numId="9" w16cid:durableId="1734159739">
    <w:abstractNumId w:val="6"/>
  </w:num>
  <w:num w:numId="10" w16cid:durableId="1062749557">
    <w:abstractNumId w:val="42"/>
  </w:num>
  <w:num w:numId="11" w16cid:durableId="479461752">
    <w:abstractNumId w:val="43"/>
  </w:num>
  <w:num w:numId="12" w16cid:durableId="743142439">
    <w:abstractNumId w:val="24"/>
  </w:num>
  <w:num w:numId="13" w16cid:durableId="1972056870">
    <w:abstractNumId w:val="33"/>
  </w:num>
  <w:num w:numId="14" w16cid:durableId="894052662">
    <w:abstractNumId w:val="51"/>
  </w:num>
  <w:num w:numId="15" w16cid:durableId="747191088">
    <w:abstractNumId w:val="14"/>
  </w:num>
  <w:num w:numId="16" w16cid:durableId="1025865474">
    <w:abstractNumId w:val="44"/>
  </w:num>
  <w:num w:numId="17" w16cid:durableId="1645501458">
    <w:abstractNumId w:val="47"/>
  </w:num>
  <w:num w:numId="18" w16cid:durableId="887377739">
    <w:abstractNumId w:val="68"/>
  </w:num>
  <w:num w:numId="19" w16cid:durableId="853962450">
    <w:abstractNumId w:val="49"/>
  </w:num>
  <w:num w:numId="20" w16cid:durableId="2081445149">
    <w:abstractNumId w:val="3"/>
  </w:num>
  <w:num w:numId="21" w16cid:durableId="1309554681">
    <w:abstractNumId w:val="2"/>
  </w:num>
  <w:num w:numId="22" w16cid:durableId="438988036">
    <w:abstractNumId w:val="48"/>
  </w:num>
  <w:num w:numId="23" w16cid:durableId="440684161">
    <w:abstractNumId w:val="26"/>
  </w:num>
  <w:num w:numId="24" w16cid:durableId="1158422861">
    <w:abstractNumId w:val="15"/>
  </w:num>
  <w:num w:numId="25" w16cid:durableId="952325783">
    <w:abstractNumId w:val="56"/>
  </w:num>
  <w:num w:numId="26" w16cid:durableId="1091511169">
    <w:abstractNumId w:val="13"/>
  </w:num>
  <w:num w:numId="27" w16cid:durableId="1522860622">
    <w:abstractNumId w:val="61"/>
  </w:num>
  <w:num w:numId="28" w16cid:durableId="842747473">
    <w:abstractNumId w:val="35"/>
  </w:num>
  <w:num w:numId="29" w16cid:durableId="819271390">
    <w:abstractNumId w:val="32"/>
  </w:num>
  <w:num w:numId="30" w16cid:durableId="686954693">
    <w:abstractNumId w:val="34"/>
  </w:num>
  <w:num w:numId="31" w16cid:durableId="2031684863">
    <w:abstractNumId w:val="27"/>
  </w:num>
  <w:num w:numId="32" w16cid:durableId="1075321492">
    <w:abstractNumId w:val="46"/>
  </w:num>
  <w:num w:numId="33" w16cid:durableId="1242181908">
    <w:abstractNumId w:val="38"/>
  </w:num>
  <w:num w:numId="34" w16cid:durableId="765271183">
    <w:abstractNumId w:val="65"/>
  </w:num>
  <w:num w:numId="35" w16cid:durableId="1401519407">
    <w:abstractNumId w:val="21"/>
  </w:num>
  <w:num w:numId="36" w16cid:durableId="1127510881">
    <w:abstractNumId w:val="22"/>
  </w:num>
  <w:num w:numId="37" w16cid:durableId="985865089">
    <w:abstractNumId w:val="60"/>
  </w:num>
  <w:num w:numId="38" w16cid:durableId="511140602">
    <w:abstractNumId w:val="64"/>
  </w:num>
  <w:num w:numId="39" w16cid:durableId="1006900869">
    <w:abstractNumId w:val="55"/>
  </w:num>
  <w:num w:numId="40" w16cid:durableId="1292829813">
    <w:abstractNumId w:val="31"/>
  </w:num>
  <w:num w:numId="41" w16cid:durableId="535239632">
    <w:abstractNumId w:val="53"/>
  </w:num>
  <w:num w:numId="42" w16cid:durableId="764494641">
    <w:abstractNumId w:val="28"/>
  </w:num>
  <w:num w:numId="43" w16cid:durableId="32966543">
    <w:abstractNumId w:val="52"/>
  </w:num>
  <w:num w:numId="44" w16cid:durableId="1836607576">
    <w:abstractNumId w:val="23"/>
  </w:num>
  <w:num w:numId="45" w16cid:durableId="1357195516">
    <w:abstractNumId w:val="57"/>
  </w:num>
  <w:num w:numId="46" w16cid:durableId="268195675">
    <w:abstractNumId w:val="45"/>
  </w:num>
  <w:num w:numId="47" w16cid:durableId="409427020">
    <w:abstractNumId w:val="12"/>
  </w:num>
  <w:num w:numId="48" w16cid:durableId="426079655">
    <w:abstractNumId w:val="63"/>
  </w:num>
  <w:num w:numId="49" w16cid:durableId="12352410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51835221">
    <w:abstractNumId w:val="30"/>
  </w:num>
  <w:num w:numId="51" w16cid:durableId="1695812474">
    <w:abstractNumId w:val="0"/>
    <w:lvlOverride w:ilvl="0">
      <w:startOverride w:val="1"/>
    </w:lvlOverride>
  </w:num>
  <w:num w:numId="52" w16cid:durableId="1660033894">
    <w:abstractNumId w:val="1"/>
  </w:num>
  <w:num w:numId="53" w16cid:durableId="2027098803">
    <w:abstractNumId w:val="67"/>
  </w:num>
  <w:num w:numId="54" w16cid:durableId="623120314">
    <w:abstractNumId w:val="66"/>
  </w:num>
  <w:num w:numId="55" w16cid:durableId="1241864350">
    <w:abstractNumId w:val="11"/>
  </w:num>
  <w:num w:numId="56" w16cid:durableId="835072196">
    <w:abstractNumId w:val="58"/>
  </w:num>
  <w:num w:numId="57" w16cid:durableId="372078794">
    <w:abstractNumId w:val="20"/>
  </w:num>
  <w:num w:numId="58" w16cid:durableId="571621086">
    <w:abstractNumId w:val="18"/>
  </w:num>
  <w:num w:numId="59" w16cid:durableId="1960260858">
    <w:abstractNumId w:val="10"/>
  </w:num>
  <w:num w:numId="60" w16cid:durableId="2135631014">
    <w:abstractNumId w:val="25"/>
  </w:num>
  <w:num w:numId="61" w16cid:durableId="1130592566">
    <w:abstractNumId w:val="36"/>
  </w:num>
  <w:num w:numId="62" w16cid:durableId="1296525117">
    <w:abstractNumId w:val="17"/>
  </w:num>
  <w:num w:numId="63" w16cid:durableId="820119032">
    <w:abstractNumId w:val="48"/>
  </w:num>
  <w:num w:numId="64" w16cid:durableId="602421698">
    <w:abstractNumId w:val="19"/>
  </w:num>
  <w:num w:numId="65" w16cid:durableId="25837499">
    <w:abstractNumId w:val="5"/>
  </w:num>
  <w:num w:numId="66" w16cid:durableId="653460592">
    <w:abstractNumId w:val="41"/>
  </w:num>
  <w:num w:numId="67" w16cid:durableId="2076276126">
    <w:abstractNumId w:val="9"/>
  </w:num>
  <w:num w:numId="68" w16cid:durableId="1928031863">
    <w:abstractNumId w:val="4"/>
  </w:num>
  <w:num w:numId="69" w16cid:durableId="659505569">
    <w:abstractNumId w:val="40"/>
  </w:num>
  <w:num w:numId="70" w16cid:durableId="2006586353">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xtLQwMzUyNje2MDZQ0lEKTi0uzszPAykwqwUAadYbqSwAAAA="/>
  </w:docVars>
  <w:rsids>
    <w:rsidRoot w:val="00B350CD"/>
    <w:rsid w:val="00000004"/>
    <w:rsid w:val="0000088E"/>
    <w:rsid w:val="00000BE6"/>
    <w:rsid w:val="00000F56"/>
    <w:rsid w:val="00001809"/>
    <w:rsid w:val="00003778"/>
    <w:rsid w:val="00004375"/>
    <w:rsid w:val="0000486C"/>
    <w:rsid w:val="00004B8F"/>
    <w:rsid w:val="00004BA5"/>
    <w:rsid w:val="00004FB0"/>
    <w:rsid w:val="00005049"/>
    <w:rsid w:val="00007AF5"/>
    <w:rsid w:val="00010731"/>
    <w:rsid w:val="00012A5C"/>
    <w:rsid w:val="000131E3"/>
    <w:rsid w:val="00013629"/>
    <w:rsid w:val="0001403D"/>
    <w:rsid w:val="00014E7F"/>
    <w:rsid w:val="00015973"/>
    <w:rsid w:val="00015A36"/>
    <w:rsid w:val="00015DE7"/>
    <w:rsid w:val="00016D36"/>
    <w:rsid w:val="00017B76"/>
    <w:rsid w:val="00020442"/>
    <w:rsid w:val="00020985"/>
    <w:rsid w:val="00021D56"/>
    <w:rsid w:val="000221B4"/>
    <w:rsid w:val="00023542"/>
    <w:rsid w:val="000240EB"/>
    <w:rsid w:val="000251C9"/>
    <w:rsid w:val="000258EC"/>
    <w:rsid w:val="00025B8A"/>
    <w:rsid w:val="000266DF"/>
    <w:rsid w:val="000275FF"/>
    <w:rsid w:val="000307BE"/>
    <w:rsid w:val="00030CF9"/>
    <w:rsid w:val="000326D6"/>
    <w:rsid w:val="00032813"/>
    <w:rsid w:val="00032B3C"/>
    <w:rsid w:val="000331AC"/>
    <w:rsid w:val="00033840"/>
    <w:rsid w:val="00033E5B"/>
    <w:rsid w:val="000345CC"/>
    <w:rsid w:val="00035899"/>
    <w:rsid w:val="0003662C"/>
    <w:rsid w:val="00036A2B"/>
    <w:rsid w:val="00036E58"/>
    <w:rsid w:val="00037E16"/>
    <w:rsid w:val="000418E5"/>
    <w:rsid w:val="000419CE"/>
    <w:rsid w:val="0004381C"/>
    <w:rsid w:val="000446B0"/>
    <w:rsid w:val="000447BC"/>
    <w:rsid w:val="000462C2"/>
    <w:rsid w:val="000469E4"/>
    <w:rsid w:val="00051AF5"/>
    <w:rsid w:val="00051E7B"/>
    <w:rsid w:val="00051F00"/>
    <w:rsid w:val="00051F7E"/>
    <w:rsid w:val="000522F7"/>
    <w:rsid w:val="00052FD0"/>
    <w:rsid w:val="0005578F"/>
    <w:rsid w:val="000562C3"/>
    <w:rsid w:val="00056682"/>
    <w:rsid w:val="00056DBF"/>
    <w:rsid w:val="00060F0C"/>
    <w:rsid w:val="00061577"/>
    <w:rsid w:val="000625BA"/>
    <w:rsid w:val="00062E56"/>
    <w:rsid w:val="00062F60"/>
    <w:rsid w:val="000636F3"/>
    <w:rsid w:val="00064438"/>
    <w:rsid w:val="0006470B"/>
    <w:rsid w:val="00064F73"/>
    <w:rsid w:val="00066285"/>
    <w:rsid w:val="00066C7C"/>
    <w:rsid w:val="00066CE0"/>
    <w:rsid w:val="00067021"/>
    <w:rsid w:val="00070AEA"/>
    <w:rsid w:val="00072450"/>
    <w:rsid w:val="00073896"/>
    <w:rsid w:val="0007575D"/>
    <w:rsid w:val="00075B50"/>
    <w:rsid w:val="000760FD"/>
    <w:rsid w:val="000769BE"/>
    <w:rsid w:val="00076DF3"/>
    <w:rsid w:val="0007732C"/>
    <w:rsid w:val="00080600"/>
    <w:rsid w:val="0008479E"/>
    <w:rsid w:val="00085067"/>
    <w:rsid w:val="0008514F"/>
    <w:rsid w:val="00085526"/>
    <w:rsid w:val="00085C69"/>
    <w:rsid w:val="00085E61"/>
    <w:rsid w:val="00086B2B"/>
    <w:rsid w:val="00087262"/>
    <w:rsid w:val="00087EC3"/>
    <w:rsid w:val="00087FD9"/>
    <w:rsid w:val="00090108"/>
    <w:rsid w:val="00090FE1"/>
    <w:rsid w:val="00091AC4"/>
    <w:rsid w:val="00091E3B"/>
    <w:rsid w:val="00092942"/>
    <w:rsid w:val="00093A90"/>
    <w:rsid w:val="00095A15"/>
    <w:rsid w:val="00095AE1"/>
    <w:rsid w:val="000962D8"/>
    <w:rsid w:val="0009634D"/>
    <w:rsid w:val="00096C2A"/>
    <w:rsid w:val="00096FB7"/>
    <w:rsid w:val="00097BF0"/>
    <w:rsid w:val="000A05B2"/>
    <w:rsid w:val="000A108B"/>
    <w:rsid w:val="000A1C7C"/>
    <w:rsid w:val="000A5EE9"/>
    <w:rsid w:val="000A6640"/>
    <w:rsid w:val="000A6C99"/>
    <w:rsid w:val="000B0B70"/>
    <w:rsid w:val="000B1FF6"/>
    <w:rsid w:val="000B2D14"/>
    <w:rsid w:val="000B320C"/>
    <w:rsid w:val="000B3B7A"/>
    <w:rsid w:val="000B532C"/>
    <w:rsid w:val="000B54F1"/>
    <w:rsid w:val="000B6066"/>
    <w:rsid w:val="000B7EFD"/>
    <w:rsid w:val="000C07D5"/>
    <w:rsid w:val="000C14CE"/>
    <w:rsid w:val="000C1994"/>
    <w:rsid w:val="000C2A70"/>
    <w:rsid w:val="000C4208"/>
    <w:rsid w:val="000C4582"/>
    <w:rsid w:val="000C4F3B"/>
    <w:rsid w:val="000C5207"/>
    <w:rsid w:val="000C6185"/>
    <w:rsid w:val="000D1B8B"/>
    <w:rsid w:val="000D2084"/>
    <w:rsid w:val="000D279A"/>
    <w:rsid w:val="000D3120"/>
    <w:rsid w:val="000D3572"/>
    <w:rsid w:val="000D4FF6"/>
    <w:rsid w:val="000D5EB9"/>
    <w:rsid w:val="000D5FFD"/>
    <w:rsid w:val="000D62E2"/>
    <w:rsid w:val="000D7078"/>
    <w:rsid w:val="000D7240"/>
    <w:rsid w:val="000D77CC"/>
    <w:rsid w:val="000D783C"/>
    <w:rsid w:val="000D785E"/>
    <w:rsid w:val="000D7F85"/>
    <w:rsid w:val="000E14C1"/>
    <w:rsid w:val="000E2022"/>
    <w:rsid w:val="000E2DB8"/>
    <w:rsid w:val="000E2F06"/>
    <w:rsid w:val="000E487C"/>
    <w:rsid w:val="000E5B2E"/>
    <w:rsid w:val="000E658C"/>
    <w:rsid w:val="000E66C0"/>
    <w:rsid w:val="000E7247"/>
    <w:rsid w:val="000E771D"/>
    <w:rsid w:val="000E78AD"/>
    <w:rsid w:val="000F17BE"/>
    <w:rsid w:val="000F276B"/>
    <w:rsid w:val="000F2903"/>
    <w:rsid w:val="000F4561"/>
    <w:rsid w:val="000F4A5C"/>
    <w:rsid w:val="000F4EDA"/>
    <w:rsid w:val="000F4F78"/>
    <w:rsid w:val="000F5E4A"/>
    <w:rsid w:val="000F6B8D"/>
    <w:rsid w:val="001008F1"/>
    <w:rsid w:val="00101CBA"/>
    <w:rsid w:val="00101CE0"/>
    <w:rsid w:val="00102407"/>
    <w:rsid w:val="001027B6"/>
    <w:rsid w:val="00102EFD"/>
    <w:rsid w:val="001034BF"/>
    <w:rsid w:val="00104103"/>
    <w:rsid w:val="001048CA"/>
    <w:rsid w:val="0010496C"/>
    <w:rsid w:val="00104DE1"/>
    <w:rsid w:val="00105394"/>
    <w:rsid w:val="0010562D"/>
    <w:rsid w:val="001059E7"/>
    <w:rsid w:val="00106C69"/>
    <w:rsid w:val="0011364B"/>
    <w:rsid w:val="00113A0D"/>
    <w:rsid w:val="00113C5C"/>
    <w:rsid w:val="00114E2F"/>
    <w:rsid w:val="0011679C"/>
    <w:rsid w:val="00116DBE"/>
    <w:rsid w:val="00117671"/>
    <w:rsid w:val="0012001F"/>
    <w:rsid w:val="00122B17"/>
    <w:rsid w:val="00123930"/>
    <w:rsid w:val="00124BA0"/>
    <w:rsid w:val="00125151"/>
    <w:rsid w:val="00125938"/>
    <w:rsid w:val="0013049D"/>
    <w:rsid w:val="00130698"/>
    <w:rsid w:val="001306EF"/>
    <w:rsid w:val="00131E2E"/>
    <w:rsid w:val="00131EB7"/>
    <w:rsid w:val="00135697"/>
    <w:rsid w:val="00135F7D"/>
    <w:rsid w:val="00136E40"/>
    <w:rsid w:val="00137067"/>
    <w:rsid w:val="0013773B"/>
    <w:rsid w:val="00137A48"/>
    <w:rsid w:val="00140CE0"/>
    <w:rsid w:val="00141C4C"/>
    <w:rsid w:val="0014308F"/>
    <w:rsid w:val="00143756"/>
    <w:rsid w:val="001506C2"/>
    <w:rsid w:val="00150775"/>
    <w:rsid w:val="001521B1"/>
    <w:rsid w:val="00153425"/>
    <w:rsid w:val="00153630"/>
    <w:rsid w:val="001536F8"/>
    <w:rsid w:val="001539D8"/>
    <w:rsid w:val="001539E1"/>
    <w:rsid w:val="001568BA"/>
    <w:rsid w:val="001622D5"/>
    <w:rsid w:val="001625FC"/>
    <w:rsid w:val="00162924"/>
    <w:rsid w:val="00163784"/>
    <w:rsid w:val="001645D8"/>
    <w:rsid w:val="00165081"/>
    <w:rsid w:val="001650E7"/>
    <w:rsid w:val="001672A7"/>
    <w:rsid w:val="001678ED"/>
    <w:rsid w:val="00170437"/>
    <w:rsid w:val="001709FB"/>
    <w:rsid w:val="0017176A"/>
    <w:rsid w:val="00172C6F"/>
    <w:rsid w:val="001732A2"/>
    <w:rsid w:val="00173786"/>
    <w:rsid w:val="00173A9A"/>
    <w:rsid w:val="00174220"/>
    <w:rsid w:val="001752FC"/>
    <w:rsid w:val="001757DB"/>
    <w:rsid w:val="00177455"/>
    <w:rsid w:val="00180BE8"/>
    <w:rsid w:val="00180D3E"/>
    <w:rsid w:val="001824B9"/>
    <w:rsid w:val="001841DC"/>
    <w:rsid w:val="0018446B"/>
    <w:rsid w:val="00184C9A"/>
    <w:rsid w:val="0018531F"/>
    <w:rsid w:val="00185546"/>
    <w:rsid w:val="001859B1"/>
    <w:rsid w:val="00186F37"/>
    <w:rsid w:val="00187311"/>
    <w:rsid w:val="00187685"/>
    <w:rsid w:val="00187907"/>
    <w:rsid w:val="00191A5F"/>
    <w:rsid w:val="00192479"/>
    <w:rsid w:val="00197275"/>
    <w:rsid w:val="001A1F61"/>
    <w:rsid w:val="001A3775"/>
    <w:rsid w:val="001A4CBC"/>
    <w:rsid w:val="001B00C7"/>
    <w:rsid w:val="001B059B"/>
    <w:rsid w:val="001B0647"/>
    <w:rsid w:val="001B067A"/>
    <w:rsid w:val="001B0F89"/>
    <w:rsid w:val="001B3C59"/>
    <w:rsid w:val="001B4C26"/>
    <w:rsid w:val="001B65DC"/>
    <w:rsid w:val="001B6BBE"/>
    <w:rsid w:val="001B7B27"/>
    <w:rsid w:val="001C0697"/>
    <w:rsid w:val="001C151C"/>
    <w:rsid w:val="001C4AFA"/>
    <w:rsid w:val="001C4FAC"/>
    <w:rsid w:val="001C50BF"/>
    <w:rsid w:val="001C53FA"/>
    <w:rsid w:val="001C62CE"/>
    <w:rsid w:val="001C6D62"/>
    <w:rsid w:val="001C7A69"/>
    <w:rsid w:val="001C7A73"/>
    <w:rsid w:val="001D012F"/>
    <w:rsid w:val="001D0D2E"/>
    <w:rsid w:val="001D0F0B"/>
    <w:rsid w:val="001D1F4C"/>
    <w:rsid w:val="001D3E56"/>
    <w:rsid w:val="001D400E"/>
    <w:rsid w:val="001D42FF"/>
    <w:rsid w:val="001D43D0"/>
    <w:rsid w:val="001D4A20"/>
    <w:rsid w:val="001D6AAE"/>
    <w:rsid w:val="001D7639"/>
    <w:rsid w:val="001D76AF"/>
    <w:rsid w:val="001E159D"/>
    <w:rsid w:val="001E1EBB"/>
    <w:rsid w:val="001E2F2E"/>
    <w:rsid w:val="001E34AC"/>
    <w:rsid w:val="001E3A77"/>
    <w:rsid w:val="001E42E1"/>
    <w:rsid w:val="001E4AAB"/>
    <w:rsid w:val="001E4AAC"/>
    <w:rsid w:val="001E4BAF"/>
    <w:rsid w:val="001E547C"/>
    <w:rsid w:val="001E5ADB"/>
    <w:rsid w:val="001E6366"/>
    <w:rsid w:val="001E6D8A"/>
    <w:rsid w:val="001E76AF"/>
    <w:rsid w:val="001F0E7C"/>
    <w:rsid w:val="001F1BF4"/>
    <w:rsid w:val="001F2592"/>
    <w:rsid w:val="001F4A52"/>
    <w:rsid w:val="001F6F48"/>
    <w:rsid w:val="001F7DCD"/>
    <w:rsid w:val="00200BFB"/>
    <w:rsid w:val="00201AA8"/>
    <w:rsid w:val="00201EE8"/>
    <w:rsid w:val="00201FE1"/>
    <w:rsid w:val="00202660"/>
    <w:rsid w:val="00203BED"/>
    <w:rsid w:val="002042B4"/>
    <w:rsid w:val="002043DA"/>
    <w:rsid w:val="00205A3C"/>
    <w:rsid w:val="00205CBB"/>
    <w:rsid w:val="00206DBE"/>
    <w:rsid w:val="00206E61"/>
    <w:rsid w:val="002071BA"/>
    <w:rsid w:val="002073A5"/>
    <w:rsid w:val="00210124"/>
    <w:rsid w:val="0021050E"/>
    <w:rsid w:val="00211522"/>
    <w:rsid w:val="002124C3"/>
    <w:rsid w:val="002129CD"/>
    <w:rsid w:val="00212ACE"/>
    <w:rsid w:val="00216C82"/>
    <w:rsid w:val="00220956"/>
    <w:rsid w:val="00221761"/>
    <w:rsid w:val="002223C7"/>
    <w:rsid w:val="0022329F"/>
    <w:rsid w:val="0022380F"/>
    <w:rsid w:val="0022409C"/>
    <w:rsid w:val="00225596"/>
    <w:rsid w:val="00227CCF"/>
    <w:rsid w:val="00227D7C"/>
    <w:rsid w:val="00230E5B"/>
    <w:rsid w:val="002325F3"/>
    <w:rsid w:val="00233029"/>
    <w:rsid w:val="002332CF"/>
    <w:rsid w:val="002341F1"/>
    <w:rsid w:val="00234778"/>
    <w:rsid w:val="00234B12"/>
    <w:rsid w:val="00235412"/>
    <w:rsid w:val="00235846"/>
    <w:rsid w:val="00235AF9"/>
    <w:rsid w:val="00236A3E"/>
    <w:rsid w:val="00237411"/>
    <w:rsid w:val="00237494"/>
    <w:rsid w:val="002376C4"/>
    <w:rsid w:val="00240E98"/>
    <w:rsid w:val="002415B4"/>
    <w:rsid w:val="002432BA"/>
    <w:rsid w:val="002432EE"/>
    <w:rsid w:val="00243567"/>
    <w:rsid w:val="002464D6"/>
    <w:rsid w:val="002466E3"/>
    <w:rsid w:val="00247BF1"/>
    <w:rsid w:val="00250BFD"/>
    <w:rsid w:val="00251773"/>
    <w:rsid w:val="00252CFA"/>
    <w:rsid w:val="00254C12"/>
    <w:rsid w:val="002553CA"/>
    <w:rsid w:val="0025587C"/>
    <w:rsid w:val="00255B19"/>
    <w:rsid w:val="00255F74"/>
    <w:rsid w:val="00255FF3"/>
    <w:rsid w:val="00256703"/>
    <w:rsid w:val="002567F1"/>
    <w:rsid w:val="00256D1E"/>
    <w:rsid w:val="00260BB8"/>
    <w:rsid w:val="00260C1B"/>
    <w:rsid w:val="002625CE"/>
    <w:rsid w:val="00262808"/>
    <w:rsid w:val="00263277"/>
    <w:rsid w:val="00263C65"/>
    <w:rsid w:val="002640CB"/>
    <w:rsid w:val="0026435C"/>
    <w:rsid w:val="00264C40"/>
    <w:rsid w:val="002651CC"/>
    <w:rsid w:val="002659D5"/>
    <w:rsid w:val="00265BB2"/>
    <w:rsid w:val="00266277"/>
    <w:rsid w:val="00266C67"/>
    <w:rsid w:val="00271015"/>
    <w:rsid w:val="002715FE"/>
    <w:rsid w:val="002718E1"/>
    <w:rsid w:val="00271B34"/>
    <w:rsid w:val="00272999"/>
    <w:rsid w:val="00272C15"/>
    <w:rsid w:val="00272D9C"/>
    <w:rsid w:val="00274627"/>
    <w:rsid w:val="0027642A"/>
    <w:rsid w:val="00276EF1"/>
    <w:rsid w:val="00277A69"/>
    <w:rsid w:val="00280DA1"/>
    <w:rsid w:val="00281899"/>
    <w:rsid w:val="0028493C"/>
    <w:rsid w:val="002861AF"/>
    <w:rsid w:val="00286DCF"/>
    <w:rsid w:val="0028720E"/>
    <w:rsid w:val="00287ED1"/>
    <w:rsid w:val="00292FA6"/>
    <w:rsid w:val="0029330B"/>
    <w:rsid w:val="0029374B"/>
    <w:rsid w:val="00293956"/>
    <w:rsid w:val="002944B7"/>
    <w:rsid w:val="00295471"/>
    <w:rsid w:val="002969A8"/>
    <w:rsid w:val="00296BE0"/>
    <w:rsid w:val="00296C5A"/>
    <w:rsid w:val="00296F8C"/>
    <w:rsid w:val="00296F9B"/>
    <w:rsid w:val="002A012E"/>
    <w:rsid w:val="002A0A3B"/>
    <w:rsid w:val="002A0D46"/>
    <w:rsid w:val="002A1C0D"/>
    <w:rsid w:val="002A2F02"/>
    <w:rsid w:val="002A39EF"/>
    <w:rsid w:val="002A3ABB"/>
    <w:rsid w:val="002A47CC"/>
    <w:rsid w:val="002A4A51"/>
    <w:rsid w:val="002A4A65"/>
    <w:rsid w:val="002A6CD2"/>
    <w:rsid w:val="002A7F58"/>
    <w:rsid w:val="002B0005"/>
    <w:rsid w:val="002B06FA"/>
    <w:rsid w:val="002B07CE"/>
    <w:rsid w:val="002B0F6D"/>
    <w:rsid w:val="002B1BFE"/>
    <w:rsid w:val="002B26A1"/>
    <w:rsid w:val="002B2F21"/>
    <w:rsid w:val="002B3F9C"/>
    <w:rsid w:val="002B4EC9"/>
    <w:rsid w:val="002B58D8"/>
    <w:rsid w:val="002B7127"/>
    <w:rsid w:val="002B7902"/>
    <w:rsid w:val="002B7DC9"/>
    <w:rsid w:val="002C07DD"/>
    <w:rsid w:val="002C0D99"/>
    <w:rsid w:val="002C3A6C"/>
    <w:rsid w:val="002C4D59"/>
    <w:rsid w:val="002C71FD"/>
    <w:rsid w:val="002D0687"/>
    <w:rsid w:val="002D06D2"/>
    <w:rsid w:val="002D080A"/>
    <w:rsid w:val="002D0894"/>
    <w:rsid w:val="002D0CD3"/>
    <w:rsid w:val="002D2D6E"/>
    <w:rsid w:val="002D626D"/>
    <w:rsid w:val="002E0792"/>
    <w:rsid w:val="002E0F80"/>
    <w:rsid w:val="002E1896"/>
    <w:rsid w:val="002E3272"/>
    <w:rsid w:val="002E3663"/>
    <w:rsid w:val="002E412A"/>
    <w:rsid w:val="002E45D6"/>
    <w:rsid w:val="002E46D7"/>
    <w:rsid w:val="002E49D3"/>
    <w:rsid w:val="002E5723"/>
    <w:rsid w:val="002E5C6D"/>
    <w:rsid w:val="002F24FA"/>
    <w:rsid w:val="002F2BAD"/>
    <w:rsid w:val="002F307A"/>
    <w:rsid w:val="002F482A"/>
    <w:rsid w:val="002F51E4"/>
    <w:rsid w:val="002F61FA"/>
    <w:rsid w:val="002F6FC9"/>
    <w:rsid w:val="002F7889"/>
    <w:rsid w:val="00303A85"/>
    <w:rsid w:val="00304336"/>
    <w:rsid w:val="00304BBC"/>
    <w:rsid w:val="00305C47"/>
    <w:rsid w:val="00305DF6"/>
    <w:rsid w:val="0031037C"/>
    <w:rsid w:val="00311567"/>
    <w:rsid w:val="0031283E"/>
    <w:rsid w:val="00312C37"/>
    <w:rsid w:val="00312CA0"/>
    <w:rsid w:val="00312F4C"/>
    <w:rsid w:val="00313310"/>
    <w:rsid w:val="0031523D"/>
    <w:rsid w:val="0031701C"/>
    <w:rsid w:val="00317C68"/>
    <w:rsid w:val="003201BD"/>
    <w:rsid w:val="00321372"/>
    <w:rsid w:val="00321809"/>
    <w:rsid w:val="0032463B"/>
    <w:rsid w:val="00325B31"/>
    <w:rsid w:val="00327177"/>
    <w:rsid w:val="003277FF"/>
    <w:rsid w:val="00327BAA"/>
    <w:rsid w:val="0033084F"/>
    <w:rsid w:val="00333CA0"/>
    <w:rsid w:val="00335FC2"/>
    <w:rsid w:val="0033798A"/>
    <w:rsid w:val="003400F0"/>
    <w:rsid w:val="0034111D"/>
    <w:rsid w:val="0034246A"/>
    <w:rsid w:val="003427AB"/>
    <w:rsid w:val="00342CAC"/>
    <w:rsid w:val="00343BE7"/>
    <w:rsid w:val="00343E64"/>
    <w:rsid w:val="00345996"/>
    <w:rsid w:val="00345F0B"/>
    <w:rsid w:val="003460A7"/>
    <w:rsid w:val="00346624"/>
    <w:rsid w:val="00346FDA"/>
    <w:rsid w:val="00350776"/>
    <w:rsid w:val="00352E4E"/>
    <w:rsid w:val="0035311B"/>
    <w:rsid w:val="00353777"/>
    <w:rsid w:val="00354BC2"/>
    <w:rsid w:val="00361559"/>
    <w:rsid w:val="00361BA2"/>
    <w:rsid w:val="00363603"/>
    <w:rsid w:val="003638ED"/>
    <w:rsid w:val="00363C80"/>
    <w:rsid w:val="00363F72"/>
    <w:rsid w:val="0036486E"/>
    <w:rsid w:val="003651D9"/>
    <w:rsid w:val="003668FE"/>
    <w:rsid w:val="0036707E"/>
    <w:rsid w:val="00371445"/>
    <w:rsid w:val="003715CA"/>
    <w:rsid w:val="00371788"/>
    <w:rsid w:val="0037298A"/>
    <w:rsid w:val="0037367D"/>
    <w:rsid w:val="00374376"/>
    <w:rsid w:val="00374AC1"/>
    <w:rsid w:val="003758B6"/>
    <w:rsid w:val="00375C7C"/>
    <w:rsid w:val="003764A9"/>
    <w:rsid w:val="003802A0"/>
    <w:rsid w:val="0038367B"/>
    <w:rsid w:val="0038369F"/>
    <w:rsid w:val="003855B1"/>
    <w:rsid w:val="00385BC0"/>
    <w:rsid w:val="00385BE7"/>
    <w:rsid w:val="0038622C"/>
    <w:rsid w:val="00386269"/>
    <w:rsid w:val="0038671A"/>
    <w:rsid w:val="00387479"/>
    <w:rsid w:val="00387A98"/>
    <w:rsid w:val="0039055B"/>
    <w:rsid w:val="003908E3"/>
    <w:rsid w:val="00390938"/>
    <w:rsid w:val="003909A7"/>
    <w:rsid w:val="00390A0D"/>
    <w:rsid w:val="00392565"/>
    <w:rsid w:val="00392569"/>
    <w:rsid w:val="00394225"/>
    <w:rsid w:val="003944E7"/>
    <w:rsid w:val="00394556"/>
    <w:rsid w:val="00395D2C"/>
    <w:rsid w:val="003968E2"/>
    <w:rsid w:val="00396965"/>
    <w:rsid w:val="00397FF4"/>
    <w:rsid w:val="003A0497"/>
    <w:rsid w:val="003A0640"/>
    <w:rsid w:val="003A0CA1"/>
    <w:rsid w:val="003A0E3D"/>
    <w:rsid w:val="003A1664"/>
    <w:rsid w:val="003A1BAE"/>
    <w:rsid w:val="003A1FA8"/>
    <w:rsid w:val="003A246A"/>
    <w:rsid w:val="003A31DE"/>
    <w:rsid w:val="003A51AA"/>
    <w:rsid w:val="003A563D"/>
    <w:rsid w:val="003A5BDD"/>
    <w:rsid w:val="003A5DE0"/>
    <w:rsid w:val="003A782E"/>
    <w:rsid w:val="003B1393"/>
    <w:rsid w:val="003B1479"/>
    <w:rsid w:val="003B2BD1"/>
    <w:rsid w:val="003B2FBF"/>
    <w:rsid w:val="003B304B"/>
    <w:rsid w:val="003B3DD1"/>
    <w:rsid w:val="003B45EB"/>
    <w:rsid w:val="003B4A10"/>
    <w:rsid w:val="003B4A72"/>
    <w:rsid w:val="003B4C4D"/>
    <w:rsid w:val="003B55DF"/>
    <w:rsid w:val="003B5DC9"/>
    <w:rsid w:val="003B768F"/>
    <w:rsid w:val="003B7C65"/>
    <w:rsid w:val="003C035A"/>
    <w:rsid w:val="003C10A7"/>
    <w:rsid w:val="003C1263"/>
    <w:rsid w:val="003C17A8"/>
    <w:rsid w:val="003C1932"/>
    <w:rsid w:val="003C3BCB"/>
    <w:rsid w:val="003C7758"/>
    <w:rsid w:val="003C7F20"/>
    <w:rsid w:val="003D0103"/>
    <w:rsid w:val="003D08E0"/>
    <w:rsid w:val="003D0E1F"/>
    <w:rsid w:val="003D22B4"/>
    <w:rsid w:val="003D289F"/>
    <w:rsid w:val="003D3FAD"/>
    <w:rsid w:val="003D4A67"/>
    <w:rsid w:val="003D4BF1"/>
    <w:rsid w:val="003D5A88"/>
    <w:rsid w:val="003D619E"/>
    <w:rsid w:val="003D649E"/>
    <w:rsid w:val="003D6954"/>
    <w:rsid w:val="003D6A2B"/>
    <w:rsid w:val="003E03D4"/>
    <w:rsid w:val="003E06B2"/>
    <w:rsid w:val="003E1064"/>
    <w:rsid w:val="003E14A5"/>
    <w:rsid w:val="003E2A17"/>
    <w:rsid w:val="003E2A90"/>
    <w:rsid w:val="003E31CF"/>
    <w:rsid w:val="003E3913"/>
    <w:rsid w:val="003E405D"/>
    <w:rsid w:val="003E430E"/>
    <w:rsid w:val="003E52AA"/>
    <w:rsid w:val="003E5D33"/>
    <w:rsid w:val="003E6EE2"/>
    <w:rsid w:val="003F0455"/>
    <w:rsid w:val="003F0CB6"/>
    <w:rsid w:val="003F2036"/>
    <w:rsid w:val="003F22E3"/>
    <w:rsid w:val="003F2FFA"/>
    <w:rsid w:val="003F33B7"/>
    <w:rsid w:val="003F4114"/>
    <w:rsid w:val="003F46AA"/>
    <w:rsid w:val="003F58EA"/>
    <w:rsid w:val="00400952"/>
    <w:rsid w:val="004013B4"/>
    <w:rsid w:val="0040235F"/>
    <w:rsid w:val="004026A1"/>
    <w:rsid w:val="00402908"/>
    <w:rsid w:val="00403923"/>
    <w:rsid w:val="00406465"/>
    <w:rsid w:val="004071E1"/>
    <w:rsid w:val="004071E6"/>
    <w:rsid w:val="00407E42"/>
    <w:rsid w:val="00411713"/>
    <w:rsid w:val="004118A7"/>
    <w:rsid w:val="0041249F"/>
    <w:rsid w:val="004132DB"/>
    <w:rsid w:val="00413764"/>
    <w:rsid w:val="004137D9"/>
    <w:rsid w:val="004178FF"/>
    <w:rsid w:val="004209A4"/>
    <w:rsid w:val="00422043"/>
    <w:rsid w:val="004229FB"/>
    <w:rsid w:val="00422ACF"/>
    <w:rsid w:val="00422ECD"/>
    <w:rsid w:val="00424E1D"/>
    <w:rsid w:val="00425289"/>
    <w:rsid w:val="00426888"/>
    <w:rsid w:val="00427E91"/>
    <w:rsid w:val="004327B3"/>
    <w:rsid w:val="00433ECB"/>
    <w:rsid w:val="0043409F"/>
    <w:rsid w:val="00434690"/>
    <w:rsid w:val="00435FBA"/>
    <w:rsid w:val="00436B26"/>
    <w:rsid w:val="00437C04"/>
    <w:rsid w:val="00437FEC"/>
    <w:rsid w:val="00440716"/>
    <w:rsid w:val="00440DD9"/>
    <w:rsid w:val="00442470"/>
    <w:rsid w:val="004424A4"/>
    <w:rsid w:val="0044405A"/>
    <w:rsid w:val="0044434B"/>
    <w:rsid w:val="00445D38"/>
    <w:rsid w:val="00447015"/>
    <w:rsid w:val="004472BC"/>
    <w:rsid w:val="004476B3"/>
    <w:rsid w:val="004479C2"/>
    <w:rsid w:val="004501ED"/>
    <w:rsid w:val="004504BD"/>
    <w:rsid w:val="00452513"/>
    <w:rsid w:val="00453323"/>
    <w:rsid w:val="0045371A"/>
    <w:rsid w:val="004540DD"/>
    <w:rsid w:val="00454D91"/>
    <w:rsid w:val="00455886"/>
    <w:rsid w:val="00456819"/>
    <w:rsid w:val="00456E0E"/>
    <w:rsid w:val="0045723C"/>
    <w:rsid w:val="00461AA7"/>
    <w:rsid w:val="00462D80"/>
    <w:rsid w:val="00463F13"/>
    <w:rsid w:val="00470207"/>
    <w:rsid w:val="00470B4F"/>
    <w:rsid w:val="004715DD"/>
    <w:rsid w:val="00471CDF"/>
    <w:rsid w:val="004721B4"/>
    <w:rsid w:val="00473DB5"/>
    <w:rsid w:val="004747DE"/>
    <w:rsid w:val="00474A77"/>
    <w:rsid w:val="00474D1E"/>
    <w:rsid w:val="00474D31"/>
    <w:rsid w:val="004808C5"/>
    <w:rsid w:val="00480D0E"/>
    <w:rsid w:val="00482183"/>
    <w:rsid w:val="0048259C"/>
    <w:rsid w:val="004825A1"/>
    <w:rsid w:val="0048375A"/>
    <w:rsid w:val="00483BFA"/>
    <w:rsid w:val="0048462B"/>
    <w:rsid w:val="004872B1"/>
    <w:rsid w:val="004875B2"/>
    <w:rsid w:val="00487F02"/>
    <w:rsid w:val="004917F4"/>
    <w:rsid w:val="00493F9A"/>
    <w:rsid w:val="004948BA"/>
    <w:rsid w:val="00494FE8"/>
    <w:rsid w:val="00495948"/>
    <w:rsid w:val="00495F7B"/>
    <w:rsid w:val="00497287"/>
    <w:rsid w:val="004972D1"/>
    <w:rsid w:val="00497933"/>
    <w:rsid w:val="00497BA8"/>
    <w:rsid w:val="004A00C5"/>
    <w:rsid w:val="004A0614"/>
    <w:rsid w:val="004A131A"/>
    <w:rsid w:val="004A1C5F"/>
    <w:rsid w:val="004A4779"/>
    <w:rsid w:val="004A4FB2"/>
    <w:rsid w:val="004A65F7"/>
    <w:rsid w:val="004A6AE8"/>
    <w:rsid w:val="004A71D9"/>
    <w:rsid w:val="004A76C5"/>
    <w:rsid w:val="004B16B5"/>
    <w:rsid w:val="004B2C30"/>
    <w:rsid w:val="004B2D38"/>
    <w:rsid w:val="004B4FB1"/>
    <w:rsid w:val="004B6C6F"/>
    <w:rsid w:val="004B7CCE"/>
    <w:rsid w:val="004C0099"/>
    <w:rsid w:val="004C24B6"/>
    <w:rsid w:val="004C2872"/>
    <w:rsid w:val="004C4FB5"/>
    <w:rsid w:val="004C5509"/>
    <w:rsid w:val="004C5815"/>
    <w:rsid w:val="004C5B2D"/>
    <w:rsid w:val="004C68B8"/>
    <w:rsid w:val="004C7B05"/>
    <w:rsid w:val="004D03DE"/>
    <w:rsid w:val="004D0F18"/>
    <w:rsid w:val="004D14FA"/>
    <w:rsid w:val="004D15BD"/>
    <w:rsid w:val="004D1B32"/>
    <w:rsid w:val="004D294F"/>
    <w:rsid w:val="004D47B1"/>
    <w:rsid w:val="004D56F9"/>
    <w:rsid w:val="004D649B"/>
    <w:rsid w:val="004D65AC"/>
    <w:rsid w:val="004E059F"/>
    <w:rsid w:val="004E09B4"/>
    <w:rsid w:val="004E10C4"/>
    <w:rsid w:val="004E1BAE"/>
    <w:rsid w:val="004E226D"/>
    <w:rsid w:val="004E2294"/>
    <w:rsid w:val="004E3665"/>
    <w:rsid w:val="004E388C"/>
    <w:rsid w:val="004E434E"/>
    <w:rsid w:val="004E4468"/>
    <w:rsid w:val="004E4472"/>
    <w:rsid w:val="004E6D74"/>
    <w:rsid w:val="004F1A12"/>
    <w:rsid w:val="004F1B07"/>
    <w:rsid w:val="004F4F53"/>
    <w:rsid w:val="004F5015"/>
    <w:rsid w:val="004F5C13"/>
    <w:rsid w:val="004F6237"/>
    <w:rsid w:val="0050160F"/>
    <w:rsid w:val="00503158"/>
    <w:rsid w:val="005060A3"/>
    <w:rsid w:val="0050627D"/>
    <w:rsid w:val="00506C44"/>
    <w:rsid w:val="00507990"/>
    <w:rsid w:val="00507CD7"/>
    <w:rsid w:val="005104EF"/>
    <w:rsid w:val="0051197B"/>
    <w:rsid w:val="00511A45"/>
    <w:rsid w:val="0051320D"/>
    <w:rsid w:val="00513989"/>
    <w:rsid w:val="00514566"/>
    <w:rsid w:val="005146FA"/>
    <w:rsid w:val="00515E79"/>
    <w:rsid w:val="00516740"/>
    <w:rsid w:val="005179F6"/>
    <w:rsid w:val="00517DFB"/>
    <w:rsid w:val="00520358"/>
    <w:rsid w:val="005219C9"/>
    <w:rsid w:val="00521EA8"/>
    <w:rsid w:val="00521FC5"/>
    <w:rsid w:val="00522308"/>
    <w:rsid w:val="0052382C"/>
    <w:rsid w:val="005240D8"/>
    <w:rsid w:val="00524738"/>
    <w:rsid w:val="00525817"/>
    <w:rsid w:val="00525B24"/>
    <w:rsid w:val="00526B0B"/>
    <w:rsid w:val="00530935"/>
    <w:rsid w:val="00530F83"/>
    <w:rsid w:val="00531B11"/>
    <w:rsid w:val="005327E8"/>
    <w:rsid w:val="00532BAB"/>
    <w:rsid w:val="00532BDF"/>
    <w:rsid w:val="00533450"/>
    <w:rsid w:val="00533EEE"/>
    <w:rsid w:val="00535EA6"/>
    <w:rsid w:val="00536C7D"/>
    <w:rsid w:val="00536FD3"/>
    <w:rsid w:val="00540E3E"/>
    <w:rsid w:val="005414ED"/>
    <w:rsid w:val="00542254"/>
    <w:rsid w:val="00542321"/>
    <w:rsid w:val="00543509"/>
    <w:rsid w:val="00543846"/>
    <w:rsid w:val="00543D2C"/>
    <w:rsid w:val="0054468A"/>
    <w:rsid w:val="00544EB5"/>
    <w:rsid w:val="0054541A"/>
    <w:rsid w:val="00545E94"/>
    <w:rsid w:val="005467ED"/>
    <w:rsid w:val="00546FD2"/>
    <w:rsid w:val="0055070C"/>
    <w:rsid w:val="00550A99"/>
    <w:rsid w:val="00552ADA"/>
    <w:rsid w:val="005541EA"/>
    <w:rsid w:val="00554A09"/>
    <w:rsid w:val="00554A38"/>
    <w:rsid w:val="00555594"/>
    <w:rsid w:val="00556208"/>
    <w:rsid w:val="005564BF"/>
    <w:rsid w:val="00556A34"/>
    <w:rsid w:val="005578DB"/>
    <w:rsid w:val="00557D4D"/>
    <w:rsid w:val="005606D9"/>
    <w:rsid w:val="00562401"/>
    <w:rsid w:val="00562732"/>
    <w:rsid w:val="00562934"/>
    <w:rsid w:val="0056515B"/>
    <w:rsid w:val="00565C5D"/>
    <w:rsid w:val="00566ABB"/>
    <w:rsid w:val="00566C80"/>
    <w:rsid w:val="00567BCB"/>
    <w:rsid w:val="005717FB"/>
    <w:rsid w:val="00571EE6"/>
    <w:rsid w:val="005720FA"/>
    <w:rsid w:val="005725D3"/>
    <w:rsid w:val="0057332C"/>
    <w:rsid w:val="00577526"/>
    <w:rsid w:val="00577AA9"/>
    <w:rsid w:val="0058189D"/>
    <w:rsid w:val="0058303B"/>
    <w:rsid w:val="00583CE5"/>
    <w:rsid w:val="00585851"/>
    <w:rsid w:val="005863D8"/>
    <w:rsid w:val="005867FE"/>
    <w:rsid w:val="00587AF4"/>
    <w:rsid w:val="00590BC4"/>
    <w:rsid w:val="005918DF"/>
    <w:rsid w:val="005922F6"/>
    <w:rsid w:val="0059393A"/>
    <w:rsid w:val="00594AF3"/>
    <w:rsid w:val="0059536C"/>
    <w:rsid w:val="005966DE"/>
    <w:rsid w:val="005A0D54"/>
    <w:rsid w:val="005A282E"/>
    <w:rsid w:val="005A29B2"/>
    <w:rsid w:val="005A423A"/>
    <w:rsid w:val="005A4C2D"/>
    <w:rsid w:val="005A62E6"/>
    <w:rsid w:val="005A63AB"/>
    <w:rsid w:val="005A6505"/>
    <w:rsid w:val="005A6ADC"/>
    <w:rsid w:val="005B1A57"/>
    <w:rsid w:val="005B1AF9"/>
    <w:rsid w:val="005B1BA9"/>
    <w:rsid w:val="005B1D2D"/>
    <w:rsid w:val="005B5CFF"/>
    <w:rsid w:val="005B6646"/>
    <w:rsid w:val="005B6658"/>
    <w:rsid w:val="005B6E78"/>
    <w:rsid w:val="005B7001"/>
    <w:rsid w:val="005B7CB0"/>
    <w:rsid w:val="005C02C3"/>
    <w:rsid w:val="005C0C3C"/>
    <w:rsid w:val="005C0E7B"/>
    <w:rsid w:val="005C24D8"/>
    <w:rsid w:val="005C5880"/>
    <w:rsid w:val="005C5E1C"/>
    <w:rsid w:val="005C62A9"/>
    <w:rsid w:val="005C6812"/>
    <w:rsid w:val="005C6980"/>
    <w:rsid w:val="005D0322"/>
    <w:rsid w:val="005D0FF3"/>
    <w:rsid w:val="005D14F8"/>
    <w:rsid w:val="005D1752"/>
    <w:rsid w:val="005D189F"/>
    <w:rsid w:val="005D1AFB"/>
    <w:rsid w:val="005D1EAE"/>
    <w:rsid w:val="005D1F36"/>
    <w:rsid w:val="005D404C"/>
    <w:rsid w:val="005D4247"/>
    <w:rsid w:val="005D4AAD"/>
    <w:rsid w:val="005D5D5B"/>
    <w:rsid w:val="005D6796"/>
    <w:rsid w:val="005D6E7F"/>
    <w:rsid w:val="005D73CD"/>
    <w:rsid w:val="005D746B"/>
    <w:rsid w:val="005D787C"/>
    <w:rsid w:val="005E0744"/>
    <w:rsid w:val="005E1421"/>
    <w:rsid w:val="005E1A59"/>
    <w:rsid w:val="005E1ACB"/>
    <w:rsid w:val="005E225E"/>
    <w:rsid w:val="005E2D0A"/>
    <w:rsid w:val="005E7351"/>
    <w:rsid w:val="005F1083"/>
    <w:rsid w:val="005F2D18"/>
    <w:rsid w:val="005F3852"/>
    <w:rsid w:val="005F7B5F"/>
    <w:rsid w:val="00600A92"/>
    <w:rsid w:val="00601B5B"/>
    <w:rsid w:val="00601C69"/>
    <w:rsid w:val="006024F7"/>
    <w:rsid w:val="00603572"/>
    <w:rsid w:val="006035A5"/>
    <w:rsid w:val="00605586"/>
    <w:rsid w:val="006057BB"/>
    <w:rsid w:val="0060624F"/>
    <w:rsid w:val="0060629C"/>
    <w:rsid w:val="00607210"/>
    <w:rsid w:val="00607C1C"/>
    <w:rsid w:val="00607D5F"/>
    <w:rsid w:val="00607F76"/>
    <w:rsid w:val="00611AAB"/>
    <w:rsid w:val="00611CF1"/>
    <w:rsid w:val="00612346"/>
    <w:rsid w:val="00612767"/>
    <w:rsid w:val="006145B4"/>
    <w:rsid w:val="0061566F"/>
    <w:rsid w:val="0061645A"/>
    <w:rsid w:val="00617699"/>
    <w:rsid w:val="00617921"/>
    <w:rsid w:val="00621841"/>
    <w:rsid w:val="00622487"/>
    <w:rsid w:val="00622CFA"/>
    <w:rsid w:val="006253C6"/>
    <w:rsid w:val="00626A5E"/>
    <w:rsid w:val="00627459"/>
    <w:rsid w:val="006279D2"/>
    <w:rsid w:val="00627C67"/>
    <w:rsid w:val="00627CE6"/>
    <w:rsid w:val="00630A91"/>
    <w:rsid w:val="00630AE6"/>
    <w:rsid w:val="00630C06"/>
    <w:rsid w:val="00631488"/>
    <w:rsid w:val="00632106"/>
    <w:rsid w:val="006327A8"/>
    <w:rsid w:val="0063286F"/>
    <w:rsid w:val="00632FEB"/>
    <w:rsid w:val="00633B3A"/>
    <w:rsid w:val="006341F3"/>
    <w:rsid w:val="006343F7"/>
    <w:rsid w:val="0063456F"/>
    <w:rsid w:val="00636F8A"/>
    <w:rsid w:val="006379C6"/>
    <w:rsid w:val="00637AB1"/>
    <w:rsid w:val="0064092F"/>
    <w:rsid w:val="0064124A"/>
    <w:rsid w:val="00642514"/>
    <w:rsid w:val="00642C9C"/>
    <w:rsid w:val="006432D8"/>
    <w:rsid w:val="006436AB"/>
    <w:rsid w:val="0064371A"/>
    <w:rsid w:val="0064555C"/>
    <w:rsid w:val="00645A11"/>
    <w:rsid w:val="0065003C"/>
    <w:rsid w:val="00651D31"/>
    <w:rsid w:val="00652072"/>
    <w:rsid w:val="00652500"/>
    <w:rsid w:val="00654EDF"/>
    <w:rsid w:val="00655561"/>
    <w:rsid w:val="006556AD"/>
    <w:rsid w:val="006562EC"/>
    <w:rsid w:val="00657532"/>
    <w:rsid w:val="00657CBF"/>
    <w:rsid w:val="0066215C"/>
    <w:rsid w:val="00662FFB"/>
    <w:rsid w:val="00663122"/>
    <w:rsid w:val="00663533"/>
    <w:rsid w:val="006645E8"/>
    <w:rsid w:val="00666149"/>
    <w:rsid w:val="00667117"/>
    <w:rsid w:val="00667684"/>
    <w:rsid w:val="00670762"/>
    <w:rsid w:val="006723D3"/>
    <w:rsid w:val="00672660"/>
    <w:rsid w:val="00673072"/>
    <w:rsid w:val="006742B0"/>
    <w:rsid w:val="00674394"/>
    <w:rsid w:val="00674673"/>
    <w:rsid w:val="00674A54"/>
    <w:rsid w:val="0067643B"/>
    <w:rsid w:val="00677504"/>
    <w:rsid w:val="006779FB"/>
    <w:rsid w:val="00682D63"/>
    <w:rsid w:val="00682E54"/>
    <w:rsid w:val="00683BA5"/>
    <w:rsid w:val="006920E7"/>
    <w:rsid w:val="00693378"/>
    <w:rsid w:val="006933E0"/>
    <w:rsid w:val="006953A5"/>
    <w:rsid w:val="00695918"/>
    <w:rsid w:val="00695DC4"/>
    <w:rsid w:val="00696D33"/>
    <w:rsid w:val="00696E5A"/>
    <w:rsid w:val="00697166"/>
    <w:rsid w:val="00697511"/>
    <w:rsid w:val="00697567"/>
    <w:rsid w:val="006A01E0"/>
    <w:rsid w:val="006A2B37"/>
    <w:rsid w:val="006A31C6"/>
    <w:rsid w:val="006A3C27"/>
    <w:rsid w:val="006A49EA"/>
    <w:rsid w:val="006A4C7A"/>
    <w:rsid w:val="006A5797"/>
    <w:rsid w:val="006A69D5"/>
    <w:rsid w:val="006A6E5E"/>
    <w:rsid w:val="006A7021"/>
    <w:rsid w:val="006A7920"/>
    <w:rsid w:val="006A7E86"/>
    <w:rsid w:val="006B0500"/>
    <w:rsid w:val="006B0B75"/>
    <w:rsid w:val="006B3045"/>
    <w:rsid w:val="006B575F"/>
    <w:rsid w:val="006B66D3"/>
    <w:rsid w:val="006B6A7C"/>
    <w:rsid w:val="006C1086"/>
    <w:rsid w:val="006C1A03"/>
    <w:rsid w:val="006C1B78"/>
    <w:rsid w:val="006C1D2E"/>
    <w:rsid w:val="006C2354"/>
    <w:rsid w:val="006C2A01"/>
    <w:rsid w:val="006C3B30"/>
    <w:rsid w:val="006C515A"/>
    <w:rsid w:val="006C6721"/>
    <w:rsid w:val="006C7E4D"/>
    <w:rsid w:val="006D0137"/>
    <w:rsid w:val="006D11C1"/>
    <w:rsid w:val="006D1496"/>
    <w:rsid w:val="006D225F"/>
    <w:rsid w:val="006D2DA0"/>
    <w:rsid w:val="006D316D"/>
    <w:rsid w:val="006D32EC"/>
    <w:rsid w:val="006D3437"/>
    <w:rsid w:val="006D3D4B"/>
    <w:rsid w:val="006D3E39"/>
    <w:rsid w:val="006D4211"/>
    <w:rsid w:val="006D44DB"/>
    <w:rsid w:val="006D5D33"/>
    <w:rsid w:val="006D5F6A"/>
    <w:rsid w:val="006D79DF"/>
    <w:rsid w:val="006E04B2"/>
    <w:rsid w:val="006E0609"/>
    <w:rsid w:val="006E0883"/>
    <w:rsid w:val="006E3876"/>
    <w:rsid w:val="006E509D"/>
    <w:rsid w:val="006E54AD"/>
    <w:rsid w:val="006E59F5"/>
    <w:rsid w:val="006E6744"/>
    <w:rsid w:val="006F0015"/>
    <w:rsid w:val="006F0963"/>
    <w:rsid w:val="006F2380"/>
    <w:rsid w:val="006F2535"/>
    <w:rsid w:val="006F25AE"/>
    <w:rsid w:val="006F40F4"/>
    <w:rsid w:val="006F5A88"/>
    <w:rsid w:val="006F645D"/>
    <w:rsid w:val="006F6C9A"/>
    <w:rsid w:val="006F71FC"/>
    <w:rsid w:val="006F766F"/>
    <w:rsid w:val="006F7C1A"/>
    <w:rsid w:val="00700B22"/>
    <w:rsid w:val="00702F83"/>
    <w:rsid w:val="00703794"/>
    <w:rsid w:val="0070390A"/>
    <w:rsid w:val="00705150"/>
    <w:rsid w:val="007053FC"/>
    <w:rsid w:val="00705641"/>
    <w:rsid w:val="007062D9"/>
    <w:rsid w:val="00710DFB"/>
    <w:rsid w:val="007112A0"/>
    <w:rsid w:val="00711EEF"/>
    <w:rsid w:val="00712256"/>
    <w:rsid w:val="00714DD6"/>
    <w:rsid w:val="007150D7"/>
    <w:rsid w:val="00715797"/>
    <w:rsid w:val="00717E10"/>
    <w:rsid w:val="0072076D"/>
    <w:rsid w:val="00720FDE"/>
    <w:rsid w:val="00721154"/>
    <w:rsid w:val="007222FA"/>
    <w:rsid w:val="007223AF"/>
    <w:rsid w:val="00723750"/>
    <w:rsid w:val="0072504C"/>
    <w:rsid w:val="007264E5"/>
    <w:rsid w:val="00727010"/>
    <w:rsid w:val="00727D3D"/>
    <w:rsid w:val="0073013D"/>
    <w:rsid w:val="007325F4"/>
    <w:rsid w:val="007328C2"/>
    <w:rsid w:val="00733506"/>
    <w:rsid w:val="007348AA"/>
    <w:rsid w:val="00734FD3"/>
    <w:rsid w:val="00735114"/>
    <w:rsid w:val="00735D8E"/>
    <w:rsid w:val="007360A5"/>
    <w:rsid w:val="00736567"/>
    <w:rsid w:val="0073689E"/>
    <w:rsid w:val="00736969"/>
    <w:rsid w:val="00736D0B"/>
    <w:rsid w:val="007376D1"/>
    <w:rsid w:val="00737A42"/>
    <w:rsid w:val="0074117D"/>
    <w:rsid w:val="00742795"/>
    <w:rsid w:val="00744D88"/>
    <w:rsid w:val="0074591E"/>
    <w:rsid w:val="00750386"/>
    <w:rsid w:val="00752B4A"/>
    <w:rsid w:val="0075355E"/>
    <w:rsid w:val="00754473"/>
    <w:rsid w:val="00754547"/>
    <w:rsid w:val="00754A02"/>
    <w:rsid w:val="00754B0D"/>
    <w:rsid w:val="00756926"/>
    <w:rsid w:val="0075745F"/>
    <w:rsid w:val="0075766C"/>
    <w:rsid w:val="00757E5F"/>
    <w:rsid w:val="00760B88"/>
    <w:rsid w:val="00761EE7"/>
    <w:rsid w:val="00761FB1"/>
    <w:rsid w:val="0076226A"/>
    <w:rsid w:val="00762E3C"/>
    <w:rsid w:val="00763176"/>
    <w:rsid w:val="0076418A"/>
    <w:rsid w:val="00764D30"/>
    <w:rsid w:val="00765FAF"/>
    <w:rsid w:val="00770A57"/>
    <w:rsid w:val="00771031"/>
    <w:rsid w:val="00771831"/>
    <w:rsid w:val="00771DE6"/>
    <w:rsid w:val="007727C0"/>
    <w:rsid w:val="00772D56"/>
    <w:rsid w:val="0077400E"/>
    <w:rsid w:val="00774409"/>
    <w:rsid w:val="007765DB"/>
    <w:rsid w:val="007768F3"/>
    <w:rsid w:val="007769D6"/>
    <w:rsid w:val="007775B3"/>
    <w:rsid w:val="00780170"/>
    <w:rsid w:val="00780747"/>
    <w:rsid w:val="007818E7"/>
    <w:rsid w:val="0078305F"/>
    <w:rsid w:val="007849BF"/>
    <w:rsid w:val="007855B2"/>
    <w:rsid w:val="00785A24"/>
    <w:rsid w:val="00786096"/>
    <w:rsid w:val="00786E2B"/>
    <w:rsid w:val="00790E6D"/>
    <w:rsid w:val="0079184D"/>
    <w:rsid w:val="00791AD3"/>
    <w:rsid w:val="00791D45"/>
    <w:rsid w:val="00792B2B"/>
    <w:rsid w:val="0079345A"/>
    <w:rsid w:val="00793D87"/>
    <w:rsid w:val="007943C8"/>
    <w:rsid w:val="00794BFB"/>
    <w:rsid w:val="0079523F"/>
    <w:rsid w:val="007960B2"/>
    <w:rsid w:val="00797580"/>
    <w:rsid w:val="007A0955"/>
    <w:rsid w:val="007A140E"/>
    <w:rsid w:val="007A1E03"/>
    <w:rsid w:val="007A273B"/>
    <w:rsid w:val="007A4262"/>
    <w:rsid w:val="007A47F7"/>
    <w:rsid w:val="007A4C2D"/>
    <w:rsid w:val="007A5E32"/>
    <w:rsid w:val="007A6553"/>
    <w:rsid w:val="007A71F5"/>
    <w:rsid w:val="007A7F3C"/>
    <w:rsid w:val="007B094B"/>
    <w:rsid w:val="007B14A3"/>
    <w:rsid w:val="007B1588"/>
    <w:rsid w:val="007B2E71"/>
    <w:rsid w:val="007B40C8"/>
    <w:rsid w:val="007B418E"/>
    <w:rsid w:val="007B48EF"/>
    <w:rsid w:val="007C09AD"/>
    <w:rsid w:val="007C2B37"/>
    <w:rsid w:val="007C4E05"/>
    <w:rsid w:val="007C5F4C"/>
    <w:rsid w:val="007C698C"/>
    <w:rsid w:val="007C69DC"/>
    <w:rsid w:val="007C7106"/>
    <w:rsid w:val="007C76B3"/>
    <w:rsid w:val="007D0E5F"/>
    <w:rsid w:val="007D10C4"/>
    <w:rsid w:val="007D1435"/>
    <w:rsid w:val="007D3E83"/>
    <w:rsid w:val="007D5CF7"/>
    <w:rsid w:val="007D688E"/>
    <w:rsid w:val="007E0027"/>
    <w:rsid w:val="007E0813"/>
    <w:rsid w:val="007E08A9"/>
    <w:rsid w:val="007E18ED"/>
    <w:rsid w:val="007E30B5"/>
    <w:rsid w:val="007E3C01"/>
    <w:rsid w:val="007E4D7E"/>
    <w:rsid w:val="007E5B11"/>
    <w:rsid w:val="007E5E14"/>
    <w:rsid w:val="007E67E5"/>
    <w:rsid w:val="007F0721"/>
    <w:rsid w:val="007F1E4A"/>
    <w:rsid w:val="007F34CF"/>
    <w:rsid w:val="007F44FE"/>
    <w:rsid w:val="007F4E63"/>
    <w:rsid w:val="007F5651"/>
    <w:rsid w:val="007F650B"/>
    <w:rsid w:val="007F7120"/>
    <w:rsid w:val="00800360"/>
    <w:rsid w:val="00805A0B"/>
    <w:rsid w:val="00806D0E"/>
    <w:rsid w:val="00806D28"/>
    <w:rsid w:val="00807825"/>
    <w:rsid w:val="00810556"/>
    <w:rsid w:val="00810635"/>
    <w:rsid w:val="008110B3"/>
    <w:rsid w:val="00811610"/>
    <w:rsid w:val="00811B0F"/>
    <w:rsid w:val="00811E2F"/>
    <w:rsid w:val="0081233F"/>
    <w:rsid w:val="00813983"/>
    <w:rsid w:val="00813D26"/>
    <w:rsid w:val="00814801"/>
    <w:rsid w:val="00814999"/>
    <w:rsid w:val="008149F1"/>
    <w:rsid w:val="00814D3E"/>
    <w:rsid w:val="008152BD"/>
    <w:rsid w:val="00816343"/>
    <w:rsid w:val="0081643A"/>
    <w:rsid w:val="00816FAB"/>
    <w:rsid w:val="00817B7F"/>
    <w:rsid w:val="00820BB3"/>
    <w:rsid w:val="00820D7E"/>
    <w:rsid w:val="008212C1"/>
    <w:rsid w:val="00822903"/>
    <w:rsid w:val="00822E7E"/>
    <w:rsid w:val="008233CC"/>
    <w:rsid w:val="00824D53"/>
    <w:rsid w:val="00826AB8"/>
    <w:rsid w:val="00827202"/>
    <w:rsid w:val="008304C1"/>
    <w:rsid w:val="00830704"/>
    <w:rsid w:val="008325FB"/>
    <w:rsid w:val="008329F6"/>
    <w:rsid w:val="008405FA"/>
    <w:rsid w:val="00840B99"/>
    <w:rsid w:val="008418C5"/>
    <w:rsid w:val="0084199B"/>
    <w:rsid w:val="00842320"/>
    <w:rsid w:val="008429EC"/>
    <w:rsid w:val="00843862"/>
    <w:rsid w:val="008451EC"/>
    <w:rsid w:val="0084583A"/>
    <w:rsid w:val="008466BE"/>
    <w:rsid w:val="00846E81"/>
    <w:rsid w:val="00846F66"/>
    <w:rsid w:val="00847188"/>
    <w:rsid w:val="008478E6"/>
    <w:rsid w:val="00851D31"/>
    <w:rsid w:val="0085293A"/>
    <w:rsid w:val="00852CE0"/>
    <w:rsid w:val="00853910"/>
    <w:rsid w:val="00853AEB"/>
    <w:rsid w:val="008545B5"/>
    <w:rsid w:val="00855642"/>
    <w:rsid w:val="00855E62"/>
    <w:rsid w:val="0085672F"/>
    <w:rsid w:val="00857759"/>
    <w:rsid w:val="00861436"/>
    <w:rsid w:val="00862451"/>
    <w:rsid w:val="00862AC9"/>
    <w:rsid w:val="00864709"/>
    <w:rsid w:val="00864B8D"/>
    <w:rsid w:val="008658CE"/>
    <w:rsid w:val="00867AE3"/>
    <w:rsid w:val="00870339"/>
    <w:rsid w:val="0087072F"/>
    <w:rsid w:val="00870DDE"/>
    <w:rsid w:val="0087154D"/>
    <w:rsid w:val="0087455F"/>
    <w:rsid w:val="00875336"/>
    <w:rsid w:val="00875A8B"/>
    <w:rsid w:val="00876A95"/>
    <w:rsid w:val="00876D07"/>
    <w:rsid w:val="00877A20"/>
    <w:rsid w:val="00880D56"/>
    <w:rsid w:val="00881D52"/>
    <w:rsid w:val="00881E46"/>
    <w:rsid w:val="0088315E"/>
    <w:rsid w:val="008852F6"/>
    <w:rsid w:val="00885A71"/>
    <w:rsid w:val="00887EA0"/>
    <w:rsid w:val="0089206E"/>
    <w:rsid w:val="00892F92"/>
    <w:rsid w:val="0089391B"/>
    <w:rsid w:val="00894A27"/>
    <w:rsid w:val="00894D8C"/>
    <w:rsid w:val="0089531D"/>
    <w:rsid w:val="00896E5D"/>
    <w:rsid w:val="00897ECA"/>
    <w:rsid w:val="008A0585"/>
    <w:rsid w:val="008A0CC3"/>
    <w:rsid w:val="008A0FC8"/>
    <w:rsid w:val="008A4DA8"/>
    <w:rsid w:val="008A50F7"/>
    <w:rsid w:val="008A6F5F"/>
    <w:rsid w:val="008A7AD4"/>
    <w:rsid w:val="008B0900"/>
    <w:rsid w:val="008B1449"/>
    <w:rsid w:val="008B20CD"/>
    <w:rsid w:val="008B2A75"/>
    <w:rsid w:val="008B4023"/>
    <w:rsid w:val="008B412F"/>
    <w:rsid w:val="008B46B1"/>
    <w:rsid w:val="008B645A"/>
    <w:rsid w:val="008B6E24"/>
    <w:rsid w:val="008B7E18"/>
    <w:rsid w:val="008B7FFD"/>
    <w:rsid w:val="008C0468"/>
    <w:rsid w:val="008C0F58"/>
    <w:rsid w:val="008C21C2"/>
    <w:rsid w:val="008C2588"/>
    <w:rsid w:val="008C2B41"/>
    <w:rsid w:val="008C2D3B"/>
    <w:rsid w:val="008C552B"/>
    <w:rsid w:val="008C5F35"/>
    <w:rsid w:val="008C5F57"/>
    <w:rsid w:val="008D07C4"/>
    <w:rsid w:val="008D0AEC"/>
    <w:rsid w:val="008D11C0"/>
    <w:rsid w:val="008D1A22"/>
    <w:rsid w:val="008D44F5"/>
    <w:rsid w:val="008D4CA4"/>
    <w:rsid w:val="008D69E0"/>
    <w:rsid w:val="008D6FAD"/>
    <w:rsid w:val="008D7537"/>
    <w:rsid w:val="008D768D"/>
    <w:rsid w:val="008D7803"/>
    <w:rsid w:val="008E0D63"/>
    <w:rsid w:val="008E1323"/>
    <w:rsid w:val="008E1481"/>
    <w:rsid w:val="008E1C42"/>
    <w:rsid w:val="008E23A0"/>
    <w:rsid w:val="008E3A54"/>
    <w:rsid w:val="008E40B5"/>
    <w:rsid w:val="008E5569"/>
    <w:rsid w:val="008E5EE9"/>
    <w:rsid w:val="008F0E2E"/>
    <w:rsid w:val="008F18F3"/>
    <w:rsid w:val="008F2209"/>
    <w:rsid w:val="008F2254"/>
    <w:rsid w:val="008F2DA6"/>
    <w:rsid w:val="008F3B99"/>
    <w:rsid w:val="008F3FC5"/>
    <w:rsid w:val="008F4393"/>
    <w:rsid w:val="008F4B7E"/>
    <w:rsid w:val="008F547C"/>
    <w:rsid w:val="008F56DF"/>
    <w:rsid w:val="008F77B2"/>
    <w:rsid w:val="008F7D06"/>
    <w:rsid w:val="00901EB5"/>
    <w:rsid w:val="00903173"/>
    <w:rsid w:val="009059B8"/>
    <w:rsid w:val="009059ED"/>
    <w:rsid w:val="00905A82"/>
    <w:rsid w:val="00906403"/>
    <w:rsid w:val="00907101"/>
    <w:rsid w:val="00907612"/>
    <w:rsid w:val="00907A69"/>
    <w:rsid w:val="00913D38"/>
    <w:rsid w:val="009156A2"/>
    <w:rsid w:val="00915703"/>
    <w:rsid w:val="0091588A"/>
    <w:rsid w:val="00915FCC"/>
    <w:rsid w:val="0091738B"/>
    <w:rsid w:val="00921A00"/>
    <w:rsid w:val="00921B0C"/>
    <w:rsid w:val="00923251"/>
    <w:rsid w:val="00923860"/>
    <w:rsid w:val="00924AA7"/>
    <w:rsid w:val="00924C72"/>
    <w:rsid w:val="00926D3A"/>
    <w:rsid w:val="00930409"/>
    <w:rsid w:val="009311D0"/>
    <w:rsid w:val="009320FB"/>
    <w:rsid w:val="00932D11"/>
    <w:rsid w:val="0093344F"/>
    <w:rsid w:val="009342BD"/>
    <w:rsid w:val="009344B0"/>
    <w:rsid w:val="00935604"/>
    <w:rsid w:val="009376E0"/>
    <w:rsid w:val="009417E9"/>
    <w:rsid w:val="009421DF"/>
    <w:rsid w:val="00943E6A"/>
    <w:rsid w:val="00944834"/>
    <w:rsid w:val="00944D35"/>
    <w:rsid w:val="00944E1F"/>
    <w:rsid w:val="009457B3"/>
    <w:rsid w:val="00946410"/>
    <w:rsid w:val="00952A78"/>
    <w:rsid w:val="00953476"/>
    <w:rsid w:val="00953A27"/>
    <w:rsid w:val="009541DD"/>
    <w:rsid w:val="009544FB"/>
    <w:rsid w:val="0095483D"/>
    <w:rsid w:val="00954F15"/>
    <w:rsid w:val="00955EA9"/>
    <w:rsid w:val="00957D32"/>
    <w:rsid w:val="00960581"/>
    <w:rsid w:val="009609F7"/>
    <w:rsid w:val="0096251E"/>
    <w:rsid w:val="0096386D"/>
    <w:rsid w:val="00964EAE"/>
    <w:rsid w:val="00965029"/>
    <w:rsid w:val="009664BE"/>
    <w:rsid w:val="009668A4"/>
    <w:rsid w:val="00966EF0"/>
    <w:rsid w:val="0096767C"/>
    <w:rsid w:val="009700E1"/>
    <w:rsid w:val="009708FD"/>
    <w:rsid w:val="00970FDC"/>
    <w:rsid w:val="009719C2"/>
    <w:rsid w:val="00971F22"/>
    <w:rsid w:val="009730BF"/>
    <w:rsid w:val="00973AA2"/>
    <w:rsid w:val="009741A2"/>
    <w:rsid w:val="00975259"/>
    <w:rsid w:val="00975E9C"/>
    <w:rsid w:val="00977298"/>
    <w:rsid w:val="0097760A"/>
    <w:rsid w:val="00980FB0"/>
    <w:rsid w:val="0098298A"/>
    <w:rsid w:val="00987D96"/>
    <w:rsid w:val="00991648"/>
    <w:rsid w:val="00992ABD"/>
    <w:rsid w:val="00992DB0"/>
    <w:rsid w:val="00994144"/>
    <w:rsid w:val="009945D0"/>
    <w:rsid w:val="00994BBA"/>
    <w:rsid w:val="00995376"/>
    <w:rsid w:val="00996A84"/>
    <w:rsid w:val="009A282D"/>
    <w:rsid w:val="009A394E"/>
    <w:rsid w:val="009A5214"/>
    <w:rsid w:val="009A5449"/>
    <w:rsid w:val="009A6D75"/>
    <w:rsid w:val="009B0005"/>
    <w:rsid w:val="009B067C"/>
    <w:rsid w:val="009B0E7E"/>
    <w:rsid w:val="009B10ED"/>
    <w:rsid w:val="009B1BA6"/>
    <w:rsid w:val="009B22CE"/>
    <w:rsid w:val="009B41C6"/>
    <w:rsid w:val="009B4967"/>
    <w:rsid w:val="009B4A2D"/>
    <w:rsid w:val="009B4EAB"/>
    <w:rsid w:val="009B6D8E"/>
    <w:rsid w:val="009B73BA"/>
    <w:rsid w:val="009C0494"/>
    <w:rsid w:val="009C11D9"/>
    <w:rsid w:val="009C1F65"/>
    <w:rsid w:val="009C2627"/>
    <w:rsid w:val="009C27A2"/>
    <w:rsid w:val="009C47C7"/>
    <w:rsid w:val="009C5AE2"/>
    <w:rsid w:val="009C61D9"/>
    <w:rsid w:val="009C680C"/>
    <w:rsid w:val="009C6CA8"/>
    <w:rsid w:val="009C7C40"/>
    <w:rsid w:val="009D04F1"/>
    <w:rsid w:val="009D0FE6"/>
    <w:rsid w:val="009D1887"/>
    <w:rsid w:val="009D1CF4"/>
    <w:rsid w:val="009D215A"/>
    <w:rsid w:val="009D2326"/>
    <w:rsid w:val="009D3CF8"/>
    <w:rsid w:val="009D3EB4"/>
    <w:rsid w:val="009D5321"/>
    <w:rsid w:val="009D655E"/>
    <w:rsid w:val="009D6BB5"/>
    <w:rsid w:val="009E563B"/>
    <w:rsid w:val="009E5810"/>
    <w:rsid w:val="009E6B0A"/>
    <w:rsid w:val="009F13AF"/>
    <w:rsid w:val="009F26F2"/>
    <w:rsid w:val="009F2E2F"/>
    <w:rsid w:val="009F376A"/>
    <w:rsid w:val="009F39A0"/>
    <w:rsid w:val="009F3D04"/>
    <w:rsid w:val="009F4219"/>
    <w:rsid w:val="009F452B"/>
    <w:rsid w:val="009F5313"/>
    <w:rsid w:val="009F5D7F"/>
    <w:rsid w:val="009F67C1"/>
    <w:rsid w:val="009F76B7"/>
    <w:rsid w:val="009F780B"/>
    <w:rsid w:val="00A0142B"/>
    <w:rsid w:val="00A01617"/>
    <w:rsid w:val="00A019C8"/>
    <w:rsid w:val="00A02002"/>
    <w:rsid w:val="00A03490"/>
    <w:rsid w:val="00A06220"/>
    <w:rsid w:val="00A11160"/>
    <w:rsid w:val="00A128DE"/>
    <w:rsid w:val="00A137AD"/>
    <w:rsid w:val="00A14C59"/>
    <w:rsid w:val="00A17367"/>
    <w:rsid w:val="00A17A72"/>
    <w:rsid w:val="00A17CC1"/>
    <w:rsid w:val="00A20222"/>
    <w:rsid w:val="00A20B51"/>
    <w:rsid w:val="00A20EE5"/>
    <w:rsid w:val="00A2141E"/>
    <w:rsid w:val="00A218F5"/>
    <w:rsid w:val="00A22022"/>
    <w:rsid w:val="00A224E0"/>
    <w:rsid w:val="00A2311C"/>
    <w:rsid w:val="00A235AD"/>
    <w:rsid w:val="00A24295"/>
    <w:rsid w:val="00A2445E"/>
    <w:rsid w:val="00A24B03"/>
    <w:rsid w:val="00A25504"/>
    <w:rsid w:val="00A2614A"/>
    <w:rsid w:val="00A263D7"/>
    <w:rsid w:val="00A279C1"/>
    <w:rsid w:val="00A27A66"/>
    <w:rsid w:val="00A27E7D"/>
    <w:rsid w:val="00A3133A"/>
    <w:rsid w:val="00A32287"/>
    <w:rsid w:val="00A32ED7"/>
    <w:rsid w:val="00A33A1A"/>
    <w:rsid w:val="00A33DB6"/>
    <w:rsid w:val="00A34279"/>
    <w:rsid w:val="00A35D36"/>
    <w:rsid w:val="00A35ECF"/>
    <w:rsid w:val="00A373E8"/>
    <w:rsid w:val="00A37C11"/>
    <w:rsid w:val="00A40E35"/>
    <w:rsid w:val="00A41C99"/>
    <w:rsid w:val="00A41F11"/>
    <w:rsid w:val="00A42375"/>
    <w:rsid w:val="00A42CF6"/>
    <w:rsid w:val="00A474F4"/>
    <w:rsid w:val="00A47CB6"/>
    <w:rsid w:val="00A47DB6"/>
    <w:rsid w:val="00A5002D"/>
    <w:rsid w:val="00A50B87"/>
    <w:rsid w:val="00A5233F"/>
    <w:rsid w:val="00A52AAC"/>
    <w:rsid w:val="00A53044"/>
    <w:rsid w:val="00A5395D"/>
    <w:rsid w:val="00A54E35"/>
    <w:rsid w:val="00A551ED"/>
    <w:rsid w:val="00A5549A"/>
    <w:rsid w:val="00A554A8"/>
    <w:rsid w:val="00A55A54"/>
    <w:rsid w:val="00A55FAC"/>
    <w:rsid w:val="00A56194"/>
    <w:rsid w:val="00A564F5"/>
    <w:rsid w:val="00A6359C"/>
    <w:rsid w:val="00A63DC1"/>
    <w:rsid w:val="00A642D1"/>
    <w:rsid w:val="00A64652"/>
    <w:rsid w:val="00A66B71"/>
    <w:rsid w:val="00A71EAA"/>
    <w:rsid w:val="00A72144"/>
    <w:rsid w:val="00A724BA"/>
    <w:rsid w:val="00A72980"/>
    <w:rsid w:val="00A73458"/>
    <w:rsid w:val="00A73561"/>
    <w:rsid w:val="00A74354"/>
    <w:rsid w:val="00A74D43"/>
    <w:rsid w:val="00A7568A"/>
    <w:rsid w:val="00A75B34"/>
    <w:rsid w:val="00A75C90"/>
    <w:rsid w:val="00A75CD9"/>
    <w:rsid w:val="00A76172"/>
    <w:rsid w:val="00A80FEA"/>
    <w:rsid w:val="00A81095"/>
    <w:rsid w:val="00A82BA4"/>
    <w:rsid w:val="00A834B2"/>
    <w:rsid w:val="00A834B4"/>
    <w:rsid w:val="00A83529"/>
    <w:rsid w:val="00A83CC9"/>
    <w:rsid w:val="00A8563A"/>
    <w:rsid w:val="00A85A0D"/>
    <w:rsid w:val="00A863E2"/>
    <w:rsid w:val="00A86A0A"/>
    <w:rsid w:val="00A86D62"/>
    <w:rsid w:val="00A8764D"/>
    <w:rsid w:val="00A87B44"/>
    <w:rsid w:val="00A9006E"/>
    <w:rsid w:val="00A901F3"/>
    <w:rsid w:val="00A9045F"/>
    <w:rsid w:val="00A90E2C"/>
    <w:rsid w:val="00A92F99"/>
    <w:rsid w:val="00A941F8"/>
    <w:rsid w:val="00A9449D"/>
    <w:rsid w:val="00A9491E"/>
    <w:rsid w:val="00A95240"/>
    <w:rsid w:val="00A95693"/>
    <w:rsid w:val="00A958FC"/>
    <w:rsid w:val="00A9651C"/>
    <w:rsid w:val="00A97076"/>
    <w:rsid w:val="00A972C5"/>
    <w:rsid w:val="00AA17D5"/>
    <w:rsid w:val="00AA2DF6"/>
    <w:rsid w:val="00AA4B74"/>
    <w:rsid w:val="00AA5247"/>
    <w:rsid w:val="00AA52AD"/>
    <w:rsid w:val="00AA61F2"/>
    <w:rsid w:val="00AA6E5A"/>
    <w:rsid w:val="00AA6EA2"/>
    <w:rsid w:val="00AB1E13"/>
    <w:rsid w:val="00AB4612"/>
    <w:rsid w:val="00AB6420"/>
    <w:rsid w:val="00AB6C45"/>
    <w:rsid w:val="00AB6C7B"/>
    <w:rsid w:val="00AB71B0"/>
    <w:rsid w:val="00AB73AF"/>
    <w:rsid w:val="00AB7E90"/>
    <w:rsid w:val="00AB7EEA"/>
    <w:rsid w:val="00AC06C3"/>
    <w:rsid w:val="00AC0CFE"/>
    <w:rsid w:val="00AC1040"/>
    <w:rsid w:val="00AC23D4"/>
    <w:rsid w:val="00AC24E5"/>
    <w:rsid w:val="00AC2AC4"/>
    <w:rsid w:val="00AC356D"/>
    <w:rsid w:val="00AC37E3"/>
    <w:rsid w:val="00AC3A77"/>
    <w:rsid w:val="00AC4781"/>
    <w:rsid w:val="00AC4E0A"/>
    <w:rsid w:val="00AC6136"/>
    <w:rsid w:val="00AC755A"/>
    <w:rsid w:val="00AC7750"/>
    <w:rsid w:val="00AD0062"/>
    <w:rsid w:val="00AD0A89"/>
    <w:rsid w:val="00AD1306"/>
    <w:rsid w:val="00AD17C8"/>
    <w:rsid w:val="00AD1A3F"/>
    <w:rsid w:val="00AD1AB4"/>
    <w:rsid w:val="00AD2243"/>
    <w:rsid w:val="00AD2ACB"/>
    <w:rsid w:val="00AD2B7D"/>
    <w:rsid w:val="00AD3A83"/>
    <w:rsid w:val="00AD3F27"/>
    <w:rsid w:val="00AD4950"/>
    <w:rsid w:val="00AD5D7C"/>
    <w:rsid w:val="00AD76D5"/>
    <w:rsid w:val="00AD7DBB"/>
    <w:rsid w:val="00AE0A31"/>
    <w:rsid w:val="00AE22B2"/>
    <w:rsid w:val="00AE36CA"/>
    <w:rsid w:val="00AE44FA"/>
    <w:rsid w:val="00AE48D8"/>
    <w:rsid w:val="00AE49EB"/>
    <w:rsid w:val="00AE4AA7"/>
    <w:rsid w:val="00AE4B7C"/>
    <w:rsid w:val="00AE4E53"/>
    <w:rsid w:val="00AE5B26"/>
    <w:rsid w:val="00AE6108"/>
    <w:rsid w:val="00AE6C81"/>
    <w:rsid w:val="00AE6E7C"/>
    <w:rsid w:val="00AE7289"/>
    <w:rsid w:val="00AF07D9"/>
    <w:rsid w:val="00AF117B"/>
    <w:rsid w:val="00AF1C9A"/>
    <w:rsid w:val="00AF3572"/>
    <w:rsid w:val="00AF385B"/>
    <w:rsid w:val="00AF45F1"/>
    <w:rsid w:val="00AF4B6E"/>
    <w:rsid w:val="00AF5433"/>
    <w:rsid w:val="00AF5EBC"/>
    <w:rsid w:val="00B0158D"/>
    <w:rsid w:val="00B01C89"/>
    <w:rsid w:val="00B02F95"/>
    <w:rsid w:val="00B040F6"/>
    <w:rsid w:val="00B05AB7"/>
    <w:rsid w:val="00B05EB9"/>
    <w:rsid w:val="00B07529"/>
    <w:rsid w:val="00B0791C"/>
    <w:rsid w:val="00B07B79"/>
    <w:rsid w:val="00B11320"/>
    <w:rsid w:val="00B125EB"/>
    <w:rsid w:val="00B12B65"/>
    <w:rsid w:val="00B13799"/>
    <w:rsid w:val="00B13923"/>
    <w:rsid w:val="00B13BD4"/>
    <w:rsid w:val="00B143C1"/>
    <w:rsid w:val="00B151BB"/>
    <w:rsid w:val="00B16272"/>
    <w:rsid w:val="00B21BF7"/>
    <w:rsid w:val="00B227F6"/>
    <w:rsid w:val="00B238C6"/>
    <w:rsid w:val="00B238E1"/>
    <w:rsid w:val="00B24C92"/>
    <w:rsid w:val="00B2607B"/>
    <w:rsid w:val="00B31B24"/>
    <w:rsid w:val="00B31B2A"/>
    <w:rsid w:val="00B31E53"/>
    <w:rsid w:val="00B33652"/>
    <w:rsid w:val="00B33752"/>
    <w:rsid w:val="00B34C89"/>
    <w:rsid w:val="00B34C91"/>
    <w:rsid w:val="00B350CD"/>
    <w:rsid w:val="00B35547"/>
    <w:rsid w:val="00B35E39"/>
    <w:rsid w:val="00B36295"/>
    <w:rsid w:val="00B375ED"/>
    <w:rsid w:val="00B378CD"/>
    <w:rsid w:val="00B37B0F"/>
    <w:rsid w:val="00B37B5A"/>
    <w:rsid w:val="00B40430"/>
    <w:rsid w:val="00B4067B"/>
    <w:rsid w:val="00B41C13"/>
    <w:rsid w:val="00B4327B"/>
    <w:rsid w:val="00B43CE8"/>
    <w:rsid w:val="00B44408"/>
    <w:rsid w:val="00B448B0"/>
    <w:rsid w:val="00B45B79"/>
    <w:rsid w:val="00B46020"/>
    <w:rsid w:val="00B46DCE"/>
    <w:rsid w:val="00B47375"/>
    <w:rsid w:val="00B50AEB"/>
    <w:rsid w:val="00B51852"/>
    <w:rsid w:val="00B530FD"/>
    <w:rsid w:val="00B54A1A"/>
    <w:rsid w:val="00B561E5"/>
    <w:rsid w:val="00B56437"/>
    <w:rsid w:val="00B576EC"/>
    <w:rsid w:val="00B602D3"/>
    <w:rsid w:val="00B60E95"/>
    <w:rsid w:val="00B614F7"/>
    <w:rsid w:val="00B62F3E"/>
    <w:rsid w:val="00B64AD8"/>
    <w:rsid w:val="00B64E53"/>
    <w:rsid w:val="00B653DB"/>
    <w:rsid w:val="00B66677"/>
    <w:rsid w:val="00B6677E"/>
    <w:rsid w:val="00B70FF7"/>
    <w:rsid w:val="00B72AF3"/>
    <w:rsid w:val="00B72E21"/>
    <w:rsid w:val="00B72F96"/>
    <w:rsid w:val="00B74118"/>
    <w:rsid w:val="00B7505C"/>
    <w:rsid w:val="00B753DC"/>
    <w:rsid w:val="00B801B1"/>
    <w:rsid w:val="00B81966"/>
    <w:rsid w:val="00B8276C"/>
    <w:rsid w:val="00B845A8"/>
    <w:rsid w:val="00B853A3"/>
    <w:rsid w:val="00B860EF"/>
    <w:rsid w:val="00B862D8"/>
    <w:rsid w:val="00B864A7"/>
    <w:rsid w:val="00B87B43"/>
    <w:rsid w:val="00B87CD8"/>
    <w:rsid w:val="00B91883"/>
    <w:rsid w:val="00B91936"/>
    <w:rsid w:val="00B91A1A"/>
    <w:rsid w:val="00B926F9"/>
    <w:rsid w:val="00B932C5"/>
    <w:rsid w:val="00B93677"/>
    <w:rsid w:val="00B9377F"/>
    <w:rsid w:val="00B9478D"/>
    <w:rsid w:val="00B94F72"/>
    <w:rsid w:val="00B95D94"/>
    <w:rsid w:val="00B9627E"/>
    <w:rsid w:val="00B965CF"/>
    <w:rsid w:val="00B97DB5"/>
    <w:rsid w:val="00B97FA4"/>
    <w:rsid w:val="00BA09DB"/>
    <w:rsid w:val="00BA11D0"/>
    <w:rsid w:val="00BA1731"/>
    <w:rsid w:val="00BA1CCC"/>
    <w:rsid w:val="00BA3860"/>
    <w:rsid w:val="00BA50E4"/>
    <w:rsid w:val="00BA57DC"/>
    <w:rsid w:val="00BA69FE"/>
    <w:rsid w:val="00BB1674"/>
    <w:rsid w:val="00BB1B76"/>
    <w:rsid w:val="00BB3E3C"/>
    <w:rsid w:val="00BB41B4"/>
    <w:rsid w:val="00BB42E5"/>
    <w:rsid w:val="00BB4923"/>
    <w:rsid w:val="00BB50CE"/>
    <w:rsid w:val="00BC0248"/>
    <w:rsid w:val="00BC0914"/>
    <w:rsid w:val="00BC1516"/>
    <w:rsid w:val="00BC26D6"/>
    <w:rsid w:val="00BC347A"/>
    <w:rsid w:val="00BC3DE7"/>
    <w:rsid w:val="00BC4988"/>
    <w:rsid w:val="00BC4A3A"/>
    <w:rsid w:val="00BC56AE"/>
    <w:rsid w:val="00BC5B72"/>
    <w:rsid w:val="00BD011B"/>
    <w:rsid w:val="00BD0C82"/>
    <w:rsid w:val="00BD0F4E"/>
    <w:rsid w:val="00BD1113"/>
    <w:rsid w:val="00BD2336"/>
    <w:rsid w:val="00BD23E4"/>
    <w:rsid w:val="00BD24B6"/>
    <w:rsid w:val="00BD392B"/>
    <w:rsid w:val="00BD4029"/>
    <w:rsid w:val="00BD66F7"/>
    <w:rsid w:val="00BD744C"/>
    <w:rsid w:val="00BD7BC3"/>
    <w:rsid w:val="00BE0429"/>
    <w:rsid w:val="00BE042D"/>
    <w:rsid w:val="00BE105E"/>
    <w:rsid w:val="00BE22B8"/>
    <w:rsid w:val="00BE319E"/>
    <w:rsid w:val="00BE3DB5"/>
    <w:rsid w:val="00BE4FDF"/>
    <w:rsid w:val="00BE57CA"/>
    <w:rsid w:val="00BE6E16"/>
    <w:rsid w:val="00BE6E35"/>
    <w:rsid w:val="00BE78CE"/>
    <w:rsid w:val="00BF03F9"/>
    <w:rsid w:val="00BF0457"/>
    <w:rsid w:val="00BF0483"/>
    <w:rsid w:val="00BF0712"/>
    <w:rsid w:val="00BF0F62"/>
    <w:rsid w:val="00BF26FE"/>
    <w:rsid w:val="00BF2C42"/>
    <w:rsid w:val="00BF2D91"/>
    <w:rsid w:val="00BF3FD4"/>
    <w:rsid w:val="00BF4291"/>
    <w:rsid w:val="00BF6583"/>
    <w:rsid w:val="00BF6689"/>
    <w:rsid w:val="00BF7369"/>
    <w:rsid w:val="00BF7AB7"/>
    <w:rsid w:val="00C00710"/>
    <w:rsid w:val="00C01B58"/>
    <w:rsid w:val="00C0265D"/>
    <w:rsid w:val="00C02841"/>
    <w:rsid w:val="00C038F7"/>
    <w:rsid w:val="00C04FEA"/>
    <w:rsid w:val="00C05B0C"/>
    <w:rsid w:val="00C0665F"/>
    <w:rsid w:val="00C07807"/>
    <w:rsid w:val="00C07998"/>
    <w:rsid w:val="00C10F2B"/>
    <w:rsid w:val="00C149D0"/>
    <w:rsid w:val="00C14ECA"/>
    <w:rsid w:val="00C15625"/>
    <w:rsid w:val="00C16546"/>
    <w:rsid w:val="00C16B63"/>
    <w:rsid w:val="00C16CB3"/>
    <w:rsid w:val="00C16D65"/>
    <w:rsid w:val="00C16F66"/>
    <w:rsid w:val="00C20450"/>
    <w:rsid w:val="00C20605"/>
    <w:rsid w:val="00C20999"/>
    <w:rsid w:val="00C235D2"/>
    <w:rsid w:val="00C23E2A"/>
    <w:rsid w:val="00C243BE"/>
    <w:rsid w:val="00C25CE8"/>
    <w:rsid w:val="00C25CF0"/>
    <w:rsid w:val="00C267C7"/>
    <w:rsid w:val="00C27B0E"/>
    <w:rsid w:val="00C303B4"/>
    <w:rsid w:val="00C30E6F"/>
    <w:rsid w:val="00C31BDE"/>
    <w:rsid w:val="00C31CB1"/>
    <w:rsid w:val="00C3278F"/>
    <w:rsid w:val="00C3467F"/>
    <w:rsid w:val="00C36185"/>
    <w:rsid w:val="00C36885"/>
    <w:rsid w:val="00C36AF6"/>
    <w:rsid w:val="00C37B1E"/>
    <w:rsid w:val="00C40464"/>
    <w:rsid w:val="00C40621"/>
    <w:rsid w:val="00C40E96"/>
    <w:rsid w:val="00C4259D"/>
    <w:rsid w:val="00C42C17"/>
    <w:rsid w:val="00C435F9"/>
    <w:rsid w:val="00C43692"/>
    <w:rsid w:val="00C44082"/>
    <w:rsid w:val="00C46575"/>
    <w:rsid w:val="00C46CF1"/>
    <w:rsid w:val="00C47334"/>
    <w:rsid w:val="00C47848"/>
    <w:rsid w:val="00C47B12"/>
    <w:rsid w:val="00C47F83"/>
    <w:rsid w:val="00C50437"/>
    <w:rsid w:val="00C506E2"/>
    <w:rsid w:val="00C50D14"/>
    <w:rsid w:val="00C5110C"/>
    <w:rsid w:val="00C51464"/>
    <w:rsid w:val="00C55A08"/>
    <w:rsid w:val="00C616A6"/>
    <w:rsid w:val="00C624BD"/>
    <w:rsid w:val="00C65A84"/>
    <w:rsid w:val="00C67301"/>
    <w:rsid w:val="00C705E6"/>
    <w:rsid w:val="00C707B6"/>
    <w:rsid w:val="00C707E4"/>
    <w:rsid w:val="00C70ACA"/>
    <w:rsid w:val="00C725F2"/>
    <w:rsid w:val="00C73150"/>
    <w:rsid w:val="00C734C7"/>
    <w:rsid w:val="00C73563"/>
    <w:rsid w:val="00C73E13"/>
    <w:rsid w:val="00C74AF4"/>
    <w:rsid w:val="00C75BE6"/>
    <w:rsid w:val="00C76AAF"/>
    <w:rsid w:val="00C76F62"/>
    <w:rsid w:val="00C81636"/>
    <w:rsid w:val="00C81B4A"/>
    <w:rsid w:val="00C83DB8"/>
    <w:rsid w:val="00C848DB"/>
    <w:rsid w:val="00C85ED2"/>
    <w:rsid w:val="00C861CA"/>
    <w:rsid w:val="00C90305"/>
    <w:rsid w:val="00C907F3"/>
    <w:rsid w:val="00C908FF"/>
    <w:rsid w:val="00C90E24"/>
    <w:rsid w:val="00C9264F"/>
    <w:rsid w:val="00C92EFE"/>
    <w:rsid w:val="00C930A8"/>
    <w:rsid w:val="00C9327E"/>
    <w:rsid w:val="00C93F36"/>
    <w:rsid w:val="00C94665"/>
    <w:rsid w:val="00C9513B"/>
    <w:rsid w:val="00C95248"/>
    <w:rsid w:val="00C95865"/>
    <w:rsid w:val="00C960C8"/>
    <w:rsid w:val="00C96901"/>
    <w:rsid w:val="00C97AE4"/>
    <w:rsid w:val="00C97C51"/>
    <w:rsid w:val="00CA0383"/>
    <w:rsid w:val="00CA07AA"/>
    <w:rsid w:val="00CA332D"/>
    <w:rsid w:val="00CA4B32"/>
    <w:rsid w:val="00CA65A1"/>
    <w:rsid w:val="00CA6EDD"/>
    <w:rsid w:val="00CA7A13"/>
    <w:rsid w:val="00CB0BFA"/>
    <w:rsid w:val="00CB18CA"/>
    <w:rsid w:val="00CB23C3"/>
    <w:rsid w:val="00CB4814"/>
    <w:rsid w:val="00CB4856"/>
    <w:rsid w:val="00CB523E"/>
    <w:rsid w:val="00CB55F2"/>
    <w:rsid w:val="00CB6FE1"/>
    <w:rsid w:val="00CB7C0E"/>
    <w:rsid w:val="00CC163F"/>
    <w:rsid w:val="00CC1B60"/>
    <w:rsid w:val="00CC1D8D"/>
    <w:rsid w:val="00CC1E40"/>
    <w:rsid w:val="00CC2493"/>
    <w:rsid w:val="00CC258A"/>
    <w:rsid w:val="00CC2CC4"/>
    <w:rsid w:val="00CC5116"/>
    <w:rsid w:val="00CC57F2"/>
    <w:rsid w:val="00CC60FD"/>
    <w:rsid w:val="00CC61B7"/>
    <w:rsid w:val="00CC6A81"/>
    <w:rsid w:val="00CC7780"/>
    <w:rsid w:val="00CD0330"/>
    <w:rsid w:val="00CD0564"/>
    <w:rsid w:val="00CD101C"/>
    <w:rsid w:val="00CD203E"/>
    <w:rsid w:val="00CD2E96"/>
    <w:rsid w:val="00CD2F92"/>
    <w:rsid w:val="00CD576A"/>
    <w:rsid w:val="00CD5CAF"/>
    <w:rsid w:val="00CD6DC9"/>
    <w:rsid w:val="00CD7616"/>
    <w:rsid w:val="00CD77C2"/>
    <w:rsid w:val="00CD77D8"/>
    <w:rsid w:val="00CD797D"/>
    <w:rsid w:val="00CD7C64"/>
    <w:rsid w:val="00CE0DE0"/>
    <w:rsid w:val="00CE5795"/>
    <w:rsid w:val="00CE5DA3"/>
    <w:rsid w:val="00CE69CD"/>
    <w:rsid w:val="00CF02F5"/>
    <w:rsid w:val="00CF1F2D"/>
    <w:rsid w:val="00CF20AB"/>
    <w:rsid w:val="00CF4BC3"/>
    <w:rsid w:val="00CF4BCF"/>
    <w:rsid w:val="00CF5023"/>
    <w:rsid w:val="00CF5BC6"/>
    <w:rsid w:val="00CF5EF4"/>
    <w:rsid w:val="00CF69A0"/>
    <w:rsid w:val="00CF75D6"/>
    <w:rsid w:val="00CF7756"/>
    <w:rsid w:val="00CF7B83"/>
    <w:rsid w:val="00CF7BB7"/>
    <w:rsid w:val="00D00CD3"/>
    <w:rsid w:val="00D00F95"/>
    <w:rsid w:val="00D0340A"/>
    <w:rsid w:val="00D03D1D"/>
    <w:rsid w:val="00D04C3A"/>
    <w:rsid w:val="00D05ACD"/>
    <w:rsid w:val="00D068F1"/>
    <w:rsid w:val="00D07BEC"/>
    <w:rsid w:val="00D07CA3"/>
    <w:rsid w:val="00D102AD"/>
    <w:rsid w:val="00D104AB"/>
    <w:rsid w:val="00D11710"/>
    <w:rsid w:val="00D12875"/>
    <w:rsid w:val="00D12DCE"/>
    <w:rsid w:val="00D13690"/>
    <w:rsid w:val="00D13AC4"/>
    <w:rsid w:val="00D13C47"/>
    <w:rsid w:val="00D13D7D"/>
    <w:rsid w:val="00D14154"/>
    <w:rsid w:val="00D1466A"/>
    <w:rsid w:val="00D14A20"/>
    <w:rsid w:val="00D15DDE"/>
    <w:rsid w:val="00D16F39"/>
    <w:rsid w:val="00D17D78"/>
    <w:rsid w:val="00D17FDA"/>
    <w:rsid w:val="00D208B0"/>
    <w:rsid w:val="00D20F1A"/>
    <w:rsid w:val="00D237AC"/>
    <w:rsid w:val="00D25098"/>
    <w:rsid w:val="00D25C76"/>
    <w:rsid w:val="00D26A34"/>
    <w:rsid w:val="00D27839"/>
    <w:rsid w:val="00D27AB2"/>
    <w:rsid w:val="00D312E5"/>
    <w:rsid w:val="00D31800"/>
    <w:rsid w:val="00D32762"/>
    <w:rsid w:val="00D32778"/>
    <w:rsid w:val="00D32A3D"/>
    <w:rsid w:val="00D33804"/>
    <w:rsid w:val="00D34A56"/>
    <w:rsid w:val="00D34E83"/>
    <w:rsid w:val="00D34FB7"/>
    <w:rsid w:val="00D350F9"/>
    <w:rsid w:val="00D351C9"/>
    <w:rsid w:val="00D354FD"/>
    <w:rsid w:val="00D36314"/>
    <w:rsid w:val="00D364C5"/>
    <w:rsid w:val="00D36A00"/>
    <w:rsid w:val="00D409BD"/>
    <w:rsid w:val="00D41896"/>
    <w:rsid w:val="00D42618"/>
    <w:rsid w:val="00D429BB"/>
    <w:rsid w:val="00D43003"/>
    <w:rsid w:val="00D44D1D"/>
    <w:rsid w:val="00D44EAA"/>
    <w:rsid w:val="00D47ADA"/>
    <w:rsid w:val="00D47D3E"/>
    <w:rsid w:val="00D505CE"/>
    <w:rsid w:val="00D51773"/>
    <w:rsid w:val="00D54336"/>
    <w:rsid w:val="00D54D12"/>
    <w:rsid w:val="00D552B1"/>
    <w:rsid w:val="00D562E9"/>
    <w:rsid w:val="00D5662D"/>
    <w:rsid w:val="00D56D1B"/>
    <w:rsid w:val="00D577DD"/>
    <w:rsid w:val="00D57E4E"/>
    <w:rsid w:val="00D60CD0"/>
    <w:rsid w:val="00D61938"/>
    <w:rsid w:val="00D6273D"/>
    <w:rsid w:val="00D63E86"/>
    <w:rsid w:val="00D63FA6"/>
    <w:rsid w:val="00D6479B"/>
    <w:rsid w:val="00D65A27"/>
    <w:rsid w:val="00D65A38"/>
    <w:rsid w:val="00D6619A"/>
    <w:rsid w:val="00D6681C"/>
    <w:rsid w:val="00D66F4A"/>
    <w:rsid w:val="00D67421"/>
    <w:rsid w:val="00D706D2"/>
    <w:rsid w:val="00D70CEE"/>
    <w:rsid w:val="00D70ECB"/>
    <w:rsid w:val="00D72F56"/>
    <w:rsid w:val="00D73481"/>
    <w:rsid w:val="00D73E58"/>
    <w:rsid w:val="00D744FF"/>
    <w:rsid w:val="00D75400"/>
    <w:rsid w:val="00D75B41"/>
    <w:rsid w:val="00D75DC6"/>
    <w:rsid w:val="00D760B8"/>
    <w:rsid w:val="00D76DEF"/>
    <w:rsid w:val="00D7758E"/>
    <w:rsid w:val="00D77BBB"/>
    <w:rsid w:val="00D81041"/>
    <w:rsid w:val="00D83839"/>
    <w:rsid w:val="00D91711"/>
    <w:rsid w:val="00D92088"/>
    <w:rsid w:val="00D92213"/>
    <w:rsid w:val="00D931AD"/>
    <w:rsid w:val="00D9375E"/>
    <w:rsid w:val="00D95535"/>
    <w:rsid w:val="00D957B2"/>
    <w:rsid w:val="00D966CD"/>
    <w:rsid w:val="00D97429"/>
    <w:rsid w:val="00D978AA"/>
    <w:rsid w:val="00DA0AEC"/>
    <w:rsid w:val="00DA16C4"/>
    <w:rsid w:val="00DA2A19"/>
    <w:rsid w:val="00DA2A29"/>
    <w:rsid w:val="00DA321B"/>
    <w:rsid w:val="00DA34FA"/>
    <w:rsid w:val="00DA38A5"/>
    <w:rsid w:val="00DA4560"/>
    <w:rsid w:val="00DA4F9E"/>
    <w:rsid w:val="00DA53C3"/>
    <w:rsid w:val="00DA7685"/>
    <w:rsid w:val="00DB0205"/>
    <w:rsid w:val="00DB0356"/>
    <w:rsid w:val="00DB0DCF"/>
    <w:rsid w:val="00DB1925"/>
    <w:rsid w:val="00DB1D21"/>
    <w:rsid w:val="00DB1F6C"/>
    <w:rsid w:val="00DB1FA8"/>
    <w:rsid w:val="00DB25B2"/>
    <w:rsid w:val="00DB5EF4"/>
    <w:rsid w:val="00DB679D"/>
    <w:rsid w:val="00DB71A7"/>
    <w:rsid w:val="00DB7D55"/>
    <w:rsid w:val="00DC0703"/>
    <w:rsid w:val="00DC19C6"/>
    <w:rsid w:val="00DC20BC"/>
    <w:rsid w:val="00DC38F1"/>
    <w:rsid w:val="00DC3E97"/>
    <w:rsid w:val="00DC48BE"/>
    <w:rsid w:val="00DC58BF"/>
    <w:rsid w:val="00DC5F62"/>
    <w:rsid w:val="00DC717A"/>
    <w:rsid w:val="00DC763D"/>
    <w:rsid w:val="00DC7D82"/>
    <w:rsid w:val="00DD07FB"/>
    <w:rsid w:val="00DD0A60"/>
    <w:rsid w:val="00DD13F4"/>
    <w:rsid w:val="00DD1789"/>
    <w:rsid w:val="00DD2611"/>
    <w:rsid w:val="00DD295E"/>
    <w:rsid w:val="00DD2F77"/>
    <w:rsid w:val="00DD3498"/>
    <w:rsid w:val="00DD366D"/>
    <w:rsid w:val="00DD3BFF"/>
    <w:rsid w:val="00DD4374"/>
    <w:rsid w:val="00DD4BBF"/>
    <w:rsid w:val="00DD718B"/>
    <w:rsid w:val="00DD7D79"/>
    <w:rsid w:val="00DD7F11"/>
    <w:rsid w:val="00DE2156"/>
    <w:rsid w:val="00DE22F8"/>
    <w:rsid w:val="00DE248B"/>
    <w:rsid w:val="00DE2CE8"/>
    <w:rsid w:val="00DE2F17"/>
    <w:rsid w:val="00DE2F35"/>
    <w:rsid w:val="00DE385D"/>
    <w:rsid w:val="00DE4248"/>
    <w:rsid w:val="00DE48C5"/>
    <w:rsid w:val="00DE5F17"/>
    <w:rsid w:val="00DE67A9"/>
    <w:rsid w:val="00DE6999"/>
    <w:rsid w:val="00DE7D41"/>
    <w:rsid w:val="00DF295D"/>
    <w:rsid w:val="00DF42E0"/>
    <w:rsid w:val="00DF5105"/>
    <w:rsid w:val="00DF53BF"/>
    <w:rsid w:val="00DF5B98"/>
    <w:rsid w:val="00DF6192"/>
    <w:rsid w:val="00DF6CD2"/>
    <w:rsid w:val="00DF77CC"/>
    <w:rsid w:val="00DF7922"/>
    <w:rsid w:val="00E01121"/>
    <w:rsid w:val="00E01A73"/>
    <w:rsid w:val="00E02FF9"/>
    <w:rsid w:val="00E03484"/>
    <w:rsid w:val="00E0351A"/>
    <w:rsid w:val="00E04291"/>
    <w:rsid w:val="00E04A86"/>
    <w:rsid w:val="00E04BD1"/>
    <w:rsid w:val="00E0599D"/>
    <w:rsid w:val="00E06D13"/>
    <w:rsid w:val="00E07697"/>
    <w:rsid w:val="00E1066A"/>
    <w:rsid w:val="00E10D1B"/>
    <w:rsid w:val="00E112CB"/>
    <w:rsid w:val="00E115FF"/>
    <w:rsid w:val="00E12078"/>
    <w:rsid w:val="00E12294"/>
    <w:rsid w:val="00E145CF"/>
    <w:rsid w:val="00E168D7"/>
    <w:rsid w:val="00E17806"/>
    <w:rsid w:val="00E17AB1"/>
    <w:rsid w:val="00E212AE"/>
    <w:rsid w:val="00E2293D"/>
    <w:rsid w:val="00E229E7"/>
    <w:rsid w:val="00E23137"/>
    <w:rsid w:val="00E233BF"/>
    <w:rsid w:val="00E2398F"/>
    <w:rsid w:val="00E246FD"/>
    <w:rsid w:val="00E262FA"/>
    <w:rsid w:val="00E26955"/>
    <w:rsid w:val="00E30D7B"/>
    <w:rsid w:val="00E31C92"/>
    <w:rsid w:val="00E328B5"/>
    <w:rsid w:val="00E3370D"/>
    <w:rsid w:val="00E33AAA"/>
    <w:rsid w:val="00E36C32"/>
    <w:rsid w:val="00E37223"/>
    <w:rsid w:val="00E373D1"/>
    <w:rsid w:val="00E37518"/>
    <w:rsid w:val="00E37F0A"/>
    <w:rsid w:val="00E414BF"/>
    <w:rsid w:val="00E42DD6"/>
    <w:rsid w:val="00E4384E"/>
    <w:rsid w:val="00E43EBB"/>
    <w:rsid w:val="00E45BE6"/>
    <w:rsid w:val="00E47B59"/>
    <w:rsid w:val="00E50035"/>
    <w:rsid w:val="00E505EF"/>
    <w:rsid w:val="00E51DB4"/>
    <w:rsid w:val="00E520B1"/>
    <w:rsid w:val="00E525B9"/>
    <w:rsid w:val="00E52C2E"/>
    <w:rsid w:val="00E52D8A"/>
    <w:rsid w:val="00E53E01"/>
    <w:rsid w:val="00E54470"/>
    <w:rsid w:val="00E5587A"/>
    <w:rsid w:val="00E55A3F"/>
    <w:rsid w:val="00E600D3"/>
    <w:rsid w:val="00E609C8"/>
    <w:rsid w:val="00E61381"/>
    <w:rsid w:val="00E61C7A"/>
    <w:rsid w:val="00E62A51"/>
    <w:rsid w:val="00E62E3B"/>
    <w:rsid w:val="00E62ECE"/>
    <w:rsid w:val="00E63C22"/>
    <w:rsid w:val="00E63D5D"/>
    <w:rsid w:val="00E6450D"/>
    <w:rsid w:val="00E65387"/>
    <w:rsid w:val="00E658A0"/>
    <w:rsid w:val="00E662B8"/>
    <w:rsid w:val="00E6688E"/>
    <w:rsid w:val="00E66CB1"/>
    <w:rsid w:val="00E6735C"/>
    <w:rsid w:val="00E67BD5"/>
    <w:rsid w:val="00E7038F"/>
    <w:rsid w:val="00E70BF2"/>
    <w:rsid w:val="00E7121D"/>
    <w:rsid w:val="00E729B3"/>
    <w:rsid w:val="00E7306D"/>
    <w:rsid w:val="00E73163"/>
    <w:rsid w:val="00E7352D"/>
    <w:rsid w:val="00E74968"/>
    <w:rsid w:val="00E74AAC"/>
    <w:rsid w:val="00E74DD5"/>
    <w:rsid w:val="00E75944"/>
    <w:rsid w:val="00E77CBC"/>
    <w:rsid w:val="00E77D75"/>
    <w:rsid w:val="00E80EAB"/>
    <w:rsid w:val="00E822BD"/>
    <w:rsid w:val="00E82371"/>
    <w:rsid w:val="00E8411C"/>
    <w:rsid w:val="00E84F94"/>
    <w:rsid w:val="00E859C8"/>
    <w:rsid w:val="00E8679E"/>
    <w:rsid w:val="00E904F7"/>
    <w:rsid w:val="00E91F76"/>
    <w:rsid w:val="00E92109"/>
    <w:rsid w:val="00E92C13"/>
    <w:rsid w:val="00E9322B"/>
    <w:rsid w:val="00E94E8D"/>
    <w:rsid w:val="00E9550D"/>
    <w:rsid w:val="00E95753"/>
    <w:rsid w:val="00E9662B"/>
    <w:rsid w:val="00E96B43"/>
    <w:rsid w:val="00E96C6D"/>
    <w:rsid w:val="00E973C8"/>
    <w:rsid w:val="00E97BE5"/>
    <w:rsid w:val="00EA279E"/>
    <w:rsid w:val="00EA2D0C"/>
    <w:rsid w:val="00EA37ED"/>
    <w:rsid w:val="00EA3916"/>
    <w:rsid w:val="00EA4152"/>
    <w:rsid w:val="00EA444E"/>
    <w:rsid w:val="00EA4B11"/>
    <w:rsid w:val="00EA5003"/>
    <w:rsid w:val="00EA5219"/>
    <w:rsid w:val="00EA55B2"/>
    <w:rsid w:val="00EA7189"/>
    <w:rsid w:val="00EA7FBB"/>
    <w:rsid w:val="00EB16A8"/>
    <w:rsid w:val="00EB1B3E"/>
    <w:rsid w:val="00EB3AED"/>
    <w:rsid w:val="00EB4F71"/>
    <w:rsid w:val="00EB5229"/>
    <w:rsid w:val="00EB5AF9"/>
    <w:rsid w:val="00EB63E9"/>
    <w:rsid w:val="00EB6DF2"/>
    <w:rsid w:val="00EB6F6E"/>
    <w:rsid w:val="00EB7CA9"/>
    <w:rsid w:val="00EB7F66"/>
    <w:rsid w:val="00EC0567"/>
    <w:rsid w:val="00EC0ADA"/>
    <w:rsid w:val="00EC0B8D"/>
    <w:rsid w:val="00EC1C72"/>
    <w:rsid w:val="00EC208F"/>
    <w:rsid w:val="00EC211B"/>
    <w:rsid w:val="00EC3873"/>
    <w:rsid w:val="00EC42FF"/>
    <w:rsid w:val="00EC5022"/>
    <w:rsid w:val="00EC52F4"/>
    <w:rsid w:val="00EC67E5"/>
    <w:rsid w:val="00EC776F"/>
    <w:rsid w:val="00EC7DB5"/>
    <w:rsid w:val="00ED0FA5"/>
    <w:rsid w:val="00ED2345"/>
    <w:rsid w:val="00ED2930"/>
    <w:rsid w:val="00ED2F68"/>
    <w:rsid w:val="00ED523D"/>
    <w:rsid w:val="00ED57D5"/>
    <w:rsid w:val="00EE195F"/>
    <w:rsid w:val="00EE1A5C"/>
    <w:rsid w:val="00EE31F1"/>
    <w:rsid w:val="00EE4329"/>
    <w:rsid w:val="00EE5545"/>
    <w:rsid w:val="00EE594C"/>
    <w:rsid w:val="00EE676B"/>
    <w:rsid w:val="00EF0DA0"/>
    <w:rsid w:val="00EF2472"/>
    <w:rsid w:val="00EF2720"/>
    <w:rsid w:val="00EF2F62"/>
    <w:rsid w:val="00EF3830"/>
    <w:rsid w:val="00EF412B"/>
    <w:rsid w:val="00EF6C2D"/>
    <w:rsid w:val="00F007F5"/>
    <w:rsid w:val="00F01660"/>
    <w:rsid w:val="00F0212A"/>
    <w:rsid w:val="00F034DB"/>
    <w:rsid w:val="00F0411F"/>
    <w:rsid w:val="00F0419C"/>
    <w:rsid w:val="00F041ED"/>
    <w:rsid w:val="00F043CA"/>
    <w:rsid w:val="00F04FDB"/>
    <w:rsid w:val="00F058BB"/>
    <w:rsid w:val="00F0755C"/>
    <w:rsid w:val="00F1062F"/>
    <w:rsid w:val="00F11465"/>
    <w:rsid w:val="00F122FB"/>
    <w:rsid w:val="00F13579"/>
    <w:rsid w:val="00F13DC0"/>
    <w:rsid w:val="00F16B7E"/>
    <w:rsid w:val="00F174FA"/>
    <w:rsid w:val="00F17CA5"/>
    <w:rsid w:val="00F20785"/>
    <w:rsid w:val="00F20B74"/>
    <w:rsid w:val="00F219CA"/>
    <w:rsid w:val="00F21F06"/>
    <w:rsid w:val="00F2222E"/>
    <w:rsid w:val="00F2362F"/>
    <w:rsid w:val="00F249AE"/>
    <w:rsid w:val="00F24FDD"/>
    <w:rsid w:val="00F255B1"/>
    <w:rsid w:val="00F30580"/>
    <w:rsid w:val="00F30D23"/>
    <w:rsid w:val="00F30D2C"/>
    <w:rsid w:val="00F31D0C"/>
    <w:rsid w:val="00F31F53"/>
    <w:rsid w:val="00F32037"/>
    <w:rsid w:val="00F32BE3"/>
    <w:rsid w:val="00F32ED4"/>
    <w:rsid w:val="00F32FE3"/>
    <w:rsid w:val="00F3367E"/>
    <w:rsid w:val="00F338E4"/>
    <w:rsid w:val="00F34C25"/>
    <w:rsid w:val="00F35052"/>
    <w:rsid w:val="00F35126"/>
    <w:rsid w:val="00F36E75"/>
    <w:rsid w:val="00F37267"/>
    <w:rsid w:val="00F4121C"/>
    <w:rsid w:val="00F41EC6"/>
    <w:rsid w:val="00F44719"/>
    <w:rsid w:val="00F4604A"/>
    <w:rsid w:val="00F46998"/>
    <w:rsid w:val="00F5040F"/>
    <w:rsid w:val="00F50FE6"/>
    <w:rsid w:val="00F51862"/>
    <w:rsid w:val="00F51965"/>
    <w:rsid w:val="00F52182"/>
    <w:rsid w:val="00F53892"/>
    <w:rsid w:val="00F55A88"/>
    <w:rsid w:val="00F560B6"/>
    <w:rsid w:val="00F5631B"/>
    <w:rsid w:val="00F60463"/>
    <w:rsid w:val="00F60748"/>
    <w:rsid w:val="00F61129"/>
    <w:rsid w:val="00F6185A"/>
    <w:rsid w:val="00F6250B"/>
    <w:rsid w:val="00F62582"/>
    <w:rsid w:val="00F646D7"/>
    <w:rsid w:val="00F657FC"/>
    <w:rsid w:val="00F65F17"/>
    <w:rsid w:val="00F7239E"/>
    <w:rsid w:val="00F72AB2"/>
    <w:rsid w:val="00F73270"/>
    <w:rsid w:val="00F74F07"/>
    <w:rsid w:val="00F75D18"/>
    <w:rsid w:val="00F762A1"/>
    <w:rsid w:val="00F76674"/>
    <w:rsid w:val="00F76B71"/>
    <w:rsid w:val="00F77A31"/>
    <w:rsid w:val="00F82353"/>
    <w:rsid w:val="00F830C8"/>
    <w:rsid w:val="00F83281"/>
    <w:rsid w:val="00F847E5"/>
    <w:rsid w:val="00F856C4"/>
    <w:rsid w:val="00F85B2C"/>
    <w:rsid w:val="00F85B4B"/>
    <w:rsid w:val="00F8696A"/>
    <w:rsid w:val="00F876ED"/>
    <w:rsid w:val="00F9151E"/>
    <w:rsid w:val="00F916FC"/>
    <w:rsid w:val="00F938D0"/>
    <w:rsid w:val="00F95D38"/>
    <w:rsid w:val="00F9768D"/>
    <w:rsid w:val="00F979C7"/>
    <w:rsid w:val="00F97DDA"/>
    <w:rsid w:val="00F97E3F"/>
    <w:rsid w:val="00FA05BB"/>
    <w:rsid w:val="00FA16C9"/>
    <w:rsid w:val="00FA2CDC"/>
    <w:rsid w:val="00FA3023"/>
    <w:rsid w:val="00FA3166"/>
    <w:rsid w:val="00FA4AD7"/>
    <w:rsid w:val="00FA51FD"/>
    <w:rsid w:val="00FA6587"/>
    <w:rsid w:val="00FA69BE"/>
    <w:rsid w:val="00FA73BC"/>
    <w:rsid w:val="00FA7769"/>
    <w:rsid w:val="00FA7D8A"/>
    <w:rsid w:val="00FB1582"/>
    <w:rsid w:val="00FB17A3"/>
    <w:rsid w:val="00FB23A3"/>
    <w:rsid w:val="00FB3F35"/>
    <w:rsid w:val="00FB5162"/>
    <w:rsid w:val="00FB5DAF"/>
    <w:rsid w:val="00FC110F"/>
    <w:rsid w:val="00FC14AB"/>
    <w:rsid w:val="00FC1CB2"/>
    <w:rsid w:val="00FC28E3"/>
    <w:rsid w:val="00FC333D"/>
    <w:rsid w:val="00FC45CA"/>
    <w:rsid w:val="00FC481F"/>
    <w:rsid w:val="00FC7072"/>
    <w:rsid w:val="00FC7738"/>
    <w:rsid w:val="00FC7A5F"/>
    <w:rsid w:val="00FD0BDA"/>
    <w:rsid w:val="00FD1115"/>
    <w:rsid w:val="00FD16F0"/>
    <w:rsid w:val="00FD3005"/>
    <w:rsid w:val="00FD32B0"/>
    <w:rsid w:val="00FD4A53"/>
    <w:rsid w:val="00FD5490"/>
    <w:rsid w:val="00FD5847"/>
    <w:rsid w:val="00FD7273"/>
    <w:rsid w:val="00FD7A7A"/>
    <w:rsid w:val="00FD7CB1"/>
    <w:rsid w:val="00FE07CA"/>
    <w:rsid w:val="00FE07DD"/>
    <w:rsid w:val="00FE17B7"/>
    <w:rsid w:val="00FE2097"/>
    <w:rsid w:val="00FE2CE2"/>
    <w:rsid w:val="00FE5033"/>
    <w:rsid w:val="00FE52A0"/>
    <w:rsid w:val="00FE6F24"/>
    <w:rsid w:val="00FE7571"/>
    <w:rsid w:val="00FE7818"/>
    <w:rsid w:val="00FE7B63"/>
    <w:rsid w:val="00FF01FD"/>
    <w:rsid w:val="00FF0CBE"/>
    <w:rsid w:val="00FF0F68"/>
    <w:rsid w:val="00FF28DF"/>
    <w:rsid w:val="00FF2F58"/>
    <w:rsid w:val="00FF7D9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1EB8F"/>
  <w15:chartTrackingRefBased/>
  <w15:docId w15:val="{C497B50A-65E4-46B2-AD5E-9342B419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8C5F57"/>
    <w:pPr>
      <w:spacing w:before="80" w:line="240" w:lineRule="auto"/>
    </w:pPr>
    <w:rPr>
      <w:sz w:val="20"/>
    </w:rPr>
  </w:style>
  <w:style w:type="paragraph" w:styleId="Heading1">
    <w:name w:val="heading 1"/>
    <w:aliases w:val="H1,fejezetcim,buta nev"/>
    <w:basedOn w:val="Normal"/>
    <w:next w:val="Normal"/>
    <w:link w:val="Heading1Char1"/>
    <w:uiPriority w:val="9"/>
    <w:qFormat/>
    <w:rsid w:val="00966E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qFormat/>
    <w:rsid w:val="00966EF0"/>
    <w:pPr>
      <w:keepNext/>
      <w:spacing w:after="60"/>
      <w:ind w:left="720"/>
      <w:jc w:val="both"/>
      <w:outlineLvl w:val="1"/>
    </w:pPr>
    <w:rPr>
      <w:rFonts w:ascii="Arial Narrow" w:eastAsia="SimSun" w:hAnsi="Arial Narrow" w:cs="Times New Roman"/>
      <w:b/>
      <w:bCs/>
      <w:szCs w:val="24"/>
    </w:rPr>
  </w:style>
  <w:style w:type="paragraph" w:styleId="Heading3">
    <w:name w:val="heading 3"/>
    <w:basedOn w:val="Normal"/>
    <w:next w:val="Normal"/>
    <w:link w:val="Heading3Char"/>
    <w:uiPriority w:val="9"/>
    <w:qFormat/>
    <w:rsid w:val="00966EF0"/>
    <w:pPr>
      <w:keepNext/>
      <w:widowControl w:val="0"/>
      <w:tabs>
        <w:tab w:val="left" w:pos="2160"/>
        <w:tab w:val="left" w:pos="9360"/>
      </w:tabs>
      <w:spacing w:after="60"/>
      <w:jc w:val="both"/>
      <w:outlineLvl w:val="2"/>
    </w:pPr>
    <w:rPr>
      <w:rFonts w:ascii="Courier" w:eastAsia="SimSun" w:hAnsi="Courier" w:cs="Times New Roman"/>
      <w:b/>
      <w:sz w:val="28"/>
      <w:szCs w:val="20"/>
    </w:rPr>
  </w:style>
  <w:style w:type="paragraph" w:styleId="Heading4">
    <w:name w:val="heading 4"/>
    <w:basedOn w:val="Normal"/>
    <w:next w:val="Normal"/>
    <w:link w:val="Heading4Char"/>
    <w:uiPriority w:val="9"/>
    <w:qFormat/>
    <w:rsid w:val="00966EF0"/>
    <w:pPr>
      <w:keepNext/>
      <w:widowControl w:val="0"/>
      <w:spacing w:after="540"/>
      <w:ind w:left="116"/>
      <w:jc w:val="both"/>
      <w:outlineLvl w:val="3"/>
    </w:pPr>
    <w:rPr>
      <w:rFonts w:ascii="Calibri" w:eastAsia="SimSun" w:hAnsi="Calibri" w:cs="Times New Roman"/>
      <w:b/>
      <w:spacing w:val="15"/>
      <w:sz w:val="28"/>
      <w:szCs w:val="24"/>
    </w:rPr>
  </w:style>
  <w:style w:type="paragraph" w:styleId="Heading5">
    <w:name w:val="heading 5"/>
    <w:basedOn w:val="Normal"/>
    <w:next w:val="Normal"/>
    <w:link w:val="Heading5Char"/>
    <w:uiPriority w:val="9"/>
    <w:qFormat/>
    <w:rsid w:val="00966EF0"/>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eastAsia="SimSun" w:hAnsi="Calibri" w:cs="Times New Roman"/>
      <w:b/>
      <w:bCs/>
      <w:sz w:val="24"/>
      <w:szCs w:val="24"/>
    </w:rPr>
  </w:style>
  <w:style w:type="paragraph" w:styleId="Heading6">
    <w:name w:val="heading 6"/>
    <w:basedOn w:val="Normal"/>
    <w:next w:val="Normal"/>
    <w:link w:val="Heading6Char"/>
    <w:uiPriority w:val="9"/>
    <w:qFormat/>
    <w:rsid w:val="00966EF0"/>
    <w:pPr>
      <w:keepNext/>
      <w:spacing w:after="0"/>
      <w:ind w:left="360"/>
      <w:outlineLvl w:val="5"/>
    </w:pPr>
    <w:rPr>
      <w:rFonts w:ascii="Times New Roman" w:eastAsia="Times New Roman" w:hAnsi="Times New Roman" w:cs="Times New Roman"/>
      <w:b/>
      <w:bCs/>
      <w:smallCaps/>
      <w:sz w:val="24"/>
      <w:szCs w:val="24"/>
      <w:lang w:val="x-none" w:eastAsia="x-none"/>
    </w:rPr>
  </w:style>
  <w:style w:type="paragraph" w:styleId="Heading7">
    <w:name w:val="heading 7"/>
    <w:basedOn w:val="Normal"/>
    <w:next w:val="Normal"/>
    <w:link w:val="Heading7Char"/>
    <w:uiPriority w:val="9"/>
    <w:qFormat/>
    <w:rsid w:val="00966EF0"/>
    <w:pPr>
      <w:keepNext/>
      <w:spacing w:after="0"/>
      <w:outlineLvl w:val="6"/>
    </w:pPr>
    <w:rPr>
      <w:rFonts w:ascii="Times New Roman" w:eastAsia="Times New Roman" w:hAnsi="Times New Roman" w:cs="Times New Roman"/>
      <w:b/>
      <w:bCs/>
      <w:szCs w:val="24"/>
      <w:lang w:val="x-none" w:eastAsia="x-none"/>
    </w:rPr>
  </w:style>
  <w:style w:type="paragraph" w:styleId="Heading8">
    <w:name w:val="heading 8"/>
    <w:basedOn w:val="Normal"/>
    <w:next w:val="Normal"/>
    <w:link w:val="Heading8Char"/>
    <w:uiPriority w:val="9"/>
    <w:unhideWhenUsed/>
    <w:qFormat/>
    <w:rsid w:val="00966EF0"/>
    <w:pPr>
      <w:spacing w:before="240" w:after="60"/>
      <w:jc w:val="both"/>
      <w:outlineLvl w:val="7"/>
    </w:pPr>
    <w:rPr>
      <w:rFonts w:ascii="Calibri" w:eastAsia="SimSun" w:hAnsi="Calibri" w:cs="Times New Roman"/>
      <w:i/>
      <w:iCs/>
      <w:sz w:val="24"/>
      <w:szCs w:val="24"/>
    </w:rPr>
  </w:style>
  <w:style w:type="paragraph" w:styleId="Heading9">
    <w:name w:val="heading 9"/>
    <w:basedOn w:val="Normal"/>
    <w:next w:val="Normal"/>
    <w:link w:val="Heading9Char"/>
    <w:uiPriority w:val="9"/>
    <w:qFormat/>
    <w:rsid w:val="00966EF0"/>
    <w:pPr>
      <w:keepNext/>
      <w:framePr w:w="3801" w:h="4681" w:hSpace="180" w:wrap="around" w:vAnchor="text" w:hAnchor="page" w:x="7141" w:y="1441"/>
      <w:spacing w:after="0"/>
      <w:outlineLvl w:val="8"/>
    </w:pPr>
    <w:rPr>
      <w:rFonts w:ascii="Times New Roman" w:eastAsia="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875A8B"/>
    <w:pPr>
      <w:keepNext/>
      <w:pBdr>
        <w:top w:val="single" w:sz="4" w:space="1" w:color="auto"/>
      </w:pBdr>
      <w:tabs>
        <w:tab w:val="num" w:pos="720"/>
      </w:tabs>
      <w:suppressAutoHyphens/>
      <w:spacing w:before="160"/>
      <w:ind w:left="720" w:hanging="720"/>
      <w:jc w:val="both"/>
      <w:outlineLvl w:val="0"/>
    </w:pPr>
    <w:rPr>
      <w:rFonts w:ascii="Calibri" w:eastAsia="SimSun" w:hAnsi="Calibri" w:cs="Times New Roman"/>
      <w:b/>
      <w:smallCaps/>
      <w:spacing w:val="-2"/>
      <w:sz w:val="28"/>
      <w:szCs w:val="20"/>
    </w:rPr>
  </w:style>
  <w:style w:type="character" w:customStyle="1" w:styleId="Heading2Char">
    <w:name w:val="Heading 2 Char"/>
    <w:basedOn w:val="DefaultParagraphFont"/>
    <w:uiPriority w:val="9"/>
    <w:rsid w:val="00966E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66EF0"/>
    <w:rPr>
      <w:rFonts w:ascii="Courier" w:eastAsia="SimSun" w:hAnsi="Courier" w:cs="Times New Roman"/>
      <w:b/>
      <w:sz w:val="28"/>
      <w:szCs w:val="20"/>
    </w:rPr>
  </w:style>
  <w:style w:type="character" w:customStyle="1" w:styleId="Heading4Char">
    <w:name w:val="Heading 4 Char"/>
    <w:basedOn w:val="DefaultParagraphFont"/>
    <w:link w:val="Heading4"/>
    <w:uiPriority w:val="9"/>
    <w:rsid w:val="00966EF0"/>
    <w:rPr>
      <w:rFonts w:ascii="Calibri" w:eastAsia="SimSun" w:hAnsi="Calibri" w:cs="Times New Roman"/>
      <w:b/>
      <w:spacing w:val="15"/>
      <w:sz w:val="28"/>
      <w:szCs w:val="24"/>
    </w:rPr>
  </w:style>
  <w:style w:type="character" w:customStyle="1" w:styleId="Heading5Char">
    <w:name w:val="Heading 5 Char"/>
    <w:basedOn w:val="DefaultParagraphFont"/>
    <w:link w:val="Heading5"/>
    <w:uiPriority w:val="9"/>
    <w:rsid w:val="00966EF0"/>
    <w:rPr>
      <w:rFonts w:ascii="Calibri" w:eastAsia="SimSun" w:hAnsi="Calibri" w:cs="Times New Roman"/>
      <w:b/>
      <w:bCs/>
      <w:sz w:val="24"/>
      <w:szCs w:val="24"/>
    </w:rPr>
  </w:style>
  <w:style w:type="character" w:customStyle="1" w:styleId="Heading6Char">
    <w:name w:val="Heading 6 Char"/>
    <w:basedOn w:val="DefaultParagraphFont"/>
    <w:link w:val="Heading6"/>
    <w:uiPriority w:val="9"/>
    <w:rsid w:val="00966EF0"/>
    <w:rPr>
      <w:rFonts w:ascii="Times New Roman" w:eastAsia="Times New Roman" w:hAnsi="Times New Roman" w:cs="Times New Roman"/>
      <w:b/>
      <w:bCs/>
      <w:smallCaps/>
      <w:sz w:val="24"/>
      <w:szCs w:val="24"/>
      <w:lang w:val="x-none" w:eastAsia="x-none"/>
    </w:rPr>
  </w:style>
  <w:style w:type="character" w:customStyle="1" w:styleId="Heading7Char">
    <w:name w:val="Heading 7 Char"/>
    <w:basedOn w:val="DefaultParagraphFont"/>
    <w:link w:val="Heading7"/>
    <w:uiPriority w:val="9"/>
    <w:rsid w:val="00966EF0"/>
    <w:rPr>
      <w:rFonts w:ascii="Times New Roman" w:eastAsia="Times New Roman" w:hAnsi="Times New Roman" w:cs="Times New Roman"/>
      <w:b/>
      <w:bCs/>
      <w:sz w:val="20"/>
      <w:szCs w:val="24"/>
      <w:lang w:val="x-none" w:eastAsia="x-none"/>
    </w:rPr>
  </w:style>
  <w:style w:type="character" w:customStyle="1" w:styleId="Heading8Char">
    <w:name w:val="Heading 8 Char"/>
    <w:basedOn w:val="DefaultParagraphFont"/>
    <w:link w:val="Heading8"/>
    <w:uiPriority w:val="9"/>
    <w:rsid w:val="00966EF0"/>
    <w:rPr>
      <w:rFonts w:ascii="Calibri" w:eastAsia="SimSun" w:hAnsi="Calibri" w:cs="Times New Roman"/>
      <w:i/>
      <w:iCs/>
      <w:sz w:val="24"/>
      <w:szCs w:val="24"/>
    </w:rPr>
  </w:style>
  <w:style w:type="character" w:customStyle="1" w:styleId="Heading9Char">
    <w:name w:val="Heading 9 Char"/>
    <w:basedOn w:val="DefaultParagraphFont"/>
    <w:link w:val="Heading9"/>
    <w:uiPriority w:val="9"/>
    <w:rsid w:val="00966EF0"/>
    <w:rPr>
      <w:rFonts w:ascii="Times New Roman" w:eastAsia="Times New Roman" w:hAnsi="Times New Roman" w:cs="Times New Roman"/>
      <w:b/>
      <w:bCs/>
      <w:sz w:val="24"/>
      <w:szCs w:val="24"/>
      <w:lang w:val="x-none" w:eastAsia="x-none"/>
    </w:rPr>
  </w:style>
  <w:style w:type="paragraph" w:customStyle="1" w:styleId="specialnumbered">
    <w:name w:val="+ special numbered"/>
    <w:qFormat/>
    <w:rsid w:val="008C5F57"/>
    <w:pPr>
      <w:spacing w:before="80" w:line="240" w:lineRule="auto"/>
      <w:ind w:left="907"/>
    </w:pPr>
    <w:rPr>
      <w:sz w:val="20"/>
      <w:szCs w:val="20"/>
    </w:rPr>
  </w:style>
  <w:style w:type="character" w:customStyle="1" w:styleId="Heading1Char">
    <w:name w:val="Heading 1 Char"/>
    <w:aliases w:val="H1 Char,fejezetcim Char,buta nev Char"/>
    <w:basedOn w:val="DefaultParagraphFont"/>
    <w:link w:val="Heading11"/>
    <w:uiPriority w:val="9"/>
    <w:rsid w:val="00875A8B"/>
    <w:rPr>
      <w:rFonts w:ascii="Calibri" w:eastAsia="SimSun" w:hAnsi="Calibri" w:cs="Times New Roman"/>
      <w:b/>
      <w:smallCaps/>
      <w:spacing w:val="-2"/>
      <w:sz w:val="28"/>
      <w:szCs w:val="20"/>
    </w:rPr>
  </w:style>
  <w:style w:type="paragraph" w:styleId="BalloonText">
    <w:name w:val="Balloon Text"/>
    <w:basedOn w:val="Normal"/>
    <w:link w:val="BalloonTextChar"/>
    <w:uiPriority w:val="99"/>
    <w:semiHidden/>
    <w:rsid w:val="00966EF0"/>
    <w:pPr>
      <w:spacing w:after="60"/>
      <w:jc w:val="both"/>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966EF0"/>
    <w:rPr>
      <w:rFonts w:ascii="Tahoma" w:eastAsia="SimSun" w:hAnsi="Tahoma" w:cs="Tahoma"/>
      <w:sz w:val="16"/>
      <w:szCs w:val="16"/>
    </w:rPr>
  </w:style>
  <w:style w:type="character" w:customStyle="1" w:styleId="Heading2Char1">
    <w:name w:val="Heading 2 Char1"/>
    <w:link w:val="Heading2"/>
    <w:uiPriority w:val="9"/>
    <w:locked/>
    <w:rsid w:val="00966EF0"/>
    <w:rPr>
      <w:rFonts w:ascii="Arial Narrow" w:eastAsia="SimSun" w:hAnsi="Arial Narrow" w:cs="Times New Roman"/>
      <w:b/>
      <w:bCs/>
      <w:sz w:val="20"/>
      <w:szCs w:val="24"/>
    </w:rPr>
  </w:style>
  <w:style w:type="paragraph" w:styleId="Header">
    <w:name w:val="header"/>
    <w:basedOn w:val="Normal"/>
    <w:link w:val="HeaderChar"/>
    <w:uiPriority w:val="99"/>
    <w:rsid w:val="00966EF0"/>
    <w:pPr>
      <w:tabs>
        <w:tab w:val="center" w:pos="4153"/>
        <w:tab w:val="right" w:pos="8306"/>
      </w:tabs>
      <w:spacing w:after="60"/>
      <w:jc w:val="both"/>
    </w:pPr>
    <w:rPr>
      <w:rFonts w:ascii="Calibri" w:eastAsia="SimSun" w:hAnsi="Calibri" w:cs="Times New Roman"/>
      <w:szCs w:val="24"/>
    </w:rPr>
  </w:style>
  <w:style w:type="character" w:customStyle="1" w:styleId="HeaderChar">
    <w:name w:val="Header Char"/>
    <w:basedOn w:val="DefaultParagraphFont"/>
    <w:link w:val="Header"/>
    <w:uiPriority w:val="99"/>
    <w:rsid w:val="00966EF0"/>
    <w:rPr>
      <w:rFonts w:ascii="Calibri" w:eastAsia="SimSun" w:hAnsi="Calibri" w:cs="Times New Roman"/>
      <w:sz w:val="20"/>
      <w:szCs w:val="24"/>
    </w:rPr>
  </w:style>
  <w:style w:type="paragraph" w:styleId="Footer">
    <w:name w:val="footer"/>
    <w:basedOn w:val="Normal"/>
    <w:link w:val="FooterChar"/>
    <w:uiPriority w:val="99"/>
    <w:rsid w:val="00966EF0"/>
    <w:pPr>
      <w:tabs>
        <w:tab w:val="center" w:pos="4153"/>
        <w:tab w:val="right" w:pos="8306"/>
      </w:tabs>
      <w:spacing w:after="60"/>
      <w:jc w:val="both"/>
    </w:pPr>
    <w:rPr>
      <w:rFonts w:ascii="Calibri" w:eastAsia="SimSun" w:hAnsi="Calibri" w:cs="Times New Roman"/>
      <w:szCs w:val="24"/>
    </w:rPr>
  </w:style>
  <w:style w:type="character" w:customStyle="1" w:styleId="FooterChar">
    <w:name w:val="Footer Char"/>
    <w:basedOn w:val="DefaultParagraphFont"/>
    <w:link w:val="Footer"/>
    <w:uiPriority w:val="99"/>
    <w:rsid w:val="00966EF0"/>
    <w:rPr>
      <w:rFonts w:ascii="Calibri" w:eastAsia="SimSun" w:hAnsi="Calibri" w:cs="Times New Roman"/>
      <w:sz w:val="20"/>
      <w:szCs w:val="24"/>
    </w:rPr>
  </w:style>
  <w:style w:type="character" w:styleId="PageNumber">
    <w:name w:val="page number"/>
    <w:uiPriority w:val="99"/>
    <w:rsid w:val="00966EF0"/>
    <w:rPr>
      <w:rFonts w:cs="Times New Roman"/>
    </w:rPr>
  </w:style>
  <w:style w:type="paragraph" w:customStyle="1" w:styleId="fn1">
    <w:name w:val="fn1"/>
    <w:basedOn w:val="Normal"/>
    <w:next w:val="FootnoteText"/>
    <w:link w:val="FootnoteTextChar1"/>
    <w:qFormat/>
    <w:rsid w:val="00966EF0"/>
    <w:pPr>
      <w:widowControl w:val="0"/>
      <w:spacing w:after="0"/>
      <w:jc w:val="both"/>
    </w:pPr>
    <w:rPr>
      <w:rFonts w:ascii="Calibri" w:hAnsi="Calibri"/>
      <w:sz w:val="18"/>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uiPriority w:val="99"/>
    <w:qFormat/>
    <w:rsid w:val="00966EF0"/>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n1"/>
    <w:locked/>
    <w:rsid w:val="00966EF0"/>
    <w:rPr>
      <w:rFonts w:ascii="Calibri" w:hAnsi="Calibri"/>
      <w:sz w:val="18"/>
    </w:rPr>
  </w:style>
  <w:style w:type="paragraph" w:styleId="BodyText3">
    <w:name w:val="Body Text 3"/>
    <w:basedOn w:val="Normal"/>
    <w:link w:val="BodyText3Char"/>
    <w:rsid w:val="00966EF0"/>
    <w:pPr>
      <w:spacing w:after="60"/>
      <w:jc w:val="both"/>
    </w:pPr>
    <w:rPr>
      <w:rFonts w:ascii="Calibri" w:eastAsia="SimSun" w:hAnsi="Calibri" w:cs="Times New Roman"/>
      <w:szCs w:val="20"/>
    </w:rPr>
  </w:style>
  <w:style w:type="character" w:customStyle="1" w:styleId="BodyText3Char">
    <w:name w:val="Body Text 3 Char"/>
    <w:basedOn w:val="DefaultParagraphFont"/>
    <w:link w:val="BodyText3"/>
    <w:rsid w:val="00966EF0"/>
    <w:rPr>
      <w:rFonts w:ascii="Calibri" w:eastAsia="SimSun" w:hAnsi="Calibri" w:cs="Times New Roman"/>
      <w:sz w:val="20"/>
      <w:szCs w:val="20"/>
    </w:rPr>
  </w:style>
  <w:style w:type="paragraph" w:styleId="BodyTextIndent">
    <w:name w:val="Body Text Indent"/>
    <w:basedOn w:val="Normal"/>
    <w:link w:val="BodyTextIndentChar"/>
    <w:rsid w:val="00966EF0"/>
    <w:pPr>
      <w:tabs>
        <w:tab w:val="left" w:pos="360"/>
      </w:tabs>
      <w:spacing w:after="60"/>
      <w:jc w:val="both"/>
    </w:pPr>
    <w:rPr>
      <w:rFonts w:ascii="Calibri" w:eastAsia="SimSun" w:hAnsi="Calibri" w:cs="Times New Roman"/>
      <w:b/>
      <w:i/>
      <w:sz w:val="28"/>
      <w:szCs w:val="20"/>
    </w:rPr>
  </w:style>
  <w:style w:type="character" w:customStyle="1" w:styleId="BodyTextIndentChar">
    <w:name w:val="Body Text Indent Char"/>
    <w:basedOn w:val="DefaultParagraphFont"/>
    <w:link w:val="BodyTextIndent"/>
    <w:rsid w:val="00966EF0"/>
    <w:rPr>
      <w:rFonts w:ascii="Calibri" w:eastAsia="SimSun" w:hAnsi="Calibri" w:cs="Times New Roman"/>
      <w:b/>
      <w:i/>
      <w:sz w:val="28"/>
      <w:szCs w:val="20"/>
    </w:rPr>
  </w:style>
  <w:style w:type="character" w:styleId="Hyperlink">
    <w:name w:val="Hyperlink"/>
    <w:uiPriority w:val="99"/>
    <w:rsid w:val="00966EF0"/>
    <w:rPr>
      <w:rFonts w:cs="Times New Roman"/>
      <w:color w:val="0000FF"/>
      <w:u w:val="single"/>
    </w:rPr>
  </w:style>
  <w:style w:type="character" w:styleId="FollowedHyperlink">
    <w:name w:val="FollowedHyperlink"/>
    <w:uiPriority w:val="99"/>
    <w:rsid w:val="00966EF0"/>
    <w:rPr>
      <w:rFonts w:cs="Times New Roman"/>
      <w:color w:val="800080"/>
      <w:u w:val="single"/>
    </w:rPr>
  </w:style>
  <w:style w:type="paragraph" w:styleId="BodyText">
    <w:name w:val="Body Text"/>
    <w:basedOn w:val="Normal"/>
    <w:link w:val="BodyTextChar"/>
    <w:qFormat/>
    <w:rsid w:val="00966EF0"/>
    <w:pPr>
      <w:pBdr>
        <w:bottom w:val="single" w:sz="4" w:space="1" w:color="auto"/>
      </w:pBdr>
      <w:spacing w:after="60"/>
      <w:jc w:val="both"/>
    </w:pPr>
    <w:rPr>
      <w:rFonts w:ascii="Arial Narrow" w:eastAsia="SimSun" w:hAnsi="Arial Narrow" w:cs="Times New Roman"/>
      <w:i/>
      <w:iCs/>
      <w:szCs w:val="24"/>
    </w:rPr>
  </w:style>
  <w:style w:type="character" w:customStyle="1" w:styleId="BodyTextChar">
    <w:name w:val="Body Text Char"/>
    <w:basedOn w:val="DefaultParagraphFont"/>
    <w:link w:val="BodyText"/>
    <w:rsid w:val="00966EF0"/>
    <w:rPr>
      <w:rFonts w:ascii="Arial Narrow" w:eastAsia="SimSun" w:hAnsi="Arial Narrow" w:cs="Times New Roman"/>
      <w:i/>
      <w:iCs/>
      <w:sz w:val="20"/>
      <w:szCs w:val="24"/>
    </w:rPr>
  </w:style>
  <w:style w:type="paragraph" w:styleId="BodyText2">
    <w:name w:val="Body Text 2"/>
    <w:basedOn w:val="Normal"/>
    <w:link w:val="BodyText2Char"/>
    <w:rsid w:val="00966EF0"/>
    <w:pPr>
      <w:spacing w:before="120" w:after="120"/>
      <w:jc w:val="both"/>
    </w:pPr>
    <w:rPr>
      <w:rFonts w:ascii="Arial Narrow" w:eastAsia="SimSun" w:hAnsi="Arial Narrow" w:cs="Times New Roman"/>
      <w:szCs w:val="24"/>
    </w:rPr>
  </w:style>
  <w:style w:type="character" w:customStyle="1" w:styleId="BodyText2Char">
    <w:name w:val="Body Text 2 Char"/>
    <w:basedOn w:val="DefaultParagraphFont"/>
    <w:link w:val="BodyText2"/>
    <w:rsid w:val="00966EF0"/>
    <w:rPr>
      <w:rFonts w:ascii="Arial Narrow" w:eastAsia="SimSun" w:hAnsi="Arial Narrow" w:cs="Times New Roman"/>
      <w:sz w:val="20"/>
      <w:szCs w:val="24"/>
    </w:rPr>
  </w:style>
  <w:style w:type="character" w:styleId="CommentReference">
    <w:name w:val="annotation reference"/>
    <w:uiPriority w:val="99"/>
    <w:rsid w:val="00966EF0"/>
    <w:rPr>
      <w:rFonts w:cs="Times New Roman"/>
      <w:sz w:val="16"/>
      <w:szCs w:val="16"/>
    </w:rPr>
  </w:style>
  <w:style w:type="paragraph" w:styleId="CommentText">
    <w:name w:val="annotation text"/>
    <w:link w:val="CommentTextChar"/>
    <w:uiPriority w:val="99"/>
    <w:rsid w:val="00980FB0"/>
    <w:pPr>
      <w:spacing w:after="0" w:line="300" w:lineRule="auto"/>
      <w:jc w:val="both"/>
    </w:pPr>
    <w:rPr>
      <w:rFonts w:ascii="Calibri" w:eastAsia="SimSun" w:hAnsi="Calibri" w:cs="Times New Roman"/>
      <w:sz w:val="18"/>
      <w:szCs w:val="20"/>
    </w:rPr>
  </w:style>
  <w:style w:type="character" w:customStyle="1" w:styleId="CommentTextChar">
    <w:name w:val="Comment Text Char"/>
    <w:basedOn w:val="DefaultParagraphFont"/>
    <w:link w:val="CommentText"/>
    <w:uiPriority w:val="99"/>
    <w:rsid w:val="00980FB0"/>
    <w:rPr>
      <w:rFonts w:ascii="Calibri" w:eastAsia="SimSun" w:hAnsi="Calibri" w:cs="Times New Roman"/>
      <w:sz w:val="18"/>
      <w:szCs w:val="20"/>
    </w:rPr>
  </w:style>
  <w:style w:type="paragraph" w:styleId="CommentSubject">
    <w:name w:val="annotation subject"/>
    <w:basedOn w:val="CommentText"/>
    <w:next w:val="CommentText"/>
    <w:link w:val="CommentSubjectChar"/>
    <w:uiPriority w:val="99"/>
    <w:rsid w:val="00966EF0"/>
    <w:rPr>
      <w:b/>
      <w:bCs/>
    </w:rPr>
  </w:style>
  <w:style w:type="character" w:customStyle="1" w:styleId="CommentSubjectChar">
    <w:name w:val="Comment Subject Char"/>
    <w:basedOn w:val="CommentTextChar"/>
    <w:link w:val="CommentSubject"/>
    <w:uiPriority w:val="99"/>
    <w:rsid w:val="00966EF0"/>
    <w:rPr>
      <w:rFonts w:ascii="Calibri" w:eastAsia="SimSun" w:hAnsi="Calibri" w:cs="Times New Roman"/>
      <w:b/>
      <w:bCs/>
      <w:sz w:val="20"/>
      <w:szCs w:val="20"/>
    </w:rPr>
  </w:style>
  <w:style w:type="table" w:styleId="TableGrid">
    <w:name w:val="Table Grid"/>
    <w:basedOn w:val="TableNormal"/>
    <w:uiPriority w:val="59"/>
    <w:rsid w:val="00966EF0"/>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66EF0"/>
    <w:pPr>
      <w:spacing w:before="100" w:beforeAutospacing="1" w:after="100" w:afterAutospacing="1"/>
      <w:jc w:val="both"/>
    </w:pPr>
    <w:rPr>
      <w:rFonts w:ascii="Times New Roman" w:eastAsia="SimSun" w:hAnsi="Times New Roman" w:cs="Times New Roman"/>
      <w:sz w:val="24"/>
      <w:szCs w:val="24"/>
    </w:rPr>
  </w:style>
  <w:style w:type="character" w:styleId="Emphasis">
    <w:name w:val="Emphasis"/>
    <w:qFormat/>
    <w:rsid w:val="00966EF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qFormat/>
    <w:rsid w:val="00966EF0"/>
    <w:rPr>
      <w:rFonts w:ascii="Arial" w:hAnsi="Arial"/>
      <w:sz w:val="18"/>
      <w:vertAlign w:val="superscript"/>
    </w:rPr>
  </w:style>
  <w:style w:type="paragraph" w:customStyle="1" w:styleId="Char">
    <w:name w:val="Char"/>
    <w:basedOn w:val="Heading2"/>
    <w:rsid w:val="00966EF0"/>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966EF0"/>
    <w:pPr>
      <w:spacing w:after="0"/>
      <w:ind w:left="720"/>
    </w:pPr>
    <w:rPr>
      <w:rFonts w:ascii="Times New Roman" w:eastAsia="SimSun" w:hAnsi="Times New Roman" w:cs="Times New Roman"/>
      <w:sz w:val="24"/>
      <w:szCs w:val="24"/>
    </w:rPr>
  </w:style>
  <w:style w:type="paragraph" w:styleId="Title">
    <w:name w:val="Title"/>
    <w:basedOn w:val="Normal"/>
    <w:link w:val="TitleChar"/>
    <w:uiPriority w:val="10"/>
    <w:qFormat/>
    <w:rsid w:val="00966EF0"/>
    <w:pPr>
      <w:pBdr>
        <w:top w:val="single" w:sz="4" w:space="1" w:color="auto"/>
        <w:left w:val="single" w:sz="4" w:space="4" w:color="auto"/>
        <w:bottom w:val="single" w:sz="4" w:space="1" w:color="auto"/>
        <w:right w:val="single" w:sz="4" w:space="4" w:color="auto"/>
      </w:pBdr>
      <w:spacing w:before="240" w:after="60"/>
      <w:jc w:val="center"/>
      <w:outlineLvl w:val="0"/>
    </w:pPr>
    <w:rPr>
      <w:rFonts w:ascii="Calibri" w:eastAsia="SimSun" w:hAnsi="Calibri" w:cs="Arial"/>
      <w:b/>
      <w:bCs/>
      <w:kern w:val="28"/>
      <w:sz w:val="32"/>
      <w:szCs w:val="32"/>
    </w:rPr>
  </w:style>
  <w:style w:type="character" w:customStyle="1" w:styleId="TitleChar">
    <w:name w:val="Title Char"/>
    <w:basedOn w:val="DefaultParagraphFont"/>
    <w:link w:val="Title"/>
    <w:uiPriority w:val="10"/>
    <w:rsid w:val="00966EF0"/>
    <w:rPr>
      <w:rFonts w:ascii="Calibri" w:eastAsia="SimSun" w:hAnsi="Calibri" w:cs="Arial"/>
      <w:b/>
      <w:bCs/>
      <w:kern w:val="28"/>
      <w:sz w:val="32"/>
      <w:szCs w:val="32"/>
    </w:rPr>
  </w:style>
  <w:style w:type="paragraph" w:customStyle="1" w:styleId="CharCharChar1">
    <w:name w:val="Char Char Char1"/>
    <w:basedOn w:val="Normal"/>
    <w:rsid w:val="00966EF0"/>
    <w:pPr>
      <w:spacing w:line="240" w:lineRule="exact"/>
    </w:pPr>
    <w:rPr>
      <w:rFonts w:ascii="Calibri" w:eastAsia="SimSun" w:hAnsi="Calibri" w:cs="Arial"/>
      <w:szCs w:val="20"/>
    </w:rPr>
  </w:style>
  <w:style w:type="paragraph" w:customStyle="1" w:styleId="JFHeading3">
    <w:name w:val="JF Heading 3"/>
    <w:basedOn w:val="Heading3"/>
    <w:rsid w:val="00966EF0"/>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966EF0"/>
    <w:rPr>
      <w:rFonts w:cs="Times New Roman"/>
      <w:b/>
      <w:bCs/>
    </w:rPr>
  </w:style>
  <w:style w:type="paragraph" w:customStyle="1" w:styleId="Default">
    <w:name w:val="Default"/>
    <w:rsid w:val="00966EF0"/>
    <w:pPr>
      <w:autoSpaceDE w:val="0"/>
      <w:autoSpaceDN w:val="0"/>
      <w:adjustRightInd w:val="0"/>
      <w:spacing w:after="0" w:line="240" w:lineRule="auto"/>
    </w:pPr>
    <w:rPr>
      <w:rFonts w:ascii="Arial" w:eastAsia="MS Mincho" w:hAnsi="Arial" w:cs="Arial"/>
      <w:color w:val="000000"/>
      <w:sz w:val="24"/>
      <w:szCs w:val="24"/>
      <w:lang w:eastAsia="ja-JP"/>
    </w:rPr>
  </w:style>
  <w:style w:type="paragraph" w:customStyle="1" w:styleId="bodyfont">
    <w:name w:val="bodyfont"/>
    <w:basedOn w:val="Normal"/>
    <w:rsid w:val="00966EF0"/>
    <w:pPr>
      <w:spacing w:before="100" w:beforeAutospacing="1" w:after="100" w:afterAutospacing="1"/>
    </w:pPr>
    <w:rPr>
      <w:rFonts w:ascii="Calibri" w:eastAsia="MS Mincho" w:hAnsi="Calibri" w:cs="Arial"/>
      <w:sz w:val="12"/>
      <w:szCs w:val="12"/>
      <w:lang w:eastAsia="ja-JP"/>
    </w:rPr>
  </w:style>
  <w:style w:type="paragraph" w:customStyle="1" w:styleId="JFHeading1">
    <w:name w:val="JF Heading 1"/>
    <w:basedOn w:val="Heading1"/>
    <w:rsid w:val="00966EF0"/>
    <w:pPr>
      <w:keepLines w:val="0"/>
      <w:tabs>
        <w:tab w:val="num" w:pos="720"/>
      </w:tabs>
      <w:spacing w:after="60"/>
      <w:ind w:left="720" w:hanging="720"/>
    </w:pPr>
    <w:rPr>
      <w:rFonts w:ascii="Times New Roman" w:eastAsia="SimSun" w:hAnsi="Times New Roman" w:cs="Arial"/>
      <w:b/>
      <w:bCs/>
      <w:color w:val="auto"/>
      <w:kern w:val="32"/>
      <w:sz w:val="24"/>
      <w:u w:val="single"/>
    </w:rPr>
  </w:style>
  <w:style w:type="paragraph" w:customStyle="1" w:styleId="Pa2">
    <w:name w:val="Pa2"/>
    <w:basedOn w:val="Default"/>
    <w:next w:val="Default"/>
    <w:rsid w:val="00966EF0"/>
    <w:pPr>
      <w:spacing w:line="191" w:lineRule="atLeast"/>
    </w:pPr>
    <w:rPr>
      <w:rFonts w:ascii="Adobe Garamond Pro" w:hAnsi="Adobe Garamond Pro" w:cs="Times New Roman"/>
      <w:color w:val="auto"/>
    </w:rPr>
  </w:style>
  <w:style w:type="character" w:customStyle="1" w:styleId="bodytag3">
    <w:name w:val="bodytag3"/>
    <w:rsid w:val="00966EF0"/>
    <w:rPr>
      <w:rFonts w:ascii="Trebuchet MS" w:hAnsi="Trebuchet MS" w:cs="Times New Roman"/>
      <w:sz w:val="15"/>
      <w:szCs w:val="15"/>
    </w:rPr>
  </w:style>
  <w:style w:type="paragraph" w:styleId="EndnoteText">
    <w:name w:val="endnote text"/>
    <w:aliases w:val=" Char"/>
    <w:basedOn w:val="Normal"/>
    <w:link w:val="EndnoteTextChar"/>
    <w:semiHidden/>
    <w:rsid w:val="00966EF0"/>
    <w:pPr>
      <w:spacing w:after="0"/>
    </w:pPr>
    <w:rPr>
      <w:rFonts w:ascii="Calibri" w:eastAsia="MS Mincho" w:hAnsi="Calibri" w:cs="Times New Roman"/>
      <w:szCs w:val="20"/>
      <w:lang w:eastAsia="ja-JP"/>
    </w:rPr>
  </w:style>
  <w:style w:type="character" w:customStyle="1" w:styleId="EndnoteTextChar">
    <w:name w:val="Endnote Text Char"/>
    <w:aliases w:val=" Char Char"/>
    <w:basedOn w:val="DefaultParagraphFont"/>
    <w:link w:val="EndnoteText"/>
    <w:semiHidden/>
    <w:rsid w:val="00966EF0"/>
    <w:rPr>
      <w:rFonts w:ascii="Calibri" w:eastAsia="MS Mincho" w:hAnsi="Calibri" w:cs="Times New Roman"/>
      <w:sz w:val="20"/>
      <w:szCs w:val="20"/>
      <w:lang w:eastAsia="ja-JP"/>
    </w:rPr>
  </w:style>
  <w:style w:type="character" w:styleId="EndnoteReference">
    <w:name w:val="endnote reference"/>
    <w:semiHidden/>
    <w:rsid w:val="00966EF0"/>
    <w:rPr>
      <w:rFonts w:cs="Times New Roman"/>
      <w:vertAlign w:val="superscript"/>
    </w:rPr>
  </w:style>
  <w:style w:type="character" w:customStyle="1" w:styleId="mw-headline">
    <w:name w:val="mw-headline"/>
    <w:rsid w:val="00966EF0"/>
    <w:rPr>
      <w:rFonts w:cs="Times New Roman"/>
    </w:rPr>
  </w:style>
  <w:style w:type="paragraph" w:customStyle="1" w:styleId="CharCharCharCharCharCharChar">
    <w:name w:val="Char Char Char Char Char Char Char"/>
    <w:basedOn w:val="Heading2"/>
    <w:rsid w:val="00966EF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966EF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966EF0"/>
    <w:pPr>
      <w:spacing w:after="0"/>
      <w:jc w:val="both"/>
    </w:pPr>
    <w:rPr>
      <w:rFonts w:ascii="Arial Narrow" w:eastAsia="SimSun" w:hAnsi="Arial Narrow" w:cs="Arial"/>
      <w:szCs w:val="20"/>
    </w:rPr>
  </w:style>
  <w:style w:type="paragraph" w:customStyle="1" w:styleId="Paragraph">
    <w:name w:val="Paragraph"/>
    <w:basedOn w:val="Normal"/>
    <w:link w:val="ParagraphChar"/>
    <w:qFormat/>
    <w:rsid w:val="00966EF0"/>
    <w:pPr>
      <w:numPr>
        <w:numId w:val="1"/>
      </w:numPr>
      <w:spacing w:after="240"/>
    </w:pPr>
    <w:rPr>
      <w:rFonts w:ascii="Times New Roman" w:eastAsia="SimSun" w:hAnsi="Times New Roman" w:cs="Angsana New"/>
      <w:noProof/>
    </w:rPr>
  </w:style>
  <w:style w:type="character" w:customStyle="1" w:styleId="ParagraphChar">
    <w:name w:val="Paragraph Char"/>
    <w:link w:val="Paragraph"/>
    <w:rsid w:val="00966EF0"/>
    <w:rPr>
      <w:rFonts w:ascii="Times New Roman" w:eastAsia="SimSun" w:hAnsi="Times New Roman" w:cs="Angsana New"/>
      <w:noProof/>
      <w:sz w:val="20"/>
    </w:rPr>
  </w:style>
  <w:style w:type="paragraph" w:customStyle="1" w:styleId="Bullets">
    <w:name w:val="Bullets"/>
    <w:aliases w:val="Párrafo de lista,ADB paragraph numbering,Paragraphe de liste 1,Titulo 4,NULLETS 2,• List Paragraph"/>
    <w:basedOn w:val="Paragraph"/>
    <w:link w:val="BulletsChar"/>
    <w:qFormat/>
    <w:rsid w:val="00966EF0"/>
    <w:pPr>
      <w:numPr>
        <w:numId w:val="2"/>
      </w:numPr>
      <w:spacing w:before="60" w:after="0"/>
    </w:pPr>
  </w:style>
  <w:style w:type="character" w:customStyle="1" w:styleId="BulletsChar">
    <w:name w:val="Bullets Char"/>
    <w:link w:val="Bullets"/>
    <w:rsid w:val="00966EF0"/>
    <w:rPr>
      <w:rFonts w:ascii="Times New Roman" w:eastAsia="SimSun" w:hAnsi="Times New Roman" w:cs="Angsana New"/>
      <w:noProof/>
      <w:sz w:val="20"/>
    </w:rPr>
  </w:style>
  <w:style w:type="paragraph" w:styleId="TOC2">
    <w:name w:val="toc 2"/>
    <w:basedOn w:val="Normal"/>
    <w:next w:val="Normal"/>
    <w:autoRedefine/>
    <w:uiPriority w:val="39"/>
    <w:rsid w:val="00966EF0"/>
    <w:pPr>
      <w:tabs>
        <w:tab w:val="right" w:leader="dot" w:pos="9350"/>
      </w:tabs>
      <w:spacing w:after="60"/>
      <w:ind w:left="220"/>
      <w:jc w:val="both"/>
    </w:pPr>
    <w:rPr>
      <w:rFonts w:ascii="Calibri" w:eastAsia="SimSun" w:hAnsi="Calibri" w:cs="Times New Roman"/>
      <w:szCs w:val="24"/>
    </w:rPr>
  </w:style>
  <w:style w:type="paragraph" w:styleId="TOC1">
    <w:name w:val="toc 1"/>
    <w:basedOn w:val="Normal"/>
    <w:next w:val="Normal"/>
    <w:autoRedefine/>
    <w:uiPriority w:val="39"/>
    <w:qFormat/>
    <w:rsid w:val="00875A8B"/>
    <w:pPr>
      <w:tabs>
        <w:tab w:val="left" w:pos="540"/>
        <w:tab w:val="right" w:leader="dot" w:pos="9304"/>
      </w:tabs>
      <w:spacing w:after="60"/>
      <w:jc w:val="both"/>
    </w:pPr>
    <w:rPr>
      <w:rFonts w:ascii="Calibri" w:eastAsia="SimSun" w:hAnsi="Calibri" w:cs="Times New Roman"/>
      <w:szCs w:val="24"/>
    </w:rPr>
  </w:style>
  <w:style w:type="paragraph" w:customStyle="1" w:styleId="Normalbullets">
    <w:name w:val="Normal bullets"/>
    <w:basedOn w:val="Normal"/>
    <w:rsid w:val="00966EF0"/>
    <w:pPr>
      <w:numPr>
        <w:numId w:val="3"/>
      </w:numPr>
      <w:spacing w:after="60"/>
      <w:jc w:val="both"/>
    </w:pPr>
    <w:rPr>
      <w:rFonts w:ascii="Calibri" w:eastAsia="SimSun" w:hAnsi="Calibri" w:cs="Times New Roman"/>
      <w:szCs w:val="24"/>
    </w:rPr>
  </w:style>
  <w:style w:type="paragraph" w:customStyle="1" w:styleId="Text">
    <w:name w:val="Text"/>
    <w:basedOn w:val="Normal"/>
    <w:rsid w:val="00966EF0"/>
    <w:pPr>
      <w:spacing w:before="240" w:after="0" w:line="252" w:lineRule="auto"/>
      <w:jc w:val="both"/>
    </w:pPr>
    <w:rPr>
      <w:rFonts w:ascii="Times New Roman" w:eastAsia="SimSun" w:hAnsi="Times New Roman" w:cs="Times New Roman"/>
      <w:szCs w:val="20"/>
    </w:rPr>
  </w:style>
  <w:style w:type="paragraph" w:customStyle="1" w:styleId="CharCharChar11">
    <w:name w:val="Char Char Char11"/>
    <w:basedOn w:val="Normal"/>
    <w:rsid w:val="00966EF0"/>
    <w:pPr>
      <w:spacing w:line="240" w:lineRule="exact"/>
    </w:pPr>
    <w:rPr>
      <w:rFonts w:ascii="Calibri" w:eastAsia="SimSun" w:hAnsi="Calibri" w:cs="Arial"/>
      <w:szCs w:val="20"/>
    </w:rPr>
  </w:style>
  <w:style w:type="paragraph" w:customStyle="1" w:styleId="BodyText23">
    <w:name w:val="Body Text 23"/>
    <w:basedOn w:val="Normal"/>
    <w:rsid w:val="00966EF0"/>
    <w:pPr>
      <w:widowControl w:val="0"/>
      <w:tabs>
        <w:tab w:val="left" w:pos="547"/>
      </w:tabs>
      <w:spacing w:after="0"/>
    </w:pPr>
    <w:rPr>
      <w:rFonts w:ascii="Times New Roman" w:eastAsia="SimSun" w:hAnsi="Times New Roman" w:cs="Times New Roman"/>
      <w:snapToGrid w:val="0"/>
      <w:szCs w:val="20"/>
    </w:rPr>
  </w:style>
  <w:style w:type="paragraph" w:styleId="Caption">
    <w:name w:val="caption"/>
    <w:next w:val="Normal"/>
    <w:qFormat/>
    <w:rsid w:val="00875A8B"/>
    <w:pPr>
      <w:keepNext/>
      <w:spacing w:before="80" w:after="80" w:line="240" w:lineRule="auto"/>
      <w:jc w:val="center"/>
    </w:pPr>
    <w:rPr>
      <w:rFonts w:eastAsia="SimSun" w:cstheme="minorHAnsi"/>
      <w:b/>
      <w:bCs/>
      <w:sz w:val="20"/>
      <w:szCs w:val="18"/>
    </w:rPr>
  </w:style>
  <w:style w:type="paragraph" w:customStyle="1" w:styleId="TableT">
    <w:name w:val="TableT"/>
    <w:basedOn w:val="Normal"/>
    <w:autoRedefine/>
    <w:rsid w:val="00966EF0"/>
    <w:pPr>
      <w:spacing w:after="60"/>
    </w:pPr>
    <w:rPr>
      <w:rFonts w:ascii="Times New Roman" w:eastAsia="SimSun" w:hAnsi="Times New Roman" w:cs="Times New Roman"/>
      <w:noProof/>
      <w:szCs w:val="20"/>
    </w:rPr>
  </w:style>
  <w:style w:type="paragraph" w:customStyle="1" w:styleId="ParaCharChar">
    <w:name w:val="Para Char Char"/>
    <w:basedOn w:val="Normal"/>
    <w:link w:val="ParaCharCharChar"/>
    <w:autoRedefine/>
    <w:rsid w:val="00966E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pPr>
    <w:rPr>
      <w:rFonts w:ascii="Calibri" w:eastAsia="Arial Unicode MS" w:hAnsi="Calibri" w:cs="Arial"/>
      <w:szCs w:val="20"/>
    </w:rPr>
  </w:style>
  <w:style w:type="character" w:customStyle="1" w:styleId="ParaCharCharChar">
    <w:name w:val="Para Char Char Char"/>
    <w:link w:val="ParaCharChar"/>
    <w:rsid w:val="00966EF0"/>
    <w:rPr>
      <w:rFonts w:ascii="Calibri" w:eastAsia="Arial Unicode MS" w:hAnsi="Calibri" w:cs="Arial"/>
      <w:sz w:val="20"/>
      <w:szCs w:val="20"/>
    </w:rPr>
  </w:style>
  <w:style w:type="paragraph" w:customStyle="1" w:styleId="TableHCharCharChar">
    <w:name w:val="TableH Char Char Char"/>
    <w:basedOn w:val="Normal"/>
    <w:link w:val="TableHCharCharCharChar"/>
    <w:autoRedefine/>
    <w:rsid w:val="00966EF0"/>
    <w:pPr>
      <w:spacing w:before="240" w:after="60"/>
    </w:pPr>
    <w:rPr>
      <w:rFonts w:ascii="Times New Roman" w:eastAsia="SimSun" w:hAnsi="Times New Roman" w:cs="Times New Roman"/>
      <w:b/>
      <w:sz w:val="21"/>
    </w:rPr>
  </w:style>
  <w:style w:type="character" w:customStyle="1" w:styleId="TableHCharCharCharChar">
    <w:name w:val="TableH Char Char Char Char"/>
    <w:link w:val="TableHCharCharChar"/>
    <w:rsid w:val="00966EF0"/>
    <w:rPr>
      <w:rFonts w:ascii="Times New Roman" w:eastAsia="SimSun" w:hAnsi="Times New Roman" w:cs="Times New Roman"/>
      <w:b/>
      <w:sz w:val="21"/>
    </w:rPr>
  </w:style>
  <w:style w:type="character" w:customStyle="1" w:styleId="highlighttext">
    <w:name w:val="highlighttext"/>
    <w:rsid w:val="00966EF0"/>
    <w:rPr>
      <w:rFonts w:ascii="Times New Roman" w:hAnsi="Times New Roman"/>
      <w:sz w:val="22"/>
      <w:bdr w:val="none" w:sz="0" w:space="0" w:color="auto"/>
      <w:shd w:val="clear" w:color="auto" w:fill="B3B3B3"/>
    </w:rPr>
  </w:style>
  <w:style w:type="paragraph" w:customStyle="1" w:styleId="steptext">
    <w:name w:val="steptext"/>
    <w:basedOn w:val="Normal"/>
    <w:rsid w:val="00966EF0"/>
    <w:pPr>
      <w:spacing w:after="0"/>
    </w:pPr>
    <w:rPr>
      <w:rFonts w:ascii="Times New Roman" w:eastAsia="SimSun" w:hAnsi="Times New Roman" w:cs="Times New Roman"/>
      <w:szCs w:val="24"/>
    </w:rPr>
  </w:style>
  <w:style w:type="paragraph" w:customStyle="1" w:styleId="NumberedList2">
    <w:name w:val="Numbered List 2"/>
    <w:aliases w:val="nl2"/>
    <w:basedOn w:val="Normal"/>
    <w:rsid w:val="00966EF0"/>
    <w:pPr>
      <w:spacing w:after="0" w:line="240" w:lineRule="atLeast"/>
      <w:ind w:hanging="360"/>
    </w:pPr>
    <w:rPr>
      <w:rFonts w:ascii="Arial Unicode MS" w:eastAsia="SimSun" w:hAnsi="Arial Unicode MS" w:cs="Times New Roman"/>
    </w:rPr>
  </w:style>
  <w:style w:type="paragraph" w:customStyle="1" w:styleId="CharChar">
    <w:name w:val="Char Char Знак Знак"/>
    <w:basedOn w:val="Normal"/>
    <w:rsid w:val="00966EF0"/>
    <w:pPr>
      <w:spacing w:line="240" w:lineRule="exact"/>
    </w:pPr>
    <w:rPr>
      <w:rFonts w:ascii="Times New Roman" w:eastAsia="SimSun" w:hAnsi="Times New Roman" w:cs="Arial"/>
      <w:szCs w:val="20"/>
      <w:lang w:val="de-CH" w:eastAsia="de-CH"/>
    </w:rPr>
  </w:style>
  <w:style w:type="paragraph" w:styleId="PlainText">
    <w:name w:val="Plain Text"/>
    <w:basedOn w:val="Normal"/>
    <w:link w:val="PlainTextChar"/>
    <w:uiPriority w:val="99"/>
    <w:unhideWhenUsed/>
    <w:rsid w:val="00966EF0"/>
    <w:pPr>
      <w:spacing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66EF0"/>
    <w:rPr>
      <w:rFonts w:ascii="Consolas" w:eastAsia="Calibri" w:hAnsi="Consolas" w:cs="Times New Roman"/>
      <w:sz w:val="21"/>
      <w:szCs w:val="21"/>
    </w:rPr>
  </w:style>
  <w:style w:type="character" w:customStyle="1" w:styleId="Heading1Char1">
    <w:name w:val="Heading 1 Char1"/>
    <w:aliases w:val="H1 Char1,fejezetcim Char1,buta nev Char1"/>
    <w:basedOn w:val="DefaultParagraphFont"/>
    <w:link w:val="Heading1"/>
    <w:uiPriority w:val="9"/>
    <w:rsid w:val="00966E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6EF0"/>
    <w:pPr>
      <w:spacing w:before="480" w:line="276" w:lineRule="auto"/>
      <w:outlineLvl w:val="9"/>
    </w:pPr>
    <w:rPr>
      <w:rFonts w:ascii="Cambria" w:eastAsia="SimSun" w:hAnsi="Cambria" w:cs="Times New Roman"/>
      <w:b/>
      <w:bCs/>
      <w:color w:val="365F91"/>
      <w:sz w:val="28"/>
      <w:szCs w:val="28"/>
    </w:rPr>
  </w:style>
  <w:style w:type="paragraph" w:styleId="NoSpacing">
    <w:name w:val="No Spacing"/>
    <w:aliases w:val="标题2"/>
    <w:link w:val="NoSpacingChar"/>
    <w:uiPriority w:val="1"/>
    <w:qFormat/>
    <w:rsid w:val="0078305F"/>
    <w:pPr>
      <w:spacing w:after="0" w:line="240" w:lineRule="auto"/>
    </w:pPr>
    <w:rPr>
      <w:rFonts w:ascii="Calibri" w:eastAsia="Times" w:hAnsi="Calibri" w:cs="Times New Roman"/>
      <w:sz w:val="20"/>
      <w:szCs w:val="24"/>
    </w:rPr>
  </w:style>
  <w:style w:type="character" w:customStyle="1" w:styleId="NoSpacingChar">
    <w:name w:val="No Spacing Char"/>
    <w:aliases w:val="标题2 Char"/>
    <w:link w:val="NoSpacing"/>
    <w:uiPriority w:val="1"/>
    <w:rsid w:val="0078305F"/>
    <w:rPr>
      <w:rFonts w:ascii="Calibri" w:eastAsia="Times" w:hAnsi="Calibri" w:cs="Times New Roman"/>
      <w:sz w:val="20"/>
      <w:szCs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966EF0"/>
    <w:rPr>
      <w:rFonts w:ascii="Times New Roman" w:eastAsia="SimSun" w:hAnsi="Times New Roman" w:cs="Times New Roman"/>
      <w:sz w:val="24"/>
      <w:szCs w:val="24"/>
    </w:rPr>
  </w:style>
  <w:style w:type="character" w:customStyle="1" w:styleId="PlainTextChar1">
    <w:name w:val="Plain Text Char1"/>
    <w:uiPriority w:val="99"/>
    <w:locked/>
    <w:rsid w:val="00966EF0"/>
    <w:rPr>
      <w:rFonts w:ascii="Consolas" w:eastAsia="Times New Roman" w:hAnsi="Consolas" w:cs="Times New Roman"/>
      <w:sz w:val="20"/>
      <w:szCs w:val="20"/>
    </w:rPr>
  </w:style>
  <w:style w:type="character" w:styleId="IntenseReference">
    <w:name w:val="Intense Reference"/>
    <w:uiPriority w:val="32"/>
    <w:qFormat/>
    <w:rsid w:val="00966EF0"/>
    <w:rPr>
      <w:b/>
      <w:bCs/>
      <w:smallCaps/>
      <w:color w:val="C0504D"/>
      <w:spacing w:val="5"/>
      <w:u w:val="single"/>
    </w:rPr>
  </w:style>
  <w:style w:type="character" w:customStyle="1" w:styleId="StyleHeading2NotBoldChar">
    <w:name w:val="Style Heading 2 + Not Bold Char"/>
    <w:rsid w:val="00966EF0"/>
    <w:rPr>
      <w:rFonts w:ascii="Book Antiqua" w:hAnsi="Book Antiqua" w:cs="Arial"/>
      <w:b/>
      <w:i/>
      <w:sz w:val="22"/>
      <w:szCs w:val="28"/>
      <w:lang w:val="en-US" w:eastAsia="ar-SA"/>
    </w:rPr>
  </w:style>
  <w:style w:type="character" w:customStyle="1" w:styleId="apple-converted-space">
    <w:name w:val="apple-converted-space"/>
    <w:basedOn w:val="DefaultParagraphFont"/>
    <w:rsid w:val="00966EF0"/>
  </w:style>
  <w:style w:type="paragraph" w:customStyle="1" w:styleId="Normal1">
    <w:name w:val="Normal1"/>
    <w:basedOn w:val="Normal"/>
    <w:next w:val="Normal"/>
    <w:rsid w:val="00966EF0"/>
    <w:pPr>
      <w:numPr>
        <w:numId w:val="4"/>
      </w:numPr>
      <w:spacing w:after="0"/>
    </w:pPr>
    <w:rPr>
      <w:rFonts w:ascii="Calibri" w:eastAsia="Times New Roman" w:hAnsi="Calibri" w:cs="Times New Roman"/>
      <w:noProof/>
      <w:szCs w:val="24"/>
      <w:lang w:eastAsia="ja-JP"/>
    </w:rPr>
  </w:style>
  <w:style w:type="character" w:customStyle="1" w:styleId="ColorfulList-Accent1Char">
    <w:name w:val="Colorful List - Accent 1 Char"/>
    <w:link w:val="ColorfulList-Accent12"/>
    <w:uiPriority w:val="34"/>
    <w:locked/>
    <w:rsid w:val="00966EF0"/>
  </w:style>
  <w:style w:type="paragraph" w:customStyle="1" w:styleId="ColorfulList-Accent12">
    <w:name w:val="Colorful List - Accent 12"/>
    <w:basedOn w:val="Normal"/>
    <w:link w:val="ColorfulList-Accent1Char"/>
    <w:uiPriority w:val="34"/>
    <w:rsid w:val="00966EF0"/>
    <w:pPr>
      <w:spacing w:after="0"/>
      <w:ind w:left="720"/>
    </w:pPr>
  </w:style>
  <w:style w:type="paragraph" w:styleId="TOC3">
    <w:name w:val="toc 3"/>
    <w:basedOn w:val="Normal"/>
    <w:next w:val="Normal"/>
    <w:autoRedefine/>
    <w:uiPriority w:val="39"/>
    <w:unhideWhenUsed/>
    <w:rsid w:val="00966EF0"/>
    <w:pPr>
      <w:spacing w:after="60"/>
      <w:ind w:left="400"/>
      <w:jc w:val="both"/>
    </w:pPr>
    <w:rPr>
      <w:rFonts w:ascii="Calibri" w:eastAsia="SimSun" w:hAnsi="Calibri" w:cs="Times New Roman"/>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966EF0"/>
    <w:pPr>
      <w:spacing w:line="240" w:lineRule="exact"/>
      <w:jc w:val="both"/>
    </w:pPr>
    <w:rPr>
      <w:rFonts w:ascii="Arial" w:hAnsi="Arial"/>
      <w:sz w:val="18"/>
      <w:vertAlign w:val="superscript"/>
    </w:rPr>
  </w:style>
  <w:style w:type="character" w:styleId="Mention">
    <w:name w:val="Mention"/>
    <w:uiPriority w:val="99"/>
    <w:unhideWhenUsed/>
    <w:rsid w:val="007A1E03"/>
    <w:rPr>
      <w:b/>
      <w:color w:val="2B579A"/>
      <w:shd w:val="clear" w:color="auto" w:fill="E6E6E6"/>
    </w:rPr>
  </w:style>
  <w:style w:type="paragraph" w:customStyle="1" w:styleId="xmsonormal">
    <w:name w:val="x_msonormal"/>
    <w:basedOn w:val="Normal"/>
    <w:rsid w:val="00966EF0"/>
    <w:pPr>
      <w:spacing w:before="100" w:beforeAutospacing="1" w:after="100" w:afterAutospacing="1"/>
    </w:pPr>
    <w:rPr>
      <w:rFonts w:ascii="Times New Roman" w:eastAsia="Times New Roman" w:hAnsi="Times New Roman" w:cs="Times New Roman"/>
      <w:sz w:val="24"/>
      <w:szCs w:val="24"/>
      <w:lang w:val="es-ES" w:eastAsia="es-ES"/>
    </w:rPr>
  </w:style>
  <w:style w:type="character" w:styleId="UnresolvedMention">
    <w:name w:val="Unresolved Mention"/>
    <w:unhideWhenUsed/>
    <w:rsid w:val="00966EF0"/>
    <w:rPr>
      <w:color w:val="605E5C"/>
      <w:shd w:val="clear" w:color="auto" w:fill="E1DFDD"/>
    </w:rPr>
  </w:style>
  <w:style w:type="paragraph" w:customStyle="1" w:styleId="GEFQuestion">
    <w:name w:val="GEF Question"/>
    <w:basedOn w:val="Normal"/>
    <w:next w:val="Normal"/>
    <w:qFormat/>
    <w:rsid w:val="00966EF0"/>
    <w:pPr>
      <w:spacing w:after="0"/>
      <w:ind w:left="-720"/>
    </w:pPr>
    <w:rPr>
      <w:rFonts w:ascii="Times New Roman" w:eastAsia="Times New Roman" w:hAnsi="Times New Roman" w:cs="Times New Roman"/>
      <w:szCs w:val="24"/>
    </w:rPr>
  </w:style>
  <w:style w:type="character" w:customStyle="1" w:styleId="GEFFieldtoFilloutChar">
    <w:name w:val="GEF Field to Fill out Char"/>
    <w:link w:val="GEFFieldtoFillout"/>
    <w:locked/>
    <w:rsid w:val="00966EF0"/>
    <w:rPr>
      <w:rFonts w:ascii="Times New Roman" w:eastAsia="Times New Roman" w:hAnsi="Times New Roman"/>
      <w:color w:val="000000"/>
    </w:rPr>
  </w:style>
  <w:style w:type="paragraph" w:customStyle="1" w:styleId="GEFFieldtoFillout">
    <w:name w:val="GEF Field to Fill out"/>
    <w:basedOn w:val="Normal"/>
    <w:link w:val="GEFFieldtoFilloutChar"/>
    <w:qFormat/>
    <w:rsid w:val="00966EF0"/>
    <w:pPr>
      <w:spacing w:after="0"/>
      <w:ind w:left="-720"/>
    </w:pPr>
    <w:rPr>
      <w:rFonts w:ascii="Times New Roman" w:eastAsia="Times New Roman" w:hAnsi="Times New Roman"/>
      <w:color w:val="000000"/>
    </w:rPr>
  </w:style>
  <w:style w:type="paragraph" w:customStyle="1" w:styleId="GEFTableHeading">
    <w:name w:val="GEF Table Heading"/>
    <w:basedOn w:val="Normal"/>
    <w:next w:val="Normal"/>
    <w:qFormat/>
    <w:rsid w:val="00966EF0"/>
    <w:pPr>
      <w:spacing w:after="0"/>
      <w:ind w:left="-720"/>
    </w:pPr>
    <w:rPr>
      <w:rFonts w:ascii="Times New Roman Bold" w:eastAsia="Times New Roman" w:hAnsi="Times New Roman Bold" w:cs="Times New Roman"/>
      <w:b/>
      <w:bCs/>
      <w:smallCaps/>
      <w:color w:val="000000"/>
    </w:rPr>
  </w:style>
  <w:style w:type="paragraph" w:customStyle="1" w:styleId="GEFInstruction">
    <w:name w:val="GEF Instruction"/>
    <w:basedOn w:val="Normal"/>
    <w:next w:val="Normal"/>
    <w:qFormat/>
    <w:rsid w:val="00966EF0"/>
    <w:pPr>
      <w:spacing w:after="0"/>
      <w:ind w:left="-540"/>
    </w:pPr>
    <w:rPr>
      <w:rFonts w:ascii="Times New Roman" w:eastAsia="Times New Roman" w:hAnsi="Times New Roman" w:cs="Times New Roman"/>
      <w:szCs w:val="24"/>
    </w:rPr>
  </w:style>
  <w:style w:type="table" w:customStyle="1" w:styleId="TableGrid1">
    <w:name w:val="Table Grid1"/>
    <w:basedOn w:val="TableNormal"/>
    <w:next w:val="TableGrid"/>
    <w:uiPriority w:val="5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966EF0"/>
    <w:pPr>
      <w:spacing w:before="60" w:after="60" w:line="260" w:lineRule="exact"/>
      <w:ind w:left="720" w:hanging="360"/>
    </w:pPr>
    <w:rPr>
      <w:rFonts w:ascii="Calibri" w:eastAsia="Times New Roman" w:hAnsi="Calibri" w:cs="Times New Roman"/>
      <w:szCs w:val="24"/>
      <w:lang w:eastAsia="ja-JP"/>
    </w:rPr>
  </w:style>
  <w:style w:type="character" w:customStyle="1" w:styleId="Mention1">
    <w:name w:val="Mention1"/>
    <w:uiPriority w:val="99"/>
    <w:semiHidden/>
    <w:unhideWhenUsed/>
    <w:rsid w:val="00966EF0"/>
    <w:rPr>
      <w:color w:val="2B579A"/>
      <w:shd w:val="clear" w:color="auto" w:fill="E6E6E6"/>
    </w:rPr>
  </w:style>
  <w:style w:type="paragraph" w:customStyle="1" w:styleId="Outline">
    <w:name w:val="Outline"/>
    <w:basedOn w:val="Normal"/>
    <w:rsid w:val="00966EF0"/>
    <w:pPr>
      <w:spacing w:before="240" w:after="0"/>
    </w:pPr>
    <w:rPr>
      <w:rFonts w:ascii="Times New Roman" w:eastAsia="Times New Roman" w:hAnsi="Times New Roman" w:cs="Times New Roman"/>
      <w:kern w:val="28"/>
      <w:sz w:val="24"/>
      <w:szCs w:val="20"/>
    </w:rPr>
  </w:style>
  <w:style w:type="paragraph" w:styleId="BodyTextIndent2">
    <w:name w:val="Body Text Indent 2"/>
    <w:basedOn w:val="Normal"/>
    <w:link w:val="BodyTextIndent2Char"/>
    <w:rsid w:val="00966EF0"/>
    <w:pPr>
      <w:spacing w:after="0"/>
      <w:ind w:left="360"/>
    </w:pPr>
    <w:rPr>
      <w:rFonts w:ascii="Times New Roman" w:eastAsia="Times New Roman" w:hAnsi="Times New Roman" w:cs="Times New Roman"/>
      <w:i/>
      <w:iCs/>
      <w:szCs w:val="24"/>
      <w:lang w:val="x-none" w:eastAsia="x-none"/>
    </w:rPr>
  </w:style>
  <w:style w:type="character" w:customStyle="1" w:styleId="BodyTextIndent2Char">
    <w:name w:val="Body Text Indent 2 Char"/>
    <w:basedOn w:val="DefaultParagraphFont"/>
    <w:link w:val="BodyTextIndent2"/>
    <w:rsid w:val="00966EF0"/>
    <w:rPr>
      <w:rFonts w:ascii="Times New Roman" w:eastAsia="Times New Roman" w:hAnsi="Times New Roman" w:cs="Times New Roman"/>
      <w:i/>
      <w:iCs/>
      <w:sz w:val="20"/>
      <w:szCs w:val="24"/>
      <w:lang w:val="x-none" w:eastAsia="x-none"/>
    </w:rPr>
  </w:style>
  <w:style w:type="paragraph" w:styleId="BodyTextIndent3">
    <w:name w:val="Body Text Indent 3"/>
    <w:basedOn w:val="Normal"/>
    <w:link w:val="BodyTextIndent3Char"/>
    <w:rsid w:val="00966EF0"/>
    <w:pPr>
      <w:spacing w:after="0"/>
      <w:ind w:left="54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966EF0"/>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semiHidden/>
    <w:rsid w:val="00966EF0"/>
    <w:pPr>
      <w:shd w:val="clear" w:color="auto" w:fill="000080"/>
      <w:spacing w:after="0"/>
    </w:pPr>
    <w:rPr>
      <w:rFonts w:ascii="Tahoma" w:eastAsia="Times New Roman" w:hAnsi="Tahoma" w:cs="Times New Roman"/>
      <w:szCs w:val="20"/>
      <w:lang w:val="x-none" w:eastAsia="x-none"/>
    </w:rPr>
  </w:style>
  <w:style w:type="character" w:customStyle="1" w:styleId="DocumentMapChar">
    <w:name w:val="Document Map Char"/>
    <w:basedOn w:val="DefaultParagraphFont"/>
    <w:link w:val="DocumentMap"/>
    <w:semiHidden/>
    <w:rsid w:val="00966EF0"/>
    <w:rPr>
      <w:rFonts w:ascii="Tahoma" w:eastAsia="Times New Roman" w:hAnsi="Tahoma" w:cs="Times New Roman"/>
      <w:sz w:val="20"/>
      <w:szCs w:val="20"/>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966EF0"/>
    <w:pPr>
      <w:numPr>
        <w:numId w:val="15"/>
      </w:numPr>
      <w:spacing w:before="120" w:after="240"/>
      <w:outlineLvl w:val="1"/>
    </w:pPr>
    <w:rPr>
      <w:rFonts w:ascii="Times New Roman" w:eastAsia="Times New Roman" w:hAnsi="Times New Roman" w:cs="Times New Roman"/>
      <w:color w:val="000000"/>
      <w:sz w:val="24"/>
      <w:szCs w:val="24"/>
      <w:lang w:val="x-none" w:eastAsia="x-none"/>
    </w:rPr>
  </w:style>
  <w:style w:type="character" w:customStyle="1" w:styleId="MainParanoChapterChar">
    <w:name w:val="Main Para no Chapter # Char"/>
    <w:link w:val="MainParanoChapter"/>
    <w:uiPriority w:val="99"/>
    <w:locked/>
    <w:rsid w:val="00966EF0"/>
    <w:rPr>
      <w:rFonts w:ascii="Times New Roman" w:eastAsia="Times New Roman" w:hAnsi="Times New Roman" w:cs="Times New Roman"/>
      <w:color w:val="000000"/>
      <w:sz w:val="24"/>
      <w:szCs w:val="24"/>
      <w:lang w:val="x-none" w:eastAsia="x-none"/>
    </w:rPr>
  </w:style>
  <w:style w:type="paragraph" w:styleId="z-TopofForm">
    <w:name w:val="HTML Top of Form"/>
    <w:basedOn w:val="Normal"/>
    <w:next w:val="Normal"/>
    <w:link w:val="z-TopofFormChar"/>
    <w:hidden/>
    <w:rsid w:val="00966EF0"/>
    <w:pPr>
      <w:pBdr>
        <w:bottom w:val="single" w:sz="6" w:space="1" w:color="auto"/>
      </w:pBdr>
      <w:spacing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966EF0"/>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966EF0"/>
    <w:pPr>
      <w:pBdr>
        <w:top w:val="single" w:sz="6" w:space="1" w:color="auto"/>
      </w:pBdr>
      <w:spacing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966EF0"/>
    <w:rPr>
      <w:rFonts w:ascii="Arial" w:eastAsia="Times New Roman" w:hAnsi="Arial" w:cs="Times New Roman"/>
      <w:vanish/>
      <w:sz w:val="16"/>
      <w:szCs w:val="16"/>
      <w:lang w:val="x-none" w:eastAsia="x-none"/>
    </w:rPr>
  </w:style>
  <w:style w:type="paragraph" w:customStyle="1" w:styleId="GEFPartHeading">
    <w:name w:val="GEF Part Heading"/>
    <w:basedOn w:val="ListParagraph"/>
    <w:qFormat/>
    <w:rsid w:val="00966EF0"/>
    <w:pPr>
      <w:snapToGrid w:val="0"/>
      <w:spacing w:before="120" w:after="120"/>
      <w:ind w:left="-720"/>
      <w:outlineLvl w:val="0"/>
    </w:pPr>
    <w:rPr>
      <w:rFonts w:ascii="Times New Roman Bold" w:eastAsia="Times New Roman" w:hAnsi="Times New Roman Bold"/>
      <w:b/>
      <w:caps/>
      <w:noProof/>
      <w:color w:val="000000"/>
      <w:sz w:val="22"/>
      <w:szCs w:val="22"/>
      <w:u w:val="single"/>
      <w:lang w:val="en-GB"/>
    </w:rPr>
  </w:style>
  <w:style w:type="paragraph" w:customStyle="1" w:styleId="NumberedParasPIF">
    <w:name w:val="Numbered Paras PIF"/>
    <w:basedOn w:val="Normal"/>
    <w:qFormat/>
    <w:rsid w:val="00966EF0"/>
    <w:pPr>
      <w:numPr>
        <w:numId w:val="16"/>
      </w:numPr>
      <w:spacing w:after="100"/>
      <w:jc w:val="both"/>
    </w:pPr>
    <w:rPr>
      <w:rFonts w:ascii="Times New Roman" w:eastAsia="Times New Roman" w:hAnsi="Times New Roman" w:cs="Times New Roman"/>
      <w:szCs w:val="18"/>
      <w:lang w:val="en-GB"/>
    </w:rPr>
  </w:style>
  <w:style w:type="paragraph" w:styleId="Revision">
    <w:name w:val="Revision"/>
    <w:hidden/>
    <w:uiPriority w:val="99"/>
    <w:semiHidden/>
    <w:rsid w:val="00966EF0"/>
    <w:pPr>
      <w:spacing w:after="0" w:line="240" w:lineRule="auto"/>
    </w:pPr>
    <w:rPr>
      <w:rFonts w:ascii="Calibri" w:eastAsia="SimSun" w:hAnsi="Calibri" w:cs="Times New Roman"/>
      <w:sz w:val="20"/>
      <w:szCs w:val="24"/>
    </w:rPr>
  </w:style>
  <w:style w:type="table" w:customStyle="1" w:styleId="TableGrid2">
    <w:name w:val="Table Grid2"/>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966EF0"/>
  </w:style>
  <w:style w:type="character" w:customStyle="1" w:styleId="shorttext">
    <w:name w:val="short_text"/>
    <w:rsid w:val="00966EF0"/>
  </w:style>
  <w:style w:type="character" w:customStyle="1" w:styleId="ts-alignment-element">
    <w:name w:val="ts-alignment-element"/>
    <w:basedOn w:val="DefaultParagraphFont"/>
    <w:rsid w:val="00966EF0"/>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link w:val="FootnoteTextChar2"/>
    <w:unhideWhenUsed/>
    <w:qFormat/>
    <w:rsid w:val="00D75B41"/>
    <w:pPr>
      <w:spacing w:after="0" w:line="240" w:lineRule="auto"/>
    </w:pPr>
    <w:rPr>
      <w:bCs/>
      <w:sz w:val="18"/>
      <w:szCs w:val="18"/>
    </w:rPr>
  </w:style>
  <w:style w:type="character" w:customStyle="1" w:styleId="FootnoteTextChar2">
    <w:name w:val="Footnote Text Char2"/>
    <w:aliases w:val="Geneva 9 Char1,Font: Geneva 9 Char1,Boston 10 Char1,f Char1,single space Char1,footnote text Char1,Footnote Char1,otnote Text Char1,Footnote Text Char Char Char Char2,Footnote Text Char Char Char Char Char Char Char Char2,fn Char"/>
    <w:basedOn w:val="DefaultParagraphFont"/>
    <w:link w:val="FootnoteText"/>
    <w:rsid w:val="00D75B41"/>
    <w:rPr>
      <w:bCs/>
      <w:sz w:val="18"/>
      <w:szCs w:val="18"/>
    </w:rPr>
  </w:style>
  <w:style w:type="paragraph" w:styleId="HTMLPreformatted">
    <w:name w:val="HTML Preformatted"/>
    <w:basedOn w:val="Normal"/>
    <w:link w:val="HTMLPreformattedChar"/>
    <w:uiPriority w:val="99"/>
    <w:unhideWhenUsed/>
    <w:rsid w:val="004C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4C2872"/>
    <w:rPr>
      <w:rFonts w:ascii="Courier New" w:eastAsia="Times New Roman" w:hAnsi="Courier New" w:cs="Courier New"/>
      <w:sz w:val="20"/>
      <w:szCs w:val="20"/>
    </w:rPr>
  </w:style>
  <w:style w:type="character" w:customStyle="1" w:styleId="y2iqfc">
    <w:name w:val="y2iqfc"/>
    <w:basedOn w:val="DefaultParagraphFont"/>
    <w:rsid w:val="004C2872"/>
  </w:style>
  <w:style w:type="table" w:customStyle="1" w:styleId="21">
    <w:name w:val="21"/>
    <w:basedOn w:val="TableNormal"/>
    <w:rsid w:val="00FF2F58"/>
    <w:pPr>
      <w:spacing w:after="0" w:line="240" w:lineRule="auto"/>
      <w:jc w:val="both"/>
    </w:pPr>
    <w:rPr>
      <w:rFonts w:ascii="Calibri" w:eastAsia="Calibri" w:hAnsi="Calibri" w:cs="Calibri"/>
      <w:color w:val="000000"/>
      <w:lang w:val="en-GB"/>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customStyle="1" w:styleId="m3830459273078858759msolistparagraph">
    <w:name w:val="m_3830459273078858759msolistparagraph"/>
    <w:basedOn w:val="Normal"/>
    <w:rsid w:val="00312F4C"/>
    <w:pPr>
      <w:spacing w:before="100" w:beforeAutospacing="1" w:after="100" w:afterAutospacing="1"/>
    </w:pPr>
    <w:rPr>
      <w:rFonts w:ascii="Times New Roman" w:eastAsia="Times New Roman" w:hAnsi="Times New Roman" w:cs="Times New Roman"/>
      <w:sz w:val="24"/>
      <w:szCs w:val="24"/>
      <w:lang w:val="tr-TR"/>
    </w:rPr>
  </w:style>
  <w:style w:type="paragraph" w:customStyle="1" w:styleId="PARA">
    <w:name w:val="PARA #"/>
    <w:basedOn w:val="ListParagraph"/>
    <w:link w:val="PARAChar"/>
    <w:qFormat/>
    <w:rsid w:val="00004FB0"/>
    <w:pPr>
      <w:numPr>
        <w:numId w:val="17"/>
      </w:numPr>
      <w:spacing w:after="120"/>
      <w:jc w:val="both"/>
    </w:pPr>
    <w:rPr>
      <w:rFonts w:asciiTheme="minorHAnsi" w:hAnsiTheme="minorHAnsi" w:cstheme="minorHAnsi"/>
      <w:iCs/>
      <w:sz w:val="20"/>
      <w:szCs w:val="20"/>
      <w:lang w:val="en-ZA"/>
    </w:rPr>
  </w:style>
  <w:style w:type="character" w:customStyle="1" w:styleId="PARAChar">
    <w:name w:val="PARA # Char"/>
    <w:basedOn w:val="DefaultParagraphFont"/>
    <w:link w:val="PARA"/>
    <w:rsid w:val="00004FB0"/>
    <w:rPr>
      <w:rFonts w:eastAsia="SimSun" w:cstheme="minorHAnsi"/>
      <w:iCs/>
      <w:sz w:val="20"/>
      <w:szCs w:val="20"/>
      <w:lang w:val="en-ZA"/>
    </w:rPr>
  </w:style>
  <w:style w:type="paragraph" w:customStyle="1" w:styleId="Tabletext">
    <w:name w:val="Tabletext"/>
    <w:basedOn w:val="Normal"/>
    <w:autoRedefine/>
    <w:qFormat/>
    <w:rsid w:val="001752FC"/>
    <w:pPr>
      <w:framePr w:hSpace="180" w:wrap="around" w:vAnchor="text" w:hAnchor="text" w:x="-270" w:y="1"/>
      <w:numPr>
        <w:numId w:val="18"/>
      </w:numPr>
      <w:spacing w:after="0"/>
      <w:suppressOverlap/>
    </w:pPr>
    <w:rPr>
      <w:rFonts w:ascii="Calibri" w:eastAsia="Calibri" w:hAnsi="Calibri" w:cs="Calibri"/>
      <w:i/>
      <w:sz w:val="18"/>
      <w:szCs w:val="18"/>
      <w:lang w:val="en-GB"/>
    </w:rPr>
  </w:style>
  <w:style w:type="paragraph" w:customStyle="1" w:styleId="ListParagraphNumbered">
    <w:name w:val="+ List Paragraph Numbered"/>
    <w:qFormat/>
    <w:rsid w:val="008C5F57"/>
    <w:pPr>
      <w:numPr>
        <w:numId w:val="19"/>
      </w:numPr>
      <w:spacing w:before="40" w:line="240" w:lineRule="auto"/>
      <w:jc w:val="both"/>
    </w:pPr>
    <w:rPr>
      <w:rFonts w:eastAsia="SimSun" w:cstheme="majorHAnsi"/>
      <w:sz w:val="20"/>
    </w:rPr>
  </w:style>
  <w:style w:type="paragraph" w:customStyle="1" w:styleId="TOCHeading0">
    <w:name w:val="+TOC Heading"/>
    <w:qFormat/>
    <w:rsid w:val="003D619E"/>
    <w:pPr>
      <w:spacing w:before="240" w:after="240" w:line="300" w:lineRule="auto"/>
    </w:pPr>
    <w:rPr>
      <w:rFonts w:cstheme="minorHAnsi"/>
      <w:b/>
      <w:bCs/>
      <w:sz w:val="24"/>
      <w:lang w:val="en-CA"/>
    </w:rPr>
  </w:style>
  <w:style w:type="paragraph" w:customStyle="1" w:styleId="FrontPage1">
    <w:name w:val="= Front Page 1"/>
    <w:qFormat/>
    <w:rsid w:val="003D619E"/>
    <w:pPr>
      <w:spacing w:after="0" w:line="240" w:lineRule="auto"/>
      <w:ind w:left="2160" w:right="2160"/>
      <w:jc w:val="center"/>
    </w:pPr>
    <w:rPr>
      <w:rFonts w:cstheme="minorHAnsi"/>
      <w:sz w:val="40"/>
      <w:szCs w:val="40"/>
      <w:lang w:val="en-CA"/>
    </w:rPr>
  </w:style>
  <w:style w:type="paragraph" w:customStyle="1" w:styleId="FrontPage2">
    <w:name w:val="= Front Page 2"/>
    <w:autoRedefine/>
    <w:qFormat/>
    <w:rsid w:val="003D619E"/>
    <w:pPr>
      <w:spacing w:after="0" w:line="240" w:lineRule="auto"/>
      <w:jc w:val="center"/>
    </w:pPr>
    <w:rPr>
      <w:rFonts w:cstheme="minorHAnsi"/>
      <w:sz w:val="40"/>
      <w:szCs w:val="40"/>
      <w:lang w:val="en-CA"/>
    </w:rPr>
  </w:style>
  <w:style w:type="paragraph" w:customStyle="1" w:styleId="FrontPage3">
    <w:name w:val="= Front Page 3"/>
    <w:qFormat/>
    <w:rsid w:val="003D619E"/>
    <w:pPr>
      <w:spacing w:after="0" w:line="240" w:lineRule="auto"/>
      <w:jc w:val="center"/>
    </w:pPr>
    <w:rPr>
      <w:rFonts w:cstheme="minorHAnsi"/>
      <w:lang w:val="en-CA"/>
    </w:rPr>
  </w:style>
  <w:style w:type="paragraph" w:customStyle="1" w:styleId="TableParagraph">
    <w:name w:val="= Table Paragraph"/>
    <w:uiPriority w:val="1"/>
    <w:qFormat/>
    <w:rsid w:val="008F3B99"/>
    <w:pPr>
      <w:widowControl w:val="0"/>
      <w:autoSpaceDE w:val="0"/>
      <w:autoSpaceDN w:val="0"/>
      <w:spacing w:before="40" w:after="80" w:line="240" w:lineRule="auto"/>
    </w:pPr>
    <w:rPr>
      <w:rFonts w:eastAsia="Calibri" w:cs="Calibri"/>
      <w:bCs/>
      <w:sz w:val="18"/>
      <w:szCs w:val="18"/>
      <w:lang w:val="en-PH" w:eastAsia="en-GB"/>
    </w:rPr>
  </w:style>
  <w:style w:type="paragraph" w:customStyle="1" w:styleId="TableHeading">
    <w:name w:val="= Table Heading"/>
    <w:qFormat/>
    <w:rsid w:val="003D619E"/>
    <w:pPr>
      <w:spacing w:before="120" w:after="120" w:line="300" w:lineRule="auto"/>
    </w:pPr>
    <w:rPr>
      <w:rFonts w:eastAsia="Calibri" w:cs="Calibri"/>
      <w:b/>
      <w:bCs/>
      <w:sz w:val="18"/>
      <w:szCs w:val="18"/>
      <w:lang w:val="en-PH"/>
    </w:rPr>
  </w:style>
  <w:style w:type="paragraph" w:customStyle="1" w:styleId="EmphasisSpecial">
    <w:name w:val="= Emphasis Special"/>
    <w:next w:val="Normal"/>
    <w:qFormat/>
    <w:rsid w:val="002A6CD2"/>
    <w:pPr>
      <w:spacing w:before="120" w:after="120" w:line="240" w:lineRule="auto"/>
    </w:pPr>
    <w:rPr>
      <w:rFonts w:cstheme="minorHAnsi"/>
      <w:b/>
      <w:bCs/>
      <w:sz w:val="20"/>
      <w:lang w:val="en-CA"/>
    </w:rPr>
  </w:style>
  <w:style w:type="paragraph" w:customStyle="1" w:styleId="numberedparagraph">
    <w:name w:val="= numbered paragraph"/>
    <w:qFormat/>
    <w:rsid w:val="002861AF"/>
    <w:pPr>
      <w:numPr>
        <w:numId w:val="22"/>
      </w:numPr>
      <w:tabs>
        <w:tab w:val="left" w:pos="540"/>
      </w:tabs>
      <w:spacing w:before="40" w:after="80" w:line="240" w:lineRule="auto"/>
      <w:ind w:left="540" w:hanging="540"/>
      <w:jc w:val="both"/>
    </w:pPr>
    <w:rPr>
      <w:sz w:val="20"/>
      <w:lang w:val="en-CA"/>
    </w:rPr>
  </w:style>
  <w:style w:type="paragraph" w:styleId="Subtitle">
    <w:name w:val="Subtitle"/>
    <w:basedOn w:val="Normal"/>
    <w:next w:val="Normal"/>
    <w:link w:val="SubtitleChar"/>
    <w:uiPriority w:val="11"/>
    <w:qFormat/>
    <w:rsid w:val="003D619E"/>
    <w:pPr>
      <w:numPr>
        <w:ilvl w:val="1"/>
      </w:numPr>
      <w:jc w:val="both"/>
    </w:pPr>
    <w:rPr>
      <w:rFonts w:eastAsiaTheme="minorEastAsia"/>
      <w:color w:val="5A5A5A" w:themeColor="text1" w:themeTint="A5"/>
      <w:spacing w:val="15"/>
      <w:lang w:val="en-CA"/>
    </w:rPr>
  </w:style>
  <w:style w:type="character" w:customStyle="1" w:styleId="SubtitleChar">
    <w:name w:val="Subtitle Char"/>
    <w:basedOn w:val="DefaultParagraphFont"/>
    <w:link w:val="Subtitle"/>
    <w:uiPriority w:val="11"/>
    <w:rsid w:val="003D619E"/>
    <w:rPr>
      <w:rFonts w:eastAsiaTheme="minorEastAsia"/>
      <w:color w:val="5A5A5A" w:themeColor="text1" w:themeTint="A5"/>
      <w:spacing w:val="15"/>
      <w:lang w:val="en-CA"/>
    </w:rPr>
  </w:style>
  <w:style w:type="paragraph" w:customStyle="1" w:styleId="xl99">
    <w:name w:val="xl99"/>
    <w:basedOn w:val="Normal"/>
    <w:rsid w:val="003D619E"/>
    <w:pPr>
      <w:spacing w:before="100" w:beforeAutospacing="1" w:after="100" w:afterAutospacing="1"/>
      <w:jc w:val="center"/>
      <w:textAlignment w:val="top"/>
    </w:pPr>
    <w:rPr>
      <w:rFonts w:ascii="Times New Roman" w:eastAsia="Times New Roman" w:hAnsi="Times New Roman" w:cs="Times New Roman"/>
      <w:b/>
      <w:bCs/>
      <w:i/>
      <w:iCs/>
      <w:sz w:val="24"/>
      <w:szCs w:val="24"/>
      <w:lang w:val="en-CA" w:eastAsia="en-CA"/>
    </w:rPr>
  </w:style>
  <w:style w:type="character" w:customStyle="1" w:styleId="UnresolvedMention1">
    <w:name w:val="Unresolved Mention1"/>
    <w:basedOn w:val="DefaultParagraphFont"/>
    <w:uiPriority w:val="99"/>
    <w:semiHidden/>
    <w:unhideWhenUsed/>
    <w:rsid w:val="003D619E"/>
    <w:rPr>
      <w:color w:val="605E5C"/>
      <w:shd w:val="clear" w:color="auto" w:fill="E1DFDD"/>
    </w:rPr>
  </w:style>
  <w:style w:type="paragraph" w:styleId="ListBullet2">
    <w:name w:val="List Bullet 2"/>
    <w:uiPriority w:val="99"/>
    <w:unhideWhenUsed/>
    <w:rsid w:val="00A95240"/>
    <w:pPr>
      <w:numPr>
        <w:numId w:val="20"/>
      </w:numPr>
      <w:spacing w:before="40" w:after="80" w:line="240" w:lineRule="auto"/>
    </w:pPr>
    <w:rPr>
      <w:sz w:val="20"/>
      <w:lang w:val="en-CA"/>
    </w:rPr>
  </w:style>
  <w:style w:type="paragraph" w:styleId="ListBullet3">
    <w:name w:val="List Bullet 3"/>
    <w:uiPriority w:val="99"/>
    <w:unhideWhenUsed/>
    <w:rsid w:val="00CC6A81"/>
    <w:pPr>
      <w:numPr>
        <w:numId w:val="21"/>
      </w:numPr>
      <w:spacing w:before="80" w:line="240" w:lineRule="auto"/>
      <w:contextualSpacing/>
      <w:jc w:val="both"/>
    </w:pPr>
    <w:rPr>
      <w:sz w:val="20"/>
      <w:lang w:val="en-CA"/>
    </w:rPr>
  </w:style>
  <w:style w:type="paragraph" w:customStyle="1" w:styleId="TableParagraph0">
    <w:name w:val="Table Paragraph"/>
    <w:basedOn w:val="Normal"/>
    <w:uiPriority w:val="1"/>
    <w:qFormat/>
    <w:rsid w:val="009C61D9"/>
    <w:pPr>
      <w:widowControl w:val="0"/>
      <w:autoSpaceDE w:val="0"/>
      <w:autoSpaceDN w:val="0"/>
      <w:spacing w:before="0" w:after="0"/>
    </w:pPr>
    <w:rPr>
      <w:rFonts w:ascii="Times New Roman" w:eastAsia="Times New Roman" w:hAnsi="Times New Roman" w:cs="Times New Roman"/>
      <w:sz w:val="22"/>
    </w:rPr>
  </w:style>
  <w:style w:type="character" w:customStyle="1" w:styleId="normaltextrun">
    <w:name w:val="normaltextrun"/>
    <w:basedOn w:val="DefaultParagraphFont"/>
    <w:rsid w:val="009C61D9"/>
  </w:style>
  <w:style w:type="character" w:customStyle="1" w:styleId="eop">
    <w:name w:val="eop"/>
    <w:basedOn w:val="DefaultParagraphFont"/>
    <w:rsid w:val="009C61D9"/>
  </w:style>
  <w:style w:type="paragraph" w:customStyle="1" w:styleId="NumberedParas">
    <w:name w:val="Numbered Paras"/>
    <w:basedOn w:val="Normal"/>
    <w:uiPriority w:val="99"/>
    <w:qFormat/>
    <w:rsid w:val="00867AE3"/>
    <w:pPr>
      <w:numPr>
        <w:numId w:val="37"/>
      </w:numPr>
      <w:spacing w:before="0" w:after="240"/>
      <w:jc w:val="both"/>
    </w:pPr>
    <w:rPr>
      <w:rFonts w:ascii="Times New Roman" w:eastAsia="MS Mincho" w:hAnsi="Times New Roman" w:cs="Calibri"/>
      <w:noProof/>
      <w:sz w:val="24"/>
      <w:szCs w:val="24"/>
      <w:lang w:val="en-GB"/>
    </w:rPr>
  </w:style>
  <w:style w:type="paragraph" w:customStyle="1" w:styleId="msonormal0">
    <w:name w:val="msonormal"/>
    <w:basedOn w:val="Normal"/>
    <w:rsid w:val="00A2614A"/>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rsid w:val="00A2614A"/>
    <w:pPr>
      <w:spacing w:before="100" w:beforeAutospacing="1" w:after="100" w:afterAutospacing="1"/>
    </w:pPr>
    <w:rPr>
      <w:rFonts w:ascii="Calibri" w:eastAsia="Times New Roman" w:hAnsi="Calibri" w:cs="Calibri"/>
      <w:b/>
      <w:bCs/>
      <w:color w:val="000000"/>
      <w:sz w:val="18"/>
      <w:szCs w:val="18"/>
    </w:rPr>
  </w:style>
  <w:style w:type="paragraph" w:customStyle="1" w:styleId="font6">
    <w:name w:val="font6"/>
    <w:basedOn w:val="Normal"/>
    <w:rsid w:val="00A2614A"/>
    <w:pPr>
      <w:spacing w:before="100" w:beforeAutospacing="1" w:after="100" w:afterAutospacing="1"/>
    </w:pPr>
    <w:rPr>
      <w:rFonts w:ascii="Calibri" w:eastAsia="Times New Roman" w:hAnsi="Calibri" w:cs="Calibri"/>
      <w:b/>
      <w:bCs/>
      <w:i/>
      <w:iCs/>
      <w:color w:val="000000"/>
      <w:sz w:val="18"/>
      <w:szCs w:val="18"/>
    </w:rPr>
  </w:style>
  <w:style w:type="paragraph" w:customStyle="1" w:styleId="xl65">
    <w:name w:val="xl65"/>
    <w:basedOn w:val="Normal"/>
    <w:rsid w:val="00A2614A"/>
    <w:pPr>
      <w:pBdr>
        <w:top w:val="single" w:sz="8" w:space="0" w:color="auto"/>
        <w:bottom w:val="single" w:sz="8" w:space="0" w:color="auto"/>
        <w:right w:val="single" w:sz="8" w:space="0" w:color="000000"/>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66">
    <w:name w:val="xl66"/>
    <w:basedOn w:val="Normal"/>
    <w:rsid w:val="00A2614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67">
    <w:name w:val="xl67"/>
    <w:basedOn w:val="Normal"/>
    <w:rsid w:val="00A2614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68">
    <w:name w:val="xl68"/>
    <w:basedOn w:val="Normal"/>
    <w:rsid w:val="00A2614A"/>
    <w:pPr>
      <w:pBdr>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i/>
      <w:iCs/>
      <w:sz w:val="18"/>
      <w:szCs w:val="18"/>
    </w:rPr>
  </w:style>
  <w:style w:type="paragraph" w:customStyle="1" w:styleId="xl69">
    <w:name w:val="xl69"/>
    <w:basedOn w:val="Normal"/>
    <w:rsid w:val="00A2614A"/>
    <w:pPr>
      <w:pBdr>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1">
    <w:name w:val="xl71"/>
    <w:basedOn w:val="Normal"/>
    <w:rsid w:val="00A2614A"/>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72">
    <w:name w:val="xl72"/>
    <w:basedOn w:val="Normal"/>
    <w:rsid w:val="00A2614A"/>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A2614A"/>
    <w:pPr>
      <w:pBdr>
        <w:bottom w:val="double" w:sz="6"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74">
    <w:name w:val="xl74"/>
    <w:basedOn w:val="Normal"/>
    <w:rsid w:val="00A2614A"/>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75">
    <w:name w:val="xl75"/>
    <w:basedOn w:val="Normal"/>
    <w:rsid w:val="00A2614A"/>
    <w:pPr>
      <w:pBdr>
        <w:bottom w:val="double" w:sz="6"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76">
    <w:name w:val="xl76"/>
    <w:basedOn w:val="Normal"/>
    <w:rsid w:val="00A2614A"/>
    <w:pPr>
      <w:pBdr>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77">
    <w:name w:val="xl77"/>
    <w:basedOn w:val="Normal"/>
    <w:rsid w:val="00A2614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78">
    <w:name w:val="xl78"/>
    <w:basedOn w:val="Normal"/>
    <w:rsid w:val="00A2614A"/>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9">
    <w:name w:val="xl79"/>
    <w:basedOn w:val="Normal"/>
    <w:rsid w:val="00A2614A"/>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0">
    <w:name w:val="xl80"/>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1">
    <w:name w:val="xl81"/>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2">
    <w:name w:val="xl82"/>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83">
    <w:name w:val="xl83"/>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4">
    <w:name w:val="xl84"/>
    <w:basedOn w:val="Normal"/>
    <w:rsid w:val="00A2614A"/>
    <w:pP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5">
    <w:name w:val="xl85"/>
    <w:basedOn w:val="Normal"/>
    <w:rsid w:val="00A2614A"/>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6">
    <w:name w:val="xl86"/>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A2614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8">
    <w:name w:val="xl88"/>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563C1"/>
      <w:sz w:val="18"/>
      <w:szCs w:val="18"/>
      <w:u w:val="single"/>
    </w:rPr>
  </w:style>
  <w:style w:type="paragraph" w:customStyle="1" w:styleId="xl89">
    <w:name w:val="xl89"/>
    <w:basedOn w:val="Normal"/>
    <w:rsid w:val="00A2614A"/>
    <w:pPr>
      <w:spacing w:before="100" w:beforeAutospacing="1" w:after="100" w:afterAutospacing="1"/>
    </w:pPr>
    <w:rPr>
      <w:rFonts w:ascii="Times New Roman" w:eastAsia="Times New Roman" w:hAnsi="Times New Roman" w:cs="Times New Roman"/>
      <w:sz w:val="18"/>
      <w:szCs w:val="18"/>
    </w:rPr>
  </w:style>
  <w:style w:type="paragraph" w:customStyle="1" w:styleId="xl90">
    <w:name w:val="xl90"/>
    <w:basedOn w:val="Normal"/>
    <w:rsid w:val="00A2614A"/>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91">
    <w:name w:val="xl91"/>
    <w:basedOn w:val="Normal"/>
    <w:rsid w:val="00A2614A"/>
    <w:pPr>
      <w:pBdr>
        <w:bottom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92">
    <w:name w:val="xl92"/>
    <w:basedOn w:val="Normal"/>
    <w:rsid w:val="00A2614A"/>
    <w:pPr>
      <w:pBdr>
        <w:left w:val="single" w:sz="8" w:space="0" w:color="auto"/>
        <w:bottom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93">
    <w:name w:val="xl93"/>
    <w:basedOn w:val="Normal"/>
    <w:rsid w:val="00A2614A"/>
    <w:pPr>
      <w:pBdr>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94">
    <w:name w:val="xl94"/>
    <w:basedOn w:val="Normal"/>
    <w:rsid w:val="00A2614A"/>
    <w:pPr>
      <w:pBdr>
        <w:top w:val="double" w:sz="6" w:space="0" w:color="auto"/>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95">
    <w:name w:val="xl95"/>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6">
    <w:name w:val="xl96"/>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A2614A"/>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8">
    <w:name w:val="xl98"/>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00">
    <w:name w:val="xl100"/>
    <w:basedOn w:val="Normal"/>
    <w:rsid w:val="00A2614A"/>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01">
    <w:name w:val="xl101"/>
    <w:basedOn w:val="Normal"/>
    <w:rsid w:val="00A2614A"/>
    <w:pPr>
      <w:pBdr>
        <w:left w:val="single" w:sz="8" w:space="0" w:color="auto"/>
      </w:pBdr>
      <w:spacing w:before="100" w:beforeAutospacing="1" w:after="100" w:afterAutospacing="1"/>
      <w:jc w:val="both"/>
      <w:textAlignment w:val="center"/>
    </w:pPr>
    <w:rPr>
      <w:rFonts w:ascii="Times New Roman" w:eastAsia="Times New Roman" w:hAnsi="Times New Roman" w:cs="Times New Roman"/>
      <w:i/>
      <w:iCs/>
      <w:sz w:val="18"/>
      <w:szCs w:val="18"/>
    </w:rPr>
  </w:style>
  <w:style w:type="paragraph" w:customStyle="1" w:styleId="xl102">
    <w:name w:val="xl102"/>
    <w:basedOn w:val="Normal"/>
    <w:rsid w:val="00A2614A"/>
    <w:pPr>
      <w:pBdr>
        <w:lef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3">
    <w:name w:val="xl103"/>
    <w:basedOn w:val="Normal"/>
    <w:rsid w:val="00A2614A"/>
    <w:pPr>
      <w:pBdr>
        <w:left w:val="single" w:sz="8" w:space="0" w:color="auto"/>
        <w:bottom w:val="double" w:sz="6"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4">
    <w:name w:val="xl104"/>
    <w:basedOn w:val="Normal"/>
    <w:rsid w:val="00A2614A"/>
    <w:pPr>
      <w:pBdr>
        <w:left w:val="single" w:sz="8" w:space="0" w:color="auto"/>
      </w:pBdr>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05">
    <w:name w:val="xl105"/>
    <w:basedOn w:val="Normal"/>
    <w:rsid w:val="00A2614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A2614A"/>
    <w:pPr>
      <w:pBdr>
        <w:top w:val="double" w:sz="6" w:space="0" w:color="auto"/>
        <w:left w:val="single" w:sz="8" w:space="0" w:color="auto"/>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07">
    <w:name w:val="xl107"/>
    <w:basedOn w:val="Normal"/>
    <w:rsid w:val="00A2614A"/>
    <w:pPr>
      <w:pBdr>
        <w:left w:val="single" w:sz="8" w:space="0" w:color="auto"/>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08">
    <w:name w:val="xl108"/>
    <w:basedOn w:val="Normal"/>
    <w:rsid w:val="00A2614A"/>
    <w:pPr>
      <w:pBdr>
        <w:left w:val="single" w:sz="8" w:space="0" w:color="auto"/>
        <w:bottom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09">
    <w:name w:val="xl109"/>
    <w:basedOn w:val="Normal"/>
    <w:rsid w:val="00A2614A"/>
    <w:pPr>
      <w:pBdr>
        <w:bottom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10">
    <w:name w:val="xl110"/>
    <w:basedOn w:val="Normal"/>
    <w:rsid w:val="00A2614A"/>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11">
    <w:name w:val="xl111"/>
    <w:basedOn w:val="Normal"/>
    <w:rsid w:val="00A2614A"/>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13">
    <w:name w:val="xl113"/>
    <w:basedOn w:val="Normal"/>
    <w:rsid w:val="00A2614A"/>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14">
    <w:name w:val="xl114"/>
    <w:basedOn w:val="Normal"/>
    <w:rsid w:val="00A2614A"/>
    <w:pPr>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115">
    <w:name w:val="xl115"/>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16">
    <w:name w:val="xl116"/>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i/>
      <w:iCs/>
      <w:sz w:val="18"/>
      <w:szCs w:val="18"/>
    </w:rPr>
  </w:style>
  <w:style w:type="paragraph" w:customStyle="1" w:styleId="xl117">
    <w:name w:val="xl117"/>
    <w:basedOn w:val="Normal"/>
    <w:rsid w:val="00A2614A"/>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i/>
      <w:iCs/>
      <w:sz w:val="18"/>
      <w:szCs w:val="18"/>
    </w:rPr>
  </w:style>
  <w:style w:type="paragraph" w:customStyle="1" w:styleId="xl118">
    <w:name w:val="xl118"/>
    <w:basedOn w:val="Normal"/>
    <w:rsid w:val="00A2614A"/>
    <w:pPr>
      <w:spacing w:before="100" w:beforeAutospacing="1" w:after="100" w:afterAutospacing="1"/>
    </w:pPr>
    <w:rPr>
      <w:rFonts w:ascii="Times New Roman" w:eastAsia="Times New Roman" w:hAnsi="Times New Roman" w:cs="Times New Roman"/>
      <w:i/>
      <w:iCs/>
      <w:sz w:val="18"/>
      <w:szCs w:val="18"/>
    </w:rPr>
  </w:style>
  <w:style w:type="paragraph" w:customStyle="1" w:styleId="xl119">
    <w:name w:val="xl119"/>
    <w:basedOn w:val="Normal"/>
    <w:rsid w:val="00A2614A"/>
    <w:pPr>
      <w:spacing w:before="100" w:beforeAutospacing="1" w:after="100" w:afterAutospacing="1"/>
    </w:pPr>
    <w:rPr>
      <w:rFonts w:ascii="Times New Roman" w:eastAsia="Times New Roman" w:hAnsi="Times New Roman" w:cs="Times New Roman"/>
      <w:color w:val="0563C1"/>
      <w:sz w:val="18"/>
      <w:szCs w:val="18"/>
      <w:u w:val="single"/>
    </w:rPr>
  </w:style>
  <w:style w:type="paragraph" w:customStyle="1" w:styleId="xl120">
    <w:name w:val="xl120"/>
    <w:basedOn w:val="Normal"/>
    <w:rsid w:val="00A2614A"/>
    <w:pPr>
      <w:spacing w:before="100" w:beforeAutospacing="1" w:after="100" w:afterAutospacing="1"/>
      <w:jc w:val="center"/>
    </w:pPr>
    <w:rPr>
      <w:rFonts w:ascii="Times New Roman" w:eastAsia="Times New Roman" w:hAnsi="Times New Roman" w:cs="Times New Roman"/>
      <w:sz w:val="18"/>
      <w:szCs w:val="18"/>
    </w:rPr>
  </w:style>
  <w:style w:type="paragraph" w:customStyle="1" w:styleId="xl121">
    <w:name w:val="xl121"/>
    <w:basedOn w:val="Normal"/>
    <w:rsid w:val="00A2614A"/>
    <w:pPr>
      <w:spacing w:before="100" w:beforeAutospacing="1" w:after="100" w:afterAutospacing="1"/>
      <w:textAlignment w:val="center"/>
    </w:pPr>
    <w:rPr>
      <w:rFonts w:ascii="Times New Roman" w:eastAsia="Times New Roman" w:hAnsi="Times New Roman" w:cs="Times New Roman"/>
      <w:color w:val="0563C1"/>
      <w:sz w:val="18"/>
      <w:szCs w:val="18"/>
      <w:u w:val="single"/>
    </w:rPr>
  </w:style>
  <w:style w:type="paragraph" w:customStyle="1" w:styleId="xl122">
    <w:name w:val="xl122"/>
    <w:basedOn w:val="Normal"/>
    <w:rsid w:val="00A2614A"/>
    <w:pPr>
      <w:spacing w:before="100" w:beforeAutospacing="1" w:after="100" w:afterAutospacing="1"/>
    </w:pPr>
    <w:rPr>
      <w:rFonts w:ascii="Times New Roman" w:eastAsia="Times New Roman" w:hAnsi="Times New Roman" w:cs="Times New Roman"/>
      <w:sz w:val="18"/>
      <w:szCs w:val="18"/>
    </w:rPr>
  </w:style>
  <w:style w:type="paragraph" w:customStyle="1" w:styleId="xl123">
    <w:name w:val="xl123"/>
    <w:basedOn w:val="Normal"/>
    <w:rsid w:val="00A2614A"/>
    <w:pPr>
      <w:spacing w:before="100" w:beforeAutospacing="1" w:after="100" w:afterAutospacing="1"/>
    </w:pPr>
    <w:rPr>
      <w:rFonts w:ascii="Times New Roman" w:eastAsia="Times New Roman" w:hAnsi="Times New Roman" w:cs="Times New Roman"/>
      <w:i/>
      <w:iCs/>
      <w:sz w:val="18"/>
      <w:szCs w:val="18"/>
    </w:rPr>
  </w:style>
  <w:style w:type="paragraph" w:customStyle="1" w:styleId="xl124">
    <w:name w:val="xl124"/>
    <w:basedOn w:val="Normal"/>
    <w:rsid w:val="00A2614A"/>
    <w:pPr>
      <w:spacing w:before="100" w:beforeAutospacing="1" w:after="100" w:afterAutospacing="1"/>
      <w:jc w:val="both"/>
      <w:textAlignment w:val="center"/>
    </w:pPr>
    <w:rPr>
      <w:rFonts w:ascii="Times New Roman" w:eastAsia="Times New Roman" w:hAnsi="Times New Roman" w:cs="Times New Roman"/>
      <w:b/>
      <w:bCs/>
      <w:i/>
      <w:iCs/>
      <w:sz w:val="18"/>
      <w:szCs w:val="18"/>
    </w:rPr>
  </w:style>
  <w:style w:type="paragraph" w:customStyle="1" w:styleId="xl125">
    <w:name w:val="xl125"/>
    <w:basedOn w:val="Normal"/>
    <w:rsid w:val="00A2614A"/>
    <w:pPr>
      <w:spacing w:before="100" w:beforeAutospacing="1" w:after="100" w:afterAutospacing="1"/>
      <w:textAlignment w:val="center"/>
    </w:pPr>
    <w:rPr>
      <w:rFonts w:ascii="Times New Roman" w:eastAsia="Times New Roman" w:hAnsi="Times New Roman" w:cs="Times New Roman"/>
      <w:i/>
      <w:iCs/>
      <w:sz w:val="18"/>
      <w:szCs w:val="18"/>
    </w:rPr>
  </w:style>
  <w:style w:type="paragraph" w:customStyle="1" w:styleId="xl126">
    <w:name w:val="xl126"/>
    <w:basedOn w:val="Normal"/>
    <w:rsid w:val="00A2614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Cs w:val="20"/>
    </w:rPr>
  </w:style>
  <w:style w:type="paragraph" w:customStyle="1" w:styleId="xl127">
    <w:name w:val="xl127"/>
    <w:basedOn w:val="Normal"/>
    <w:rsid w:val="00A2614A"/>
    <w:pPr>
      <w:spacing w:before="100" w:beforeAutospacing="1" w:after="100" w:afterAutospacing="1"/>
      <w:ind w:firstLineChars="200" w:firstLine="200"/>
      <w:textAlignment w:val="center"/>
    </w:pPr>
    <w:rPr>
      <w:rFonts w:ascii="Times New Roman" w:eastAsia="Times New Roman" w:hAnsi="Times New Roman" w:cs="Times New Roman"/>
      <w:i/>
      <w:iCs/>
      <w:sz w:val="18"/>
      <w:szCs w:val="18"/>
    </w:rPr>
  </w:style>
  <w:style w:type="paragraph" w:customStyle="1" w:styleId="xl128">
    <w:name w:val="xl128"/>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jc w:val="both"/>
      <w:textAlignment w:val="center"/>
    </w:pPr>
    <w:rPr>
      <w:rFonts w:ascii="Times New Roman" w:eastAsia="Times New Roman" w:hAnsi="Times New Roman" w:cs="Times New Roman"/>
      <w:sz w:val="18"/>
      <w:szCs w:val="18"/>
    </w:rPr>
  </w:style>
  <w:style w:type="paragraph" w:customStyle="1" w:styleId="xl129">
    <w:name w:val="xl129"/>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jc w:val="both"/>
      <w:textAlignment w:val="center"/>
    </w:pPr>
    <w:rPr>
      <w:rFonts w:ascii="Times New Roman" w:eastAsia="Times New Roman" w:hAnsi="Times New Roman" w:cs="Times New Roman"/>
      <w:sz w:val="18"/>
      <w:szCs w:val="18"/>
    </w:rPr>
  </w:style>
  <w:style w:type="paragraph" w:customStyle="1" w:styleId="xl130">
    <w:name w:val="xl130"/>
    <w:basedOn w:val="Normal"/>
    <w:rsid w:val="00A2614A"/>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1">
    <w:name w:val="xl131"/>
    <w:basedOn w:val="Normal"/>
    <w:rsid w:val="00A2614A"/>
    <w:pPr>
      <w:pBdr>
        <w:lef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2">
    <w:name w:val="xl132"/>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34">
    <w:name w:val="xl134"/>
    <w:basedOn w:val="Normal"/>
    <w:rsid w:val="00A2614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35">
    <w:name w:val="xl135"/>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36">
    <w:name w:val="xl136"/>
    <w:basedOn w:val="Normal"/>
    <w:rsid w:val="00A2614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37">
    <w:name w:val="xl137"/>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38">
    <w:name w:val="xl138"/>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39">
    <w:name w:val="xl139"/>
    <w:basedOn w:val="Normal"/>
    <w:rsid w:val="00A2614A"/>
    <w:pPr>
      <w:pBdr>
        <w:bottom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A2614A"/>
    <w:pPr>
      <w:pBdr>
        <w:bottom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41">
    <w:name w:val="xl141"/>
    <w:basedOn w:val="Normal"/>
    <w:rsid w:val="00A2614A"/>
    <w:pPr>
      <w:pBdr>
        <w:bottom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42">
    <w:name w:val="xl142"/>
    <w:basedOn w:val="Normal"/>
    <w:rsid w:val="00A2614A"/>
    <w:pPr>
      <w:pBdr>
        <w:top w:val="single" w:sz="8" w:space="0" w:color="auto"/>
        <w:left w:val="single" w:sz="8" w:space="0" w:color="auto"/>
        <w:bottom w:val="single" w:sz="8" w:space="0" w:color="auto"/>
        <w:right w:val="single" w:sz="8" w:space="0" w:color="auto"/>
      </w:pBdr>
      <w:shd w:val="diagCross" w:color="000000" w:fill="808080"/>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43">
    <w:name w:val="xl143"/>
    <w:basedOn w:val="Normal"/>
    <w:rsid w:val="00A2614A"/>
    <w:pPr>
      <w:pBdr>
        <w:bottom w:val="double" w:sz="6" w:space="0" w:color="auto"/>
        <w:right w:val="single" w:sz="8" w:space="0" w:color="auto"/>
      </w:pBdr>
      <w:shd w:val="diagCross" w:color="000000" w:fill="808080"/>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44">
    <w:name w:val="xl144"/>
    <w:basedOn w:val="Normal"/>
    <w:rsid w:val="00A2614A"/>
    <w:pPr>
      <w:pBdr>
        <w:bottom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45">
    <w:name w:val="xl145"/>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46">
    <w:name w:val="xl146"/>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47">
    <w:name w:val="xl147"/>
    <w:basedOn w:val="Normal"/>
    <w:rsid w:val="00A2614A"/>
    <w:pPr>
      <w:pBdr>
        <w:bottom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A2614A"/>
    <w:pPr>
      <w:pBdr>
        <w:bottom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49">
    <w:name w:val="xl149"/>
    <w:basedOn w:val="Normal"/>
    <w:rsid w:val="00A2614A"/>
    <w:pPr>
      <w:pBdr>
        <w:top w:val="single" w:sz="8" w:space="0" w:color="auto"/>
        <w:left w:val="single" w:sz="8" w:space="0" w:color="auto"/>
        <w:bottom w:val="single" w:sz="8" w:space="0" w:color="auto"/>
        <w:right w:val="single" w:sz="8" w:space="0" w:color="auto"/>
      </w:pBdr>
      <w:shd w:val="diagCross" w:color="000000" w:fill="A6A6A6"/>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0">
    <w:name w:val="xl150"/>
    <w:basedOn w:val="Normal"/>
    <w:rsid w:val="00A2614A"/>
    <w:pPr>
      <w:pBdr>
        <w:bottom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A2614A"/>
    <w:pPr>
      <w:pBdr>
        <w:bottom w:val="double" w:sz="6" w:space="0" w:color="auto"/>
        <w:right w:val="single" w:sz="8" w:space="0" w:color="auto"/>
      </w:pBdr>
      <w:shd w:val="diagCross" w:color="000000" w:fill="A6A6A6"/>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53">
    <w:name w:val="xl153"/>
    <w:basedOn w:val="Normal"/>
    <w:rsid w:val="00A2614A"/>
    <w:pPr>
      <w:pBdr>
        <w:bottom w:val="double" w:sz="6"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4">
    <w:name w:val="xl154"/>
    <w:basedOn w:val="Normal"/>
    <w:rsid w:val="00A2614A"/>
    <w:pPr>
      <w:pBdr>
        <w:bottom w:val="double" w:sz="6"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55">
    <w:name w:val="xl155"/>
    <w:basedOn w:val="Normal"/>
    <w:rsid w:val="00A2614A"/>
    <w:pPr>
      <w:pBdr>
        <w:top w:val="single" w:sz="8" w:space="0" w:color="auto"/>
        <w:left w:val="single" w:sz="8" w:space="0" w:color="auto"/>
        <w:bottom w:val="single" w:sz="8" w:space="0" w:color="auto"/>
        <w:right w:val="single" w:sz="8" w:space="0" w:color="auto"/>
      </w:pBdr>
      <w:shd w:val="diagCross" w:color="000000" w:fill="808080"/>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A2614A"/>
    <w:pPr>
      <w:pBdr>
        <w:bottom w:val="double" w:sz="6"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7">
    <w:name w:val="xl157"/>
    <w:basedOn w:val="Normal"/>
    <w:rsid w:val="00A2614A"/>
    <w:pPr>
      <w:pBdr>
        <w:bottom w:val="double" w:sz="6"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8">
    <w:name w:val="xl158"/>
    <w:basedOn w:val="Normal"/>
    <w:rsid w:val="00A2614A"/>
    <w:pPr>
      <w:pBdr>
        <w:bottom w:val="double" w:sz="6"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159">
    <w:name w:val="xl159"/>
    <w:basedOn w:val="Normal"/>
    <w:rsid w:val="00A2614A"/>
    <w:pPr>
      <w:pBdr>
        <w:bottom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60">
    <w:name w:val="xl160"/>
    <w:basedOn w:val="Normal"/>
    <w:rsid w:val="00A2614A"/>
    <w:pPr>
      <w:pBdr>
        <w:top w:val="single" w:sz="8" w:space="0" w:color="auto"/>
        <w:bottom w:val="double" w:sz="6"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61">
    <w:name w:val="xl161"/>
    <w:basedOn w:val="Normal"/>
    <w:rsid w:val="00A2614A"/>
    <w:pPr>
      <w:pBdr>
        <w:bottom w:val="double" w:sz="6" w:space="0" w:color="auto"/>
        <w:right w:val="single" w:sz="8" w:space="0" w:color="auto"/>
      </w:pBdr>
      <w:shd w:val="diagCross" w:color="000000" w:fill="808080"/>
      <w:spacing w:before="100" w:beforeAutospacing="1" w:after="100" w:afterAutospacing="1"/>
      <w:jc w:val="both"/>
      <w:textAlignment w:val="center"/>
    </w:pPr>
    <w:rPr>
      <w:rFonts w:ascii="Times New Roman" w:eastAsia="Times New Roman" w:hAnsi="Times New Roman" w:cs="Times New Roman"/>
      <w:b/>
      <w:bCs/>
      <w:sz w:val="18"/>
      <w:szCs w:val="18"/>
    </w:rPr>
  </w:style>
  <w:style w:type="paragraph" w:customStyle="1" w:styleId="xl162">
    <w:name w:val="xl162"/>
    <w:basedOn w:val="Normal"/>
    <w:rsid w:val="00A2614A"/>
    <w:pPr>
      <w:pBdr>
        <w:top w:val="double" w:sz="6"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18"/>
      <w:szCs w:val="18"/>
    </w:rPr>
  </w:style>
  <w:style w:type="paragraph" w:customStyle="1" w:styleId="xl163">
    <w:name w:val="xl163"/>
    <w:basedOn w:val="Normal"/>
    <w:rsid w:val="00A2614A"/>
    <w:pPr>
      <w:pBdr>
        <w:top w:val="double" w:sz="6"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18"/>
      <w:szCs w:val="18"/>
    </w:rPr>
  </w:style>
  <w:style w:type="paragraph" w:customStyle="1" w:styleId="xl164">
    <w:name w:val="xl164"/>
    <w:basedOn w:val="Normal"/>
    <w:rsid w:val="00A2614A"/>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5">
    <w:name w:val="xl165"/>
    <w:basedOn w:val="Normal"/>
    <w:rsid w:val="00A2614A"/>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6">
    <w:name w:val="xl166"/>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7">
    <w:name w:val="xl167"/>
    <w:basedOn w:val="Normal"/>
    <w:rsid w:val="00A2614A"/>
    <w:pPr>
      <w:pBdr>
        <w:left w:val="single" w:sz="8"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rsid w:val="00A2614A"/>
    <w:pPr>
      <w:pBdr>
        <w:left w:val="single" w:sz="8" w:space="0" w:color="auto"/>
        <w:bottom w:val="double" w:sz="6" w:space="0" w:color="auto"/>
        <w:right w:val="single" w:sz="8" w:space="0" w:color="auto"/>
      </w:pBdr>
      <w:shd w:val="diagCross" w:color="000000" w:fill="80808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rsid w:val="00A2614A"/>
    <w:pPr>
      <w:pBdr>
        <w:top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18"/>
      <w:szCs w:val="18"/>
    </w:rPr>
  </w:style>
  <w:style w:type="paragraph" w:customStyle="1" w:styleId="xl170">
    <w:name w:val="xl170"/>
    <w:basedOn w:val="Normal"/>
    <w:rsid w:val="00A2614A"/>
    <w:pPr>
      <w:pBdr>
        <w:top w:val="double" w:sz="6" w:space="0" w:color="auto"/>
        <w:bottom w:val="double" w:sz="6"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18"/>
      <w:szCs w:val="18"/>
    </w:rPr>
  </w:style>
  <w:style w:type="paragraph" w:customStyle="1" w:styleId="xl171">
    <w:name w:val="xl171"/>
    <w:basedOn w:val="Normal"/>
    <w:rsid w:val="00A2614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2">
    <w:name w:val="xl172"/>
    <w:basedOn w:val="Normal"/>
    <w:rsid w:val="00A2614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3">
    <w:name w:val="xl173"/>
    <w:basedOn w:val="Normal"/>
    <w:rsid w:val="00A2614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4">
    <w:name w:val="xl174"/>
    <w:basedOn w:val="Normal"/>
    <w:rsid w:val="00A2614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i/>
      <w:iCs/>
      <w:sz w:val="18"/>
      <w:szCs w:val="18"/>
    </w:rPr>
  </w:style>
  <w:style w:type="paragraph" w:customStyle="1" w:styleId="xl175">
    <w:name w:val="xl175"/>
    <w:basedOn w:val="Normal"/>
    <w:rsid w:val="00A2614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i/>
      <w:iCs/>
      <w:sz w:val="18"/>
      <w:szCs w:val="18"/>
    </w:rPr>
  </w:style>
  <w:style w:type="paragraph" w:customStyle="1" w:styleId="xl176">
    <w:name w:val="xl176"/>
    <w:basedOn w:val="Normal"/>
    <w:rsid w:val="00A2614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7">
    <w:name w:val="xl177"/>
    <w:basedOn w:val="Normal"/>
    <w:rsid w:val="00A2614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8">
    <w:name w:val="xl178"/>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9">
    <w:name w:val="xl179"/>
    <w:basedOn w:val="Normal"/>
    <w:rsid w:val="00A2614A"/>
    <w:pPr>
      <w:pBdr>
        <w:left w:val="single" w:sz="8"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80">
    <w:name w:val="xl180"/>
    <w:basedOn w:val="Normal"/>
    <w:rsid w:val="00A2614A"/>
    <w:pPr>
      <w:pBdr>
        <w:left w:val="single" w:sz="8" w:space="0" w:color="auto"/>
        <w:bottom w:val="double" w:sz="6" w:space="0" w:color="auto"/>
        <w:right w:val="single" w:sz="8" w:space="0" w:color="auto"/>
      </w:pBdr>
      <w:shd w:val="diagCross" w:color="000000" w:fill="A6A6A6"/>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81">
    <w:name w:val="xl181"/>
    <w:basedOn w:val="Normal"/>
    <w:rsid w:val="00A2614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82">
    <w:name w:val="xl182"/>
    <w:basedOn w:val="Normal"/>
    <w:rsid w:val="00A2614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83">
    <w:name w:val="xl183"/>
    <w:basedOn w:val="Normal"/>
    <w:rsid w:val="00A2614A"/>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4">
    <w:name w:val="xl184"/>
    <w:basedOn w:val="Normal"/>
    <w:rsid w:val="00A2614A"/>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5">
    <w:name w:val="xl185"/>
    <w:basedOn w:val="Normal"/>
    <w:rsid w:val="00A2614A"/>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186">
    <w:name w:val="xl186"/>
    <w:basedOn w:val="Normal"/>
    <w:rsid w:val="00A2614A"/>
    <w:pPr>
      <w:pBdr>
        <w:top w:val="single" w:sz="8" w:space="0" w:color="auto"/>
        <w:left w:val="single" w:sz="8" w:space="0" w:color="auto"/>
        <w:bottom w:val="single" w:sz="8"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sz w:val="18"/>
      <w:szCs w:val="18"/>
    </w:rPr>
  </w:style>
  <w:style w:type="paragraph" w:customStyle="1" w:styleId="xl187">
    <w:name w:val="xl187"/>
    <w:basedOn w:val="Normal"/>
    <w:rsid w:val="00A2614A"/>
    <w:pPr>
      <w:pBdr>
        <w:top w:val="single" w:sz="8" w:space="0" w:color="auto"/>
        <w:bottom w:val="single" w:sz="8"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sz w:val="18"/>
      <w:szCs w:val="18"/>
    </w:rPr>
  </w:style>
  <w:style w:type="paragraph" w:customStyle="1" w:styleId="xl188">
    <w:name w:val="xl188"/>
    <w:basedOn w:val="Normal"/>
    <w:rsid w:val="00A2614A"/>
    <w:pPr>
      <w:pBdr>
        <w:top w:val="single" w:sz="8" w:space="0" w:color="auto"/>
        <w:left w:val="single" w:sz="8" w:space="0" w:color="auto"/>
        <w:bottom w:val="single" w:sz="8"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89">
    <w:name w:val="xl189"/>
    <w:basedOn w:val="Normal"/>
    <w:rsid w:val="00A2614A"/>
    <w:pPr>
      <w:pBdr>
        <w:top w:val="single" w:sz="8" w:space="0" w:color="auto"/>
        <w:bottom w:val="single" w:sz="8" w:space="0" w:color="auto"/>
      </w:pBdr>
      <w:shd w:val="clear" w:color="000000" w:fill="FFFF00"/>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0">
    <w:name w:val="xl190"/>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1">
    <w:name w:val="xl191"/>
    <w:basedOn w:val="Normal"/>
    <w:rsid w:val="00A2614A"/>
    <w:pPr>
      <w:pBdr>
        <w:top w:val="single" w:sz="8" w:space="0" w:color="auto"/>
        <w:left w:val="single" w:sz="8" w:space="0" w:color="auto"/>
        <w:bottom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2">
    <w:name w:val="xl192"/>
    <w:basedOn w:val="Normal"/>
    <w:rsid w:val="00A2614A"/>
    <w:pPr>
      <w:pBdr>
        <w:top w:val="single" w:sz="8" w:space="0" w:color="auto"/>
        <w:bottom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3">
    <w:name w:val="xl193"/>
    <w:basedOn w:val="Normal"/>
    <w:rsid w:val="00A2614A"/>
    <w:pPr>
      <w:pBdr>
        <w:top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4">
    <w:name w:val="xl194"/>
    <w:basedOn w:val="Normal"/>
    <w:rsid w:val="00A2614A"/>
    <w:pPr>
      <w:pBdr>
        <w:top w:val="single" w:sz="8" w:space="0" w:color="auto"/>
        <w:bottom w:val="single" w:sz="8" w:space="0" w:color="auto"/>
        <w:right w:val="single" w:sz="8" w:space="0" w:color="000000"/>
      </w:pBdr>
      <w:spacing w:before="100" w:beforeAutospacing="1" w:after="100" w:afterAutospacing="1"/>
      <w:jc w:val="both"/>
      <w:textAlignment w:val="center"/>
    </w:pPr>
    <w:rPr>
      <w:rFonts w:ascii="Times New Roman" w:eastAsia="Times New Roman" w:hAnsi="Times New Roman" w:cs="Times New Roman"/>
      <w:color w:val="000000"/>
      <w:sz w:val="18"/>
      <w:szCs w:val="18"/>
    </w:rPr>
  </w:style>
  <w:style w:type="paragraph" w:customStyle="1" w:styleId="xl195">
    <w:name w:val="xl195"/>
    <w:basedOn w:val="Normal"/>
    <w:rsid w:val="00A2614A"/>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96">
    <w:name w:val="xl196"/>
    <w:basedOn w:val="Normal"/>
    <w:rsid w:val="00A2614A"/>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ECC-7Gachkhung">
    <w:name w:val="ECC-7.Gachkhung"/>
    <w:basedOn w:val="Normal"/>
    <w:qFormat/>
    <w:rsid w:val="003E6EE2"/>
    <w:pPr>
      <w:widowControl w:val="0"/>
      <w:numPr>
        <w:numId w:val="49"/>
      </w:numPr>
      <w:spacing w:before="60" w:after="60"/>
      <w:jc w:val="both"/>
    </w:pPr>
    <w:rPr>
      <w:rFonts w:ascii="Times New Roman" w:eastAsiaTheme="minorEastAsia" w:hAnsi="Times New Roman" w:cs="Times New Roman"/>
      <w:bCs/>
      <w:sz w:val="22"/>
      <w:szCs w:val="24"/>
    </w:rPr>
  </w:style>
  <w:style w:type="paragraph" w:styleId="ListNumber2">
    <w:name w:val="List Number 2"/>
    <w:uiPriority w:val="99"/>
    <w:semiHidden/>
    <w:unhideWhenUsed/>
    <w:rsid w:val="00B07B79"/>
    <w:pPr>
      <w:numPr>
        <w:numId w:val="51"/>
      </w:numPr>
      <w:spacing w:before="80" w:line="300" w:lineRule="auto"/>
      <w:ind w:left="1080" w:hanging="720"/>
      <w:contextualSpacing/>
    </w:pPr>
    <w:rPr>
      <w:rFonts w:asciiTheme="majorHAnsi" w:eastAsia="Times New Roman" w:hAnsiTheme="majorHAnsi" w:cs="Times New Roman"/>
      <w:szCs w:val="20"/>
      <w:lang w:val="en-GB"/>
    </w:rPr>
  </w:style>
  <w:style w:type="paragraph" w:styleId="ListBullet5">
    <w:name w:val="List Bullet 5"/>
    <w:basedOn w:val="Normal"/>
    <w:uiPriority w:val="99"/>
    <w:semiHidden/>
    <w:unhideWhenUsed/>
    <w:rsid w:val="00327BAA"/>
    <w:pPr>
      <w:numPr>
        <w:numId w:val="52"/>
      </w:numPr>
      <w:contextualSpacing/>
    </w:pPr>
  </w:style>
  <w:style w:type="paragraph" w:styleId="TableofFigures">
    <w:name w:val="table of figures"/>
    <w:basedOn w:val="Normal"/>
    <w:next w:val="Normal"/>
    <w:uiPriority w:val="99"/>
    <w:unhideWhenUsed/>
    <w:rsid w:val="00594AF3"/>
    <w:pPr>
      <w:spacing w:after="0"/>
    </w:pPr>
  </w:style>
  <w:style w:type="paragraph" w:customStyle="1" w:styleId="butanev1">
    <w:name w:val="buta nev1"/>
    <w:basedOn w:val="Normal"/>
    <w:next w:val="Normal"/>
    <w:uiPriority w:val="9"/>
    <w:qFormat/>
    <w:rsid w:val="00A20222"/>
    <w:pPr>
      <w:keepNext/>
      <w:numPr>
        <w:numId w:val="64"/>
      </w:numPr>
      <w:pBdr>
        <w:top w:val="single" w:sz="4" w:space="1" w:color="auto"/>
      </w:pBdr>
      <w:suppressAutoHyphens/>
      <w:spacing w:before="104" w:after="226"/>
      <w:outlineLvl w:val="0"/>
    </w:pPr>
    <w:rPr>
      <w:rFonts w:asciiTheme="majorHAnsi" w:eastAsiaTheme="majorEastAsia" w:hAnsiTheme="majorHAnsi" w:cstheme="majorBidi"/>
      <w:color w:val="2E74B5" w:themeColor="accent1" w:themeShade="BF"/>
      <w:sz w:val="32"/>
      <w:szCs w:val="32"/>
    </w:rPr>
  </w:style>
  <w:style w:type="paragraph" w:customStyle="1" w:styleId="Heading61">
    <w:name w:val="Heading 61"/>
    <w:basedOn w:val="Normal"/>
    <w:next w:val="Normal"/>
    <w:uiPriority w:val="9"/>
    <w:semiHidden/>
    <w:unhideWhenUsed/>
    <w:qFormat/>
    <w:rsid w:val="00A20222"/>
    <w:pPr>
      <w:keepNext/>
      <w:keepLines/>
      <w:spacing w:before="200" w:after="0"/>
      <w:ind w:left="3600"/>
      <w:outlineLvl w:val="5"/>
    </w:pPr>
    <w:rPr>
      <w:rFonts w:ascii="Calibri" w:eastAsia="Times New Roman" w:hAnsi="Calibri" w:cs="Cordia New"/>
      <w:i/>
      <w:iCs/>
      <w:color w:val="1F3763"/>
      <w:sz w:val="24"/>
      <w:szCs w:val="24"/>
      <w:lang w:eastAsia="ja-JP"/>
    </w:rPr>
  </w:style>
  <w:style w:type="paragraph" w:customStyle="1" w:styleId="Heading71">
    <w:name w:val="Heading 71"/>
    <w:basedOn w:val="Normal"/>
    <w:next w:val="Normal"/>
    <w:uiPriority w:val="9"/>
    <w:unhideWhenUsed/>
    <w:qFormat/>
    <w:rsid w:val="00A20222"/>
    <w:pPr>
      <w:keepNext/>
      <w:keepLines/>
      <w:spacing w:before="200" w:after="0"/>
      <w:ind w:left="4320"/>
      <w:outlineLvl w:val="6"/>
    </w:pPr>
    <w:rPr>
      <w:rFonts w:ascii="Calibri" w:eastAsia="Times New Roman" w:hAnsi="Calibri" w:cs="Cordia New"/>
      <w:i/>
      <w:iCs/>
      <w:color w:val="404040"/>
      <w:sz w:val="24"/>
      <w:szCs w:val="24"/>
      <w:lang w:eastAsia="ja-JP"/>
    </w:rPr>
  </w:style>
  <w:style w:type="paragraph" w:customStyle="1" w:styleId="Heading91">
    <w:name w:val="Heading 91"/>
    <w:basedOn w:val="Normal"/>
    <w:next w:val="Normal"/>
    <w:uiPriority w:val="9"/>
    <w:semiHidden/>
    <w:unhideWhenUsed/>
    <w:qFormat/>
    <w:rsid w:val="00A20222"/>
    <w:pPr>
      <w:keepNext/>
      <w:keepLines/>
      <w:spacing w:before="200" w:after="0"/>
      <w:ind w:left="5760"/>
      <w:outlineLvl w:val="8"/>
    </w:pPr>
    <w:rPr>
      <w:rFonts w:ascii="Calibri" w:eastAsia="Times New Roman" w:hAnsi="Calibri" w:cs="Cordia New"/>
      <w:i/>
      <w:iCs/>
      <w:color w:val="404040"/>
      <w:sz w:val="24"/>
      <w:szCs w:val="20"/>
      <w:lang w:eastAsia="ja-JP"/>
    </w:rPr>
  </w:style>
  <w:style w:type="character" w:customStyle="1" w:styleId="pseditboxdisponly">
    <w:name w:val="pseditbox_disponly"/>
    <w:rsid w:val="00A20222"/>
  </w:style>
  <w:style w:type="character" w:customStyle="1" w:styleId="alt-edited">
    <w:name w:val="alt-edited"/>
    <w:rsid w:val="00A20222"/>
  </w:style>
  <w:style w:type="character" w:styleId="LineNumber">
    <w:name w:val="line number"/>
    <w:basedOn w:val="DefaultParagraphFont"/>
    <w:unhideWhenUsed/>
    <w:rsid w:val="00A20222"/>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uiPriority w:val="99"/>
    <w:rsid w:val="00A20222"/>
    <w:pPr>
      <w:spacing w:before="0" w:line="240" w:lineRule="exact"/>
    </w:pPr>
    <w:rPr>
      <w:rFonts w:ascii="Times New Roman" w:eastAsia="Calibri" w:hAnsi="Times New Roman" w:cs="Calibri"/>
      <w:sz w:val="24"/>
      <w:szCs w:val="20"/>
      <w:vertAlign w:val="superscript"/>
    </w:rPr>
  </w:style>
  <w:style w:type="character" w:customStyle="1" w:styleId="ListParagraphChar1">
    <w:name w:val="List Paragraph Char1"/>
    <w:aliases w:val="List Paragraph (numbered (a)) Char1,Bullets Char1,Akapit z listą BS Char1,Numbered List Paragraph Char1,123 List Paragraph Char1,References Char1,Numbered Paragraph Char1,Main numbered paragraph Char1,Body Char1,List_Paragraph Char"/>
    <w:uiPriority w:val="99"/>
    <w:locked/>
    <w:rsid w:val="00A20222"/>
    <w:rPr>
      <w:rFonts w:ascii="Garamond" w:eastAsia="Times New Roman" w:hAnsi="Garamond"/>
      <w:sz w:val="22"/>
      <w:szCs w:val="22"/>
    </w:rPr>
  </w:style>
  <w:style w:type="paragraph" w:customStyle="1" w:styleId="ChapterTitle">
    <w:name w:val="Chapter Title"/>
    <w:basedOn w:val="Normal"/>
    <w:next w:val="Normal"/>
    <w:rsid w:val="00A20222"/>
    <w:pPr>
      <w:keepNext/>
      <w:keepLines/>
      <w:spacing w:before="480" w:after="360"/>
      <w:ind w:right="2160"/>
      <w:outlineLvl w:val="0"/>
    </w:pPr>
    <w:rPr>
      <w:rFonts w:ascii="Trebuchet MS" w:eastAsia="Times New Roman" w:hAnsi="Trebuchet MS" w:cs="Times New Roman"/>
      <w:b/>
      <w:color w:val="FF9900"/>
      <w:spacing w:val="-15"/>
      <w:kern w:val="28"/>
      <w:sz w:val="44"/>
      <w:szCs w:val="20"/>
    </w:rPr>
  </w:style>
  <w:style w:type="paragraph" w:customStyle="1" w:styleId="TOC41">
    <w:name w:val="TOC 41"/>
    <w:basedOn w:val="Normal"/>
    <w:next w:val="Normal"/>
    <w:autoRedefine/>
    <w:uiPriority w:val="39"/>
    <w:unhideWhenUsed/>
    <w:rsid w:val="00A20222"/>
    <w:pPr>
      <w:spacing w:before="0" w:after="0" w:line="276" w:lineRule="auto"/>
    </w:pPr>
    <w:rPr>
      <w:sz w:val="22"/>
    </w:rPr>
  </w:style>
  <w:style w:type="paragraph" w:customStyle="1" w:styleId="TOC51">
    <w:name w:val="TOC 51"/>
    <w:basedOn w:val="Normal"/>
    <w:next w:val="Normal"/>
    <w:autoRedefine/>
    <w:uiPriority w:val="39"/>
    <w:unhideWhenUsed/>
    <w:rsid w:val="00A20222"/>
    <w:pPr>
      <w:spacing w:before="0" w:after="0" w:line="276" w:lineRule="auto"/>
    </w:pPr>
    <w:rPr>
      <w:sz w:val="22"/>
    </w:rPr>
  </w:style>
  <w:style w:type="paragraph" w:customStyle="1" w:styleId="TOC61">
    <w:name w:val="TOC 61"/>
    <w:basedOn w:val="Normal"/>
    <w:next w:val="Normal"/>
    <w:autoRedefine/>
    <w:uiPriority w:val="39"/>
    <w:unhideWhenUsed/>
    <w:rsid w:val="00A20222"/>
    <w:pPr>
      <w:spacing w:before="0" w:after="0" w:line="276" w:lineRule="auto"/>
    </w:pPr>
    <w:rPr>
      <w:sz w:val="22"/>
    </w:rPr>
  </w:style>
  <w:style w:type="paragraph" w:customStyle="1" w:styleId="TOC71">
    <w:name w:val="TOC 71"/>
    <w:basedOn w:val="Normal"/>
    <w:next w:val="Normal"/>
    <w:autoRedefine/>
    <w:uiPriority w:val="39"/>
    <w:unhideWhenUsed/>
    <w:rsid w:val="00A20222"/>
    <w:pPr>
      <w:spacing w:before="0" w:after="0" w:line="276" w:lineRule="auto"/>
    </w:pPr>
    <w:rPr>
      <w:sz w:val="22"/>
    </w:rPr>
  </w:style>
  <w:style w:type="paragraph" w:customStyle="1" w:styleId="TOC81">
    <w:name w:val="TOC 81"/>
    <w:basedOn w:val="Normal"/>
    <w:next w:val="Normal"/>
    <w:autoRedefine/>
    <w:uiPriority w:val="39"/>
    <w:unhideWhenUsed/>
    <w:rsid w:val="00A20222"/>
    <w:pPr>
      <w:spacing w:before="0" w:after="0" w:line="276" w:lineRule="auto"/>
    </w:pPr>
    <w:rPr>
      <w:sz w:val="22"/>
    </w:rPr>
  </w:style>
  <w:style w:type="paragraph" w:customStyle="1" w:styleId="TOC91">
    <w:name w:val="TOC 91"/>
    <w:basedOn w:val="Normal"/>
    <w:next w:val="Normal"/>
    <w:autoRedefine/>
    <w:uiPriority w:val="39"/>
    <w:unhideWhenUsed/>
    <w:rsid w:val="00A20222"/>
    <w:pPr>
      <w:spacing w:before="0" w:after="0" w:line="276" w:lineRule="auto"/>
    </w:pPr>
    <w:rPr>
      <w:sz w:val="22"/>
    </w:rPr>
  </w:style>
  <w:style w:type="paragraph" w:customStyle="1" w:styleId="caption1">
    <w:name w:val="caption 1"/>
    <w:basedOn w:val="Normal"/>
    <w:qFormat/>
    <w:rsid w:val="00A20222"/>
    <w:pPr>
      <w:spacing w:before="0" w:after="120"/>
      <w:ind w:left="274"/>
    </w:pPr>
    <w:rPr>
      <w:rFonts w:ascii="Garamond" w:eastAsia="ヒラギノ角ゴ Pro W3" w:hAnsi="Garamond" w:cs="Times New Roman"/>
      <w:color w:val="000000"/>
      <w:sz w:val="22"/>
      <w:szCs w:val="24"/>
      <w:lang w:eastAsia="ja-JP"/>
    </w:rPr>
  </w:style>
  <w:style w:type="paragraph" w:customStyle="1" w:styleId="listbulletsSESP">
    <w:name w:val="list bullets SESP"/>
    <w:basedOn w:val="ListBullet"/>
    <w:autoRedefine/>
    <w:qFormat/>
    <w:rsid w:val="00A20222"/>
    <w:pPr>
      <w:numPr>
        <w:numId w:val="65"/>
      </w:numPr>
      <w:tabs>
        <w:tab w:val="clear" w:pos="360"/>
        <w:tab w:val="num" w:pos="972"/>
      </w:tabs>
      <w:spacing w:after="120" w:line="240" w:lineRule="auto"/>
      <w:ind w:left="972" w:hanging="270"/>
    </w:pPr>
    <w:rPr>
      <w:rFonts w:ascii="Calibri" w:eastAsia="ヒラギノ角ゴ Pro W3" w:hAnsi="Calibri" w:cs="Times New Roman"/>
      <w:color w:val="000000"/>
      <w:sz w:val="24"/>
      <w:szCs w:val="24"/>
      <w:lang w:eastAsia="ja-JP"/>
    </w:rPr>
  </w:style>
  <w:style w:type="paragraph" w:customStyle="1" w:styleId="Heading1a">
    <w:name w:val="Heading 1a"/>
    <w:basedOn w:val="Normal"/>
    <w:next w:val="Normal"/>
    <w:qFormat/>
    <w:rsid w:val="00A20222"/>
    <w:pPr>
      <w:suppressAutoHyphens/>
      <w:spacing w:before="0" w:after="0" w:line="288" w:lineRule="auto"/>
    </w:pPr>
    <w:rPr>
      <w:rFonts w:ascii="Times New Roman" w:eastAsia="Times" w:hAnsi="Times New Roman" w:cs="Times New Roman"/>
      <w:b/>
      <w:sz w:val="26"/>
      <w:szCs w:val="20"/>
      <w:lang w:eastAsia="ja-JP"/>
    </w:rPr>
  </w:style>
  <w:style w:type="paragraph" w:customStyle="1" w:styleId="outlineSEQSs">
    <w:name w:val="outline SEQSs"/>
    <w:autoRedefine/>
    <w:qFormat/>
    <w:rsid w:val="00A20222"/>
    <w:pPr>
      <w:numPr>
        <w:numId w:val="66"/>
      </w:numPr>
      <w:tabs>
        <w:tab w:val="num" w:pos="360"/>
        <w:tab w:val="left" w:pos="2880"/>
      </w:tabs>
      <w:spacing w:before="60" w:after="60" w:line="360" w:lineRule="auto"/>
      <w:ind w:firstLine="0"/>
    </w:pPr>
    <w:rPr>
      <w:rFonts w:ascii="Calibri" w:eastAsia="MS Mincho" w:hAnsi="Calibri" w:cs="Times New Roman"/>
      <w:b/>
      <w:sz w:val="24"/>
      <w:szCs w:val="24"/>
      <w:lang w:eastAsia="ja-JP"/>
    </w:rPr>
  </w:style>
  <w:style w:type="paragraph" w:customStyle="1" w:styleId="SEQSbodynumbered">
    <w:name w:val="SEQS body numbered"/>
    <w:basedOn w:val="Normal"/>
    <w:autoRedefine/>
    <w:qFormat/>
    <w:rsid w:val="00A20222"/>
    <w:pPr>
      <w:tabs>
        <w:tab w:val="left" w:pos="360"/>
      </w:tabs>
      <w:spacing w:before="120" w:after="120" w:line="300" w:lineRule="auto"/>
    </w:pPr>
    <w:rPr>
      <w:rFonts w:ascii="Times New Roman" w:eastAsia="MS Mincho" w:hAnsi="Times New Roman" w:cs="Times New Roman"/>
      <w:bCs/>
      <w:sz w:val="24"/>
      <w:szCs w:val="24"/>
      <w:lang w:eastAsia="ja-JP"/>
    </w:rPr>
  </w:style>
  <w:style w:type="table" w:customStyle="1" w:styleId="MediumList2-Accent41">
    <w:name w:val="Medium List 2 - Accent 41"/>
    <w:basedOn w:val="TableNormal"/>
    <w:next w:val="MediumList2-Accent4"/>
    <w:uiPriority w:val="66"/>
    <w:rsid w:val="00A20222"/>
    <w:pPr>
      <w:spacing w:after="0" w:line="240" w:lineRule="auto"/>
    </w:pPr>
    <w:rPr>
      <w:rFonts w:ascii="Calibri" w:eastAsia="Times New Roman" w:hAnsi="Calibri" w:cs="Cordia New"/>
      <w:color w:val="000000"/>
      <w:sz w:val="24"/>
      <w:szCs w:val="24"/>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paragraph" w:customStyle="1" w:styleId="listlettered">
    <w:name w:val="list lettered"/>
    <w:basedOn w:val="listbulletsSESP"/>
    <w:qFormat/>
    <w:rsid w:val="00A20222"/>
    <w:pPr>
      <w:numPr>
        <w:numId w:val="67"/>
      </w:numPr>
      <w:spacing w:before="60" w:after="60" w:line="300" w:lineRule="auto"/>
    </w:pPr>
    <w:rPr>
      <w:szCs w:val="20"/>
    </w:rPr>
  </w:style>
  <w:style w:type="paragraph" w:customStyle="1" w:styleId="SESPbody">
    <w:name w:val="SESP body"/>
    <w:basedOn w:val="SEQSbodynumbered"/>
    <w:qFormat/>
    <w:rsid w:val="00A20222"/>
    <w:pPr>
      <w:spacing w:line="264" w:lineRule="auto"/>
    </w:pPr>
    <w:rPr>
      <w:bCs w:val="0"/>
      <w:szCs w:val="20"/>
    </w:rPr>
  </w:style>
  <w:style w:type="paragraph" w:customStyle="1" w:styleId="ListBullet1">
    <w:name w:val="List Bullet1"/>
    <w:basedOn w:val="Normal"/>
    <w:next w:val="ListBullet"/>
    <w:uiPriority w:val="99"/>
    <w:semiHidden/>
    <w:unhideWhenUsed/>
    <w:rsid w:val="00A20222"/>
    <w:pPr>
      <w:numPr>
        <w:numId w:val="68"/>
      </w:numPr>
      <w:spacing w:before="0" w:after="0"/>
      <w:contextualSpacing/>
    </w:pPr>
    <w:rPr>
      <w:rFonts w:ascii="Calibri" w:eastAsia="Times New Roman" w:hAnsi="Calibri"/>
      <w:sz w:val="24"/>
      <w:szCs w:val="24"/>
      <w:lang w:eastAsia="ja-JP"/>
    </w:rPr>
  </w:style>
  <w:style w:type="paragraph" w:customStyle="1" w:styleId="SESPbodynumbered">
    <w:name w:val="SESP body numbered"/>
    <w:basedOn w:val="SESPbody"/>
    <w:qFormat/>
    <w:rsid w:val="00A20222"/>
    <w:pPr>
      <w:numPr>
        <w:numId w:val="69"/>
      </w:numPr>
    </w:pPr>
  </w:style>
  <w:style w:type="paragraph" w:customStyle="1" w:styleId="listbullets1">
    <w:name w:val="list bullets 1"/>
    <w:basedOn w:val="Normal"/>
    <w:autoRedefine/>
    <w:qFormat/>
    <w:rsid w:val="00A20222"/>
    <w:pPr>
      <w:numPr>
        <w:numId w:val="70"/>
      </w:numPr>
      <w:spacing w:before="60" w:after="0" w:line="300" w:lineRule="auto"/>
    </w:pPr>
    <w:rPr>
      <w:rFonts w:ascii="Times New Roman" w:eastAsia="ヒラギノ角ゴ Pro W3" w:hAnsi="Times New Roman" w:cs="Times New Roman"/>
      <w:color w:val="000000"/>
      <w:sz w:val="24"/>
      <w:szCs w:val="20"/>
      <w:lang w:eastAsia="ja-JP"/>
    </w:rPr>
  </w:style>
  <w:style w:type="character" w:customStyle="1" w:styleId="hlfld-contribauthor">
    <w:name w:val="hlfld-contribauthor"/>
    <w:basedOn w:val="DefaultParagraphFont"/>
    <w:rsid w:val="00A20222"/>
  </w:style>
  <w:style w:type="character" w:customStyle="1" w:styleId="nlmgiven-names">
    <w:name w:val="nlm_given-names"/>
    <w:basedOn w:val="DefaultParagraphFont"/>
    <w:rsid w:val="00A20222"/>
  </w:style>
  <w:style w:type="character" w:customStyle="1" w:styleId="nlmyear">
    <w:name w:val="nlm_year"/>
    <w:basedOn w:val="DefaultParagraphFont"/>
    <w:rsid w:val="00A20222"/>
  </w:style>
  <w:style w:type="character" w:customStyle="1" w:styleId="nlmarticle-title">
    <w:name w:val="nlm_article-title"/>
    <w:basedOn w:val="DefaultParagraphFont"/>
    <w:rsid w:val="00A20222"/>
  </w:style>
  <w:style w:type="character" w:customStyle="1" w:styleId="nlmfpage">
    <w:name w:val="nlm_fpage"/>
    <w:basedOn w:val="DefaultParagraphFont"/>
    <w:rsid w:val="00A20222"/>
  </w:style>
  <w:style w:type="character" w:customStyle="1" w:styleId="nlmlpage">
    <w:name w:val="nlm_lpage"/>
    <w:basedOn w:val="DefaultParagraphFont"/>
    <w:rsid w:val="00A20222"/>
  </w:style>
  <w:style w:type="character" w:customStyle="1" w:styleId="contribdegrees">
    <w:name w:val="contribdegrees"/>
    <w:basedOn w:val="DefaultParagraphFont"/>
    <w:rsid w:val="00A20222"/>
  </w:style>
  <w:style w:type="character" w:customStyle="1" w:styleId="body">
    <w:name w:val="body"/>
    <w:basedOn w:val="DefaultParagraphFont"/>
    <w:rsid w:val="00A20222"/>
  </w:style>
  <w:style w:type="character" w:customStyle="1" w:styleId="Heading6Char1">
    <w:name w:val="Heading 6 Char1"/>
    <w:basedOn w:val="DefaultParagraphFont"/>
    <w:uiPriority w:val="9"/>
    <w:semiHidden/>
    <w:rsid w:val="00A2022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20222"/>
    <w:rPr>
      <w:rFonts w:asciiTheme="majorHAnsi" w:eastAsiaTheme="majorEastAsia" w:hAnsiTheme="majorHAnsi" w:cstheme="majorBidi"/>
      <w:i/>
      <w:iCs/>
      <w:color w:val="1F4D78" w:themeColor="accent1" w:themeShade="7F"/>
    </w:rPr>
  </w:style>
  <w:style w:type="character" w:customStyle="1" w:styleId="Heading9Char1">
    <w:name w:val="Heading 9 Char1"/>
    <w:basedOn w:val="DefaultParagraphFont"/>
    <w:uiPriority w:val="9"/>
    <w:semiHidden/>
    <w:rsid w:val="00A20222"/>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semiHidden/>
    <w:unhideWhenUsed/>
    <w:rsid w:val="00A20222"/>
    <w:pPr>
      <w:tabs>
        <w:tab w:val="num" w:pos="720"/>
      </w:tabs>
      <w:spacing w:before="0" w:line="259" w:lineRule="auto"/>
      <w:ind w:left="720" w:hanging="720"/>
      <w:contextualSpacing/>
    </w:pPr>
    <w:rPr>
      <w:sz w:val="22"/>
    </w:rPr>
  </w:style>
  <w:style w:type="table" w:styleId="MediumList2-Accent4">
    <w:name w:val="Medium List 2 Accent 4"/>
    <w:basedOn w:val="TableNormal"/>
    <w:uiPriority w:val="66"/>
    <w:unhideWhenUsed/>
    <w:rsid w:val="00A20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4">
    <w:name w:val="toc 4"/>
    <w:basedOn w:val="Normal"/>
    <w:next w:val="Normal"/>
    <w:autoRedefine/>
    <w:uiPriority w:val="39"/>
    <w:unhideWhenUsed/>
    <w:rsid w:val="00A20222"/>
    <w:pPr>
      <w:spacing w:before="0" w:after="0" w:line="276" w:lineRule="auto"/>
    </w:pPr>
    <w:rPr>
      <w:sz w:val="22"/>
    </w:rPr>
  </w:style>
  <w:style w:type="paragraph" w:styleId="TOC5">
    <w:name w:val="toc 5"/>
    <w:basedOn w:val="Normal"/>
    <w:next w:val="Normal"/>
    <w:autoRedefine/>
    <w:uiPriority w:val="39"/>
    <w:unhideWhenUsed/>
    <w:rsid w:val="00A20222"/>
    <w:pPr>
      <w:spacing w:before="0" w:after="0" w:line="276" w:lineRule="auto"/>
    </w:pPr>
    <w:rPr>
      <w:sz w:val="22"/>
    </w:rPr>
  </w:style>
  <w:style w:type="paragraph" w:styleId="TOC6">
    <w:name w:val="toc 6"/>
    <w:basedOn w:val="Normal"/>
    <w:next w:val="Normal"/>
    <w:autoRedefine/>
    <w:uiPriority w:val="39"/>
    <w:unhideWhenUsed/>
    <w:rsid w:val="00A20222"/>
    <w:pPr>
      <w:spacing w:before="0" w:after="0" w:line="276" w:lineRule="auto"/>
    </w:pPr>
    <w:rPr>
      <w:sz w:val="22"/>
    </w:rPr>
  </w:style>
  <w:style w:type="paragraph" w:styleId="TOC7">
    <w:name w:val="toc 7"/>
    <w:basedOn w:val="Normal"/>
    <w:next w:val="Normal"/>
    <w:autoRedefine/>
    <w:uiPriority w:val="39"/>
    <w:unhideWhenUsed/>
    <w:rsid w:val="00A20222"/>
    <w:pPr>
      <w:spacing w:before="0" w:after="0" w:line="276" w:lineRule="auto"/>
    </w:pPr>
    <w:rPr>
      <w:sz w:val="22"/>
    </w:rPr>
  </w:style>
  <w:style w:type="paragraph" w:styleId="TOC8">
    <w:name w:val="toc 8"/>
    <w:basedOn w:val="Normal"/>
    <w:next w:val="Normal"/>
    <w:autoRedefine/>
    <w:uiPriority w:val="39"/>
    <w:unhideWhenUsed/>
    <w:rsid w:val="00A20222"/>
    <w:pPr>
      <w:spacing w:before="0" w:after="0" w:line="276" w:lineRule="auto"/>
    </w:pPr>
    <w:rPr>
      <w:sz w:val="22"/>
    </w:rPr>
  </w:style>
  <w:style w:type="paragraph" w:styleId="TOC9">
    <w:name w:val="toc 9"/>
    <w:basedOn w:val="Normal"/>
    <w:next w:val="Normal"/>
    <w:autoRedefine/>
    <w:uiPriority w:val="39"/>
    <w:unhideWhenUsed/>
    <w:rsid w:val="00A20222"/>
    <w:pPr>
      <w:spacing w:before="0" w:after="0" w:line="276" w:lineRule="auto"/>
    </w:pPr>
    <w:rPr>
      <w:sz w:val="22"/>
    </w:rPr>
  </w:style>
  <w:style w:type="table" w:customStyle="1" w:styleId="TableGrid7">
    <w:name w:val="Table Grid7"/>
    <w:basedOn w:val="TableNormal"/>
    <w:next w:val="TableGrid"/>
    <w:uiPriority w:val="39"/>
    <w:rsid w:val="00A20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7128">
      <w:bodyDiv w:val="1"/>
      <w:marLeft w:val="0"/>
      <w:marRight w:val="0"/>
      <w:marTop w:val="0"/>
      <w:marBottom w:val="0"/>
      <w:divBdr>
        <w:top w:val="none" w:sz="0" w:space="0" w:color="auto"/>
        <w:left w:val="none" w:sz="0" w:space="0" w:color="auto"/>
        <w:bottom w:val="none" w:sz="0" w:space="0" w:color="auto"/>
        <w:right w:val="none" w:sz="0" w:space="0" w:color="auto"/>
      </w:divBdr>
    </w:div>
    <w:div w:id="466239111">
      <w:bodyDiv w:val="1"/>
      <w:marLeft w:val="0"/>
      <w:marRight w:val="0"/>
      <w:marTop w:val="0"/>
      <w:marBottom w:val="0"/>
      <w:divBdr>
        <w:top w:val="none" w:sz="0" w:space="0" w:color="auto"/>
        <w:left w:val="none" w:sz="0" w:space="0" w:color="auto"/>
        <w:bottom w:val="none" w:sz="0" w:space="0" w:color="auto"/>
        <w:right w:val="none" w:sz="0" w:space="0" w:color="auto"/>
      </w:divBdr>
    </w:div>
    <w:div w:id="827477810">
      <w:bodyDiv w:val="1"/>
      <w:marLeft w:val="0"/>
      <w:marRight w:val="0"/>
      <w:marTop w:val="0"/>
      <w:marBottom w:val="0"/>
      <w:divBdr>
        <w:top w:val="none" w:sz="0" w:space="0" w:color="auto"/>
        <w:left w:val="none" w:sz="0" w:space="0" w:color="auto"/>
        <w:bottom w:val="none" w:sz="0" w:space="0" w:color="auto"/>
        <w:right w:val="none" w:sz="0" w:space="0" w:color="auto"/>
      </w:divBdr>
    </w:div>
    <w:div w:id="965696776">
      <w:bodyDiv w:val="1"/>
      <w:marLeft w:val="0"/>
      <w:marRight w:val="0"/>
      <w:marTop w:val="0"/>
      <w:marBottom w:val="0"/>
      <w:divBdr>
        <w:top w:val="none" w:sz="0" w:space="0" w:color="auto"/>
        <w:left w:val="none" w:sz="0" w:space="0" w:color="auto"/>
        <w:bottom w:val="none" w:sz="0" w:space="0" w:color="auto"/>
        <w:right w:val="none" w:sz="0" w:space="0" w:color="auto"/>
      </w:divBdr>
    </w:div>
    <w:div w:id="992178979">
      <w:bodyDiv w:val="1"/>
      <w:marLeft w:val="0"/>
      <w:marRight w:val="0"/>
      <w:marTop w:val="0"/>
      <w:marBottom w:val="0"/>
      <w:divBdr>
        <w:top w:val="none" w:sz="0" w:space="0" w:color="auto"/>
        <w:left w:val="none" w:sz="0" w:space="0" w:color="auto"/>
        <w:bottom w:val="none" w:sz="0" w:space="0" w:color="auto"/>
        <w:right w:val="none" w:sz="0" w:space="0" w:color="auto"/>
      </w:divBdr>
    </w:div>
    <w:div w:id="1072970598">
      <w:bodyDiv w:val="1"/>
      <w:marLeft w:val="0"/>
      <w:marRight w:val="0"/>
      <w:marTop w:val="0"/>
      <w:marBottom w:val="0"/>
      <w:divBdr>
        <w:top w:val="none" w:sz="0" w:space="0" w:color="auto"/>
        <w:left w:val="none" w:sz="0" w:space="0" w:color="auto"/>
        <w:bottom w:val="none" w:sz="0" w:space="0" w:color="auto"/>
        <w:right w:val="none" w:sz="0" w:space="0" w:color="auto"/>
      </w:divBdr>
    </w:div>
    <w:div w:id="1096361783">
      <w:bodyDiv w:val="1"/>
      <w:marLeft w:val="0"/>
      <w:marRight w:val="0"/>
      <w:marTop w:val="0"/>
      <w:marBottom w:val="0"/>
      <w:divBdr>
        <w:top w:val="none" w:sz="0" w:space="0" w:color="auto"/>
        <w:left w:val="none" w:sz="0" w:space="0" w:color="auto"/>
        <w:bottom w:val="none" w:sz="0" w:space="0" w:color="auto"/>
        <w:right w:val="none" w:sz="0" w:space="0" w:color="auto"/>
      </w:divBdr>
    </w:div>
    <w:div w:id="1385712853">
      <w:bodyDiv w:val="1"/>
      <w:marLeft w:val="0"/>
      <w:marRight w:val="0"/>
      <w:marTop w:val="0"/>
      <w:marBottom w:val="0"/>
      <w:divBdr>
        <w:top w:val="none" w:sz="0" w:space="0" w:color="auto"/>
        <w:left w:val="none" w:sz="0" w:space="0" w:color="auto"/>
        <w:bottom w:val="none" w:sz="0" w:space="0" w:color="auto"/>
        <w:right w:val="none" w:sz="0" w:space="0" w:color="auto"/>
      </w:divBdr>
    </w:div>
    <w:div w:id="1527333739">
      <w:bodyDiv w:val="1"/>
      <w:marLeft w:val="0"/>
      <w:marRight w:val="0"/>
      <w:marTop w:val="0"/>
      <w:marBottom w:val="0"/>
      <w:divBdr>
        <w:top w:val="none" w:sz="0" w:space="0" w:color="auto"/>
        <w:left w:val="none" w:sz="0" w:space="0" w:color="auto"/>
        <w:bottom w:val="none" w:sz="0" w:space="0" w:color="auto"/>
        <w:right w:val="none" w:sz="0" w:space="0" w:color="auto"/>
      </w:divBdr>
    </w:div>
    <w:div w:id="1575046252">
      <w:bodyDiv w:val="1"/>
      <w:marLeft w:val="0"/>
      <w:marRight w:val="0"/>
      <w:marTop w:val="0"/>
      <w:marBottom w:val="0"/>
      <w:divBdr>
        <w:top w:val="none" w:sz="0" w:space="0" w:color="auto"/>
        <w:left w:val="none" w:sz="0" w:space="0" w:color="auto"/>
        <w:bottom w:val="none" w:sz="0" w:space="0" w:color="auto"/>
        <w:right w:val="none" w:sz="0" w:space="0" w:color="auto"/>
      </w:divBdr>
    </w:div>
    <w:div w:id="1787194387">
      <w:bodyDiv w:val="1"/>
      <w:marLeft w:val="0"/>
      <w:marRight w:val="0"/>
      <w:marTop w:val="0"/>
      <w:marBottom w:val="0"/>
      <w:divBdr>
        <w:top w:val="none" w:sz="0" w:space="0" w:color="auto"/>
        <w:left w:val="none" w:sz="0" w:space="0" w:color="auto"/>
        <w:bottom w:val="none" w:sz="0" w:space="0" w:color="auto"/>
        <w:right w:val="none" w:sz="0" w:space="0" w:color="auto"/>
      </w:divBdr>
    </w:div>
    <w:div w:id="1998530393">
      <w:bodyDiv w:val="1"/>
      <w:marLeft w:val="0"/>
      <w:marRight w:val="0"/>
      <w:marTop w:val="0"/>
      <w:marBottom w:val="0"/>
      <w:divBdr>
        <w:top w:val="none" w:sz="0" w:space="0" w:color="auto"/>
        <w:left w:val="none" w:sz="0" w:space="0" w:color="auto"/>
        <w:bottom w:val="none" w:sz="0" w:space="0" w:color="auto"/>
        <w:right w:val="none" w:sz="0" w:space="0" w:color="auto"/>
      </w:divBdr>
    </w:div>
    <w:div w:id="214245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eader" Target="header6.xml"/><Relationship Id="rId47" Type="http://schemas.openxmlformats.org/officeDocument/2006/relationships/image" Target="media/image18.png"/><Relationship Id="rId63" Type="http://schemas.openxmlformats.org/officeDocument/2006/relationships/image" Target="media/image29.jpeg"/><Relationship Id="rId68" Type="http://schemas.openxmlformats.org/officeDocument/2006/relationships/header" Target="header9.xml"/><Relationship Id="rId84" Type="http://schemas.openxmlformats.org/officeDocument/2006/relationships/hyperlink" Target="https://www.thegef.org/documents/policies-guidelines" TargetMode="External"/><Relationship Id="rId89" Type="http://schemas.openxmlformats.org/officeDocument/2006/relationships/hyperlink" Target="https://www.thegef.org/sites/default/files/documents/gef_minimum_fiduciary_standards_partner_agencies_2019.pdf" TargetMode="Externa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yperlink" Target="https://www.thegef.org/sites/default/files/documents/GEF_Guidelines_Project_Program_Cycle_Policy_20200731.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eader" Target="header3.xml"/><Relationship Id="rId37" Type="http://schemas.openxmlformats.org/officeDocument/2006/relationships/footer" Target="footer7.xml"/><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yperlink" Target="https://www.gaiagps.com/" TargetMode="External"/><Relationship Id="rId58" Type="http://schemas.openxmlformats.org/officeDocument/2006/relationships/image" Target="media/image26.png"/><Relationship Id="rId66" Type="http://schemas.openxmlformats.org/officeDocument/2006/relationships/header" Target="header8.xml"/><Relationship Id="rId74" Type="http://schemas.openxmlformats.org/officeDocument/2006/relationships/diagramLayout" Target="diagrams/layout1.xml"/><Relationship Id="rId79" Type="http://schemas.openxmlformats.org/officeDocument/2006/relationships/footer" Target="footer14.xml"/><Relationship Id="rId87" Type="http://schemas.openxmlformats.org/officeDocument/2006/relationships/hyperlink" Target="https://bit.ly/3xmBOyF" TargetMode="External"/><Relationship Id="rId102" Type="http://schemas.openxmlformats.org/officeDocument/2006/relationships/hyperlink" Target="https://www.thegef.org/documents/templates" TargetMode="External"/><Relationship Id="rId5" Type="http://schemas.openxmlformats.org/officeDocument/2006/relationships/numbering" Target="numbering.xml"/><Relationship Id="rId61" Type="http://schemas.openxmlformats.org/officeDocument/2006/relationships/image" Target="media/image28.jpeg"/><Relationship Id="rId82" Type="http://schemas.openxmlformats.org/officeDocument/2006/relationships/hyperlink" Target="https://www.thegef.org/sites/default/files/council-meeting-documents/GEF-C.56-03%2C%20Policy%20on%20Monitoring.pdf" TargetMode="External"/><Relationship Id="rId90" Type="http://schemas.openxmlformats.org/officeDocument/2006/relationships/hyperlink" Target="https://popp.undp.org/_layouts/15/WopiFrame.aspx?sourcedoc=/UNDP_POPP_DOCUMENT_LIBRARY/Public/PPM_Implement_Provide%20Oversight.docx&amp;action=default" TargetMode="External"/><Relationship Id="rId95" Type="http://schemas.openxmlformats.org/officeDocument/2006/relationships/hyperlink" Target="https://popp.undp.org/SitePages/POPPSubject.aspx?SBJID=452&amp;Menu=BusinessUnit&amp;Beta=0" TargetMode="External"/><Relationship Id="rId19" Type="http://schemas.openxmlformats.org/officeDocument/2006/relationships/hyperlink" Target="https://english.luatvietnam.vn/decree-no-35-2021-nd-cp-dated-march-29-2021-of-the-government-detailing-and-guiding-the-implementation-of-a-number-of-articles-of-the-law-on-investm-200401-Doc1.html" TargetMode="External"/><Relationship Id="rId14" Type="http://schemas.openxmlformats.org/officeDocument/2006/relationships/footer" Target="footer1.xml"/><Relationship Id="rId22" Type="http://schemas.openxmlformats.org/officeDocument/2006/relationships/hyperlink" Target="https://archive.doingbusiness.org/en/data/exploreeconomies/vietnam"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6.xml"/><Relationship Id="rId43" Type="http://schemas.openxmlformats.org/officeDocument/2006/relationships/footer" Target="footer9.xml"/><Relationship Id="rId48" Type="http://schemas.openxmlformats.org/officeDocument/2006/relationships/image" Target="media/image19.png"/><Relationship Id="rId56" Type="http://schemas.openxmlformats.org/officeDocument/2006/relationships/image" Target="media/image24.jpeg"/><Relationship Id="rId64" Type="http://schemas.openxmlformats.org/officeDocument/2006/relationships/header" Target="header7.xml"/><Relationship Id="rId69" Type="http://schemas.openxmlformats.org/officeDocument/2006/relationships/footer" Target="footer12.xml"/><Relationship Id="rId77" Type="http://schemas.microsoft.com/office/2007/relationships/diagramDrawing" Target="diagrams/drawing1.xml"/><Relationship Id="rId100" Type="http://schemas.openxmlformats.org/officeDocument/2006/relationships/hyperlink" Target="https://www.thegef.org/documents/3-core-indicators-worksheet-march-2019" TargetMode="External"/><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30.png"/><Relationship Id="rId80" Type="http://schemas.openxmlformats.org/officeDocument/2006/relationships/hyperlink" Target="http://www.undp.org/content/undp/en/home/operations/accountability/programme_and_operationspoliciesandprocedures.html" TargetMode="External"/><Relationship Id="rId85" Type="http://schemas.openxmlformats.org/officeDocument/2006/relationships/hyperlink" Target="https://www.thegef.org/sites/default/files/documents/Results_Guidelines.pdf" TargetMode="External"/><Relationship Id="rId93" Type="http://schemas.openxmlformats.org/officeDocument/2006/relationships/hyperlink" Target="http://intra.undp.org/bdp/archive-programming-manual/docs/reference-centre/chapter6/sbaa.pdf" TargetMode="External"/><Relationship Id="rId98" Type="http://schemas.openxmlformats.org/officeDocument/2006/relationships/hyperlink" Target="https://popp.undp.org/_layouts/15/WopiFrame.aspx?sourcedoc=/UNDP_POPP_DOCUMENT_LIBRARY/Public/PPM_Project%20Risk%20Register%20Description%20and%20Offline%20Template.docx&amp;action=default&amp;DefaultItemOpen=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hyperlink" Target="https://wttc.org/Research/Economic-Impact/moduleId/704/itemId/235/controller/DownloadRequest/action/QuickDownload" TargetMode="External"/><Relationship Id="rId67" Type="http://schemas.openxmlformats.org/officeDocument/2006/relationships/footer" Target="footer11.xml"/><Relationship Id="rId103" Type="http://schemas.openxmlformats.org/officeDocument/2006/relationships/fontTable" Target="fontTable.xml"/><Relationship Id="rId20" Type="http://schemas.openxmlformats.org/officeDocument/2006/relationships/hyperlink" Target="https://english.luatvietnam.vn/decree-no-28-2021-nd-cp-dated-march-26-2021-of-the-government-prescribing-the-financial-management-mechanism-applicable-to-public-private-partnershi-200317-Doc1.html" TargetMode="External"/><Relationship Id="rId41" Type="http://schemas.openxmlformats.org/officeDocument/2006/relationships/footer" Target="footer8.xml"/><Relationship Id="rId54" Type="http://schemas.openxmlformats.org/officeDocument/2006/relationships/hyperlink" Target="https://www.geo-wiki.org/" TargetMode="External"/><Relationship Id="rId62" Type="http://schemas.openxmlformats.org/officeDocument/2006/relationships/hyperlink" Target="https://www.youtube.com/watch?v=9a-IeDh8vU4" TargetMode="External"/><Relationship Id="rId70" Type="http://schemas.openxmlformats.org/officeDocument/2006/relationships/header" Target="header10.xml"/><Relationship Id="rId75" Type="http://schemas.openxmlformats.org/officeDocument/2006/relationships/diagramQuickStyle" Target="diagrams/quickStyle1.xml"/><Relationship Id="rId83" Type="http://schemas.openxmlformats.org/officeDocument/2006/relationships/hyperlink" Target="https://www.thegef.org/sites/default/files/council-meeting-documents/EN_GEF.ME_C56_02_GEF_Evaluation_Policy_May_2019_0.pdf" TargetMode="External"/><Relationship Id="rId88" Type="http://schemas.openxmlformats.org/officeDocument/2006/relationships/image" Target="media/image31.png"/><Relationship Id="rId91" Type="http://schemas.openxmlformats.org/officeDocument/2006/relationships/hyperlink" Target="https://popp.undp.org/_layouts/15/WopiFrame.aspx?sourcedoc=/UNDP_POPP_DOCUMENT_LIBRARY/Public/PPM_Implement_Manage%20Change.docx&amp;action=default" TargetMode="Externa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header" Target="header5.xml"/><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oter" Target="footer10.xml"/><Relationship Id="rId73" Type="http://schemas.openxmlformats.org/officeDocument/2006/relationships/diagramData" Target="diagrams/data1.xml"/><Relationship Id="rId78" Type="http://schemas.openxmlformats.org/officeDocument/2006/relationships/header" Target="header11.xml"/><Relationship Id="rId81" Type="http://schemas.openxmlformats.org/officeDocument/2006/relationships/hyperlink" Target="http://www.undp.org/content/undp/en/home/operations/accountability/evaluation/evaluation_policyofundp.html" TargetMode="External"/><Relationship Id="rId86" Type="http://schemas.openxmlformats.org/officeDocument/2006/relationships/hyperlink" Target="http://web.undp.org/evaluation/guidance.shtml" TargetMode="External"/><Relationship Id="rId94" Type="http://schemas.openxmlformats.org/officeDocument/2006/relationships/hyperlink" Target="http://www.un.org/sc/committees/1267/aq_sanctions_list.shtml" TargetMode="External"/><Relationship Id="rId99" Type="http://schemas.openxmlformats.org/officeDocument/2006/relationships/image" Target="media/image32.png"/><Relationship Id="rId101" Type="http://schemas.openxmlformats.org/officeDocument/2006/relationships/hyperlink" Target="https://www.thegef.org/documents/gef-7-biodiversity-protected-area-tracking-too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english.luatvietnam.vn/law-on-investment-in-the-form-of-public-private-partnership-no-64-2020-qh14-dated-june-18-2020-of-the-national-assembly-186267-Doc1.html" TargetMode="External"/><Relationship Id="rId39" Type="http://schemas.openxmlformats.org/officeDocument/2006/relationships/image" Target="media/image13.jpeg"/><Relationship Id="rId34" Type="http://schemas.openxmlformats.org/officeDocument/2006/relationships/header" Target="header4.xml"/><Relationship Id="rId50" Type="http://schemas.openxmlformats.org/officeDocument/2006/relationships/image" Target="media/image21.png"/><Relationship Id="rId55" Type="http://schemas.openxmlformats.org/officeDocument/2006/relationships/hyperlink" Target="https://merlin.allaboutbirds.org/" TargetMode="External"/><Relationship Id="rId76" Type="http://schemas.openxmlformats.org/officeDocument/2006/relationships/diagramColors" Target="diagrams/colors1.xml"/><Relationship Id="rId97" Type="http://schemas.openxmlformats.org/officeDocument/2006/relationships/footer" Target="footer15.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lo.org/global/topics/green-jobs/news/WCMS_220248/lang--en/index.htm" TargetMode="External"/><Relationship Id="rId13" Type="http://schemas.openxmlformats.org/officeDocument/2006/relationships/hyperlink" Target="https://openknowledge.worldbank.org/bitstream/handle/10986/32436/9781464814402.pdf" TargetMode="External"/><Relationship Id="rId18" Type="http://schemas.openxmlformats.org/officeDocument/2006/relationships/hyperlink" Target="https://vir.com.vn/private-companies-at-helm-in-tourism-67433.html" TargetMode="External"/><Relationship Id="rId26" Type="http://schemas.openxmlformats.org/officeDocument/2006/relationships/hyperlink" Target="https://www.cbd.int/tourism/doc/tourism-partnerships-protected-areas-web.pdf" TargetMode="External"/><Relationship Id="rId3" Type="http://schemas.openxmlformats.org/officeDocument/2006/relationships/hyperlink" Target="https://www.unwto.org/archive/asia/news/2015-07-14/press-release-vietnam-national-administration-tourism-vietnam-plans-15-increase-visi" TargetMode="External"/><Relationship Id="rId21" Type="http://schemas.openxmlformats.org/officeDocument/2006/relationships/hyperlink" Target="https://hub.wtm.com/travel-and-tourism-embracing-transformation-to-move-beyond-coronavirus/" TargetMode="External"/><Relationship Id="rId34" Type="http://schemas.openxmlformats.org/officeDocument/2006/relationships/hyperlink" Target="https://english.luatvietnam.vn/decision-no-114-2021-nd-cp-dated-december-16-2021-of-the-government-on-management-and-use-of-official-development-assistance-oda-and-concessional-214346-Doc1.html" TargetMode="External"/><Relationship Id="rId7" Type="http://schemas.openxmlformats.org/officeDocument/2006/relationships/hyperlink" Target="https://vanbanphapluat.co/law-09-2017-qh14-on-tourism" TargetMode="External"/><Relationship Id="rId12" Type="http://schemas.openxmlformats.org/officeDocument/2006/relationships/hyperlink" Target="https://www.academia.edu/37693604/SUSTAINABLE_TOURISM_IN_VIETNAM_CURRENT_SITUATION_AND_FUTURE_CHALLENGES" TargetMode="External"/><Relationship Id="rId17" Type="http://schemas.openxmlformats.org/officeDocument/2006/relationships/hyperlink" Target="https://www.gstcouncil.org/sdgs-gstc-destination-criteria/" TargetMode="External"/><Relationship Id="rId25" Type="http://schemas.openxmlformats.org/officeDocument/2006/relationships/hyperlink" Target="https://documents.worldbank.org/curated/en/459431467995814879/pdf/105316-WP-PUBLIC-Tourism-Toolkit-19-4-16.pdf" TargetMode="External"/><Relationship Id="rId33" Type="http://schemas.openxmlformats.org/officeDocument/2006/relationships/hyperlink" Target="https://www.thegef.org/gef/policies_guidelines" TargetMode="External"/><Relationship Id="rId2" Type="http://schemas.openxmlformats.org/officeDocument/2006/relationships/hyperlink" Target="https://wttc.org/Research/Economic-Impact" TargetMode="External"/><Relationship Id="rId16" Type="http://schemas.openxmlformats.org/officeDocument/2006/relationships/hyperlink" Target="https://www.mckinsey.com/featured-insights/asia-pacific/reimagining-tourism-how-vietnam-can-accelerate-travel-recovery" TargetMode="External"/><Relationship Id="rId20" Type="http://schemas.openxmlformats.org/officeDocument/2006/relationships/hyperlink" Target="https://www.thegef.org/council-meeting-documents/white-paper-gef-covid-19-response-strategy" TargetMode="External"/><Relationship Id="rId29" Type="http://schemas.openxmlformats.org/officeDocument/2006/relationships/hyperlink" Target="https://www.ilo.org/hanoi/Areasofwork/child-labour/lang--en/index.htm" TargetMode="External"/><Relationship Id="rId1" Type="http://schemas.openxmlformats.org/officeDocument/2006/relationships/hyperlink" Target="https://en.vietnamplus.vn/vietnam-strives-to-become-an-attractive-ecotourism-destination/208834.amp" TargetMode="External"/><Relationship Id="rId6" Type="http://schemas.openxmlformats.org/officeDocument/2006/relationships/hyperlink" Target="chrome-extension://efaidnbmnnnibpcajpcglclefindmkaj/https:/www.unodc.org/documents/data-and-analysis/wildlife/2020/World_Wildlife_Report_2020_9July.pdf" TargetMode="External"/><Relationship Id="rId11" Type="http://schemas.openxmlformats.org/officeDocument/2006/relationships/hyperlink" Target="https://vanbanphapluat.co/law-09-2017-qh14-on-tourism" TargetMode="External"/><Relationship Id="rId24" Type="http://schemas.openxmlformats.org/officeDocument/2006/relationships/hyperlink" Target="https://www.sdfinance.undp.org/content/undp/en/home/librarypage/environment-energy/ecosystems_and_biodiversity/tourism-concessions-in-protected-natural-areas/" TargetMode="External"/><Relationship Id="rId32" Type="http://schemas.openxmlformats.org/officeDocument/2006/relationships/hyperlink" Target="https://www.who.int/vietnam/emergencies/coronavirus-disease-(covid-19)-in-viet-nam/covid-19-situation-reports-in-viet-nam" TargetMode="External"/><Relationship Id="rId5" Type="http://schemas.openxmlformats.org/officeDocument/2006/relationships/hyperlink" Target="https://www.statista.com/statistics/1077310/vietnam-annual-revenue-of-tourism-sector/" TargetMode="External"/><Relationship Id="rId15" Type="http://schemas.openxmlformats.org/officeDocument/2006/relationships/hyperlink" Target="https://www.facebook.com/100067937760425/posts/293308352943755/?d=n" TargetMode="External"/><Relationship Id="rId23" Type="http://schemas.openxmlformats.org/officeDocument/2006/relationships/hyperlink" Target="https://visitorusemanagement.nps.gov/VUM/Framework" TargetMode="External"/><Relationship Id="rId28" Type="http://schemas.openxmlformats.org/officeDocument/2006/relationships/hyperlink" Target="https://www.biofin.org/finance-solutions" TargetMode="External"/><Relationship Id="rId10" Type="http://schemas.openxmlformats.org/officeDocument/2006/relationships/hyperlink" Target="https://responsibletourismpartnership.org/cape-town-declaration-on-responsible-tourism/" TargetMode="External"/><Relationship Id="rId19" Type="http://schemas.openxmlformats.org/officeDocument/2006/relationships/hyperlink" Target="https://www.stapgef.org/theory-change-primer" TargetMode="External"/><Relationship Id="rId31" Type="http://schemas.openxmlformats.org/officeDocument/2006/relationships/hyperlink" Target="https://www.thegef.org/council-meeting-documents/white-paper-gef-covid-19-response-strategy" TargetMode="External"/><Relationship Id="rId4" Type="http://schemas.openxmlformats.org/officeDocument/2006/relationships/hyperlink" Target="https://wttc.org/News-Article/Global-wildlife-tourism-generates-five-times-more-revenue-than-illegal-wildlife-trade-annually" TargetMode="External"/><Relationship Id="rId9" Type="http://schemas.openxmlformats.org/officeDocument/2006/relationships/hyperlink" Target="https://portals.iucn.org/library/node/47918" TargetMode="External"/><Relationship Id="rId14" Type="http://schemas.openxmlformats.org/officeDocument/2006/relationships/hyperlink" Target="https://www.traffic.org/news/traffic-partners-with-local-tourism-organisation/" TargetMode="External"/><Relationship Id="rId22" Type="http://schemas.openxmlformats.org/officeDocument/2006/relationships/hyperlink" Target="https://annaspenceley.wordpress.com/2020/04/02/covid-19-and-sustainable-tourism/" TargetMode="External"/><Relationship Id="rId27" Type="http://schemas.openxmlformats.org/officeDocument/2006/relationships/hyperlink" Target="https://openknowledge.worldbank.org/handle/10986/34433" TargetMode="External"/><Relationship Id="rId30" Type="http://schemas.openxmlformats.org/officeDocument/2006/relationships/hyperlink" Target="https://www.emdat.be/" TargetMode="External"/><Relationship Id="rId35" Type="http://schemas.openxmlformats.org/officeDocument/2006/relationships/hyperlink" Target="https://popp.undp.org/_layouts/15/WopiFrame.aspx?sourcedoc=/UNDP_POPP_DOCUMENT_LIBRARY/Public/PPM_Project%20Management_Closing.docx&amp;action=defaul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9A576-6172-3F4E-B7BD-26A9F66D69E3}" type="doc">
      <dgm:prSet loTypeId="urn:microsoft.com/office/officeart/2005/8/layout/process5" loCatId="" qsTypeId="urn:microsoft.com/office/officeart/2005/8/quickstyle/simple1" qsCatId="simple" csTypeId="urn:microsoft.com/office/officeart/2005/8/colors/accent0_1" csCatId="mainScheme" phldr="1"/>
      <dgm:spPr/>
    </dgm:pt>
    <dgm:pt modelId="{FB2A923A-B251-7843-9F5C-52385666ED4E}">
      <dgm:prSet phldrT="[Text]"/>
      <dgm:spPr/>
      <dgm:t>
        <a:bodyPr/>
        <a:lstStyle/>
        <a:p>
          <a:pPr algn="ctr"/>
          <a:r>
            <a:rPr lang="en-GB"/>
            <a:t>Contact authorities of EM organizations</a:t>
          </a:r>
        </a:p>
      </dgm:t>
    </dgm:pt>
    <dgm:pt modelId="{C16446AE-F101-194B-853B-5DE64B0176DA}" type="parTrans" cxnId="{B3D525DF-22CF-9748-A544-43B6F8E6370D}">
      <dgm:prSet/>
      <dgm:spPr/>
      <dgm:t>
        <a:bodyPr/>
        <a:lstStyle/>
        <a:p>
          <a:pPr algn="ctr"/>
          <a:endParaRPr lang="en-GB"/>
        </a:p>
      </dgm:t>
    </dgm:pt>
    <dgm:pt modelId="{BB4C7D63-E1DD-5544-B08D-4178551F3B17}" type="sibTrans" cxnId="{B3D525DF-22CF-9748-A544-43B6F8E6370D}">
      <dgm:prSet/>
      <dgm:spPr/>
      <dgm:t>
        <a:bodyPr/>
        <a:lstStyle/>
        <a:p>
          <a:pPr algn="ctr"/>
          <a:endParaRPr lang="en-GB"/>
        </a:p>
      </dgm:t>
    </dgm:pt>
    <dgm:pt modelId="{E6D02E00-E1BA-5A4A-AA6A-BE3489747395}">
      <dgm:prSet phldrT="[Text]"/>
      <dgm:spPr/>
      <dgm:t>
        <a:bodyPr/>
        <a:lstStyle/>
        <a:p>
          <a:pPr algn="ctr"/>
          <a:r>
            <a:rPr lang="en-GB"/>
            <a:t>Agree with EM authorites regarding Project Presentation Workshop</a:t>
          </a:r>
        </a:p>
      </dgm:t>
    </dgm:pt>
    <dgm:pt modelId="{63FC93A8-32D8-4A4D-A42E-C6A2C5D75DBE}" type="parTrans" cxnId="{E627EA67-9D4E-574B-AFB2-CEBF5D6A2F2E}">
      <dgm:prSet/>
      <dgm:spPr/>
      <dgm:t>
        <a:bodyPr/>
        <a:lstStyle/>
        <a:p>
          <a:pPr algn="ctr"/>
          <a:endParaRPr lang="en-GB"/>
        </a:p>
      </dgm:t>
    </dgm:pt>
    <dgm:pt modelId="{2CBDD394-0536-924E-88CA-8548182EEE56}" type="sibTrans" cxnId="{E627EA67-9D4E-574B-AFB2-CEBF5D6A2F2E}">
      <dgm:prSet/>
      <dgm:spPr/>
      <dgm:t>
        <a:bodyPr/>
        <a:lstStyle/>
        <a:p>
          <a:pPr algn="ctr"/>
          <a:endParaRPr lang="en-GB"/>
        </a:p>
      </dgm:t>
    </dgm:pt>
    <dgm:pt modelId="{AB310779-AB44-0941-BBDB-54452CDED2E3}">
      <dgm:prSet phldrT="[Text]"/>
      <dgm:spPr/>
      <dgm:t>
        <a:bodyPr/>
        <a:lstStyle/>
        <a:p>
          <a:pPr algn="ctr"/>
          <a:r>
            <a:rPr lang="en-GB"/>
            <a:t>Organisations decide to participate in the Project</a:t>
          </a:r>
        </a:p>
      </dgm:t>
    </dgm:pt>
    <dgm:pt modelId="{D05F6E6F-AE85-0F42-A6AF-4E23C7C3992E}" type="parTrans" cxnId="{E055774C-880A-E04A-8B02-601C5B1E1831}">
      <dgm:prSet/>
      <dgm:spPr/>
      <dgm:t>
        <a:bodyPr/>
        <a:lstStyle/>
        <a:p>
          <a:pPr algn="ctr"/>
          <a:endParaRPr lang="en-GB"/>
        </a:p>
      </dgm:t>
    </dgm:pt>
    <dgm:pt modelId="{62AF6356-7E21-864A-984F-D5DFCDBACF6C}" type="sibTrans" cxnId="{E055774C-880A-E04A-8B02-601C5B1E1831}">
      <dgm:prSet/>
      <dgm:spPr/>
      <dgm:t>
        <a:bodyPr/>
        <a:lstStyle/>
        <a:p>
          <a:pPr algn="ctr"/>
          <a:endParaRPr lang="en-GB"/>
        </a:p>
      </dgm:t>
    </dgm:pt>
    <dgm:pt modelId="{D20F887A-62D1-9743-BC0C-0C6E0A5FFA3F}">
      <dgm:prSet phldrT="[Text]"/>
      <dgm:spPr/>
      <dgm:t>
        <a:bodyPr/>
        <a:lstStyle/>
        <a:p>
          <a:pPr algn="ctr"/>
          <a:r>
            <a:rPr lang="en-GB"/>
            <a:t>Beginning of EM organizations participation in the Project</a:t>
          </a:r>
        </a:p>
      </dgm:t>
    </dgm:pt>
    <dgm:pt modelId="{2F7F927B-85BB-6149-A0FE-4E7AB7DE07ED}" type="parTrans" cxnId="{44EBCFB4-C703-E944-8F23-67A01FE65299}">
      <dgm:prSet/>
      <dgm:spPr/>
      <dgm:t>
        <a:bodyPr/>
        <a:lstStyle/>
        <a:p>
          <a:pPr algn="ctr"/>
          <a:endParaRPr lang="en-GB"/>
        </a:p>
      </dgm:t>
    </dgm:pt>
    <dgm:pt modelId="{FD20C7DA-282A-2C44-BCF6-FA73FE467441}" type="sibTrans" cxnId="{44EBCFB4-C703-E944-8F23-67A01FE65299}">
      <dgm:prSet/>
      <dgm:spPr/>
      <dgm:t>
        <a:bodyPr/>
        <a:lstStyle/>
        <a:p>
          <a:pPr algn="ctr"/>
          <a:endParaRPr lang="en-GB"/>
        </a:p>
      </dgm:t>
    </dgm:pt>
    <dgm:pt modelId="{FBDFC990-4C2A-AF48-9029-CFBA065A9097}">
      <dgm:prSet phldrT="[Text]"/>
      <dgm:spPr/>
      <dgm:t>
        <a:bodyPr/>
        <a:lstStyle/>
        <a:p>
          <a:pPr algn="ctr"/>
          <a:r>
            <a:rPr lang="en-GB"/>
            <a:t>Draw up Participation Agreement</a:t>
          </a:r>
        </a:p>
      </dgm:t>
    </dgm:pt>
    <dgm:pt modelId="{333B682D-5D6A-8546-9959-1772A7716C0A}" type="parTrans" cxnId="{5EDF5411-D99C-9D40-9A84-D61317B87214}">
      <dgm:prSet/>
      <dgm:spPr/>
      <dgm:t>
        <a:bodyPr/>
        <a:lstStyle/>
        <a:p>
          <a:pPr algn="ctr"/>
          <a:endParaRPr lang="en-GB"/>
        </a:p>
      </dgm:t>
    </dgm:pt>
    <dgm:pt modelId="{50D9CC9B-1C61-684C-B8ED-DBA41BFC1F08}" type="sibTrans" cxnId="{5EDF5411-D99C-9D40-9A84-D61317B87214}">
      <dgm:prSet/>
      <dgm:spPr/>
      <dgm:t>
        <a:bodyPr/>
        <a:lstStyle/>
        <a:p>
          <a:pPr algn="ctr"/>
          <a:endParaRPr lang="en-GB"/>
        </a:p>
      </dgm:t>
    </dgm:pt>
    <dgm:pt modelId="{3FA9760B-C7A0-524C-9E0B-A32C5DD6B75B}">
      <dgm:prSet phldrT="[Text]"/>
      <dgm:spPr/>
      <dgm:t>
        <a:bodyPr/>
        <a:lstStyle/>
        <a:p>
          <a:pPr algn="ctr"/>
          <a:r>
            <a:rPr lang="en-GB"/>
            <a:t>Approval of the Participation by the communities</a:t>
          </a:r>
        </a:p>
      </dgm:t>
    </dgm:pt>
    <dgm:pt modelId="{3875AF1E-053F-1C42-9F2D-B180D77DBDCA}" type="parTrans" cxnId="{2B806DC7-E016-2D4B-8CB7-524D499B85CD}">
      <dgm:prSet/>
      <dgm:spPr/>
      <dgm:t>
        <a:bodyPr/>
        <a:lstStyle/>
        <a:p>
          <a:pPr algn="ctr"/>
          <a:endParaRPr lang="en-GB"/>
        </a:p>
      </dgm:t>
    </dgm:pt>
    <dgm:pt modelId="{CC6E7F98-7E4E-324B-8C6E-E5C5C128421F}" type="sibTrans" cxnId="{2B806DC7-E016-2D4B-8CB7-524D499B85CD}">
      <dgm:prSet/>
      <dgm:spPr/>
      <dgm:t>
        <a:bodyPr/>
        <a:lstStyle/>
        <a:p>
          <a:pPr algn="ctr"/>
          <a:endParaRPr lang="en-GB"/>
        </a:p>
      </dgm:t>
    </dgm:pt>
    <dgm:pt modelId="{A4F57583-E4A3-664D-B82A-E95477ADAB50}">
      <dgm:prSet phldrT="[Text]"/>
      <dgm:spPr/>
      <dgm:t>
        <a:bodyPr/>
        <a:lstStyle/>
        <a:p>
          <a:pPr algn="ctr"/>
          <a:r>
            <a:rPr lang="en-GB"/>
            <a:t>Periodic Monitoring and Evaluation of compliance with Participation Agreement</a:t>
          </a:r>
        </a:p>
      </dgm:t>
    </dgm:pt>
    <dgm:pt modelId="{67F7DA9C-4747-2341-8AE7-4D13204C6CC7}" type="parTrans" cxnId="{1F773A59-39E6-AA44-A80E-6484AC23A3C7}">
      <dgm:prSet/>
      <dgm:spPr/>
      <dgm:t>
        <a:bodyPr/>
        <a:lstStyle/>
        <a:p>
          <a:pPr algn="ctr"/>
          <a:endParaRPr lang="en-GB"/>
        </a:p>
      </dgm:t>
    </dgm:pt>
    <dgm:pt modelId="{A87A0143-E228-DD46-BFA3-71E828DD5FAD}" type="sibTrans" cxnId="{1F773A59-39E6-AA44-A80E-6484AC23A3C7}">
      <dgm:prSet/>
      <dgm:spPr/>
      <dgm:t>
        <a:bodyPr/>
        <a:lstStyle/>
        <a:p>
          <a:pPr algn="ctr"/>
          <a:endParaRPr lang="en-GB"/>
        </a:p>
      </dgm:t>
    </dgm:pt>
    <dgm:pt modelId="{CE27C10C-2409-5A44-9729-B2973656F575}" type="pres">
      <dgm:prSet presAssocID="{85E9A576-6172-3F4E-B7BD-26A9F66D69E3}" presName="diagram" presStyleCnt="0">
        <dgm:presLayoutVars>
          <dgm:dir/>
          <dgm:resizeHandles val="exact"/>
        </dgm:presLayoutVars>
      </dgm:prSet>
      <dgm:spPr/>
    </dgm:pt>
    <dgm:pt modelId="{EB8DE3B5-9645-1F45-A95F-F9BC390DE541}" type="pres">
      <dgm:prSet presAssocID="{FB2A923A-B251-7843-9F5C-52385666ED4E}" presName="node" presStyleLbl="node1" presStyleIdx="0" presStyleCnt="7">
        <dgm:presLayoutVars>
          <dgm:bulletEnabled val="1"/>
        </dgm:presLayoutVars>
      </dgm:prSet>
      <dgm:spPr/>
    </dgm:pt>
    <dgm:pt modelId="{8ED3D2A2-0AFD-8E46-8374-4046D89F7637}" type="pres">
      <dgm:prSet presAssocID="{BB4C7D63-E1DD-5544-B08D-4178551F3B17}" presName="sibTrans" presStyleLbl="sibTrans2D1" presStyleIdx="0" presStyleCnt="6"/>
      <dgm:spPr/>
    </dgm:pt>
    <dgm:pt modelId="{66AB54BB-B963-B444-9286-EEBD74F7DA47}" type="pres">
      <dgm:prSet presAssocID="{BB4C7D63-E1DD-5544-B08D-4178551F3B17}" presName="connectorText" presStyleLbl="sibTrans2D1" presStyleIdx="0" presStyleCnt="6"/>
      <dgm:spPr/>
    </dgm:pt>
    <dgm:pt modelId="{A23CEF5E-9692-5D4A-A933-BC70ADD7F4E7}" type="pres">
      <dgm:prSet presAssocID="{E6D02E00-E1BA-5A4A-AA6A-BE3489747395}" presName="node" presStyleLbl="node1" presStyleIdx="1" presStyleCnt="7">
        <dgm:presLayoutVars>
          <dgm:bulletEnabled val="1"/>
        </dgm:presLayoutVars>
      </dgm:prSet>
      <dgm:spPr/>
    </dgm:pt>
    <dgm:pt modelId="{D7E91441-1EBD-194F-995D-30B483DE9E9B}" type="pres">
      <dgm:prSet presAssocID="{2CBDD394-0536-924E-88CA-8548182EEE56}" presName="sibTrans" presStyleLbl="sibTrans2D1" presStyleIdx="1" presStyleCnt="6"/>
      <dgm:spPr/>
    </dgm:pt>
    <dgm:pt modelId="{A974D6F2-F9EB-024A-BCA9-FEA69D28F0F9}" type="pres">
      <dgm:prSet presAssocID="{2CBDD394-0536-924E-88CA-8548182EEE56}" presName="connectorText" presStyleLbl="sibTrans2D1" presStyleIdx="1" presStyleCnt="6"/>
      <dgm:spPr/>
    </dgm:pt>
    <dgm:pt modelId="{F2F2625A-C01E-3D44-A3E0-AFC12E2A3D8F}" type="pres">
      <dgm:prSet presAssocID="{AB310779-AB44-0941-BBDB-54452CDED2E3}" presName="node" presStyleLbl="node1" presStyleIdx="2" presStyleCnt="7">
        <dgm:presLayoutVars>
          <dgm:bulletEnabled val="1"/>
        </dgm:presLayoutVars>
      </dgm:prSet>
      <dgm:spPr/>
    </dgm:pt>
    <dgm:pt modelId="{130D4529-A22E-D745-8FFC-3E75CB6A901A}" type="pres">
      <dgm:prSet presAssocID="{62AF6356-7E21-864A-984F-D5DFCDBACF6C}" presName="sibTrans" presStyleLbl="sibTrans2D1" presStyleIdx="2" presStyleCnt="6"/>
      <dgm:spPr/>
    </dgm:pt>
    <dgm:pt modelId="{46265EE1-6192-4F48-98C3-F7486169D2EB}" type="pres">
      <dgm:prSet presAssocID="{62AF6356-7E21-864A-984F-D5DFCDBACF6C}" presName="connectorText" presStyleLbl="sibTrans2D1" presStyleIdx="2" presStyleCnt="6"/>
      <dgm:spPr/>
    </dgm:pt>
    <dgm:pt modelId="{2D72C853-9B40-214C-AEC8-10AA473EFD73}" type="pres">
      <dgm:prSet presAssocID="{FBDFC990-4C2A-AF48-9029-CFBA065A9097}" presName="node" presStyleLbl="node1" presStyleIdx="3" presStyleCnt="7">
        <dgm:presLayoutVars>
          <dgm:bulletEnabled val="1"/>
        </dgm:presLayoutVars>
      </dgm:prSet>
      <dgm:spPr/>
    </dgm:pt>
    <dgm:pt modelId="{E6E42B58-673F-5545-B750-534A2E6C89AD}" type="pres">
      <dgm:prSet presAssocID="{50D9CC9B-1C61-684C-B8ED-DBA41BFC1F08}" presName="sibTrans" presStyleLbl="sibTrans2D1" presStyleIdx="3" presStyleCnt="6"/>
      <dgm:spPr/>
    </dgm:pt>
    <dgm:pt modelId="{66EF7D8F-255C-694C-8F9F-E1078DBFA29C}" type="pres">
      <dgm:prSet presAssocID="{50D9CC9B-1C61-684C-B8ED-DBA41BFC1F08}" presName="connectorText" presStyleLbl="sibTrans2D1" presStyleIdx="3" presStyleCnt="6"/>
      <dgm:spPr/>
    </dgm:pt>
    <dgm:pt modelId="{A5871177-4EA1-054D-B07D-D731524E85A5}" type="pres">
      <dgm:prSet presAssocID="{3FA9760B-C7A0-524C-9E0B-A32C5DD6B75B}" presName="node" presStyleLbl="node1" presStyleIdx="4" presStyleCnt="7">
        <dgm:presLayoutVars>
          <dgm:bulletEnabled val="1"/>
        </dgm:presLayoutVars>
      </dgm:prSet>
      <dgm:spPr/>
    </dgm:pt>
    <dgm:pt modelId="{3E72033F-0ADF-454B-B145-23FF4B735635}" type="pres">
      <dgm:prSet presAssocID="{CC6E7F98-7E4E-324B-8C6E-E5C5C128421F}" presName="sibTrans" presStyleLbl="sibTrans2D1" presStyleIdx="4" presStyleCnt="6"/>
      <dgm:spPr/>
    </dgm:pt>
    <dgm:pt modelId="{AE3C181C-FD07-9B40-829B-A3F441AAFBFF}" type="pres">
      <dgm:prSet presAssocID="{CC6E7F98-7E4E-324B-8C6E-E5C5C128421F}" presName="connectorText" presStyleLbl="sibTrans2D1" presStyleIdx="4" presStyleCnt="6"/>
      <dgm:spPr/>
    </dgm:pt>
    <dgm:pt modelId="{326F9C4E-84B9-6C4D-86ED-221A927D2875}" type="pres">
      <dgm:prSet presAssocID="{D20F887A-62D1-9743-BC0C-0C6E0A5FFA3F}" presName="node" presStyleLbl="node1" presStyleIdx="5" presStyleCnt="7">
        <dgm:presLayoutVars>
          <dgm:bulletEnabled val="1"/>
        </dgm:presLayoutVars>
      </dgm:prSet>
      <dgm:spPr/>
    </dgm:pt>
    <dgm:pt modelId="{7C4EA3D1-EAE1-654B-B94F-E6DB5EB71444}" type="pres">
      <dgm:prSet presAssocID="{FD20C7DA-282A-2C44-BCF6-FA73FE467441}" presName="sibTrans" presStyleLbl="sibTrans2D1" presStyleIdx="5" presStyleCnt="6"/>
      <dgm:spPr/>
    </dgm:pt>
    <dgm:pt modelId="{E3A0B50B-8804-4A46-9ACA-C9606A57AB98}" type="pres">
      <dgm:prSet presAssocID="{FD20C7DA-282A-2C44-BCF6-FA73FE467441}" presName="connectorText" presStyleLbl="sibTrans2D1" presStyleIdx="5" presStyleCnt="6"/>
      <dgm:spPr/>
    </dgm:pt>
    <dgm:pt modelId="{8530FADA-3E6A-684D-AD21-5F9C9C971670}" type="pres">
      <dgm:prSet presAssocID="{A4F57583-E4A3-664D-B82A-E95477ADAB50}" presName="node" presStyleLbl="node1" presStyleIdx="6" presStyleCnt="7">
        <dgm:presLayoutVars>
          <dgm:bulletEnabled val="1"/>
        </dgm:presLayoutVars>
      </dgm:prSet>
      <dgm:spPr/>
    </dgm:pt>
  </dgm:ptLst>
  <dgm:cxnLst>
    <dgm:cxn modelId="{85F4CE06-27F0-2846-BE4A-4BA4D1592A9E}" type="presOf" srcId="{FD20C7DA-282A-2C44-BCF6-FA73FE467441}" destId="{E3A0B50B-8804-4A46-9ACA-C9606A57AB98}" srcOrd="1" destOrd="0" presId="urn:microsoft.com/office/officeart/2005/8/layout/process5"/>
    <dgm:cxn modelId="{313F2E0E-681A-D44F-A5BC-3A9EA883ABDA}" type="presOf" srcId="{A4F57583-E4A3-664D-B82A-E95477ADAB50}" destId="{8530FADA-3E6A-684D-AD21-5F9C9C971670}" srcOrd="0" destOrd="0" presId="urn:microsoft.com/office/officeart/2005/8/layout/process5"/>
    <dgm:cxn modelId="{5EDF5411-D99C-9D40-9A84-D61317B87214}" srcId="{85E9A576-6172-3F4E-B7BD-26A9F66D69E3}" destId="{FBDFC990-4C2A-AF48-9029-CFBA065A9097}" srcOrd="3" destOrd="0" parTransId="{333B682D-5D6A-8546-9959-1772A7716C0A}" sibTransId="{50D9CC9B-1C61-684C-B8ED-DBA41BFC1F08}"/>
    <dgm:cxn modelId="{856AC011-30D4-FC49-8180-D752A8077E88}" type="presOf" srcId="{BB4C7D63-E1DD-5544-B08D-4178551F3B17}" destId="{8ED3D2A2-0AFD-8E46-8374-4046D89F7637}" srcOrd="0" destOrd="0" presId="urn:microsoft.com/office/officeart/2005/8/layout/process5"/>
    <dgm:cxn modelId="{DACDCB39-7B97-4E4B-BB88-836DB7E47DBD}" type="presOf" srcId="{2CBDD394-0536-924E-88CA-8548182EEE56}" destId="{A974D6F2-F9EB-024A-BCA9-FEA69D28F0F9}" srcOrd="1" destOrd="0" presId="urn:microsoft.com/office/officeart/2005/8/layout/process5"/>
    <dgm:cxn modelId="{F011D85D-CA8A-DF40-BCC2-1C42D27D91D9}" type="presOf" srcId="{D20F887A-62D1-9743-BC0C-0C6E0A5FFA3F}" destId="{326F9C4E-84B9-6C4D-86ED-221A927D2875}" srcOrd="0" destOrd="0" presId="urn:microsoft.com/office/officeart/2005/8/layout/process5"/>
    <dgm:cxn modelId="{AE11D064-B724-554F-A8EB-C3BA52022AD9}" type="presOf" srcId="{FBDFC990-4C2A-AF48-9029-CFBA065A9097}" destId="{2D72C853-9B40-214C-AEC8-10AA473EFD73}" srcOrd="0" destOrd="0" presId="urn:microsoft.com/office/officeart/2005/8/layout/process5"/>
    <dgm:cxn modelId="{E627EA67-9D4E-574B-AFB2-CEBF5D6A2F2E}" srcId="{85E9A576-6172-3F4E-B7BD-26A9F66D69E3}" destId="{E6D02E00-E1BA-5A4A-AA6A-BE3489747395}" srcOrd="1" destOrd="0" parTransId="{63FC93A8-32D8-4A4D-A42E-C6A2C5D75DBE}" sibTransId="{2CBDD394-0536-924E-88CA-8548182EEE56}"/>
    <dgm:cxn modelId="{E055774C-880A-E04A-8B02-601C5B1E1831}" srcId="{85E9A576-6172-3F4E-B7BD-26A9F66D69E3}" destId="{AB310779-AB44-0941-BBDB-54452CDED2E3}" srcOrd="2" destOrd="0" parTransId="{D05F6E6F-AE85-0F42-A6AF-4E23C7C3992E}" sibTransId="{62AF6356-7E21-864A-984F-D5DFCDBACF6C}"/>
    <dgm:cxn modelId="{D0621B4F-758D-8C4E-9B4D-5D2A01DA6F6D}" type="presOf" srcId="{AB310779-AB44-0941-BBDB-54452CDED2E3}" destId="{F2F2625A-C01E-3D44-A3E0-AFC12E2A3D8F}" srcOrd="0" destOrd="0" presId="urn:microsoft.com/office/officeart/2005/8/layout/process5"/>
    <dgm:cxn modelId="{B481F851-53C8-E84C-94FF-1EF10CE6C905}" type="presOf" srcId="{CC6E7F98-7E4E-324B-8C6E-E5C5C128421F}" destId="{3E72033F-0ADF-454B-B145-23FF4B735635}" srcOrd="0" destOrd="0" presId="urn:microsoft.com/office/officeart/2005/8/layout/process5"/>
    <dgm:cxn modelId="{7BB20876-442F-B743-A9A8-FA3269374ED3}" type="presOf" srcId="{50D9CC9B-1C61-684C-B8ED-DBA41BFC1F08}" destId="{E6E42B58-673F-5545-B750-534A2E6C89AD}" srcOrd="0" destOrd="0" presId="urn:microsoft.com/office/officeart/2005/8/layout/process5"/>
    <dgm:cxn modelId="{1F773A59-39E6-AA44-A80E-6484AC23A3C7}" srcId="{85E9A576-6172-3F4E-B7BD-26A9F66D69E3}" destId="{A4F57583-E4A3-664D-B82A-E95477ADAB50}" srcOrd="6" destOrd="0" parTransId="{67F7DA9C-4747-2341-8AE7-4D13204C6CC7}" sibTransId="{A87A0143-E228-DD46-BFA3-71E828DD5FAD}"/>
    <dgm:cxn modelId="{C0CC6387-3888-CC4B-AC43-D7E22189BC6B}" type="presOf" srcId="{3FA9760B-C7A0-524C-9E0B-A32C5DD6B75B}" destId="{A5871177-4EA1-054D-B07D-D731524E85A5}" srcOrd="0" destOrd="0" presId="urn:microsoft.com/office/officeart/2005/8/layout/process5"/>
    <dgm:cxn modelId="{08274599-668E-4B43-901E-C2BB9F10925A}" type="presOf" srcId="{E6D02E00-E1BA-5A4A-AA6A-BE3489747395}" destId="{A23CEF5E-9692-5D4A-A933-BC70ADD7F4E7}" srcOrd="0" destOrd="0" presId="urn:microsoft.com/office/officeart/2005/8/layout/process5"/>
    <dgm:cxn modelId="{7F8D819C-9B8B-444E-B177-8426986D2476}" type="presOf" srcId="{FD20C7DA-282A-2C44-BCF6-FA73FE467441}" destId="{7C4EA3D1-EAE1-654B-B94F-E6DB5EB71444}" srcOrd="0" destOrd="0" presId="urn:microsoft.com/office/officeart/2005/8/layout/process5"/>
    <dgm:cxn modelId="{44EBCFB4-C703-E944-8F23-67A01FE65299}" srcId="{85E9A576-6172-3F4E-B7BD-26A9F66D69E3}" destId="{D20F887A-62D1-9743-BC0C-0C6E0A5FFA3F}" srcOrd="5" destOrd="0" parTransId="{2F7F927B-85BB-6149-A0FE-4E7AB7DE07ED}" sibTransId="{FD20C7DA-282A-2C44-BCF6-FA73FE467441}"/>
    <dgm:cxn modelId="{21EA58C2-EDE3-024E-A467-9C43A1A23D86}" type="presOf" srcId="{50D9CC9B-1C61-684C-B8ED-DBA41BFC1F08}" destId="{66EF7D8F-255C-694C-8F9F-E1078DBFA29C}" srcOrd="1" destOrd="0" presId="urn:microsoft.com/office/officeart/2005/8/layout/process5"/>
    <dgm:cxn modelId="{2E367CC2-9B6B-6842-B071-74EA67C39D7B}" type="presOf" srcId="{62AF6356-7E21-864A-984F-D5DFCDBACF6C}" destId="{130D4529-A22E-D745-8FFC-3E75CB6A901A}" srcOrd="0" destOrd="0" presId="urn:microsoft.com/office/officeart/2005/8/layout/process5"/>
    <dgm:cxn modelId="{2B806DC7-E016-2D4B-8CB7-524D499B85CD}" srcId="{85E9A576-6172-3F4E-B7BD-26A9F66D69E3}" destId="{3FA9760B-C7A0-524C-9E0B-A32C5DD6B75B}" srcOrd="4" destOrd="0" parTransId="{3875AF1E-053F-1C42-9F2D-B180D77DBDCA}" sibTransId="{CC6E7F98-7E4E-324B-8C6E-E5C5C128421F}"/>
    <dgm:cxn modelId="{3F1A92D0-2552-5546-8803-F45D26B15703}" type="presOf" srcId="{2CBDD394-0536-924E-88CA-8548182EEE56}" destId="{D7E91441-1EBD-194F-995D-30B483DE9E9B}" srcOrd="0" destOrd="0" presId="urn:microsoft.com/office/officeart/2005/8/layout/process5"/>
    <dgm:cxn modelId="{A7AAD1D1-FB4F-CC4C-9A7A-EA4440C77480}" type="presOf" srcId="{FB2A923A-B251-7843-9F5C-52385666ED4E}" destId="{EB8DE3B5-9645-1F45-A95F-F9BC390DE541}" srcOrd="0" destOrd="0" presId="urn:microsoft.com/office/officeart/2005/8/layout/process5"/>
    <dgm:cxn modelId="{4C1EB6D9-CC4B-E441-A7EC-DC357C245E9A}" type="presOf" srcId="{BB4C7D63-E1DD-5544-B08D-4178551F3B17}" destId="{66AB54BB-B963-B444-9286-EEBD74F7DA47}" srcOrd="1" destOrd="0" presId="urn:microsoft.com/office/officeart/2005/8/layout/process5"/>
    <dgm:cxn modelId="{B3D525DF-22CF-9748-A544-43B6F8E6370D}" srcId="{85E9A576-6172-3F4E-B7BD-26A9F66D69E3}" destId="{FB2A923A-B251-7843-9F5C-52385666ED4E}" srcOrd="0" destOrd="0" parTransId="{C16446AE-F101-194B-853B-5DE64B0176DA}" sibTransId="{BB4C7D63-E1DD-5544-B08D-4178551F3B17}"/>
    <dgm:cxn modelId="{D8885BEB-7E68-1D46-9AB2-4EBD342DE2CA}" type="presOf" srcId="{CC6E7F98-7E4E-324B-8C6E-E5C5C128421F}" destId="{AE3C181C-FD07-9B40-829B-A3F441AAFBFF}" srcOrd="1" destOrd="0" presId="urn:microsoft.com/office/officeart/2005/8/layout/process5"/>
    <dgm:cxn modelId="{931F3CEE-9D99-C54B-ADD8-DAC20BB90238}" type="presOf" srcId="{85E9A576-6172-3F4E-B7BD-26A9F66D69E3}" destId="{CE27C10C-2409-5A44-9729-B2973656F575}" srcOrd="0" destOrd="0" presId="urn:microsoft.com/office/officeart/2005/8/layout/process5"/>
    <dgm:cxn modelId="{B4B343EE-F7A3-2940-8F70-56B1BD80DDD8}" type="presOf" srcId="{62AF6356-7E21-864A-984F-D5DFCDBACF6C}" destId="{46265EE1-6192-4F48-98C3-F7486169D2EB}" srcOrd="1" destOrd="0" presId="urn:microsoft.com/office/officeart/2005/8/layout/process5"/>
    <dgm:cxn modelId="{C212210B-9687-8A40-A05F-8839F6534BBD}" type="presParOf" srcId="{CE27C10C-2409-5A44-9729-B2973656F575}" destId="{EB8DE3B5-9645-1F45-A95F-F9BC390DE541}" srcOrd="0" destOrd="0" presId="urn:microsoft.com/office/officeart/2005/8/layout/process5"/>
    <dgm:cxn modelId="{92968632-C77E-D444-A8CC-0A8221CD6DF0}" type="presParOf" srcId="{CE27C10C-2409-5A44-9729-B2973656F575}" destId="{8ED3D2A2-0AFD-8E46-8374-4046D89F7637}" srcOrd="1" destOrd="0" presId="urn:microsoft.com/office/officeart/2005/8/layout/process5"/>
    <dgm:cxn modelId="{CF81F800-726C-6441-B875-88C663CA6186}" type="presParOf" srcId="{8ED3D2A2-0AFD-8E46-8374-4046D89F7637}" destId="{66AB54BB-B963-B444-9286-EEBD74F7DA47}" srcOrd="0" destOrd="0" presId="urn:microsoft.com/office/officeart/2005/8/layout/process5"/>
    <dgm:cxn modelId="{73F83698-AD64-0847-B086-FD788B4450D0}" type="presParOf" srcId="{CE27C10C-2409-5A44-9729-B2973656F575}" destId="{A23CEF5E-9692-5D4A-A933-BC70ADD7F4E7}" srcOrd="2" destOrd="0" presId="urn:microsoft.com/office/officeart/2005/8/layout/process5"/>
    <dgm:cxn modelId="{85EB8B0A-9DA9-D749-BCE2-4CA61D937ADD}" type="presParOf" srcId="{CE27C10C-2409-5A44-9729-B2973656F575}" destId="{D7E91441-1EBD-194F-995D-30B483DE9E9B}" srcOrd="3" destOrd="0" presId="urn:microsoft.com/office/officeart/2005/8/layout/process5"/>
    <dgm:cxn modelId="{7E06F17F-D0C4-6B4C-9FFF-7B83FC2CD6B9}" type="presParOf" srcId="{D7E91441-1EBD-194F-995D-30B483DE9E9B}" destId="{A974D6F2-F9EB-024A-BCA9-FEA69D28F0F9}" srcOrd="0" destOrd="0" presId="urn:microsoft.com/office/officeart/2005/8/layout/process5"/>
    <dgm:cxn modelId="{BE2D4AFC-72F4-ED4E-BBE9-C773999BCF86}" type="presParOf" srcId="{CE27C10C-2409-5A44-9729-B2973656F575}" destId="{F2F2625A-C01E-3D44-A3E0-AFC12E2A3D8F}" srcOrd="4" destOrd="0" presId="urn:microsoft.com/office/officeart/2005/8/layout/process5"/>
    <dgm:cxn modelId="{097CCBE2-DDDD-424C-91EB-754B5559837E}" type="presParOf" srcId="{CE27C10C-2409-5A44-9729-B2973656F575}" destId="{130D4529-A22E-D745-8FFC-3E75CB6A901A}" srcOrd="5" destOrd="0" presId="urn:microsoft.com/office/officeart/2005/8/layout/process5"/>
    <dgm:cxn modelId="{80F5627E-6574-DB42-8911-5FF50DCB5B27}" type="presParOf" srcId="{130D4529-A22E-D745-8FFC-3E75CB6A901A}" destId="{46265EE1-6192-4F48-98C3-F7486169D2EB}" srcOrd="0" destOrd="0" presId="urn:microsoft.com/office/officeart/2005/8/layout/process5"/>
    <dgm:cxn modelId="{F62BA56F-D758-4841-918C-DA090ECE02D9}" type="presParOf" srcId="{CE27C10C-2409-5A44-9729-B2973656F575}" destId="{2D72C853-9B40-214C-AEC8-10AA473EFD73}" srcOrd="6" destOrd="0" presId="urn:microsoft.com/office/officeart/2005/8/layout/process5"/>
    <dgm:cxn modelId="{FD2BCDE5-6C09-AC4E-8D95-79B5239B1F84}" type="presParOf" srcId="{CE27C10C-2409-5A44-9729-B2973656F575}" destId="{E6E42B58-673F-5545-B750-534A2E6C89AD}" srcOrd="7" destOrd="0" presId="urn:microsoft.com/office/officeart/2005/8/layout/process5"/>
    <dgm:cxn modelId="{DD8B012A-B756-3642-B4F1-9A2B14736266}" type="presParOf" srcId="{E6E42B58-673F-5545-B750-534A2E6C89AD}" destId="{66EF7D8F-255C-694C-8F9F-E1078DBFA29C}" srcOrd="0" destOrd="0" presId="urn:microsoft.com/office/officeart/2005/8/layout/process5"/>
    <dgm:cxn modelId="{09259E90-7832-3946-AA1C-93CFBD95057B}" type="presParOf" srcId="{CE27C10C-2409-5A44-9729-B2973656F575}" destId="{A5871177-4EA1-054D-B07D-D731524E85A5}" srcOrd="8" destOrd="0" presId="urn:microsoft.com/office/officeart/2005/8/layout/process5"/>
    <dgm:cxn modelId="{63D1A2D2-7437-084B-9A0D-2CC21269FB90}" type="presParOf" srcId="{CE27C10C-2409-5A44-9729-B2973656F575}" destId="{3E72033F-0ADF-454B-B145-23FF4B735635}" srcOrd="9" destOrd="0" presId="urn:microsoft.com/office/officeart/2005/8/layout/process5"/>
    <dgm:cxn modelId="{3DE883FC-B20D-5E42-ACF5-D3A053C4D26D}" type="presParOf" srcId="{3E72033F-0ADF-454B-B145-23FF4B735635}" destId="{AE3C181C-FD07-9B40-829B-A3F441AAFBFF}" srcOrd="0" destOrd="0" presId="urn:microsoft.com/office/officeart/2005/8/layout/process5"/>
    <dgm:cxn modelId="{7F46C63C-80BD-C24D-8D25-87D9B215D9B1}" type="presParOf" srcId="{CE27C10C-2409-5A44-9729-B2973656F575}" destId="{326F9C4E-84B9-6C4D-86ED-221A927D2875}" srcOrd="10" destOrd="0" presId="urn:microsoft.com/office/officeart/2005/8/layout/process5"/>
    <dgm:cxn modelId="{4A3A1CA8-4835-DC49-802C-B09C7CCFC142}" type="presParOf" srcId="{CE27C10C-2409-5A44-9729-B2973656F575}" destId="{7C4EA3D1-EAE1-654B-B94F-E6DB5EB71444}" srcOrd="11" destOrd="0" presId="urn:microsoft.com/office/officeart/2005/8/layout/process5"/>
    <dgm:cxn modelId="{5C4F00F3-3F97-6349-A296-557B2899C17A}" type="presParOf" srcId="{7C4EA3D1-EAE1-654B-B94F-E6DB5EB71444}" destId="{E3A0B50B-8804-4A46-9ACA-C9606A57AB98}" srcOrd="0" destOrd="0" presId="urn:microsoft.com/office/officeart/2005/8/layout/process5"/>
    <dgm:cxn modelId="{B717BE4E-92EF-4446-ABDF-5E070BAD96C8}" type="presParOf" srcId="{CE27C10C-2409-5A44-9729-B2973656F575}" destId="{8530FADA-3E6A-684D-AD21-5F9C9C971670}" srcOrd="12" destOrd="0" presId="urn:microsoft.com/office/officeart/2005/8/layout/process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8DE3B5-9645-1F45-A95F-F9BC390DE541}">
      <dsp:nvSpPr>
        <dsp:cNvPr id="0" name=""/>
        <dsp:cNvSpPr/>
      </dsp:nvSpPr>
      <dsp:spPr>
        <a:xfrm>
          <a:off x="2009" y="259258"/>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Contact authorities of EM organizations</a:t>
          </a:r>
        </a:p>
      </dsp:txBody>
      <dsp:txXfrm>
        <a:off x="17446" y="274695"/>
        <a:ext cx="847584" cy="496200"/>
      </dsp:txXfrm>
    </dsp:sp>
    <dsp:sp modelId="{8ED3D2A2-0AFD-8E46-8374-4046D89F7637}">
      <dsp:nvSpPr>
        <dsp:cNvPr id="0" name=""/>
        <dsp:cNvSpPr/>
      </dsp:nvSpPr>
      <dsp:spPr>
        <a:xfrm>
          <a:off x="957771" y="413867"/>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957771" y="457438"/>
        <a:ext cx="130363" cy="130715"/>
      </dsp:txXfrm>
    </dsp:sp>
    <dsp:sp modelId="{A23CEF5E-9692-5D4A-A933-BC70ADD7F4E7}">
      <dsp:nvSpPr>
        <dsp:cNvPr id="0" name=""/>
        <dsp:cNvSpPr/>
      </dsp:nvSpPr>
      <dsp:spPr>
        <a:xfrm>
          <a:off x="1231850" y="259258"/>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Agree with EM authorites regarding Project Presentation Workshop</a:t>
          </a:r>
        </a:p>
      </dsp:txBody>
      <dsp:txXfrm>
        <a:off x="1247287" y="274695"/>
        <a:ext cx="847584" cy="496200"/>
      </dsp:txXfrm>
    </dsp:sp>
    <dsp:sp modelId="{D7E91441-1EBD-194F-995D-30B483DE9E9B}">
      <dsp:nvSpPr>
        <dsp:cNvPr id="0" name=""/>
        <dsp:cNvSpPr/>
      </dsp:nvSpPr>
      <dsp:spPr>
        <a:xfrm>
          <a:off x="2187612" y="413867"/>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87612" y="457438"/>
        <a:ext cx="130363" cy="130715"/>
      </dsp:txXfrm>
    </dsp:sp>
    <dsp:sp modelId="{F2F2625A-C01E-3D44-A3E0-AFC12E2A3D8F}">
      <dsp:nvSpPr>
        <dsp:cNvPr id="0" name=""/>
        <dsp:cNvSpPr/>
      </dsp:nvSpPr>
      <dsp:spPr>
        <a:xfrm>
          <a:off x="2461691" y="259258"/>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Organisations decide to participate in the Project</a:t>
          </a:r>
        </a:p>
      </dsp:txBody>
      <dsp:txXfrm>
        <a:off x="2477128" y="274695"/>
        <a:ext cx="847584" cy="496200"/>
      </dsp:txXfrm>
    </dsp:sp>
    <dsp:sp modelId="{130D4529-A22E-D745-8FFC-3E75CB6A901A}">
      <dsp:nvSpPr>
        <dsp:cNvPr id="0" name=""/>
        <dsp:cNvSpPr/>
      </dsp:nvSpPr>
      <dsp:spPr>
        <a:xfrm>
          <a:off x="3417453" y="413867"/>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17453" y="457438"/>
        <a:ext cx="130363" cy="130715"/>
      </dsp:txXfrm>
    </dsp:sp>
    <dsp:sp modelId="{2D72C853-9B40-214C-AEC8-10AA473EFD73}">
      <dsp:nvSpPr>
        <dsp:cNvPr id="0" name=""/>
        <dsp:cNvSpPr/>
      </dsp:nvSpPr>
      <dsp:spPr>
        <a:xfrm>
          <a:off x="3691532" y="259258"/>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Draw up Participation Agreement</a:t>
          </a:r>
        </a:p>
      </dsp:txBody>
      <dsp:txXfrm>
        <a:off x="3706969" y="274695"/>
        <a:ext cx="847584" cy="496200"/>
      </dsp:txXfrm>
    </dsp:sp>
    <dsp:sp modelId="{E6E42B58-673F-5545-B750-534A2E6C89AD}">
      <dsp:nvSpPr>
        <dsp:cNvPr id="0" name=""/>
        <dsp:cNvSpPr/>
      </dsp:nvSpPr>
      <dsp:spPr>
        <a:xfrm rot="5400000">
          <a:off x="4037645" y="847825"/>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4065404" y="863637"/>
        <a:ext cx="130715" cy="130363"/>
      </dsp:txXfrm>
    </dsp:sp>
    <dsp:sp modelId="{A5871177-4EA1-054D-B07D-D731524E85A5}">
      <dsp:nvSpPr>
        <dsp:cNvPr id="0" name=""/>
        <dsp:cNvSpPr/>
      </dsp:nvSpPr>
      <dsp:spPr>
        <a:xfrm>
          <a:off x="3691532" y="1137716"/>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Approval of the Participation by the communities</a:t>
          </a:r>
        </a:p>
      </dsp:txBody>
      <dsp:txXfrm>
        <a:off x="3706969" y="1153153"/>
        <a:ext cx="847584" cy="496200"/>
      </dsp:txXfrm>
    </dsp:sp>
    <dsp:sp modelId="{3E72033F-0ADF-454B-B145-23FF4B735635}">
      <dsp:nvSpPr>
        <dsp:cNvPr id="0" name=""/>
        <dsp:cNvSpPr/>
      </dsp:nvSpPr>
      <dsp:spPr>
        <a:xfrm rot="10800000">
          <a:off x="3427995" y="1292325"/>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483865" y="1335896"/>
        <a:ext cx="130363" cy="130715"/>
      </dsp:txXfrm>
    </dsp:sp>
    <dsp:sp modelId="{326F9C4E-84B9-6C4D-86ED-221A927D2875}">
      <dsp:nvSpPr>
        <dsp:cNvPr id="0" name=""/>
        <dsp:cNvSpPr/>
      </dsp:nvSpPr>
      <dsp:spPr>
        <a:xfrm>
          <a:off x="2461691" y="1137716"/>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Beginning of EM organizations participation in the Project</a:t>
          </a:r>
        </a:p>
      </dsp:txBody>
      <dsp:txXfrm>
        <a:off x="2477128" y="1153153"/>
        <a:ext cx="847584" cy="496200"/>
      </dsp:txXfrm>
    </dsp:sp>
    <dsp:sp modelId="{7C4EA3D1-EAE1-654B-B94F-E6DB5EB71444}">
      <dsp:nvSpPr>
        <dsp:cNvPr id="0" name=""/>
        <dsp:cNvSpPr/>
      </dsp:nvSpPr>
      <dsp:spPr>
        <a:xfrm rot="10800000">
          <a:off x="2198154" y="1292325"/>
          <a:ext cx="186233" cy="217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54024" y="1335896"/>
        <a:ext cx="130363" cy="130715"/>
      </dsp:txXfrm>
    </dsp:sp>
    <dsp:sp modelId="{8530FADA-3E6A-684D-AD21-5F9C9C971670}">
      <dsp:nvSpPr>
        <dsp:cNvPr id="0" name=""/>
        <dsp:cNvSpPr/>
      </dsp:nvSpPr>
      <dsp:spPr>
        <a:xfrm>
          <a:off x="1231850" y="1137716"/>
          <a:ext cx="878458" cy="5270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Periodic Monitoring and Evaluation of compliance with Participation Agreement</a:t>
          </a:r>
        </a:p>
      </dsp:txBody>
      <dsp:txXfrm>
        <a:off x="1247287" y="1153153"/>
        <a:ext cx="847584" cy="4962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EBA5C40E7324AA25284FA46C7BD97" ma:contentTypeVersion="9" ma:contentTypeDescription="Create a new document." ma:contentTypeScope="" ma:versionID="091d645faa8fd169f3a073fbaa3b26ca">
  <xsd:schema xmlns:xsd="http://www.w3.org/2001/XMLSchema" xmlns:xs="http://www.w3.org/2001/XMLSchema" xmlns:p="http://schemas.microsoft.com/office/2006/metadata/properties" xmlns:ns2="5502cd13-d88e-4f46-a281-d24d14978199" targetNamespace="http://schemas.microsoft.com/office/2006/metadata/properties" ma:root="true" ma:fieldsID="8c3f5ac38b715e64c55a22a64bfc890b" ns2:_="">
    <xsd:import namespace="5502cd13-d88e-4f46-a281-d24d14978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2cd13-d88e-4f46-a281-d24d14978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D7604-A345-4C98-9686-3688320AA2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287C9E-857A-46E3-9E22-B83B1C2F3EA1}">
  <ds:schemaRefs>
    <ds:schemaRef ds:uri="http://schemas.microsoft.com/sharepoint/v3/contenttype/forms"/>
  </ds:schemaRefs>
</ds:datastoreItem>
</file>

<file path=customXml/itemProps3.xml><?xml version="1.0" encoding="utf-8"?>
<ds:datastoreItem xmlns:ds="http://schemas.openxmlformats.org/officeDocument/2006/customXml" ds:itemID="{934BFF13-4652-47C6-947B-2891F3A3A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2cd13-d88e-4f46-a281-d24d14978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C90240-8DA7-4847-AAB6-6DDF9961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107330</Words>
  <Characters>611787</Characters>
  <Application>Microsoft Office Word</Application>
  <DocSecurity>0</DocSecurity>
  <Lines>5098</Lines>
  <Paragraphs>1435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Camillo Ponziani</dc:creator>
  <cp:keywords/>
  <dc:description/>
  <cp:lastModifiedBy>Bipin Pokharel</cp:lastModifiedBy>
  <cp:revision>30</cp:revision>
  <dcterms:created xsi:type="dcterms:W3CDTF">2022-07-02T23:28:00Z</dcterms:created>
  <dcterms:modified xsi:type="dcterms:W3CDTF">2022-07-04T02:52:00Z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0x0101003E2EBA5C40E7324AA25284FA46C7BD97</vt:lpwstr>
  </property>
  <property fmtid="{D5CDD505-2E9C-101B-9397-08002B2CF9AE}" pid="3" name="UNDP_POPP_BUSINESSUNIT">
    <vt:lpwstr>669;#Programme and Project Management|1c019435-9793-447e-8959-0b32d23bf3d5</vt:lpwstr>
  </property>
  <property fmtid="{D5CDD505-2E9C-101B-9397-08002B2CF9AE}" pid="4" name="POPPBusinessProcess">
    <vt:lpwstr/>
  </property>
  <property fmtid="{D5CDD505-2E9C-101B-9397-08002B2CF9AE}" pid="5" name="_dlc_DocIdItemGuid">
    <vt:lpwstr>46ea6859-2bff-42f7-b1c6-169f1916b974</vt:lpwstr>
  </property>
</Properties>
</file>