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6663" w14:textId="3BC541EC" w:rsidR="005E5F0D" w:rsidRPr="00B40E4C" w:rsidRDefault="00B40E4C" w:rsidP="00B40E4C">
      <w:pPr>
        <w:keepNext/>
        <w:keepLines/>
        <w:jc w:val="center"/>
        <w:outlineLvl w:val="0"/>
        <w:rPr>
          <w:rFonts w:ascii="Times New Roman" w:eastAsia="宋体" w:hAnsi="Times New Roman" w:cs="Times New Roman"/>
          <w:b/>
          <w:bCs/>
          <w:sz w:val="40"/>
          <w:szCs w:val="40"/>
          <w:lang w:eastAsia="ja-JP"/>
        </w:rPr>
      </w:pPr>
      <w:r w:rsidRPr="00B40E4C">
        <w:rPr>
          <w:rFonts w:ascii="Times New Roman" w:eastAsia="宋体" w:hAnsi="Times New Roman" w:cs="Times New Roman"/>
          <w:b/>
          <w:bCs/>
          <w:sz w:val="40"/>
          <w:szCs w:val="40"/>
          <w:lang w:eastAsia="ja-JP"/>
        </w:rPr>
        <w:t>UNDP Social and Environmental Screening Procedure</w:t>
      </w:r>
    </w:p>
    <w:p w14:paraId="689055C9" w14:textId="77777777" w:rsidR="00B40E4C" w:rsidRDefault="00B40E4C" w:rsidP="00310069">
      <w:pPr>
        <w:spacing w:before="200"/>
        <w:rPr>
          <w:b/>
          <w:color w:val="4F81BD"/>
          <w:sz w:val="24"/>
        </w:rPr>
      </w:pPr>
    </w:p>
    <w:p w14:paraId="44E9EFFE" w14:textId="311AB4A1"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FA5491">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FA5491">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5D12B6A1" w:rsidR="005E5F0D" w:rsidRPr="004B3E18" w:rsidRDefault="003A2C6A" w:rsidP="00FA5491">
            <w:r w:rsidRPr="003A2C6A">
              <w:t>Facilitating Cleaner and Energy Efficient Phosphate Chemicals Industry in China (PhosChemEE) Project</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50578B6D" w:rsidR="005E5F0D" w:rsidRPr="004B3E18" w:rsidRDefault="003A2C6A" w:rsidP="00FA5491">
            <w:r w:rsidRPr="003A2C6A">
              <w:t xml:space="preserve">PIMS </w:t>
            </w:r>
            <w:r w:rsidR="00120733">
              <w:t>6618</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6E3C45F8" w:rsidR="005E5F0D" w:rsidRPr="004B3E18" w:rsidRDefault="003A2C6A" w:rsidP="00FA5491">
            <w:r w:rsidRPr="003A2C6A">
              <w:t>China, People’s Republic</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09FEE673" w:rsidR="005E5F0D" w:rsidRPr="004B3E18" w:rsidRDefault="003A2C6A" w:rsidP="00FA5491">
            <w:r w:rsidRPr="00310069">
              <w:rPr>
                <w:rFonts w:cs="Arial"/>
              </w:rPr>
              <w:t>Design</w:t>
            </w:r>
            <w:r w:rsidR="00E20B02">
              <w:rPr>
                <w:rFonts w:cs="Arial"/>
              </w:rPr>
              <w:t xml:space="preserve"> (ProDoc)</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0EBC75ED" w:rsidR="005E5F0D" w:rsidRPr="004B3E18" w:rsidRDefault="000C48D3" w:rsidP="00FA5491">
            <w:pPr>
              <w:rPr>
                <w:lang w:eastAsia="zh-CN"/>
              </w:rPr>
            </w:pPr>
            <w:r>
              <w:rPr>
                <w:lang w:eastAsia="zh-CN"/>
              </w:rPr>
              <w:t>16 June, 2022</w:t>
            </w:r>
          </w:p>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4B3E18" w14:paraId="6854A91C" w14:textId="77777777" w:rsidTr="00FA5491">
        <w:trPr>
          <w:trHeight w:val="449"/>
        </w:trPr>
        <w:tc>
          <w:tcPr>
            <w:tcW w:w="13248" w:type="dxa"/>
            <w:shd w:val="clear" w:color="auto" w:fill="0F243E"/>
            <w:vAlign w:val="center"/>
          </w:tcPr>
          <w:p w14:paraId="31E99061" w14:textId="77777777" w:rsidR="005E5F0D" w:rsidRPr="004B3E18" w:rsidRDefault="005E5F0D" w:rsidP="00FA5491">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FA5491">
        <w:tc>
          <w:tcPr>
            <w:tcW w:w="13248" w:type="dxa"/>
            <w:shd w:val="clear" w:color="auto" w:fill="C6D9F1"/>
          </w:tcPr>
          <w:p w14:paraId="12E88924" w14:textId="77777777" w:rsidR="005E5F0D" w:rsidRPr="004B3E18" w:rsidRDefault="005E5F0D" w:rsidP="00FA5491">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FA5491">
        <w:trPr>
          <w:trHeight w:val="413"/>
        </w:trPr>
        <w:tc>
          <w:tcPr>
            <w:tcW w:w="13248" w:type="dxa"/>
          </w:tcPr>
          <w:p w14:paraId="5E92B005" w14:textId="5CCCA714" w:rsidR="00077CA2" w:rsidRPr="004B3E18" w:rsidRDefault="00C035EF" w:rsidP="00BF4B1F">
            <w:pPr>
              <w:pStyle w:val="ColorfulList-Accent11"/>
              <w:keepNext/>
              <w:keepLines/>
              <w:tabs>
                <w:tab w:val="left" w:pos="432"/>
              </w:tabs>
              <w:spacing w:before="60" w:after="60"/>
              <w:ind w:left="0"/>
              <w:outlineLvl w:val="7"/>
              <w:rPr>
                <w:sz w:val="18"/>
                <w:szCs w:val="18"/>
              </w:rPr>
            </w:pPr>
            <w:r w:rsidRPr="00C035EF">
              <w:rPr>
                <w:sz w:val="18"/>
                <w:szCs w:val="18"/>
              </w:rPr>
              <w:t>As in other UNDP-GEF projects, the PhosChemEE Project will be designed</w:t>
            </w:r>
            <w:r w:rsidR="00077CA2">
              <w:rPr>
                <w:sz w:val="18"/>
                <w:szCs w:val="18"/>
              </w:rPr>
              <w:t xml:space="preserve"> and </w:t>
            </w:r>
            <w:r w:rsidR="00077CA2">
              <w:rPr>
                <w:rFonts w:ascii="Cambria" w:hAnsi="Cambria"/>
                <w:sz w:val="18"/>
                <w:szCs w:val="18"/>
              </w:rPr>
              <w:t>implemented</w:t>
            </w:r>
            <w:r w:rsidRPr="00C035EF">
              <w:rPr>
                <w:sz w:val="18"/>
                <w:szCs w:val="18"/>
              </w:rPr>
              <w:t xml:space="preserve"> with a human-rights</w:t>
            </w:r>
            <w:r w:rsidR="005F7301">
              <w:rPr>
                <w:sz w:val="18"/>
                <w:szCs w:val="18"/>
              </w:rPr>
              <w:t>-</w:t>
            </w:r>
            <w:r w:rsidRPr="00C035EF">
              <w:rPr>
                <w:sz w:val="18"/>
                <w:szCs w:val="18"/>
              </w:rPr>
              <w:t xml:space="preserve">based approach. This project will be based in the underdeveloped western regions of Yunnan, Guizhou, Sichuan, and Hubei, and will focus on promoting the economic and social welfare of local enterprises and communities. It is envisaged that as in the discussions with partner provincial governments, during the project design, consultations will be carried out with the local communities in selected areas where the demonstrations showcase the applications of green utilization technologies. The project will create employment opportunities and reduce poverty among the local communities through the potential phosphate mining with beneficiation technology applications, upgrade of existing phosphate chemical industry and new industry on the integrated processing of phosphate chemical byproducts such as phosphogypsum. The depletion of phosphogypsum stacks and reduction in phosphogypsum output in these </w:t>
            </w:r>
            <w:r w:rsidRPr="000C48D3">
              <w:rPr>
                <w:sz w:val="18"/>
                <w:szCs w:val="18"/>
              </w:rPr>
              <w:t xml:space="preserve">regions will also reduce phosphogypsum-related pollutants’ adverse impact on local water and soil quality, directly and indirectly contributing to the local agricultural production, food security and public health. In the project </w:t>
            </w:r>
            <w:r w:rsidR="00077CA2" w:rsidRPr="000C48D3">
              <w:rPr>
                <w:sz w:val="18"/>
                <w:szCs w:val="18"/>
              </w:rPr>
              <w:t xml:space="preserve">development </w:t>
            </w:r>
            <w:r w:rsidRPr="000C48D3">
              <w:rPr>
                <w:sz w:val="18"/>
                <w:szCs w:val="18"/>
              </w:rPr>
              <w:t xml:space="preserve">phase, local communities and enterprises would be involved in the consultation process on demonstration project design and new industrial layout. Such consultations will be a continuous process even during project implementation to ensure that the project activities, particularly the demonstrations seriously consider the welfare of indigenous peoples and all other residents of the communities. Full respect of the rights of local communities and according to UNDP Standard </w:t>
            </w:r>
            <w:r w:rsidR="00D161F8" w:rsidRPr="000C48D3">
              <w:rPr>
                <w:sz w:val="18"/>
                <w:szCs w:val="18"/>
              </w:rPr>
              <w:t>6</w:t>
            </w:r>
            <w:r w:rsidRPr="000C48D3">
              <w:rPr>
                <w:sz w:val="18"/>
                <w:szCs w:val="18"/>
              </w:rPr>
              <w:t>, an FPIC (“Free Prior Informed Consent”) will be carried out and documented according to UNDP requirements at each demonstration site. This work will be a part of site</w:t>
            </w:r>
            <w:r w:rsidR="005F7301" w:rsidRPr="000C48D3">
              <w:rPr>
                <w:sz w:val="18"/>
                <w:szCs w:val="18"/>
              </w:rPr>
              <w:t>-</w:t>
            </w:r>
            <w:r w:rsidRPr="000C48D3">
              <w:rPr>
                <w:sz w:val="18"/>
                <w:szCs w:val="18"/>
              </w:rPr>
              <w:t>specific environmental and social (“E/S”) assessments to be carried out for each demonstration on technology upgrading and solid waste utilization under the project. In the project implementation phase, professional</w:t>
            </w:r>
            <w:r w:rsidRPr="00C035EF">
              <w:rPr>
                <w:sz w:val="18"/>
                <w:szCs w:val="18"/>
              </w:rPr>
              <w:t xml:space="preserve"> training and education would be provided to local</w:t>
            </w:r>
            <w:r w:rsidR="00077CA2">
              <w:rPr>
                <w:sz w:val="18"/>
                <w:szCs w:val="18"/>
              </w:rPr>
              <w:t xml:space="preserve"> governments, </w:t>
            </w:r>
            <w:r w:rsidRPr="00C035EF">
              <w:rPr>
                <w:sz w:val="18"/>
                <w:szCs w:val="18"/>
              </w:rPr>
              <w:t xml:space="preserve">enterprises and employees of the phosphate chemical industry, and new employment opportunities would be offered in advance to indigenous communities. </w:t>
            </w:r>
            <w:r w:rsidR="00077CA2">
              <w:rPr>
                <w:sz w:val="18"/>
                <w:szCs w:val="18"/>
              </w:rPr>
              <w:t>Additionally</w:t>
            </w:r>
            <w:r w:rsidRPr="00C035EF">
              <w:rPr>
                <w:sz w:val="18"/>
                <w:szCs w:val="18"/>
              </w:rPr>
              <w:t xml:space="preserve">, a grievance redress mechanism would be established to ensure that access to work opportunities is equitable and that any adverse environmental and social effects of industrial activities be addressed </w:t>
            </w:r>
            <w:r w:rsidR="005F7301">
              <w:rPr>
                <w:sz w:val="18"/>
                <w:szCs w:val="18"/>
              </w:rPr>
              <w:t>promptly</w:t>
            </w:r>
            <w:r w:rsidRPr="00C035EF">
              <w:rPr>
                <w:sz w:val="18"/>
                <w:szCs w:val="18"/>
              </w:rPr>
              <w:t>.</w:t>
            </w:r>
          </w:p>
        </w:tc>
      </w:tr>
      <w:tr w:rsidR="005E5F0D" w:rsidRPr="004B3E18" w14:paraId="237B5A8C" w14:textId="77777777" w:rsidTr="00FA5491">
        <w:trPr>
          <w:trHeight w:val="296"/>
        </w:trPr>
        <w:tc>
          <w:tcPr>
            <w:tcW w:w="13248" w:type="dxa"/>
            <w:shd w:val="clear" w:color="auto" w:fill="C6D9F1"/>
          </w:tcPr>
          <w:p w14:paraId="55C28BD5" w14:textId="77777777" w:rsidR="005E5F0D" w:rsidRPr="004B3E18" w:rsidRDefault="005E5F0D" w:rsidP="00FA5491">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FA5491">
        <w:trPr>
          <w:trHeight w:val="440"/>
        </w:trPr>
        <w:tc>
          <w:tcPr>
            <w:tcW w:w="13248" w:type="dxa"/>
          </w:tcPr>
          <w:p w14:paraId="5491BDB0" w14:textId="367E60C9" w:rsidR="00EF5287" w:rsidRDefault="00C035EF" w:rsidP="00FA5491">
            <w:pPr>
              <w:pStyle w:val="ColorfulList-Accent11"/>
              <w:tabs>
                <w:tab w:val="left" w:pos="432"/>
              </w:tabs>
              <w:spacing w:before="60" w:after="60"/>
              <w:ind w:left="0"/>
              <w:rPr>
                <w:rFonts w:eastAsia="Times New Roman"/>
                <w:sz w:val="18"/>
                <w:szCs w:val="18"/>
              </w:rPr>
            </w:pPr>
            <w:r w:rsidRPr="00043AEC">
              <w:rPr>
                <w:rFonts w:eastAsia="Times New Roman"/>
                <w:sz w:val="18"/>
                <w:szCs w:val="18"/>
              </w:rPr>
              <w:t>The design of the proposed project will be guided by principles of gender equality and women’s empowerment. Women are involved in both the management and technical departments of China’s government agencies/institutions and play major roles in the top-level decision-making and strategic design process. On the ground level, the implementation of the proposed project will promote the welfare of and offer equal opportunities to both men and women, but particularly women in the underdeveloped regions. The design of the project activities will also consider further enhanc</w:t>
            </w:r>
            <w:r w:rsidR="005F7301">
              <w:rPr>
                <w:rFonts w:eastAsia="Times New Roman"/>
                <w:sz w:val="18"/>
                <w:szCs w:val="18"/>
              </w:rPr>
              <w:t>ing</w:t>
            </w:r>
            <w:r w:rsidRPr="00043AEC">
              <w:rPr>
                <w:rFonts w:eastAsia="Times New Roman"/>
                <w:sz w:val="18"/>
                <w:szCs w:val="18"/>
              </w:rPr>
              <w:t xml:space="preserve"> the role of women in </w:t>
            </w:r>
            <w:r w:rsidR="005F7301">
              <w:rPr>
                <w:rFonts w:eastAsia="Times New Roman"/>
                <w:sz w:val="18"/>
                <w:szCs w:val="18"/>
              </w:rPr>
              <w:t xml:space="preserve">the </w:t>
            </w:r>
            <w:r w:rsidRPr="00043AEC">
              <w:rPr>
                <w:rFonts w:eastAsia="Times New Roman"/>
                <w:sz w:val="18"/>
                <w:szCs w:val="18"/>
              </w:rPr>
              <w:t xml:space="preserve">deployment of low carbon technologies and climate change mitigation </w:t>
            </w:r>
            <w:r w:rsidR="00FF1F4A" w:rsidRPr="00043AEC">
              <w:rPr>
                <w:rFonts w:eastAsia="Times New Roman"/>
                <w:sz w:val="18"/>
                <w:szCs w:val="18"/>
              </w:rPr>
              <w:t>options and</w:t>
            </w:r>
            <w:r w:rsidRPr="00043AEC">
              <w:rPr>
                <w:rFonts w:eastAsia="Times New Roman"/>
                <w:sz w:val="18"/>
                <w:szCs w:val="18"/>
              </w:rPr>
              <w:t xml:space="preserve"> come up with gender-sensitive policies in the resource sector and the downstream sectors of the country</w:t>
            </w:r>
            <w:r w:rsidR="00A83577">
              <w:rPr>
                <w:rFonts w:eastAsia="Times New Roman"/>
                <w:sz w:val="18"/>
                <w:szCs w:val="18"/>
              </w:rPr>
              <w:t>.</w:t>
            </w:r>
            <w:r w:rsidR="00EF5287" w:rsidRPr="00043AEC">
              <w:rPr>
                <w:rFonts w:eastAsia="Times New Roman"/>
                <w:sz w:val="18"/>
                <w:szCs w:val="18"/>
              </w:rPr>
              <w:t xml:space="preserve"> Education and professional training would be provided in </w:t>
            </w:r>
            <w:r w:rsidR="00EF5287" w:rsidRPr="00043AEC">
              <w:rPr>
                <w:rFonts w:eastAsia="Times New Roman"/>
                <w:sz w:val="18"/>
                <w:szCs w:val="18"/>
              </w:rPr>
              <w:lastRenderedPageBreak/>
              <w:t>particular to local employees to improve women’s professional competitiveness in the workplace and expand women’s scope of employment in the underdeveloped and agriculture-based region.</w:t>
            </w:r>
            <w:r w:rsidR="00EF5287">
              <w:rPr>
                <w:rFonts w:eastAsia="Yu Mincho"/>
                <w:sz w:val="18"/>
                <w:szCs w:val="18"/>
              </w:rPr>
              <w:t xml:space="preserve"> </w:t>
            </w:r>
            <w:r w:rsidR="00BF4B1F">
              <w:rPr>
                <w:rFonts w:hint="eastAsia"/>
                <w:sz w:val="18"/>
                <w:szCs w:val="18"/>
                <w:lang w:eastAsia="zh-CN"/>
              </w:rPr>
              <w:t>T</w:t>
            </w:r>
            <w:r w:rsidR="00BF4B1F">
              <w:rPr>
                <w:sz w:val="18"/>
                <w:szCs w:val="18"/>
                <w:lang w:eastAsia="zh-CN"/>
              </w:rPr>
              <w:t>he</w:t>
            </w:r>
            <w:r w:rsidR="00BF4B1F" w:rsidRPr="00BF4B1F">
              <w:rPr>
                <w:sz w:val="18"/>
                <w:szCs w:val="18"/>
                <w:lang w:eastAsia="zh-CN"/>
              </w:rPr>
              <w:t xml:space="preserve"> detailed and confidential staff</w:t>
            </w:r>
            <w:r w:rsidR="00BF4B1F">
              <w:rPr>
                <w:sz w:val="18"/>
                <w:szCs w:val="18"/>
                <w:lang w:eastAsia="zh-CN"/>
              </w:rPr>
              <w:t xml:space="preserve"> information</w:t>
            </w:r>
            <w:r w:rsidR="00BF4B1F" w:rsidRPr="00BF4B1F">
              <w:rPr>
                <w:sz w:val="18"/>
                <w:szCs w:val="18"/>
                <w:lang w:eastAsia="zh-CN"/>
              </w:rPr>
              <w:t xml:space="preserve"> database</w:t>
            </w:r>
            <w:r w:rsidR="00BF4B1F">
              <w:rPr>
                <w:sz w:val="18"/>
                <w:szCs w:val="18"/>
                <w:lang w:eastAsia="zh-CN"/>
              </w:rPr>
              <w:t xml:space="preserve"> can be established based on </w:t>
            </w:r>
            <w:r w:rsidR="00BF4B1F" w:rsidRPr="00BF4B1F">
              <w:rPr>
                <w:sz w:val="18"/>
                <w:szCs w:val="18"/>
                <w:lang w:eastAsia="zh-CN"/>
              </w:rPr>
              <w:t>big data analysis,</w:t>
            </w:r>
            <w:r w:rsidR="00BF4B1F">
              <w:rPr>
                <w:sz w:val="18"/>
                <w:szCs w:val="18"/>
                <w:lang w:eastAsia="zh-CN"/>
              </w:rPr>
              <w:t xml:space="preserve"> which</w:t>
            </w:r>
            <w:r w:rsidR="00BF4B1F" w:rsidRPr="00BF4B1F">
              <w:rPr>
                <w:sz w:val="18"/>
                <w:szCs w:val="18"/>
                <w:lang w:eastAsia="zh-CN"/>
              </w:rPr>
              <w:t xml:space="preserve"> record</w:t>
            </w:r>
            <w:r w:rsidR="00BF4B1F">
              <w:rPr>
                <w:sz w:val="18"/>
                <w:szCs w:val="18"/>
                <w:lang w:eastAsia="zh-CN"/>
              </w:rPr>
              <w:t>s</w:t>
            </w:r>
            <w:r w:rsidR="00BF4B1F" w:rsidRPr="00BF4B1F">
              <w:rPr>
                <w:sz w:val="18"/>
                <w:szCs w:val="18"/>
                <w:lang w:eastAsia="zh-CN"/>
              </w:rPr>
              <w:t xml:space="preserve"> </w:t>
            </w:r>
            <w:r w:rsidR="00BF4B1F">
              <w:rPr>
                <w:sz w:val="18"/>
                <w:szCs w:val="18"/>
                <w:lang w:eastAsia="zh-CN"/>
              </w:rPr>
              <w:t>both men</w:t>
            </w:r>
            <w:r w:rsidR="005F7301">
              <w:rPr>
                <w:sz w:val="18"/>
                <w:szCs w:val="18"/>
                <w:lang w:eastAsia="zh-CN"/>
              </w:rPr>
              <w:t>'s</w:t>
            </w:r>
            <w:r w:rsidR="00BF4B1F">
              <w:rPr>
                <w:sz w:val="18"/>
                <w:szCs w:val="18"/>
                <w:lang w:eastAsia="zh-CN"/>
              </w:rPr>
              <w:t xml:space="preserve"> and women’s</w:t>
            </w:r>
            <w:r w:rsidR="00BF4B1F" w:rsidRPr="00BF4B1F">
              <w:rPr>
                <w:sz w:val="18"/>
                <w:szCs w:val="18"/>
                <w:lang w:eastAsia="zh-CN"/>
              </w:rPr>
              <w:t xml:space="preserve"> </w:t>
            </w:r>
            <w:r w:rsidR="00BF4B1F">
              <w:rPr>
                <w:sz w:val="18"/>
                <w:szCs w:val="18"/>
                <w:lang w:eastAsia="zh-CN"/>
              </w:rPr>
              <w:t xml:space="preserve">information on </w:t>
            </w:r>
            <w:r w:rsidR="00BF4B1F" w:rsidRPr="00BF4B1F">
              <w:rPr>
                <w:sz w:val="18"/>
                <w:szCs w:val="18"/>
                <w:lang w:eastAsia="zh-CN"/>
              </w:rPr>
              <w:t>occupation, payment, etc.</w:t>
            </w:r>
            <w:r w:rsidR="00BF4B1F">
              <w:rPr>
                <w:sz w:val="18"/>
                <w:szCs w:val="18"/>
                <w:lang w:eastAsia="zh-CN"/>
              </w:rPr>
              <w:t xml:space="preserve"> This will</w:t>
            </w:r>
            <w:r w:rsidR="00BF4B1F" w:rsidRPr="00BF4B1F">
              <w:rPr>
                <w:sz w:val="18"/>
                <w:szCs w:val="18"/>
                <w:lang w:eastAsia="zh-CN"/>
              </w:rPr>
              <w:t xml:space="preserve"> provide information </w:t>
            </w:r>
            <w:r w:rsidR="00BF4B1F">
              <w:rPr>
                <w:sz w:val="18"/>
                <w:szCs w:val="18"/>
                <w:lang w:eastAsia="zh-CN"/>
              </w:rPr>
              <w:t>for</w:t>
            </w:r>
            <w:r w:rsidR="00BF4B1F" w:rsidRPr="00BF4B1F">
              <w:rPr>
                <w:sz w:val="18"/>
                <w:szCs w:val="18"/>
                <w:lang w:eastAsia="zh-CN"/>
              </w:rPr>
              <w:t xml:space="preserve"> </w:t>
            </w:r>
            <w:r w:rsidR="00BF4B1F">
              <w:rPr>
                <w:sz w:val="18"/>
                <w:szCs w:val="18"/>
                <w:lang w:eastAsia="zh-CN"/>
              </w:rPr>
              <w:t>j</w:t>
            </w:r>
            <w:r w:rsidR="00BF4B1F" w:rsidRPr="00BF4B1F">
              <w:rPr>
                <w:sz w:val="18"/>
                <w:szCs w:val="18"/>
                <w:lang w:eastAsia="zh-CN"/>
              </w:rPr>
              <w:t xml:space="preserve">ob mobility and welfare distribution </w:t>
            </w:r>
            <w:r w:rsidR="00BF4B1F">
              <w:rPr>
                <w:sz w:val="18"/>
                <w:szCs w:val="18"/>
                <w:lang w:eastAsia="zh-CN"/>
              </w:rPr>
              <w:t xml:space="preserve">in PCI enterprises </w:t>
            </w:r>
            <w:r w:rsidR="005F7301">
              <w:rPr>
                <w:sz w:val="18"/>
                <w:szCs w:val="18"/>
                <w:lang w:eastAsia="zh-CN"/>
              </w:rPr>
              <w:t>following</w:t>
            </w:r>
            <w:r w:rsidR="00BF4B1F" w:rsidRPr="00BF4B1F">
              <w:rPr>
                <w:sz w:val="18"/>
                <w:szCs w:val="18"/>
                <w:lang w:eastAsia="zh-CN"/>
              </w:rPr>
              <w:t xml:space="preserve"> national gender</w:t>
            </w:r>
            <w:r w:rsidR="00BF4B1F">
              <w:rPr>
                <w:sz w:val="18"/>
                <w:szCs w:val="18"/>
                <w:lang w:eastAsia="zh-CN"/>
              </w:rPr>
              <w:t>-related</w:t>
            </w:r>
            <w:r w:rsidR="00BF4B1F" w:rsidRPr="00BF4B1F">
              <w:rPr>
                <w:sz w:val="18"/>
                <w:szCs w:val="18"/>
                <w:lang w:eastAsia="zh-CN"/>
              </w:rPr>
              <w:t xml:space="preserve"> law and </w:t>
            </w:r>
            <w:r w:rsidR="00BF4B1F">
              <w:rPr>
                <w:sz w:val="18"/>
                <w:szCs w:val="18"/>
                <w:lang w:eastAsia="zh-CN"/>
              </w:rPr>
              <w:t xml:space="preserve">good </w:t>
            </w:r>
            <w:r w:rsidR="00BF4B1F" w:rsidRPr="00BF4B1F">
              <w:rPr>
                <w:sz w:val="18"/>
                <w:szCs w:val="18"/>
                <w:lang w:eastAsia="zh-CN"/>
              </w:rPr>
              <w:t>international practice.</w:t>
            </w:r>
            <w:r w:rsidR="00BF4B1F">
              <w:rPr>
                <w:sz w:val="18"/>
                <w:szCs w:val="18"/>
                <w:lang w:eastAsia="zh-CN"/>
              </w:rPr>
              <w:t xml:space="preserve"> </w:t>
            </w:r>
            <w:r w:rsidR="00EF5287">
              <w:rPr>
                <w:rFonts w:eastAsia="Yu Mincho"/>
                <w:sz w:val="18"/>
                <w:szCs w:val="18"/>
              </w:rPr>
              <w:t>Additionally</w:t>
            </w:r>
            <w:r w:rsidR="00EF5287" w:rsidRPr="00EF5287">
              <w:rPr>
                <w:rFonts w:eastAsia="Yu Mincho"/>
                <w:sz w:val="18"/>
                <w:szCs w:val="18"/>
              </w:rPr>
              <w:t>, qualified and capable women consultants/experts will be targeted to work in the implementation of the designed project.</w:t>
            </w:r>
            <w:r w:rsidRPr="00043AEC">
              <w:rPr>
                <w:rFonts w:eastAsia="Times New Roman"/>
                <w:sz w:val="18"/>
                <w:szCs w:val="18"/>
              </w:rPr>
              <w:t xml:space="preserve"> </w:t>
            </w:r>
          </w:p>
          <w:p w14:paraId="4E4D837A" w14:textId="425D3D76" w:rsidR="00077CA2" w:rsidRPr="00077CA2" w:rsidRDefault="00EF5287" w:rsidP="00BF4B1F">
            <w:pPr>
              <w:pStyle w:val="ColorfulList-Accent11"/>
              <w:tabs>
                <w:tab w:val="left" w:pos="432"/>
              </w:tabs>
              <w:spacing w:before="60" w:after="60"/>
              <w:ind w:left="0"/>
              <w:rPr>
                <w:rFonts w:eastAsia="Yu Mincho"/>
                <w:sz w:val="18"/>
                <w:szCs w:val="18"/>
              </w:rPr>
            </w:pPr>
            <w:r>
              <w:rPr>
                <w:rFonts w:eastAsia="Times New Roman"/>
                <w:sz w:val="18"/>
                <w:szCs w:val="18"/>
              </w:rPr>
              <w:t xml:space="preserve">The </w:t>
            </w:r>
            <w:r w:rsidR="00C035EF" w:rsidRPr="00043AEC">
              <w:rPr>
                <w:rFonts w:eastAsia="Times New Roman"/>
                <w:sz w:val="18"/>
                <w:szCs w:val="18"/>
              </w:rPr>
              <w:t>implementation of this project will</w:t>
            </w:r>
            <w:r>
              <w:rPr>
                <w:rFonts w:eastAsia="Times New Roman"/>
                <w:sz w:val="18"/>
                <w:szCs w:val="18"/>
              </w:rPr>
              <w:t xml:space="preserve">, first, </w:t>
            </w:r>
            <w:r w:rsidR="00C035EF" w:rsidRPr="00043AEC">
              <w:rPr>
                <w:rFonts w:eastAsia="Times New Roman"/>
                <w:sz w:val="18"/>
                <w:szCs w:val="18"/>
              </w:rPr>
              <w:t xml:space="preserve">improve the technical level and reduce the intensity of labor in the mining and beneficiation technology as well as phosphate chemical industry, which will in turn improve women’s work environment, job adaptability and change of employment. Secondly, </w:t>
            </w:r>
            <w:r w:rsidR="005F7301">
              <w:rPr>
                <w:rFonts w:eastAsia="Times New Roman"/>
                <w:sz w:val="18"/>
                <w:szCs w:val="18"/>
              </w:rPr>
              <w:t xml:space="preserve">the </w:t>
            </w:r>
            <w:r w:rsidR="00C035EF" w:rsidRPr="00043AEC">
              <w:rPr>
                <w:rFonts w:eastAsia="Times New Roman"/>
                <w:sz w:val="18"/>
                <w:szCs w:val="18"/>
              </w:rPr>
              <w:t xml:space="preserve">implementation of this project will directly improve the quality of </w:t>
            </w:r>
            <w:r w:rsidR="005F7301">
              <w:rPr>
                <w:rFonts w:eastAsia="Times New Roman"/>
                <w:sz w:val="18"/>
                <w:szCs w:val="18"/>
              </w:rPr>
              <w:t xml:space="preserve">the </w:t>
            </w:r>
            <w:r w:rsidR="00C035EF" w:rsidRPr="00043AEC">
              <w:rPr>
                <w:rFonts w:eastAsia="Times New Roman"/>
                <w:sz w:val="18"/>
                <w:szCs w:val="18"/>
              </w:rPr>
              <w:t>local ecological environment and indirectly improve women</w:t>
            </w:r>
            <w:r w:rsidR="005F7301">
              <w:rPr>
                <w:rFonts w:eastAsia="Times New Roman"/>
                <w:sz w:val="18"/>
                <w:szCs w:val="18"/>
              </w:rPr>
              <w:t>'s</w:t>
            </w:r>
            <w:r w:rsidR="00C035EF" w:rsidRPr="00043AEC">
              <w:rPr>
                <w:rFonts w:eastAsia="Times New Roman"/>
                <w:sz w:val="18"/>
                <w:szCs w:val="18"/>
              </w:rPr>
              <w:t xml:space="preserve"> and children's health. Thirdly, implementation of this project will help ensure agriculture and food security through the reduction of rural pollution, and thus reduce the risk in women’s major source of income in these regions.</w:t>
            </w:r>
            <w:r>
              <w:rPr>
                <w:rFonts w:eastAsia="Times New Roman"/>
                <w:sz w:val="18"/>
                <w:szCs w:val="18"/>
              </w:rPr>
              <w:t xml:space="preserve"> </w:t>
            </w:r>
          </w:p>
        </w:tc>
      </w:tr>
      <w:tr w:rsidR="005E5F0D" w:rsidRPr="004B3E18" w14:paraId="4AA43C60" w14:textId="77777777" w:rsidTr="00FA5491">
        <w:trPr>
          <w:trHeight w:val="305"/>
        </w:trPr>
        <w:tc>
          <w:tcPr>
            <w:tcW w:w="13248" w:type="dxa"/>
            <w:shd w:val="clear" w:color="auto" w:fill="C6D9F1"/>
          </w:tcPr>
          <w:p w14:paraId="05DEAD1F" w14:textId="77777777" w:rsidR="005E5F0D" w:rsidRPr="004B3E18" w:rsidRDefault="005E5F0D" w:rsidP="00FA5491">
            <w:pPr>
              <w:spacing w:after="120"/>
              <w:contextualSpacing/>
              <w:rPr>
                <w:b/>
                <w:i/>
                <w:u w:val="single"/>
              </w:rPr>
            </w:pPr>
            <w:r w:rsidRPr="004B3E18">
              <w:rPr>
                <w:rFonts w:eastAsia="Times New Roman"/>
                <w:b/>
                <w:i/>
              </w:rPr>
              <w:lastRenderedPageBreak/>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FA5491">
        <w:trPr>
          <w:trHeight w:val="368"/>
        </w:trPr>
        <w:tc>
          <w:tcPr>
            <w:tcW w:w="13248" w:type="dxa"/>
          </w:tcPr>
          <w:p w14:paraId="19AD1EF8" w14:textId="07A4A6A3" w:rsidR="005E5F0D" w:rsidRPr="00B43E08" w:rsidRDefault="00C035EF" w:rsidP="00BE7ECA">
            <w:pPr>
              <w:pStyle w:val="ColorfulList-Accent11"/>
              <w:tabs>
                <w:tab w:val="left" w:pos="432"/>
              </w:tabs>
              <w:spacing w:before="60" w:after="60"/>
              <w:ind w:left="0"/>
              <w:rPr>
                <w:rFonts w:eastAsia="Times New Roman"/>
                <w:color w:val="595959"/>
                <w:sz w:val="18"/>
                <w:szCs w:val="18"/>
              </w:rPr>
            </w:pPr>
            <w:r w:rsidRPr="00C035EF">
              <w:rPr>
                <w:rFonts w:eastAsia="Times New Roman"/>
                <w:sz w:val="18"/>
                <w:szCs w:val="18"/>
              </w:rPr>
              <w:t xml:space="preserve">The central mission of this project is to promote systematic sustainable transformation of China’s phosphate mining and chemical industry. This will be pursued through major </w:t>
            </w:r>
            <w:r w:rsidR="001F1C61" w:rsidRPr="00C035EF">
              <w:rPr>
                <w:rFonts w:eastAsia="Times New Roman"/>
                <w:sz w:val="18"/>
                <w:szCs w:val="18"/>
              </w:rPr>
              <w:t>top-level</w:t>
            </w:r>
            <w:r w:rsidRPr="00C035EF">
              <w:rPr>
                <w:rFonts w:eastAsia="Times New Roman"/>
                <w:sz w:val="18"/>
                <w:szCs w:val="18"/>
              </w:rPr>
              <w:t xml:space="preserve"> strategies: strengthening of low-carbon policy guidance on phosphate chemical industry, construction of low-carbon demonstration system, establishment of low-carbon development standard system, development of technology and equipment in mining and beneficiation sector, along with </w:t>
            </w:r>
            <w:r w:rsidR="007E0560" w:rsidRPr="007E0560">
              <w:rPr>
                <w:rFonts w:eastAsia="Times New Roman"/>
                <w:sz w:val="18"/>
                <w:szCs w:val="18"/>
              </w:rPr>
              <w:t>solid waste comprehensive utilization</w:t>
            </w:r>
            <w:r w:rsidRPr="00C035EF">
              <w:rPr>
                <w:rFonts w:eastAsia="Times New Roman"/>
                <w:sz w:val="18"/>
                <w:szCs w:val="18"/>
              </w:rPr>
              <w:t>, implementation of low-carbon phosphate chemical technologies promotion action, and popularization of low-carbon education. The strategic mechanisms would improve the utilization of phosphate resource and mining area environment, reduce the energy consum</w:t>
            </w:r>
            <w:r w:rsidR="005F7301">
              <w:rPr>
                <w:rFonts w:eastAsia="Times New Roman"/>
                <w:sz w:val="18"/>
                <w:szCs w:val="18"/>
              </w:rPr>
              <w:t>ption</w:t>
            </w:r>
            <w:r w:rsidRPr="00C035EF">
              <w:rPr>
                <w:rFonts w:eastAsia="Times New Roman"/>
                <w:sz w:val="18"/>
                <w:szCs w:val="18"/>
              </w:rPr>
              <w:t xml:space="preserve"> in production, promot</w:t>
            </w:r>
            <w:r w:rsidR="005F7301">
              <w:rPr>
                <w:rFonts w:eastAsia="Times New Roman"/>
                <w:sz w:val="18"/>
                <w:szCs w:val="18"/>
              </w:rPr>
              <w:t>e</w:t>
            </w:r>
            <w:r w:rsidRPr="00C035EF">
              <w:rPr>
                <w:rFonts w:eastAsia="Times New Roman"/>
                <w:sz w:val="18"/>
                <w:szCs w:val="18"/>
              </w:rPr>
              <w:t xml:space="preserve"> waste utilization technology in the related areas, energy consumption, and solid waste output reduction will be facilitated in the phosphate chemical industry during and after implementation of the proposed project. The promotion of clean and low-carbon processes and technologies within the whole life cycle of phosphate chemical production, the integrated utilization of phosphogypsum,</w:t>
            </w:r>
            <w:r w:rsidR="001F1C61">
              <w:rPr>
                <w:rFonts w:eastAsia="Times New Roman"/>
                <w:sz w:val="18"/>
                <w:szCs w:val="18"/>
              </w:rPr>
              <w:t xml:space="preserve"> </w:t>
            </w:r>
            <w:r w:rsidRPr="00C035EF">
              <w:rPr>
                <w:rFonts w:eastAsia="Times New Roman"/>
                <w:sz w:val="18"/>
                <w:szCs w:val="18"/>
              </w:rPr>
              <w:t xml:space="preserve">and the phosphate mine tailing production </w:t>
            </w:r>
            <w:r w:rsidR="001F1C61" w:rsidRPr="00C035EF">
              <w:rPr>
                <w:rFonts w:eastAsia="Times New Roman"/>
                <w:sz w:val="18"/>
                <w:szCs w:val="18"/>
              </w:rPr>
              <w:t>of phosphate</w:t>
            </w:r>
            <w:r w:rsidRPr="00C035EF">
              <w:rPr>
                <w:rFonts w:eastAsia="Times New Roman"/>
                <w:sz w:val="18"/>
                <w:szCs w:val="18"/>
              </w:rPr>
              <w:t xml:space="preserve"> fertilizers are three focus areas of the project’s carbon-emission reduction initiative. </w:t>
            </w:r>
            <w:r w:rsidRPr="00AD7271">
              <w:rPr>
                <w:rFonts w:eastAsia="Times New Roman"/>
                <w:sz w:val="18"/>
                <w:szCs w:val="18"/>
              </w:rPr>
              <w:t>According to estimates, carbon emission reduction in phosphate mining can be at an average of 0.05 million tons of CO2eq per year; the annual emission reduction in phosphate chemical production is about 1.19 million tons of CO2eq</w:t>
            </w:r>
            <w:r w:rsidR="001B7551" w:rsidRPr="00AD7271">
              <w:rPr>
                <w:rFonts w:eastAsia="Times New Roman"/>
                <w:sz w:val="18"/>
                <w:szCs w:val="18"/>
              </w:rPr>
              <w:t>, and</w:t>
            </w:r>
            <w:r w:rsidRPr="00AD7271">
              <w:rPr>
                <w:rFonts w:eastAsia="Times New Roman"/>
                <w:sz w:val="18"/>
                <w:szCs w:val="18"/>
              </w:rPr>
              <w:t xml:space="preserve"> the management of phosphate waste can reduce CO2eq emissions of approximately 5.93 million tons per year (including 4.97 million tons in the integrated use of phosphogypsum to produce cement, and 0.96 million tons in phosphate mine tailing to produce phosphate-containing biological fertilizers). In total, the phosphate chemical industry can form a carbon dioxide emission reduction capacity of 7.39 million tons/</w:t>
            </w:r>
            <w:r w:rsidR="001F1C61" w:rsidRPr="00AD7271">
              <w:rPr>
                <w:rFonts w:eastAsia="Times New Roman"/>
                <w:sz w:val="18"/>
                <w:szCs w:val="18"/>
              </w:rPr>
              <w:t>year, or</w:t>
            </w:r>
            <w:r w:rsidRPr="00AD7271">
              <w:rPr>
                <w:rFonts w:eastAsia="Times New Roman"/>
                <w:sz w:val="18"/>
                <w:szCs w:val="18"/>
              </w:rPr>
              <w:t xml:space="preserve"> 36.97 million tons CO2eq during the five-year project implementation period.</w:t>
            </w:r>
            <w:r w:rsidRPr="002D1BF4">
              <w:rPr>
                <w:rFonts w:eastAsia="Times New Roman"/>
                <w:sz w:val="18"/>
                <w:szCs w:val="18"/>
              </w:rPr>
              <w:t xml:space="preserve"> </w:t>
            </w:r>
            <w:r w:rsidRPr="00C035EF">
              <w:rPr>
                <w:rFonts w:eastAsia="Times New Roman"/>
                <w:sz w:val="18"/>
                <w:szCs w:val="18"/>
              </w:rPr>
              <w:t xml:space="preserve">As most of China’s phosphate mines and chemical production facilities are concentrated in Sichuan, Yunnan, Guizhou, Hubei and other Yangtze River main streams and upstream tributary areas, resulting </w:t>
            </w:r>
            <w:r w:rsidR="005F7301">
              <w:rPr>
                <w:rFonts w:eastAsia="Times New Roman"/>
                <w:sz w:val="18"/>
                <w:szCs w:val="18"/>
              </w:rPr>
              <w:t xml:space="preserve">in </w:t>
            </w:r>
            <w:r w:rsidRPr="00C035EF">
              <w:rPr>
                <w:rFonts w:eastAsia="Times New Roman"/>
                <w:sz w:val="18"/>
                <w:szCs w:val="18"/>
              </w:rPr>
              <w:t>severe pollution of water resources in the upper and middle reaches of the Yangtze River, the project’s targeted implementation in the Yangtze Economic Belt would not only address environmental pollution and facilitate ecological repair, but also enhance environmental resiliency of the underdeveloped communities through job creation and poverty reduction in these ecologically fragile areas.</w:t>
            </w:r>
          </w:p>
        </w:tc>
      </w:tr>
      <w:tr w:rsidR="005E5F0D" w:rsidRPr="004B3E18" w14:paraId="1BBB6B66" w14:textId="77777777" w:rsidTr="00FA5491">
        <w:tc>
          <w:tcPr>
            <w:tcW w:w="13248" w:type="dxa"/>
            <w:shd w:val="clear" w:color="auto" w:fill="C6DAF1"/>
          </w:tcPr>
          <w:p w14:paraId="41595916" w14:textId="77777777" w:rsidR="005E5F0D" w:rsidRPr="004B3E18" w:rsidRDefault="005E5F0D" w:rsidP="00FA5491">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FA5491">
        <w:trPr>
          <w:trHeight w:val="440"/>
        </w:trPr>
        <w:tc>
          <w:tcPr>
            <w:tcW w:w="13248" w:type="dxa"/>
          </w:tcPr>
          <w:p w14:paraId="43E0D152" w14:textId="529972A9" w:rsidR="00043C38" w:rsidRDefault="00BE7ECA" w:rsidP="001319B0">
            <w:pPr>
              <w:pStyle w:val="ColorfulList-Accent11"/>
              <w:keepNext/>
              <w:keepLines/>
              <w:tabs>
                <w:tab w:val="left" w:pos="432"/>
              </w:tabs>
              <w:spacing w:before="60" w:after="60"/>
              <w:ind w:left="0"/>
              <w:outlineLvl w:val="7"/>
              <w:rPr>
                <w:rFonts w:eastAsia="Yu Mincho"/>
                <w:sz w:val="18"/>
                <w:szCs w:val="18"/>
              </w:rPr>
            </w:pPr>
            <w:r w:rsidRPr="00BE7ECA">
              <w:rPr>
                <w:rFonts w:eastAsia="Yu Mincho"/>
                <w:sz w:val="18"/>
                <w:szCs w:val="18"/>
              </w:rPr>
              <w:t>The project will be designed and implemented guided by principles of</w:t>
            </w:r>
            <w:r>
              <w:rPr>
                <w:rFonts w:eastAsia="Yu Mincho"/>
                <w:sz w:val="18"/>
                <w:szCs w:val="18"/>
              </w:rPr>
              <w:t xml:space="preserve"> </w:t>
            </w:r>
            <w:r w:rsidR="00DC6DCF" w:rsidRPr="00DC6DCF">
              <w:rPr>
                <w:rFonts w:eastAsia="Yu Mincho"/>
                <w:sz w:val="18"/>
                <w:szCs w:val="18"/>
              </w:rPr>
              <w:t>accountability</w:t>
            </w:r>
            <w:r w:rsidR="00DC6DCF">
              <w:rPr>
                <w:rFonts w:eastAsia="Yu Mincho"/>
                <w:sz w:val="18"/>
                <w:szCs w:val="18"/>
              </w:rPr>
              <w:t xml:space="preserve">. </w:t>
            </w:r>
            <w:r w:rsidRPr="00BE7ECA">
              <w:rPr>
                <w:rFonts w:eastAsia="Times New Roman"/>
                <w:sz w:val="18"/>
                <w:szCs w:val="18"/>
              </w:rPr>
              <w:t xml:space="preserve">This would naturally ensure constant engagement with </w:t>
            </w:r>
            <w:r w:rsidR="00DC6DCF">
              <w:rPr>
                <w:rFonts w:eastAsia="Times New Roman"/>
                <w:sz w:val="18"/>
                <w:szCs w:val="18"/>
              </w:rPr>
              <w:t>stakeholders</w:t>
            </w:r>
            <w:r w:rsidRPr="00BE7ECA">
              <w:rPr>
                <w:rFonts w:eastAsia="Times New Roman"/>
                <w:sz w:val="18"/>
                <w:szCs w:val="18"/>
              </w:rPr>
              <w:t xml:space="preserve"> from design, implementation, and completion of the project. </w:t>
            </w:r>
            <w:r w:rsidR="00DC6DCF" w:rsidRPr="00B43E08">
              <w:rPr>
                <w:rFonts w:eastAsia="Times New Roman"/>
                <w:sz w:val="18"/>
                <w:szCs w:val="18"/>
              </w:rPr>
              <w:t xml:space="preserve">It is envisaged that </w:t>
            </w:r>
            <w:r w:rsidR="00DC6DCF">
              <w:rPr>
                <w:rFonts w:eastAsia="Times New Roman"/>
                <w:sz w:val="18"/>
                <w:szCs w:val="18"/>
              </w:rPr>
              <w:t>the potential</w:t>
            </w:r>
            <w:r w:rsidR="00DC6DCF" w:rsidRPr="001319B0">
              <w:rPr>
                <w:rFonts w:eastAsia="Times New Roman"/>
                <w:sz w:val="18"/>
                <w:szCs w:val="18"/>
              </w:rPr>
              <w:t xml:space="preserve"> project-affected people</w:t>
            </w:r>
            <w:r w:rsidR="00DC6DCF">
              <w:rPr>
                <w:rFonts w:eastAsia="Times New Roman"/>
                <w:sz w:val="18"/>
                <w:szCs w:val="18"/>
              </w:rPr>
              <w:t xml:space="preserve"> will be informed of potential risks and </w:t>
            </w:r>
            <w:r w:rsidR="00DC6DCF" w:rsidRPr="001319B0">
              <w:rPr>
                <w:rFonts w:eastAsia="Times New Roman"/>
                <w:sz w:val="18"/>
                <w:szCs w:val="18"/>
              </w:rPr>
              <w:t>UNDP’s Accountability Mechanism</w:t>
            </w:r>
            <w:r w:rsidR="00DC6DCF">
              <w:rPr>
                <w:rFonts w:eastAsia="Times New Roman"/>
                <w:sz w:val="18"/>
                <w:szCs w:val="18"/>
              </w:rPr>
              <w:t xml:space="preserve"> during the project design and further strengthened in the implementation process. The demos </w:t>
            </w:r>
            <w:r w:rsidR="00DC6DCF" w:rsidRPr="00B43E08">
              <w:rPr>
                <w:rFonts w:eastAsia="Times New Roman"/>
                <w:sz w:val="18"/>
                <w:szCs w:val="18"/>
              </w:rPr>
              <w:t>will</w:t>
            </w:r>
            <w:r w:rsidR="00DC6DCF">
              <w:rPr>
                <w:rFonts w:eastAsia="Times New Roman"/>
                <w:sz w:val="18"/>
                <w:szCs w:val="18"/>
              </w:rPr>
              <w:t xml:space="preserve"> s</w:t>
            </w:r>
            <w:r w:rsidR="00DC6DCF" w:rsidRPr="001319B0">
              <w:rPr>
                <w:rFonts w:eastAsia="Times New Roman"/>
                <w:sz w:val="18"/>
                <w:szCs w:val="18"/>
              </w:rPr>
              <w:t>upport meaningful participation and inclusion of all stakeholders, in particular marginalized individuals and groups, in processes that may impact them including design, implementation and monitoring of the project</w:t>
            </w:r>
            <w:r w:rsidR="00DC6DCF">
              <w:rPr>
                <w:rFonts w:eastAsia="Times New Roman"/>
                <w:sz w:val="18"/>
                <w:szCs w:val="18"/>
              </w:rPr>
              <w:t xml:space="preserve">. </w:t>
            </w:r>
            <w:r w:rsidR="002E39DD" w:rsidRPr="00043C38">
              <w:rPr>
                <w:rFonts w:eastAsia="Yu Mincho"/>
                <w:sz w:val="18"/>
                <w:szCs w:val="18"/>
              </w:rPr>
              <w:t>Provision of timely, accessible and functional information regarding supported activities, including potential environmental and social risks and impacts and management measures (SESP, ESMF) will be disclosed on UNDP China websites to ensure transparency of programming interventions. The Project Management Office (PMO) shall establish a project-level Grievance Redress Mechanism (GRM) during project inception. The full details of the GRM will be agreed upon during the project’s inception phase. The Mechanism (SRM) that ensures individuals, people, and communities affected by projects have access to appropriate grievance resolution procedures for hearing and jointly addressing complaints and disputes related to the social and/or environmental impacts of the proposed projects. Interested stakeholders may raise a grievance at any time to the PMO, the Executing Agency, the Implementing Agency (UNDP), or the GEF. A monitoring and evaluation procedure is also designed to ensure effective monitoring</w:t>
            </w:r>
            <w:r w:rsidR="001F1C61">
              <w:rPr>
                <w:rFonts w:asciiTheme="minorEastAsia" w:eastAsiaTheme="minorEastAsia" w:hAnsiTheme="minorEastAsia" w:hint="eastAsia"/>
                <w:sz w:val="18"/>
                <w:szCs w:val="18"/>
                <w:lang w:eastAsia="zh-CN"/>
              </w:rPr>
              <w:t>-</w:t>
            </w:r>
            <w:r w:rsidR="002E39DD" w:rsidRPr="00043C38">
              <w:rPr>
                <w:rFonts w:eastAsia="Yu Mincho"/>
                <w:sz w:val="18"/>
                <w:szCs w:val="18"/>
              </w:rPr>
              <w:t>and where appropriate, participatory monitoring with stakeholders—and reporting on implementation of social and environmental risk management measures.</w:t>
            </w:r>
          </w:p>
          <w:p w14:paraId="0013E9B2" w14:textId="77BDAB98" w:rsidR="001F1C61" w:rsidRPr="00A5229E" w:rsidRDefault="001F1C61" w:rsidP="001319B0">
            <w:pPr>
              <w:pStyle w:val="ColorfulList-Accent11"/>
              <w:keepNext/>
              <w:keepLines/>
              <w:tabs>
                <w:tab w:val="left" w:pos="432"/>
              </w:tabs>
              <w:spacing w:before="60" w:after="60"/>
              <w:ind w:left="0"/>
              <w:outlineLvl w:val="7"/>
              <w:rPr>
                <w:rFonts w:eastAsia="Yu Mincho"/>
                <w:sz w:val="18"/>
                <w:szCs w:val="18"/>
              </w:rPr>
            </w:pPr>
          </w:p>
        </w:tc>
      </w:tr>
    </w:tbl>
    <w:p w14:paraId="6AF37FFD" w14:textId="77777777" w:rsidR="005E5F0D" w:rsidRPr="00FC7D8A" w:rsidRDefault="005E5F0D" w:rsidP="005E5F0D">
      <w:pPr>
        <w:rPr>
          <w:b/>
          <w:szCs w:val="20"/>
        </w:rPr>
      </w:pPr>
    </w:p>
    <w:p w14:paraId="1A82093D" w14:textId="77777777" w:rsidR="005E5F0D" w:rsidRPr="00E6606A" w:rsidRDefault="005E5F0D" w:rsidP="00310069">
      <w:pPr>
        <w:keepNext/>
        <w:spacing w:before="20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992"/>
        <w:gridCol w:w="2238"/>
        <w:gridCol w:w="597"/>
        <w:gridCol w:w="307"/>
        <w:gridCol w:w="2968"/>
        <w:gridCol w:w="1360"/>
      </w:tblGrid>
      <w:tr w:rsidR="005E5F0D" w:rsidRPr="004B3E18" w14:paraId="5D8E763D" w14:textId="77777777" w:rsidTr="28257517">
        <w:trPr>
          <w:trHeight w:val="1061"/>
        </w:trPr>
        <w:tc>
          <w:tcPr>
            <w:tcW w:w="3402" w:type="dxa"/>
            <w:shd w:val="clear" w:color="auto" w:fill="0F243E"/>
          </w:tcPr>
          <w:p w14:paraId="388B6193" w14:textId="77777777" w:rsidR="005E5F0D" w:rsidRDefault="005E5F0D" w:rsidP="00FA5491">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FA5491">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FA5491">
            <w:pPr>
              <w:tabs>
                <w:tab w:val="left" w:pos="101"/>
              </w:tabs>
              <w:ind w:right="252" w:firstLine="11"/>
              <w:rPr>
                <w:b/>
                <w:szCs w:val="20"/>
              </w:rPr>
            </w:pPr>
          </w:p>
        </w:tc>
        <w:tc>
          <w:tcPr>
            <w:tcW w:w="5103" w:type="dxa"/>
            <w:gridSpan w:val="4"/>
            <w:shd w:val="clear" w:color="auto" w:fill="0F243E"/>
          </w:tcPr>
          <w:p w14:paraId="1906D758" w14:textId="77777777" w:rsidR="005E5F0D" w:rsidRPr="004B3E18" w:rsidRDefault="005E5F0D" w:rsidP="00FA5491">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FA5491">
            <w:pPr>
              <w:tabs>
                <w:tab w:val="left" w:pos="432"/>
              </w:tabs>
              <w:rPr>
                <w:b/>
                <w:szCs w:val="20"/>
              </w:rPr>
            </w:pPr>
            <w:r w:rsidRPr="004B3E18">
              <w:rPr>
                <w:i/>
              </w:rPr>
              <w:t>Note: Respond to Questions 4 and 5below before proceeding to Question 5</w:t>
            </w:r>
          </w:p>
        </w:tc>
        <w:tc>
          <w:tcPr>
            <w:tcW w:w="4635" w:type="dxa"/>
            <w:gridSpan w:val="3"/>
            <w:shd w:val="clear" w:color="auto" w:fill="0F243E"/>
          </w:tcPr>
          <w:p w14:paraId="67204F48" w14:textId="77777777" w:rsidR="005E5F0D" w:rsidRPr="004B3E18" w:rsidRDefault="005E5F0D" w:rsidP="00FA5491">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28257517">
        <w:tc>
          <w:tcPr>
            <w:tcW w:w="3402" w:type="dxa"/>
            <w:shd w:val="clear" w:color="auto" w:fill="C6D9F1"/>
          </w:tcPr>
          <w:p w14:paraId="3D5AF061" w14:textId="77777777" w:rsidR="005E5F0D" w:rsidRDefault="005E5F0D" w:rsidP="00FA5491">
            <w:pPr>
              <w:rPr>
                <w:b/>
                <w:i/>
              </w:rPr>
            </w:pPr>
            <w:r w:rsidRPr="004B3E18">
              <w:rPr>
                <w:b/>
                <w:i/>
              </w:rPr>
              <w:t>Risk Description</w:t>
            </w:r>
          </w:p>
          <w:p w14:paraId="64C49A7E" w14:textId="77777777" w:rsidR="005E5F0D" w:rsidRPr="004B3E18" w:rsidRDefault="005E5F0D" w:rsidP="00FA5491">
            <w:pPr>
              <w:rPr>
                <w:b/>
                <w:i/>
              </w:rPr>
            </w:pPr>
            <w:r>
              <w:rPr>
                <w:b/>
                <w:i/>
              </w:rPr>
              <w:t>(broken down by event, cause, impact)</w:t>
            </w:r>
          </w:p>
        </w:tc>
        <w:tc>
          <w:tcPr>
            <w:tcW w:w="1276" w:type="dxa"/>
            <w:shd w:val="clear" w:color="auto" w:fill="C6D9F1"/>
          </w:tcPr>
          <w:p w14:paraId="6567CB22" w14:textId="77777777" w:rsidR="005E5F0D" w:rsidRPr="004B3E18" w:rsidRDefault="005E5F0D" w:rsidP="00FA5491">
            <w:pPr>
              <w:rPr>
                <w:b/>
                <w:i/>
              </w:rPr>
            </w:pPr>
            <w:r w:rsidRPr="004B3E18">
              <w:rPr>
                <w:b/>
                <w:i/>
              </w:rPr>
              <w:t xml:space="preserve">Impact and </w:t>
            </w:r>
            <w:r>
              <w:rPr>
                <w:b/>
                <w:i/>
              </w:rPr>
              <w:t>Likelihood</w:t>
            </w:r>
            <w:r w:rsidRPr="004B3E18">
              <w:rPr>
                <w:b/>
                <w:i/>
              </w:rPr>
              <w:t xml:space="preserve">  (1-5)</w:t>
            </w:r>
          </w:p>
        </w:tc>
        <w:tc>
          <w:tcPr>
            <w:tcW w:w="992" w:type="dxa"/>
            <w:shd w:val="clear" w:color="auto" w:fill="C6D9F1"/>
          </w:tcPr>
          <w:p w14:paraId="59E8BEC0" w14:textId="77777777" w:rsidR="005E5F0D" w:rsidRPr="004B3E18" w:rsidRDefault="005E5F0D" w:rsidP="00FA5491">
            <w:pPr>
              <w:rPr>
                <w:b/>
                <w:i/>
              </w:rPr>
            </w:pPr>
            <w:r w:rsidRPr="004B3E18">
              <w:rPr>
                <w:b/>
                <w:i/>
              </w:rPr>
              <w:t>Significance</w:t>
            </w:r>
            <w:r>
              <w:rPr>
                <w:b/>
                <w:i/>
              </w:rPr>
              <w:t xml:space="preserve"> </w:t>
            </w:r>
          </w:p>
          <w:p w14:paraId="50EABF10" w14:textId="77777777" w:rsidR="005E5F0D" w:rsidRPr="004B3E18" w:rsidRDefault="005E5F0D" w:rsidP="00FA5491">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835" w:type="dxa"/>
            <w:gridSpan w:val="2"/>
            <w:shd w:val="clear" w:color="auto" w:fill="C6D9F1"/>
          </w:tcPr>
          <w:p w14:paraId="58B0B78E" w14:textId="77777777" w:rsidR="005E5F0D" w:rsidRPr="004B3E18" w:rsidRDefault="005E5F0D" w:rsidP="00FA5491">
            <w:pPr>
              <w:rPr>
                <w:b/>
                <w:i/>
              </w:rPr>
            </w:pPr>
            <w:r w:rsidRPr="004B3E18">
              <w:rPr>
                <w:b/>
                <w:i/>
              </w:rPr>
              <w:t>Comments</w:t>
            </w:r>
            <w:r>
              <w:rPr>
                <w:b/>
                <w:i/>
              </w:rPr>
              <w:t xml:space="preserve"> (optional)</w:t>
            </w:r>
          </w:p>
        </w:tc>
        <w:tc>
          <w:tcPr>
            <w:tcW w:w="4635" w:type="dxa"/>
            <w:gridSpan w:val="3"/>
            <w:shd w:val="clear" w:color="auto" w:fill="C6D9F1"/>
          </w:tcPr>
          <w:p w14:paraId="0E7EAE43" w14:textId="77777777" w:rsidR="005E5F0D" w:rsidRPr="004B3E18" w:rsidRDefault="005E5F0D" w:rsidP="00FA5491">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C035EF" w:rsidRPr="004B3E18" w14:paraId="071A1083" w14:textId="77777777" w:rsidTr="28257517">
        <w:trPr>
          <w:trHeight w:val="558"/>
        </w:trPr>
        <w:tc>
          <w:tcPr>
            <w:tcW w:w="3402" w:type="dxa"/>
          </w:tcPr>
          <w:p w14:paraId="5AB320DF" w14:textId="30623521" w:rsidR="005B39EE" w:rsidRDefault="00C035EF" w:rsidP="005E58CD">
            <w:pPr>
              <w:pStyle w:val="ListParagraph"/>
              <w:numPr>
                <w:ilvl w:val="0"/>
                <w:numId w:val="5"/>
              </w:numPr>
              <w:ind w:left="164" w:firstLineChars="0" w:hanging="164"/>
              <w:contextualSpacing/>
              <w:rPr>
                <w:rFonts w:cs="Calibri"/>
                <w:lang w:eastAsia="ja-JP"/>
              </w:rPr>
            </w:pPr>
            <w:r w:rsidRPr="00DE42F2">
              <w:rPr>
                <w:rFonts w:cs="Calibri"/>
                <w:lang w:eastAsia="ja-JP"/>
              </w:rPr>
              <w:t xml:space="preserve">The PhosChemEE Project </w:t>
            </w:r>
            <w:r w:rsidR="005E58CD">
              <w:rPr>
                <w:rFonts w:cs="Calibri"/>
                <w:lang w:eastAsia="ja-JP"/>
              </w:rPr>
              <w:t xml:space="preserve">(and most specifically Component 1 which focuses on the upstream Phosphate mining and refining sub-sector) </w:t>
            </w:r>
            <w:r w:rsidRPr="00DE42F2">
              <w:rPr>
                <w:rFonts w:cs="Calibri"/>
                <w:lang w:eastAsia="ja-JP"/>
              </w:rPr>
              <w:t>could lead to adverse impacts on enjoyment of the human rights (civil, political, economic, social, or cultural) of the affected population</w:t>
            </w:r>
            <w:r w:rsidR="005B39EE">
              <w:rPr>
                <w:rFonts w:cs="Calibri"/>
                <w:lang w:eastAsia="ja-JP"/>
              </w:rPr>
              <w:t xml:space="preserve">, including ethnic minorities and vulnerable/disadvantaged groups. </w:t>
            </w:r>
            <w:r w:rsidR="00BA2DC3" w:rsidRPr="00BA2DC3">
              <w:rPr>
                <w:rFonts w:cs="Arial"/>
                <w:lang w:eastAsia="ja-JP"/>
              </w:rPr>
              <w:t xml:space="preserve">This is most likely to occur under </w:t>
            </w:r>
            <w:r w:rsidR="00BA2DC3" w:rsidRPr="00380AEF">
              <w:rPr>
                <w:rFonts w:cs="Arial"/>
                <w:lang w:eastAsia="ja-JP"/>
              </w:rPr>
              <w:t>Outputs 1.2.2, 2.2.2 and 3.2.2.</w:t>
            </w:r>
          </w:p>
          <w:p w14:paraId="611C72A2" w14:textId="0D7849C7" w:rsidR="00FB2A8F" w:rsidRDefault="00FB2A8F" w:rsidP="00380AEF">
            <w:pPr>
              <w:pStyle w:val="ListParagraph"/>
              <w:ind w:left="164" w:firstLineChars="0" w:firstLine="0"/>
              <w:contextualSpacing/>
              <w:rPr>
                <w:rFonts w:cs="Calibri"/>
                <w:lang w:eastAsia="ja-JP"/>
              </w:rPr>
            </w:pPr>
            <w:r>
              <w:rPr>
                <w:rFonts w:cs="Calibri"/>
                <w:lang w:eastAsia="ja-JP"/>
              </w:rPr>
              <w:t xml:space="preserve"> </w:t>
            </w:r>
          </w:p>
          <w:p w14:paraId="2956A787" w14:textId="21B23144" w:rsidR="005E58CD" w:rsidRDefault="005E58CD" w:rsidP="00380AEF">
            <w:pPr>
              <w:pStyle w:val="ListParagraph"/>
              <w:ind w:left="164" w:firstLineChars="0" w:firstLine="0"/>
              <w:contextualSpacing/>
              <w:rPr>
                <w:rFonts w:cs="Calibri"/>
                <w:lang w:eastAsia="ja-JP"/>
              </w:rPr>
            </w:pPr>
            <w:r>
              <w:rPr>
                <w:rFonts w:cs="Calibri"/>
                <w:lang w:eastAsia="ja-JP"/>
              </w:rPr>
              <w:t xml:space="preserve">Mining companies engaged in the project might not have the capacity and knowledge to uphold their duties as per UNDP SES </w:t>
            </w:r>
            <w:r w:rsidR="00FB2A8F">
              <w:rPr>
                <w:rFonts w:cs="Calibri"/>
                <w:lang w:eastAsia="ja-JP"/>
              </w:rPr>
              <w:t xml:space="preserve">requirements. This includes upholding duties and requirements on FPIC as per UNDP SES 6. </w:t>
            </w:r>
          </w:p>
          <w:p w14:paraId="47B169A5" w14:textId="34111F46" w:rsidR="005E58CD" w:rsidRPr="005E58CD" w:rsidRDefault="005E58CD" w:rsidP="00380AEF">
            <w:pPr>
              <w:pStyle w:val="ListParagraph"/>
              <w:ind w:left="164" w:firstLineChars="0" w:firstLine="0"/>
              <w:contextualSpacing/>
              <w:rPr>
                <w:rFonts w:cs="Calibri"/>
                <w:lang w:eastAsia="ja-JP"/>
              </w:rPr>
            </w:pPr>
          </w:p>
          <w:p w14:paraId="75FD6ECF" w14:textId="77777777" w:rsidR="005E58CD" w:rsidRDefault="005E58CD" w:rsidP="005E58CD">
            <w:pPr>
              <w:pStyle w:val="ListParagraph"/>
              <w:ind w:firstLineChars="0" w:firstLine="0"/>
              <w:rPr>
                <w:rFonts w:cs="Calibri"/>
                <w:lang w:eastAsia="ja-JP"/>
              </w:rPr>
            </w:pPr>
          </w:p>
          <w:p w14:paraId="663C086B" w14:textId="77777777" w:rsidR="005E58CD" w:rsidRPr="00DE42F2" w:rsidRDefault="005E58CD" w:rsidP="00380AEF">
            <w:pPr>
              <w:pStyle w:val="ListParagraph"/>
              <w:ind w:firstLineChars="0" w:firstLine="0"/>
              <w:rPr>
                <w:lang w:eastAsia="ja-JP"/>
              </w:rPr>
            </w:pPr>
          </w:p>
          <w:p w14:paraId="71C9B211" w14:textId="3EA6B36E" w:rsidR="000A5C75" w:rsidRPr="00380AEF" w:rsidRDefault="000A5C75" w:rsidP="00D04908">
            <w:pPr>
              <w:pStyle w:val="ListParagraph"/>
              <w:ind w:left="164" w:firstLineChars="0" w:firstLine="0"/>
              <w:contextualSpacing/>
              <w:rPr>
                <w:rFonts w:cs="Calibri"/>
                <w:i/>
                <w:iCs/>
                <w:lang w:eastAsia="ja-JP"/>
              </w:rPr>
            </w:pPr>
            <w:r w:rsidRPr="00380AEF">
              <w:rPr>
                <w:rFonts w:cs="Calibri"/>
                <w:i/>
                <w:iCs/>
                <w:lang w:eastAsia="ja-JP"/>
              </w:rPr>
              <w:t xml:space="preserve">Human Rights: P.3, P.4, P.5 </w:t>
            </w:r>
          </w:p>
          <w:p w14:paraId="7D167D47" w14:textId="203B8D7B" w:rsidR="000A5C75" w:rsidRPr="00380AEF" w:rsidRDefault="000A5C75" w:rsidP="00D04908">
            <w:pPr>
              <w:pStyle w:val="ListParagraph"/>
              <w:ind w:left="164" w:firstLineChars="0" w:firstLine="0"/>
              <w:contextualSpacing/>
              <w:rPr>
                <w:rFonts w:cs="Calibri"/>
                <w:i/>
                <w:iCs/>
                <w:lang w:eastAsia="ja-JP"/>
              </w:rPr>
            </w:pPr>
            <w:r w:rsidRPr="00380AEF">
              <w:rPr>
                <w:rFonts w:cs="Calibri"/>
                <w:i/>
                <w:iCs/>
                <w:lang w:eastAsia="ja-JP"/>
              </w:rPr>
              <w:t>Gender Equality</w:t>
            </w:r>
            <w:r w:rsidR="00FB2A8F" w:rsidRPr="00380AEF">
              <w:rPr>
                <w:rFonts w:cs="Calibri"/>
                <w:i/>
                <w:iCs/>
                <w:lang w:eastAsia="ja-JP"/>
              </w:rPr>
              <w:t>: P.10</w:t>
            </w:r>
            <w:r w:rsidRPr="00380AEF">
              <w:rPr>
                <w:rFonts w:cs="Calibri"/>
                <w:i/>
                <w:iCs/>
                <w:lang w:eastAsia="ja-JP"/>
              </w:rPr>
              <w:t xml:space="preserve">: </w:t>
            </w:r>
          </w:p>
          <w:p w14:paraId="31C25B15" w14:textId="3ACCEAC9" w:rsidR="00C035EF" w:rsidRPr="00380AEF" w:rsidRDefault="00FB2A8F" w:rsidP="00D04908">
            <w:pPr>
              <w:pStyle w:val="ListParagraph"/>
              <w:ind w:left="164" w:firstLineChars="0" w:firstLine="0"/>
              <w:contextualSpacing/>
              <w:rPr>
                <w:rFonts w:cs="Calibri"/>
                <w:i/>
                <w:iCs/>
                <w:lang w:eastAsia="ja-JP"/>
              </w:rPr>
            </w:pPr>
            <w:r w:rsidRPr="00380AEF">
              <w:rPr>
                <w:rFonts w:cs="Calibri"/>
                <w:i/>
                <w:iCs/>
                <w:lang w:eastAsia="ja-JP"/>
              </w:rPr>
              <w:t>Accountability: P.13, P.14</w:t>
            </w:r>
          </w:p>
          <w:p w14:paraId="6E8E2C33" w14:textId="2D60221E" w:rsidR="00FB2A8F" w:rsidRPr="00380AEF" w:rsidRDefault="008C3CBA" w:rsidP="00D04908">
            <w:pPr>
              <w:pStyle w:val="ListParagraph"/>
              <w:ind w:left="164" w:firstLineChars="0" w:firstLine="0"/>
              <w:contextualSpacing/>
              <w:rPr>
                <w:rFonts w:cs="Calibri"/>
                <w:i/>
                <w:iCs/>
                <w:lang w:eastAsia="ja-JP"/>
              </w:rPr>
            </w:pPr>
            <w:r>
              <w:rPr>
                <w:rFonts w:cs="Calibri"/>
                <w:i/>
                <w:iCs/>
                <w:lang w:eastAsia="ja-JP"/>
              </w:rPr>
              <w:t>Standard 6</w:t>
            </w:r>
            <w:r w:rsidR="00FB2A8F" w:rsidRPr="00380AEF">
              <w:rPr>
                <w:rFonts w:cs="Calibri"/>
                <w:i/>
                <w:iCs/>
                <w:lang w:eastAsia="ja-JP"/>
              </w:rPr>
              <w:t xml:space="preserve">: </w:t>
            </w:r>
            <w:r w:rsidR="002A5942" w:rsidRPr="00380AEF">
              <w:rPr>
                <w:rFonts w:cs="Calibri"/>
                <w:i/>
                <w:iCs/>
                <w:lang w:eastAsia="ja-JP"/>
              </w:rPr>
              <w:t xml:space="preserve">6.1, 6.3, 6.4 </w:t>
            </w:r>
          </w:p>
          <w:p w14:paraId="0E3A8C62" w14:textId="41068252" w:rsidR="00FB2A8F" w:rsidRPr="00DE42F2" w:rsidRDefault="00FB2A8F" w:rsidP="00380AEF">
            <w:pPr>
              <w:pStyle w:val="ListParagraph"/>
              <w:ind w:left="164" w:firstLineChars="0" w:firstLine="0"/>
              <w:contextualSpacing/>
              <w:rPr>
                <w:rFonts w:cs="Arial"/>
              </w:rPr>
            </w:pPr>
          </w:p>
        </w:tc>
        <w:tc>
          <w:tcPr>
            <w:tcW w:w="1276" w:type="dxa"/>
          </w:tcPr>
          <w:p w14:paraId="7594797D" w14:textId="3ECA8751" w:rsidR="00C035EF" w:rsidRPr="00DE42F2" w:rsidRDefault="00C035EF" w:rsidP="00C035EF">
            <w:pPr>
              <w:rPr>
                <w:rFonts w:cs="Calibri"/>
                <w:lang w:eastAsia="zh-CN"/>
              </w:rPr>
            </w:pPr>
            <w:r w:rsidRPr="00DE42F2">
              <w:rPr>
                <w:rFonts w:cs="Calibri"/>
                <w:lang w:eastAsia="ja-JP"/>
              </w:rPr>
              <w:t xml:space="preserve">I = </w:t>
            </w:r>
            <w:r w:rsidR="008D0E9D" w:rsidRPr="00DE42F2">
              <w:rPr>
                <w:rFonts w:cs="Calibri"/>
                <w:lang w:eastAsia="zh-CN"/>
              </w:rPr>
              <w:t>5</w:t>
            </w:r>
          </w:p>
          <w:p w14:paraId="7728558E" w14:textId="359B7C8A" w:rsidR="00C035EF" w:rsidRPr="00DE42F2" w:rsidRDefault="00C035EF" w:rsidP="00C035EF">
            <w:pPr>
              <w:rPr>
                <w:rFonts w:cs="Arial"/>
              </w:rPr>
            </w:pPr>
            <w:r w:rsidRPr="00DE42F2">
              <w:rPr>
                <w:rFonts w:cs="Calibri"/>
                <w:lang w:eastAsia="ja-JP"/>
              </w:rPr>
              <w:t xml:space="preserve">L = </w:t>
            </w:r>
            <w:r w:rsidR="008D0E9D" w:rsidRPr="00DE42F2">
              <w:rPr>
                <w:rFonts w:cs="Calibri"/>
                <w:lang w:eastAsia="ja-JP"/>
              </w:rPr>
              <w:t>4</w:t>
            </w:r>
          </w:p>
        </w:tc>
        <w:tc>
          <w:tcPr>
            <w:tcW w:w="992" w:type="dxa"/>
          </w:tcPr>
          <w:p w14:paraId="61670D23" w14:textId="4895D085" w:rsidR="00C035EF" w:rsidRPr="00DE42F2" w:rsidRDefault="00C16D2F" w:rsidP="00C035EF">
            <w:pPr>
              <w:rPr>
                <w:rFonts w:cs="Arial"/>
                <w:lang w:eastAsia="ja-JP"/>
              </w:rPr>
            </w:pPr>
            <w:r w:rsidRPr="00DE42F2">
              <w:rPr>
                <w:rFonts w:cs="Calibri" w:hint="eastAsia"/>
                <w:lang w:eastAsia="zh-CN"/>
              </w:rPr>
              <w:t>High</w:t>
            </w:r>
          </w:p>
        </w:tc>
        <w:tc>
          <w:tcPr>
            <w:tcW w:w="2835" w:type="dxa"/>
            <w:gridSpan w:val="2"/>
          </w:tcPr>
          <w:p w14:paraId="603FA01D" w14:textId="19FC4BDC" w:rsidR="00C035EF" w:rsidRPr="000C48D3" w:rsidRDefault="00C035EF" w:rsidP="00C035EF">
            <w:pPr>
              <w:rPr>
                <w:rFonts w:eastAsia="Times New Roman" w:cs="Calibri"/>
                <w:lang w:eastAsia="ja-JP"/>
              </w:rPr>
            </w:pPr>
            <w:r w:rsidRPr="000C48D3">
              <w:rPr>
                <w:rFonts w:eastAsia="Times New Roman" w:cs="Calibri"/>
                <w:lang w:eastAsia="ja-JP"/>
              </w:rPr>
              <w:t xml:space="preserve">This project will be based in the underdeveloped western regions of Yunnan, Guizhou, Sichuan, and Hubei. </w:t>
            </w:r>
          </w:p>
          <w:p w14:paraId="03EE5F0B" w14:textId="77777777" w:rsidR="00C035EF" w:rsidRPr="000C48D3" w:rsidRDefault="00C035EF" w:rsidP="00C035EF">
            <w:pPr>
              <w:rPr>
                <w:rFonts w:eastAsia="Times New Roman" w:cs="Calibri"/>
                <w:lang w:eastAsia="ja-JP"/>
              </w:rPr>
            </w:pPr>
          </w:p>
          <w:p w14:paraId="6AC0C8B0" w14:textId="291A08F1" w:rsidR="00C035EF" w:rsidRPr="000C48D3" w:rsidRDefault="00C035EF" w:rsidP="00C035EF">
            <w:pPr>
              <w:rPr>
                <w:rFonts w:eastAsia="Times New Roman" w:cs="Calibri"/>
                <w:lang w:eastAsia="ja-JP"/>
              </w:rPr>
            </w:pPr>
            <w:r w:rsidRPr="000C48D3">
              <w:rPr>
                <w:rFonts w:cs="Calibri"/>
                <w:lang w:eastAsia="zh-CN"/>
              </w:rPr>
              <w:t>Yunnan, Guizhou, Sichuan and Hubei have widespread minority cultures (that might trigger SES Standard 6), but factories are mainly located in industrialized regions where cultural heritage do not concentrate. PCI industries do not geographically overlap with indigenous settlements, though impacts (positive or negative) on such communities cannot be ruled out at this early stage</w:t>
            </w:r>
            <w:r w:rsidR="002377D7" w:rsidRPr="000C48D3">
              <w:rPr>
                <w:rFonts w:cs="Calibri"/>
                <w:lang w:eastAsia="zh-CN"/>
              </w:rPr>
              <w:t xml:space="preserve"> of project design</w:t>
            </w:r>
            <w:r w:rsidRPr="000C48D3">
              <w:rPr>
                <w:rFonts w:cs="Calibri"/>
                <w:lang w:eastAsia="zh-CN"/>
              </w:rPr>
              <w:t>.</w:t>
            </w:r>
          </w:p>
          <w:p w14:paraId="496FEEED" w14:textId="77777777" w:rsidR="00C035EF" w:rsidRPr="000C48D3" w:rsidRDefault="00C035EF" w:rsidP="00C035EF">
            <w:pPr>
              <w:rPr>
                <w:rFonts w:cs="Arial"/>
              </w:rPr>
            </w:pPr>
          </w:p>
        </w:tc>
        <w:tc>
          <w:tcPr>
            <w:tcW w:w="4635" w:type="dxa"/>
            <w:gridSpan w:val="3"/>
          </w:tcPr>
          <w:p w14:paraId="578FBA32" w14:textId="5D382EB3" w:rsidR="00C765FA" w:rsidRPr="000C48D3" w:rsidRDefault="00C765FA" w:rsidP="00C765FA">
            <w:pPr>
              <w:rPr>
                <w:rFonts w:eastAsia="Times New Roman" w:cs="Calibri"/>
                <w:lang w:eastAsia="ja-JP"/>
              </w:rPr>
            </w:pPr>
            <w:r w:rsidRPr="000C48D3">
              <w:rPr>
                <w:rFonts w:eastAsia="Times New Roman" w:cs="Calibri"/>
                <w:lang w:eastAsia="ja-JP"/>
              </w:rPr>
              <w:t xml:space="preserve">In the design stage, the following safeguards documents have been prepared, covering this risk and all other risks, to meet the SES requirements of a </w:t>
            </w:r>
            <w:r w:rsidR="00C16D2F" w:rsidRPr="000C48D3">
              <w:rPr>
                <w:rFonts w:eastAsia="Times New Roman" w:cs="Calibri"/>
                <w:b/>
                <w:bCs/>
                <w:lang w:eastAsia="ja-JP"/>
              </w:rPr>
              <w:t>High</w:t>
            </w:r>
            <w:r w:rsidRPr="000C48D3">
              <w:rPr>
                <w:rFonts w:eastAsia="Times New Roman" w:cs="Calibri"/>
                <w:b/>
                <w:bCs/>
                <w:lang w:eastAsia="ja-JP"/>
              </w:rPr>
              <w:t xml:space="preserve"> risk</w:t>
            </w:r>
            <w:r w:rsidRPr="000C48D3">
              <w:rPr>
                <w:rFonts w:eastAsia="Times New Roman" w:cs="Calibri"/>
                <w:lang w:eastAsia="ja-JP"/>
              </w:rPr>
              <w:t xml:space="preserve"> project:  </w:t>
            </w:r>
          </w:p>
          <w:p w14:paraId="181960A2" w14:textId="77777777" w:rsidR="00C765FA" w:rsidRPr="000C48D3" w:rsidRDefault="00C765FA" w:rsidP="00C765FA">
            <w:pPr>
              <w:pStyle w:val="ListParagraph"/>
              <w:numPr>
                <w:ilvl w:val="0"/>
                <w:numId w:val="12"/>
              </w:numPr>
              <w:ind w:left="178" w:firstLineChars="0" w:hanging="178"/>
              <w:rPr>
                <w:rFonts w:eastAsia="Times New Roman" w:cs="Calibri"/>
                <w:lang w:eastAsia="ja-JP"/>
              </w:rPr>
            </w:pPr>
            <w:r w:rsidRPr="000C48D3">
              <w:rPr>
                <w:rFonts w:eastAsia="Times New Roman" w:cs="Calibri"/>
                <w:lang w:eastAsia="ja-JP"/>
              </w:rPr>
              <w:t xml:space="preserve">a stakeholder analysis and comprehensive Stakeholder Engagement Plan, </w:t>
            </w:r>
          </w:p>
          <w:p w14:paraId="3F1F9B47" w14:textId="77777777" w:rsidR="00C765FA" w:rsidRPr="000C48D3" w:rsidRDefault="00C765FA" w:rsidP="00C765FA">
            <w:pPr>
              <w:pStyle w:val="ListParagraph"/>
              <w:numPr>
                <w:ilvl w:val="0"/>
                <w:numId w:val="12"/>
              </w:numPr>
              <w:ind w:left="178" w:firstLineChars="0" w:hanging="178"/>
              <w:rPr>
                <w:rFonts w:eastAsia="Times New Roman" w:cs="Calibri"/>
                <w:lang w:eastAsia="ja-JP"/>
              </w:rPr>
            </w:pPr>
            <w:r w:rsidRPr="000C48D3">
              <w:rPr>
                <w:rFonts w:eastAsia="Times New Roman" w:cs="Calibri"/>
                <w:lang w:eastAsia="ja-JP"/>
              </w:rPr>
              <w:t xml:space="preserve">a gender analysis and Gender Action Plan, </w:t>
            </w:r>
          </w:p>
          <w:p w14:paraId="60E36A77" w14:textId="05778107" w:rsidR="00C765FA" w:rsidRPr="000C48D3" w:rsidRDefault="00C765FA" w:rsidP="00C765FA">
            <w:pPr>
              <w:pStyle w:val="ListParagraph"/>
              <w:numPr>
                <w:ilvl w:val="0"/>
                <w:numId w:val="12"/>
              </w:numPr>
              <w:ind w:left="178" w:firstLineChars="0" w:hanging="178"/>
              <w:rPr>
                <w:rFonts w:eastAsia="Times New Roman" w:cs="Calibri"/>
                <w:lang w:eastAsia="ja-JP"/>
              </w:rPr>
            </w:pPr>
            <w:r w:rsidRPr="000C48D3">
              <w:rPr>
                <w:rFonts w:eastAsia="Times New Roman" w:cs="Calibri"/>
                <w:lang w:eastAsia="ja-JP"/>
              </w:rPr>
              <w:t>an Environmental and Social Management Framework (ESMF) with initial FPIC procedures (</w:t>
            </w:r>
            <w:r w:rsidR="000752F0" w:rsidRPr="000C48D3">
              <w:rPr>
                <w:rFonts w:eastAsia="Times New Roman" w:cs="Calibri"/>
                <w:lang w:eastAsia="ja-JP"/>
              </w:rPr>
              <w:t xml:space="preserve">to be applied </w:t>
            </w:r>
            <w:r w:rsidRPr="000C48D3">
              <w:rPr>
                <w:rFonts w:eastAsia="Times New Roman" w:cs="Calibri"/>
                <w:lang w:eastAsia="ja-JP"/>
              </w:rPr>
              <w:t xml:space="preserve">if confirmed as required), </w:t>
            </w:r>
          </w:p>
          <w:p w14:paraId="1291BF1C" w14:textId="77777777" w:rsidR="00C765FA" w:rsidRPr="000C48D3" w:rsidRDefault="00C765FA" w:rsidP="00C765FA">
            <w:pPr>
              <w:pStyle w:val="ListParagraph"/>
              <w:numPr>
                <w:ilvl w:val="0"/>
                <w:numId w:val="12"/>
              </w:numPr>
              <w:ind w:left="178" w:firstLineChars="0" w:hanging="178"/>
              <w:rPr>
                <w:rFonts w:eastAsia="Times New Roman" w:cs="Calibri"/>
                <w:lang w:eastAsia="ja-JP"/>
              </w:rPr>
            </w:pPr>
            <w:r w:rsidRPr="000C48D3">
              <w:rPr>
                <w:rFonts w:eastAsia="Times New Roman" w:cs="Calibri"/>
                <w:lang w:eastAsia="ja-JP"/>
              </w:rPr>
              <w:t xml:space="preserve">a Grievance Redress Mechanism (draft/outline). </w:t>
            </w:r>
          </w:p>
          <w:p w14:paraId="216E1D57" w14:textId="77777777" w:rsidR="00C765FA" w:rsidRPr="000C48D3" w:rsidRDefault="00C765FA" w:rsidP="00C765FA">
            <w:pPr>
              <w:rPr>
                <w:rFonts w:eastAsia="Times New Roman" w:cs="Calibri"/>
                <w:lang w:eastAsia="ja-JP"/>
              </w:rPr>
            </w:pPr>
          </w:p>
          <w:p w14:paraId="55D1F236" w14:textId="6257ED85" w:rsidR="00C765FA" w:rsidRPr="000C48D3" w:rsidRDefault="00C765FA" w:rsidP="00C765FA">
            <w:pPr>
              <w:rPr>
                <w:rFonts w:eastAsia="Times New Roman" w:cs="Calibri"/>
                <w:lang w:eastAsia="ja-JP"/>
              </w:rPr>
            </w:pPr>
            <w:r w:rsidRPr="000C48D3">
              <w:rPr>
                <w:rFonts w:eastAsia="Times New Roman" w:cs="Calibri"/>
                <w:lang w:eastAsia="ja-JP"/>
              </w:rPr>
              <w:t>The ESMF outline</w:t>
            </w:r>
            <w:r w:rsidR="00F601EF" w:rsidRPr="000C48D3">
              <w:rPr>
                <w:rFonts w:eastAsia="Times New Roman" w:cs="Calibri"/>
                <w:lang w:eastAsia="ja-JP"/>
              </w:rPr>
              <w:t>s</w:t>
            </w:r>
            <w:r w:rsidRPr="000C48D3">
              <w:rPr>
                <w:rFonts w:eastAsia="Times New Roman" w:cs="Calibri"/>
                <w:lang w:eastAsia="ja-JP"/>
              </w:rPr>
              <w:t xml:space="preserve"> the procedures for the (site-specific) Environmental and Social Impact Assessments (ESIAs) and Environmental and Social Management Plans (ESMPs) that will</w:t>
            </w:r>
            <w:r w:rsidR="003674E1" w:rsidRPr="000C48D3">
              <w:rPr>
                <w:rFonts w:eastAsia="Times New Roman" w:cs="Calibri"/>
                <w:lang w:eastAsia="ja-JP"/>
              </w:rPr>
              <w:t xml:space="preserve"> assess impacts directly related to the sphere of influence of the de</w:t>
            </w:r>
            <w:r w:rsidR="00DC4935" w:rsidRPr="000C48D3">
              <w:rPr>
                <w:rFonts w:eastAsia="Times New Roman" w:cs="Calibri"/>
                <w:lang w:eastAsia="ja-JP"/>
              </w:rPr>
              <w:t>m</w:t>
            </w:r>
            <w:r w:rsidR="003674E1" w:rsidRPr="000C48D3">
              <w:rPr>
                <w:rFonts w:eastAsia="Times New Roman" w:cs="Calibri"/>
                <w:lang w:eastAsia="ja-JP"/>
              </w:rPr>
              <w:t xml:space="preserve">o sites. These will be </w:t>
            </w:r>
            <w:r w:rsidRPr="000C48D3">
              <w:rPr>
                <w:rFonts w:eastAsia="Times New Roman" w:cs="Calibri"/>
                <w:lang w:eastAsia="ja-JP"/>
              </w:rPr>
              <w:t>prepared during project implementation.</w:t>
            </w:r>
            <w:r w:rsidR="003674E1" w:rsidRPr="000C48D3">
              <w:rPr>
                <w:rFonts w:eastAsia="Times New Roman" w:cs="Calibri"/>
                <w:lang w:eastAsia="ja-JP"/>
              </w:rPr>
              <w:t xml:space="preserve"> </w:t>
            </w:r>
            <w:r w:rsidR="00DC4935" w:rsidRPr="000C48D3">
              <w:rPr>
                <w:rFonts w:eastAsia="Times New Roman" w:cs="Calibri"/>
                <w:lang w:eastAsia="ja-JP"/>
              </w:rPr>
              <w:t xml:space="preserve">To adequately assess impact from upstream/policy and </w:t>
            </w:r>
            <w:r w:rsidR="00E039ED" w:rsidRPr="000C48D3">
              <w:rPr>
                <w:rFonts w:eastAsia="Times New Roman" w:cs="Calibri"/>
                <w:lang w:eastAsia="ja-JP"/>
              </w:rPr>
              <w:t>strategy</w:t>
            </w:r>
            <w:r w:rsidR="00DC4935" w:rsidRPr="000C48D3">
              <w:rPr>
                <w:rFonts w:eastAsia="Times New Roman" w:cs="Calibri"/>
                <w:lang w:eastAsia="ja-JP"/>
              </w:rPr>
              <w:t xml:space="preserve">-level </w:t>
            </w:r>
            <w:r w:rsidR="00E039ED" w:rsidRPr="000C48D3">
              <w:rPr>
                <w:rFonts w:eastAsia="Times New Roman" w:cs="Calibri"/>
                <w:lang w:eastAsia="ja-JP"/>
              </w:rPr>
              <w:t>interventions</w:t>
            </w:r>
            <w:r w:rsidR="00DC4935" w:rsidRPr="000C48D3">
              <w:rPr>
                <w:rFonts w:eastAsia="Times New Roman" w:cs="Calibri"/>
                <w:lang w:eastAsia="ja-JP"/>
              </w:rPr>
              <w:t xml:space="preserve"> (including potential cumulative impacts) the project shall undertake a Strategic </w:t>
            </w:r>
            <w:r w:rsidR="00E039ED" w:rsidRPr="000C48D3">
              <w:rPr>
                <w:rFonts w:eastAsia="Times New Roman" w:cs="Calibri"/>
                <w:lang w:eastAsia="ja-JP"/>
              </w:rPr>
              <w:t>Environmental</w:t>
            </w:r>
            <w:r w:rsidR="00DC4935" w:rsidRPr="000C48D3">
              <w:rPr>
                <w:rFonts w:eastAsia="Times New Roman" w:cs="Calibri"/>
                <w:lang w:eastAsia="ja-JP"/>
              </w:rPr>
              <w:t xml:space="preserve"> and Social Assessment (SESA). </w:t>
            </w:r>
          </w:p>
          <w:p w14:paraId="7CDB8ADB" w14:textId="77777777" w:rsidR="00C765FA" w:rsidRPr="000C48D3" w:rsidRDefault="00C765FA" w:rsidP="00C765FA">
            <w:pPr>
              <w:rPr>
                <w:rFonts w:eastAsia="Times New Roman" w:cs="Calibri"/>
                <w:lang w:eastAsia="ja-JP"/>
              </w:rPr>
            </w:pPr>
          </w:p>
          <w:p w14:paraId="5E15CBE0" w14:textId="13C09F8D" w:rsidR="007F1867" w:rsidRPr="000C48D3" w:rsidRDefault="007F1867" w:rsidP="00022A50">
            <w:pPr>
              <w:rPr>
                <w:rFonts w:cs="Arial"/>
                <w:lang w:eastAsia="zh-CN"/>
              </w:rPr>
            </w:pPr>
            <w:r w:rsidRPr="000C48D3">
              <w:rPr>
                <w:rFonts w:cs="Arial"/>
              </w:rPr>
              <w:t>The design</w:t>
            </w:r>
            <w:r w:rsidR="00384317" w:rsidRPr="000C48D3">
              <w:rPr>
                <w:rFonts w:cs="Arial"/>
              </w:rPr>
              <w:t xml:space="preserve"> and implementation</w:t>
            </w:r>
            <w:r w:rsidRPr="000C48D3">
              <w:rPr>
                <w:rFonts w:cs="Arial"/>
              </w:rPr>
              <w:t xml:space="preserve"> of the project </w:t>
            </w:r>
            <w:r w:rsidR="003476A0" w:rsidRPr="000C48D3">
              <w:rPr>
                <w:rFonts w:cs="Arial"/>
              </w:rPr>
              <w:t>are</w:t>
            </w:r>
            <w:r w:rsidRPr="000C48D3">
              <w:rPr>
                <w:rFonts w:cs="Arial"/>
              </w:rPr>
              <w:t xml:space="preserve"> consistent with the strategic requirements of the country’s Law on </w:t>
            </w:r>
            <w:r w:rsidR="00384317" w:rsidRPr="000C48D3">
              <w:rPr>
                <w:rFonts w:cs="Arial"/>
              </w:rPr>
              <w:t>ethnic unity and progress</w:t>
            </w:r>
            <w:r w:rsidR="00384317" w:rsidRPr="000C48D3">
              <w:rPr>
                <w:rFonts w:cs="Arial" w:hint="eastAsia"/>
                <w:lang w:eastAsia="zh-CN"/>
              </w:rPr>
              <w:t>,</w:t>
            </w:r>
            <w:r w:rsidR="00384317" w:rsidRPr="000C48D3">
              <w:rPr>
                <w:rFonts w:cs="Arial"/>
              </w:rPr>
              <w:t xml:space="preserve"> </w:t>
            </w:r>
            <w:r w:rsidR="003476A0" w:rsidRPr="000C48D3">
              <w:rPr>
                <w:rFonts w:cs="Arial"/>
                <w:lang w:eastAsia="zh-CN"/>
              </w:rPr>
              <w:t>which will</w:t>
            </w:r>
            <w:r w:rsidR="00384317" w:rsidRPr="000C48D3">
              <w:rPr>
                <w:rFonts w:cs="Arial" w:hint="eastAsia"/>
                <w:lang w:eastAsia="zh-CN"/>
              </w:rPr>
              <w:t xml:space="preserve"> </w:t>
            </w:r>
            <w:r w:rsidR="00384317" w:rsidRPr="000C48D3">
              <w:rPr>
                <w:rFonts w:cs="Arial"/>
                <w:lang w:eastAsia="zh-CN"/>
              </w:rPr>
              <w:t xml:space="preserve">ensure the </w:t>
            </w:r>
            <w:r w:rsidR="00384317" w:rsidRPr="000C48D3">
              <w:rPr>
                <w:rFonts w:cs="Calibri"/>
                <w:lang w:eastAsia="ja-JP"/>
              </w:rPr>
              <w:t xml:space="preserve">enjoyment of the human rights of </w:t>
            </w:r>
            <w:r w:rsidR="003476A0" w:rsidRPr="000C48D3">
              <w:rPr>
                <w:rFonts w:cs="Calibri"/>
                <w:lang w:eastAsia="ja-JP"/>
              </w:rPr>
              <w:t xml:space="preserve">the </w:t>
            </w:r>
            <w:r w:rsidR="00384317" w:rsidRPr="000C48D3">
              <w:rPr>
                <w:rFonts w:cs="Calibri"/>
                <w:lang w:eastAsia="ja-JP"/>
              </w:rPr>
              <w:t>potential</w:t>
            </w:r>
            <w:r w:rsidR="003476A0" w:rsidRPr="000C48D3">
              <w:rPr>
                <w:rFonts w:cs="Calibri"/>
                <w:lang w:eastAsia="ja-JP"/>
              </w:rPr>
              <w:t>ly</w:t>
            </w:r>
            <w:r w:rsidR="00384317" w:rsidRPr="000C48D3">
              <w:rPr>
                <w:rFonts w:cs="Calibri"/>
                <w:lang w:eastAsia="ja-JP"/>
              </w:rPr>
              <w:t xml:space="preserve"> affected population in the demo places, especially ethnic minorities </w:t>
            </w:r>
            <w:r w:rsidR="00384317" w:rsidRPr="000C48D3">
              <w:t>and/or vulnerable/disadvantaged groups</w:t>
            </w:r>
            <w:r w:rsidRPr="000C48D3">
              <w:t>.</w:t>
            </w:r>
            <w:r w:rsidR="00384317" w:rsidRPr="000C48D3">
              <w:rPr>
                <w:rFonts w:cs="Arial" w:hint="eastAsia"/>
                <w:lang w:eastAsia="zh-CN"/>
              </w:rPr>
              <w:t xml:space="preserve"> </w:t>
            </w:r>
          </w:p>
          <w:p w14:paraId="0F635DCC" w14:textId="77777777" w:rsidR="00C035EF" w:rsidRPr="000C48D3" w:rsidRDefault="00C035EF" w:rsidP="00C035EF">
            <w:pPr>
              <w:rPr>
                <w:rFonts w:eastAsia="Times New Roman" w:cs="Calibri"/>
                <w:lang w:eastAsia="ja-JP"/>
              </w:rPr>
            </w:pPr>
          </w:p>
          <w:p w14:paraId="662DD38F" w14:textId="2F062669" w:rsidR="00C035EF" w:rsidRPr="000C48D3" w:rsidRDefault="007F1867" w:rsidP="003476A0">
            <w:pPr>
              <w:rPr>
                <w:rFonts w:cs="Arial"/>
              </w:rPr>
            </w:pPr>
            <w:r w:rsidRPr="000C48D3">
              <w:rPr>
                <w:rFonts w:eastAsia="Times New Roman" w:cs="Calibri"/>
                <w:lang w:eastAsia="ja-JP"/>
              </w:rPr>
              <w:lastRenderedPageBreak/>
              <w:t xml:space="preserve">During the implementation of the </w:t>
            </w:r>
            <w:proofErr w:type="gramStart"/>
            <w:r w:rsidRPr="000C48D3">
              <w:rPr>
                <w:rFonts w:eastAsia="Times New Roman" w:cs="Calibri"/>
                <w:lang w:eastAsia="ja-JP"/>
              </w:rPr>
              <w:t xml:space="preserve">project, </w:t>
            </w:r>
            <w:r w:rsidR="001A48A9" w:rsidRPr="000C48D3">
              <w:rPr>
                <w:rFonts w:eastAsia="Times New Roman" w:cs="Calibri"/>
                <w:lang w:eastAsia="ja-JP"/>
              </w:rPr>
              <w:t xml:space="preserve"> e</w:t>
            </w:r>
            <w:r w:rsidRPr="000C48D3">
              <w:rPr>
                <w:rFonts w:eastAsia="Times New Roman" w:cs="Calibri"/>
                <w:lang w:eastAsia="ja-JP"/>
              </w:rPr>
              <w:t>xtensive</w:t>
            </w:r>
            <w:proofErr w:type="gramEnd"/>
            <w:r w:rsidRPr="000C48D3">
              <w:rPr>
                <w:rFonts w:eastAsia="Times New Roman" w:cs="Calibri"/>
                <w:lang w:eastAsia="ja-JP"/>
              </w:rPr>
              <w:t xml:space="preserve"> </w:t>
            </w:r>
            <w:r w:rsidR="00E347B5" w:rsidRPr="000C48D3">
              <w:rPr>
                <w:rFonts w:eastAsia="Times New Roman" w:cs="Calibri"/>
                <w:lang w:eastAsia="ja-JP"/>
              </w:rPr>
              <w:t xml:space="preserve">consultations </w:t>
            </w:r>
            <w:r w:rsidRPr="000C48D3">
              <w:rPr>
                <w:rFonts w:eastAsia="Times New Roman" w:cs="Calibri"/>
                <w:lang w:eastAsia="ja-JP"/>
              </w:rPr>
              <w:t xml:space="preserve">will </w:t>
            </w:r>
            <w:r w:rsidR="003476A0" w:rsidRPr="000C48D3">
              <w:rPr>
                <w:rFonts w:eastAsia="Times New Roman" w:cs="Calibri"/>
                <w:lang w:eastAsia="ja-JP"/>
              </w:rPr>
              <w:t xml:space="preserve">also </w:t>
            </w:r>
            <w:r w:rsidRPr="000C48D3">
              <w:rPr>
                <w:rFonts w:eastAsia="Times New Roman" w:cs="Calibri"/>
                <w:lang w:eastAsia="ja-JP"/>
              </w:rPr>
              <w:t xml:space="preserve">be conducted with local people </w:t>
            </w:r>
            <w:r w:rsidR="003476A0" w:rsidRPr="000C48D3">
              <w:rPr>
                <w:rFonts w:eastAsia="Times New Roman" w:cs="Calibri"/>
                <w:lang w:eastAsia="ja-JP"/>
              </w:rPr>
              <w:t>with the</w:t>
            </w:r>
            <w:r w:rsidRPr="000C48D3">
              <w:rPr>
                <w:rFonts w:eastAsia="Times New Roman" w:cs="Calibri"/>
                <w:lang w:eastAsia="ja-JP"/>
              </w:rPr>
              <w:t xml:space="preserve"> cooperat</w:t>
            </w:r>
            <w:r w:rsidR="003476A0" w:rsidRPr="000C48D3">
              <w:rPr>
                <w:rFonts w:eastAsia="Times New Roman" w:cs="Calibri"/>
                <w:lang w:eastAsia="ja-JP"/>
              </w:rPr>
              <w:t>ion</w:t>
            </w:r>
            <w:r w:rsidRPr="000C48D3">
              <w:rPr>
                <w:rFonts w:eastAsia="Times New Roman" w:cs="Calibri"/>
                <w:lang w:eastAsia="ja-JP"/>
              </w:rPr>
              <w:t xml:space="preserve"> </w:t>
            </w:r>
            <w:r w:rsidR="003476A0" w:rsidRPr="000C48D3">
              <w:rPr>
                <w:rFonts w:eastAsia="Times New Roman" w:cs="Calibri"/>
                <w:lang w:eastAsia="ja-JP"/>
              </w:rPr>
              <w:t>of the</w:t>
            </w:r>
            <w:r w:rsidRPr="000C48D3">
              <w:rPr>
                <w:rFonts w:eastAsia="Times New Roman" w:cs="Calibri"/>
                <w:lang w:eastAsia="ja-JP"/>
              </w:rPr>
              <w:t xml:space="preserve"> </w:t>
            </w:r>
            <w:r w:rsidR="00AC2E34" w:rsidRPr="000C48D3">
              <w:rPr>
                <w:rFonts w:eastAsia="Times New Roman" w:cs="Calibri"/>
                <w:lang w:eastAsia="ja-JP"/>
              </w:rPr>
              <w:t>MIIT, MNR</w:t>
            </w:r>
            <w:r w:rsidRPr="000C48D3">
              <w:rPr>
                <w:rFonts w:eastAsia="Times New Roman" w:cs="Calibri"/>
                <w:lang w:eastAsia="ja-JP"/>
              </w:rPr>
              <w:t xml:space="preserve"> and provincial government.</w:t>
            </w:r>
          </w:p>
        </w:tc>
      </w:tr>
      <w:tr w:rsidR="00C035EF" w:rsidRPr="001B03A8" w14:paraId="0A5997C5" w14:textId="77777777" w:rsidTr="28257517">
        <w:tc>
          <w:tcPr>
            <w:tcW w:w="3402" w:type="dxa"/>
            <w:shd w:val="clear" w:color="auto" w:fill="auto"/>
          </w:tcPr>
          <w:p w14:paraId="2C4D31EE" w14:textId="623FF29D" w:rsidR="00334F52" w:rsidRPr="00334F52" w:rsidRDefault="00FE209F" w:rsidP="00334F52">
            <w:pPr>
              <w:pStyle w:val="ListParagraph"/>
              <w:numPr>
                <w:ilvl w:val="0"/>
                <w:numId w:val="5"/>
              </w:numPr>
              <w:ind w:left="164" w:firstLineChars="0" w:hanging="164"/>
              <w:contextualSpacing/>
              <w:rPr>
                <w:rFonts w:cs="Calibri"/>
                <w:lang w:eastAsia="ja-JP"/>
              </w:rPr>
            </w:pPr>
            <w:r w:rsidRPr="28257517">
              <w:rPr>
                <w:rFonts w:cs="Calibri"/>
                <w:lang w:eastAsia="ja-JP"/>
              </w:rPr>
              <w:lastRenderedPageBreak/>
              <w:t>During the construction of demo activities</w:t>
            </w:r>
            <w:r w:rsidR="00F86F79" w:rsidRPr="28257517">
              <w:rPr>
                <w:rFonts w:cs="Calibri"/>
                <w:lang w:eastAsia="ja-JP"/>
              </w:rPr>
              <w:t xml:space="preserve"> (Output 2.2.2)</w:t>
            </w:r>
            <w:r w:rsidRPr="28257517">
              <w:rPr>
                <w:rFonts w:cs="Calibri"/>
                <w:lang w:eastAsia="ja-JP"/>
              </w:rPr>
              <w:t>, and in support to the mining and refining sectors (under Component 1)</w:t>
            </w:r>
            <w:r w:rsidR="003C4E36" w:rsidRPr="28257517">
              <w:rPr>
                <w:rFonts w:cs="Calibri"/>
                <w:lang w:eastAsia="ja-JP"/>
              </w:rPr>
              <w:t>, p</w:t>
            </w:r>
            <w:r w:rsidR="00C035EF" w:rsidRPr="28257517">
              <w:rPr>
                <w:rFonts w:cs="Calibri"/>
                <w:lang w:eastAsia="ja-JP"/>
              </w:rPr>
              <w:t>otential adverse impacts to habitats and/or ecosystems and ecosystem services (</w:t>
            </w:r>
            <w:proofErr w:type="gramStart"/>
            <w:r w:rsidR="00C035EF" w:rsidRPr="28257517">
              <w:rPr>
                <w:rFonts w:cs="Calibri"/>
                <w:lang w:eastAsia="ja-JP"/>
              </w:rPr>
              <w:t>e.g.</w:t>
            </w:r>
            <w:proofErr w:type="gramEnd"/>
            <w:r w:rsidR="00C035EF" w:rsidRPr="28257517">
              <w:rPr>
                <w:rFonts w:cs="Calibri"/>
                <w:lang w:eastAsia="ja-JP"/>
              </w:rPr>
              <w:t xml:space="preserve"> non-hazardous waste from </w:t>
            </w:r>
            <w:r w:rsidR="00C035EF" w:rsidRPr="28257517">
              <w:rPr>
                <w:rFonts w:cs="Calibri"/>
                <w:lang w:eastAsia="zh-CN"/>
              </w:rPr>
              <w:t>phosphogypsum reuse</w:t>
            </w:r>
            <w:r w:rsidR="00C035EF" w:rsidRPr="28257517">
              <w:rPr>
                <w:rFonts w:cs="Calibri"/>
                <w:lang w:eastAsia="ja-JP"/>
              </w:rPr>
              <w:t>)</w:t>
            </w:r>
            <w:r w:rsidR="003C4E36" w:rsidRPr="28257517">
              <w:rPr>
                <w:rFonts w:cs="Calibri"/>
                <w:lang w:eastAsia="ja-JP"/>
              </w:rPr>
              <w:t xml:space="preserve"> may occur. </w:t>
            </w:r>
          </w:p>
          <w:p w14:paraId="214C879C" w14:textId="77777777" w:rsidR="003C4E36" w:rsidRDefault="003C4E36" w:rsidP="00D04908">
            <w:pPr>
              <w:pStyle w:val="ListParagraph"/>
              <w:ind w:left="164" w:firstLineChars="0" w:firstLine="0"/>
              <w:contextualSpacing/>
              <w:rPr>
                <w:rFonts w:cs="Calibri"/>
                <w:lang w:eastAsia="ja-JP"/>
              </w:rPr>
            </w:pPr>
          </w:p>
          <w:p w14:paraId="065119B5" w14:textId="2BE033B6" w:rsidR="00C035EF" w:rsidRDefault="008C3CBA" w:rsidP="00C035EF">
            <w:pPr>
              <w:rPr>
                <w:rFonts w:cs="Calibri"/>
                <w:iCs/>
                <w:lang w:eastAsia="ja-JP"/>
              </w:rPr>
            </w:pPr>
            <w:r>
              <w:rPr>
                <w:rFonts w:cs="Arial"/>
                <w:i/>
                <w:iCs/>
                <w:lang w:eastAsia="ja-JP"/>
              </w:rPr>
              <w:t>Standard 1: 1.1, 1.2., 1.3, 1.7, 1.11, 1.14</w:t>
            </w:r>
            <w:r w:rsidRPr="00DE42F2" w:rsidDel="008C3CBA">
              <w:rPr>
                <w:rFonts w:cs="Calibri"/>
                <w:iCs/>
                <w:lang w:eastAsia="ja-JP"/>
              </w:rPr>
              <w:t xml:space="preserve"> </w:t>
            </w:r>
          </w:p>
          <w:p w14:paraId="59CCE1DA" w14:textId="70F7256D" w:rsidR="008C3CBA" w:rsidRPr="00380AEF" w:rsidRDefault="008C3CBA" w:rsidP="00C035EF">
            <w:pPr>
              <w:rPr>
                <w:rFonts w:cs="Arial"/>
                <w:i/>
              </w:rPr>
            </w:pPr>
            <w:r w:rsidRPr="00380AEF">
              <w:rPr>
                <w:rFonts w:cs="Calibri"/>
                <w:i/>
                <w:lang w:eastAsia="ja-JP"/>
              </w:rPr>
              <w:t xml:space="preserve">Standard 8: 8.1, </w:t>
            </w:r>
            <w:r w:rsidR="00F86F79" w:rsidRPr="00380AEF">
              <w:rPr>
                <w:rFonts w:cs="Calibri"/>
                <w:i/>
                <w:lang w:eastAsia="ja-JP"/>
              </w:rPr>
              <w:t xml:space="preserve">8.2, 8.3, 8.6 </w:t>
            </w:r>
          </w:p>
        </w:tc>
        <w:tc>
          <w:tcPr>
            <w:tcW w:w="1276" w:type="dxa"/>
            <w:shd w:val="clear" w:color="auto" w:fill="auto"/>
          </w:tcPr>
          <w:p w14:paraId="07DEEBCA" w14:textId="77777777" w:rsidR="00C035EF" w:rsidRPr="00DE42F2" w:rsidRDefault="00C035EF" w:rsidP="00C035EF">
            <w:pPr>
              <w:rPr>
                <w:rFonts w:cs="Calibri"/>
                <w:lang w:eastAsia="ja-JP"/>
              </w:rPr>
            </w:pPr>
            <w:r w:rsidRPr="00DE42F2">
              <w:rPr>
                <w:rFonts w:cs="Calibri"/>
                <w:lang w:eastAsia="ja-JP"/>
              </w:rPr>
              <w:t>I = 4</w:t>
            </w:r>
          </w:p>
          <w:p w14:paraId="62238459" w14:textId="34C91266" w:rsidR="00C035EF" w:rsidRPr="00DE42F2" w:rsidRDefault="00C035EF" w:rsidP="00C035EF">
            <w:pPr>
              <w:rPr>
                <w:rFonts w:cs="Arial"/>
                <w:lang w:eastAsia="ja-JP"/>
              </w:rPr>
            </w:pPr>
            <w:r w:rsidRPr="00DE42F2">
              <w:rPr>
                <w:rFonts w:cs="Calibri"/>
                <w:lang w:eastAsia="ja-JP"/>
              </w:rPr>
              <w:t>L = 3</w:t>
            </w:r>
          </w:p>
        </w:tc>
        <w:tc>
          <w:tcPr>
            <w:tcW w:w="992" w:type="dxa"/>
            <w:shd w:val="clear" w:color="auto" w:fill="auto"/>
          </w:tcPr>
          <w:p w14:paraId="07994764" w14:textId="1B15B0D3" w:rsidR="00C035EF" w:rsidRPr="00DE42F2" w:rsidRDefault="00DD5262" w:rsidP="00C035EF">
            <w:pPr>
              <w:rPr>
                <w:rFonts w:cs="Arial"/>
                <w:lang w:eastAsia="ja-JP"/>
              </w:rPr>
            </w:pPr>
            <w:r w:rsidRPr="00DE42F2">
              <w:rPr>
                <w:rFonts w:cs="Calibri"/>
                <w:lang w:eastAsia="ja-JP"/>
              </w:rPr>
              <w:t>Substantial</w:t>
            </w:r>
          </w:p>
        </w:tc>
        <w:tc>
          <w:tcPr>
            <w:tcW w:w="2835" w:type="dxa"/>
            <w:gridSpan w:val="2"/>
            <w:shd w:val="clear" w:color="auto" w:fill="auto"/>
          </w:tcPr>
          <w:p w14:paraId="1E5480E0" w14:textId="2EC47709" w:rsidR="00C035EF" w:rsidRPr="00DE42F2" w:rsidRDefault="00F86F79" w:rsidP="003476A0">
            <w:pPr>
              <w:rPr>
                <w:rFonts w:cs="Arial"/>
                <w:lang w:eastAsia="ja-JP"/>
              </w:rPr>
            </w:pPr>
            <w:r>
              <w:rPr>
                <w:rFonts w:eastAsia="Times New Roman" w:cs="Calibri"/>
                <w:lang w:eastAsia="ja-JP"/>
              </w:rPr>
              <w:t>T</w:t>
            </w:r>
            <w:r w:rsidR="00C035EF" w:rsidRPr="00DE42F2">
              <w:rPr>
                <w:rFonts w:eastAsia="Times New Roman" w:cs="Calibri"/>
                <w:lang w:eastAsia="ja-JP"/>
              </w:rPr>
              <w:t>he demo</w:t>
            </w:r>
            <w:r>
              <w:rPr>
                <w:rFonts w:eastAsia="Times New Roman" w:cs="Calibri"/>
                <w:lang w:eastAsia="ja-JP"/>
              </w:rPr>
              <w:t>s (i.e. outputs 1.2.2, 2.2.2, 3.2.2</w:t>
            </w:r>
            <w:proofErr w:type="gramStart"/>
            <w:r>
              <w:rPr>
                <w:rFonts w:eastAsia="Times New Roman" w:cs="Calibri"/>
                <w:lang w:eastAsia="ja-JP"/>
              </w:rPr>
              <w:t xml:space="preserve">) </w:t>
            </w:r>
            <w:r w:rsidR="00C035EF" w:rsidRPr="00DE42F2">
              <w:rPr>
                <w:rFonts w:eastAsia="Times New Roman" w:cs="Calibri"/>
                <w:lang w:eastAsia="ja-JP"/>
              </w:rPr>
              <w:t xml:space="preserve"> may</w:t>
            </w:r>
            <w:proofErr w:type="gramEnd"/>
            <w:r w:rsidR="00C035EF" w:rsidRPr="00DE42F2">
              <w:rPr>
                <w:rFonts w:eastAsia="Times New Roman" w:cs="Calibri"/>
                <w:lang w:eastAsia="ja-JP"/>
              </w:rPr>
              <w:t xml:space="preserve"> </w:t>
            </w:r>
            <w:r w:rsidR="003476A0" w:rsidRPr="00DE42F2">
              <w:rPr>
                <w:rFonts w:eastAsia="Times New Roman" w:cs="Calibri"/>
                <w:lang w:eastAsia="ja-JP"/>
              </w:rPr>
              <w:t xml:space="preserve">generate construction waste during the construction </w:t>
            </w:r>
            <w:r w:rsidR="003476A0" w:rsidRPr="00DE42F2">
              <w:rPr>
                <w:rFonts w:cs="Calibri"/>
                <w:lang w:eastAsia="zh-CN"/>
              </w:rPr>
              <w:t xml:space="preserve">of </w:t>
            </w:r>
            <w:r w:rsidR="003476A0" w:rsidRPr="00DE42F2">
              <w:rPr>
                <w:rFonts w:eastAsia="Times New Roman" w:cs="Calibri"/>
                <w:lang w:eastAsia="ja-JP"/>
              </w:rPr>
              <w:t xml:space="preserve">supporting facilities or new </w:t>
            </w:r>
            <w:r w:rsidR="003476A0" w:rsidRPr="00DE42F2">
              <w:rPr>
                <w:rFonts w:cs="Calibri"/>
                <w:lang w:eastAsia="zh-CN"/>
              </w:rPr>
              <w:t>facilities</w:t>
            </w:r>
            <w:r w:rsidR="003476A0" w:rsidRPr="00DE42F2">
              <w:rPr>
                <w:rFonts w:eastAsia="Times New Roman" w:cs="Calibri"/>
                <w:lang w:eastAsia="ja-JP"/>
              </w:rPr>
              <w:t xml:space="preserve"> and generate </w:t>
            </w:r>
            <w:r w:rsidR="003476A0" w:rsidRPr="00DE42F2">
              <w:rPr>
                <w:rFonts w:cs="Calibri"/>
                <w:lang w:eastAsia="ja-JP"/>
              </w:rPr>
              <w:t xml:space="preserve">non-hazardous waste from </w:t>
            </w:r>
            <w:r w:rsidR="003476A0" w:rsidRPr="00DE42F2">
              <w:rPr>
                <w:rFonts w:cs="Calibri"/>
                <w:lang w:eastAsia="zh-CN"/>
              </w:rPr>
              <w:t xml:space="preserve">phosphogypsum reuse. These may </w:t>
            </w:r>
            <w:r w:rsidR="00C035EF" w:rsidRPr="00DE42F2">
              <w:rPr>
                <w:rFonts w:eastAsia="Times New Roman" w:cs="Calibri"/>
                <w:lang w:eastAsia="ja-JP"/>
              </w:rPr>
              <w:t>have an impact on the surrounding environment that includes ecologically fragile areas.</w:t>
            </w:r>
            <w:r w:rsidR="003476A0" w:rsidRPr="00DE42F2">
              <w:rPr>
                <w:rFonts w:eastAsia="Times New Roman" w:cs="Calibri"/>
                <w:lang w:eastAsia="ja-JP"/>
              </w:rPr>
              <w:t xml:space="preserve"> </w:t>
            </w:r>
            <w:r w:rsidR="00A84DA7">
              <w:rPr>
                <w:rFonts w:cs="Calibri"/>
                <w:lang w:eastAsia="zh-CN"/>
              </w:rPr>
              <w:t>T</w:t>
            </w:r>
            <w:r w:rsidR="00C035EF" w:rsidRPr="00DE42F2">
              <w:rPr>
                <w:rFonts w:cs="Calibri"/>
                <w:lang w:eastAsia="zh-CN"/>
              </w:rPr>
              <w:t>he proposed interventions may not be effective at the start and will continue or may even further negatively impact the surrounding ambient</w:t>
            </w:r>
            <w:r w:rsidR="00334F52">
              <w:rPr>
                <w:rFonts w:cs="Calibri"/>
                <w:lang w:eastAsia="zh-CN"/>
              </w:rPr>
              <w:t xml:space="preserve"> environment </w:t>
            </w:r>
            <w:r w:rsidR="00C035EF" w:rsidRPr="00DE42F2">
              <w:rPr>
                <w:rFonts w:cs="Calibri"/>
                <w:lang w:eastAsia="zh-CN"/>
              </w:rPr>
              <w:t xml:space="preserve">, bodies of what or land areas in the project areas. </w:t>
            </w:r>
          </w:p>
        </w:tc>
        <w:tc>
          <w:tcPr>
            <w:tcW w:w="4635" w:type="dxa"/>
            <w:gridSpan w:val="3"/>
            <w:shd w:val="clear" w:color="auto" w:fill="auto"/>
          </w:tcPr>
          <w:p w14:paraId="2AAB08E7" w14:textId="77777777" w:rsidR="00D44309" w:rsidRDefault="00B126AD" w:rsidP="00A800D0">
            <w:pPr>
              <w:rPr>
                <w:rFonts w:eastAsia="等线" w:cs="Arial"/>
                <w:lang w:eastAsia="zh-CN"/>
              </w:rPr>
            </w:pPr>
            <w:r w:rsidRPr="28257517">
              <w:rPr>
                <w:rFonts w:eastAsia="等线" w:cs="Arial"/>
                <w:lang w:eastAsia="zh-CN"/>
              </w:rPr>
              <w:t xml:space="preserve">The project </w:t>
            </w:r>
            <w:r w:rsidR="00CD44FC" w:rsidRPr="28257517">
              <w:rPr>
                <w:rFonts w:eastAsia="等线" w:cs="Arial"/>
                <w:lang w:eastAsia="zh-CN"/>
              </w:rPr>
              <w:t>has been</w:t>
            </w:r>
            <w:r w:rsidRPr="28257517">
              <w:rPr>
                <w:rFonts w:eastAsia="等线" w:cs="Arial"/>
                <w:lang w:eastAsia="zh-CN"/>
              </w:rPr>
              <w:t xml:space="preserve"> designed such that demos will involve the conduct of a detailed feasibility study and ESIA on the local area before the demo site selection, and a site-specific ESMP will be put in place before implementation of each demo. </w:t>
            </w:r>
          </w:p>
          <w:p w14:paraId="3FAE9BEA" w14:textId="77777777" w:rsidR="00D44309" w:rsidRDefault="00D44309" w:rsidP="00A800D0">
            <w:pPr>
              <w:rPr>
                <w:rFonts w:eastAsia="等线" w:cs="Arial"/>
                <w:lang w:eastAsia="zh-CN"/>
              </w:rPr>
            </w:pPr>
          </w:p>
          <w:p w14:paraId="2D9E5E7E" w14:textId="7E81412F" w:rsidR="00B126AD" w:rsidRPr="0023513C" w:rsidRDefault="00B126AD" w:rsidP="00A800D0">
            <w:pPr>
              <w:rPr>
                <w:rFonts w:eastAsia="等线" w:cs="Arial"/>
                <w:lang w:eastAsia="zh-CN"/>
              </w:rPr>
            </w:pPr>
            <w:r w:rsidRPr="0023513C">
              <w:rPr>
                <w:rFonts w:eastAsia="等线" w:cs="Arial"/>
                <w:lang w:eastAsia="zh-CN"/>
              </w:rPr>
              <w:t>The demos will be designed and constructed in accordance with national and international standards to ensure compliance with the SES and other relevant environmental ordinances/regulations, as outlined in the ESMF (and</w:t>
            </w:r>
            <w:r w:rsidR="00061F41">
              <w:rPr>
                <w:rFonts w:eastAsia="等线" w:cs="Arial"/>
                <w:lang w:eastAsia="zh-CN"/>
              </w:rPr>
              <w:t xml:space="preserve"> to be in the forthcoming</w:t>
            </w:r>
            <w:r w:rsidRPr="0023513C">
              <w:rPr>
                <w:rFonts w:eastAsia="等线" w:cs="Arial"/>
                <w:lang w:eastAsia="zh-CN"/>
              </w:rPr>
              <w:t xml:space="preserve"> ESIA/ESMPs). Additionally, the Project will observe the established regulatory framework for monitoring and assessing such risks</w:t>
            </w:r>
            <w:r w:rsidR="00061F41">
              <w:rPr>
                <w:rFonts w:eastAsia="等线" w:cs="Arial"/>
                <w:lang w:eastAsia="zh-CN"/>
              </w:rPr>
              <w:t xml:space="preserve"> that are </w:t>
            </w:r>
            <w:r w:rsidR="006C179C">
              <w:rPr>
                <w:rFonts w:eastAsia="等线" w:cs="Arial"/>
                <w:lang w:eastAsia="zh-CN"/>
              </w:rPr>
              <w:t>aligned with the SES</w:t>
            </w:r>
            <w:r w:rsidRPr="0023513C">
              <w:rPr>
                <w:rFonts w:eastAsia="等线" w:cs="Arial"/>
                <w:lang w:eastAsia="zh-CN"/>
              </w:rPr>
              <w:t>.</w:t>
            </w:r>
          </w:p>
          <w:p w14:paraId="4E5D2C89" w14:textId="77777777" w:rsidR="00B126AD" w:rsidRPr="0023513C" w:rsidRDefault="00B126AD" w:rsidP="00A800D0">
            <w:pPr>
              <w:rPr>
                <w:rFonts w:eastAsia="等线" w:cs="Arial"/>
                <w:lang w:eastAsia="zh-CN"/>
              </w:rPr>
            </w:pPr>
          </w:p>
          <w:p w14:paraId="58B3F20C" w14:textId="76B99A7C" w:rsidR="003476A0" w:rsidRPr="0023513C" w:rsidRDefault="00B126AD" w:rsidP="00F45CB6">
            <w:pPr>
              <w:rPr>
                <w:rFonts w:eastAsia="Yu Mincho" w:cs="Calibri"/>
                <w:lang w:eastAsia="ja-JP"/>
              </w:rPr>
            </w:pPr>
            <w:r w:rsidRPr="0023513C">
              <w:rPr>
                <w:rFonts w:eastAsia="等线" w:cs="Arial"/>
                <w:lang w:eastAsia="zh-CN"/>
              </w:rPr>
              <w:t xml:space="preserve">China has </w:t>
            </w:r>
            <w:r w:rsidR="00F820D0" w:rsidRPr="0023513C">
              <w:rPr>
                <w:rFonts w:eastAsia="等线" w:cs="Arial"/>
                <w:lang w:eastAsia="zh-CN"/>
              </w:rPr>
              <w:t xml:space="preserve">regulations on the engineer project site for </w:t>
            </w:r>
            <w:r w:rsidR="00F820D0" w:rsidRPr="0023513C">
              <w:rPr>
                <w:rFonts w:cs="Arial"/>
              </w:rPr>
              <w:t>the restoration and protection of biodiversity</w:t>
            </w:r>
            <w:r w:rsidR="00A800D0" w:rsidRPr="0023513C">
              <w:rPr>
                <w:rFonts w:eastAsia="等线" w:cs="Arial"/>
                <w:lang w:eastAsia="zh-CN"/>
              </w:rPr>
              <w:t>, and manufactor</w:t>
            </w:r>
            <w:r w:rsidR="00F820D0" w:rsidRPr="0023513C">
              <w:rPr>
                <w:rFonts w:eastAsia="等线" w:cs="Arial" w:hint="eastAsia"/>
                <w:lang w:eastAsia="zh-CN"/>
              </w:rPr>
              <w:t>ies</w:t>
            </w:r>
            <w:r w:rsidR="00F820D0" w:rsidRPr="0023513C">
              <w:rPr>
                <w:rFonts w:eastAsia="等线" w:cs="Arial"/>
                <w:lang w:eastAsia="zh-CN"/>
              </w:rPr>
              <w:t xml:space="preserve"> are not allowed to be established</w:t>
            </w:r>
            <w:r w:rsidR="00A800D0" w:rsidRPr="0023513C">
              <w:rPr>
                <w:rFonts w:eastAsia="等线" w:cs="Arial"/>
                <w:lang w:eastAsia="zh-CN"/>
              </w:rPr>
              <w:t xml:space="preserve"> in or around ecosystem function </w:t>
            </w:r>
            <w:r w:rsidR="005F7301" w:rsidRPr="0023513C">
              <w:rPr>
                <w:rFonts w:eastAsia="等线" w:cs="Arial" w:hint="eastAsia"/>
                <w:lang w:eastAsia="zh-CN"/>
              </w:rPr>
              <w:t>z</w:t>
            </w:r>
            <w:r w:rsidR="00A800D0" w:rsidRPr="0023513C">
              <w:rPr>
                <w:rFonts w:eastAsia="等线" w:cs="Arial"/>
                <w:lang w:eastAsia="zh-CN"/>
              </w:rPr>
              <w:t xml:space="preserve">one. </w:t>
            </w:r>
            <w:r w:rsidR="00C76FCC" w:rsidRPr="0023513C">
              <w:rPr>
                <w:rFonts w:eastAsia="等线" w:cs="Arial"/>
                <w:lang w:eastAsia="zh-CN"/>
              </w:rPr>
              <w:t>In this case</w:t>
            </w:r>
            <w:r w:rsidR="00A800D0" w:rsidRPr="0023513C">
              <w:rPr>
                <w:rFonts w:eastAsia="等线" w:cs="Arial"/>
                <w:lang w:eastAsia="zh-CN"/>
              </w:rPr>
              <w:t xml:space="preserve">, the </w:t>
            </w:r>
            <w:r w:rsidR="00A800D0" w:rsidRPr="0023513C">
              <w:rPr>
                <w:rFonts w:cs="Calibri"/>
                <w:lang w:eastAsia="ja-JP"/>
              </w:rPr>
              <w:t xml:space="preserve">PhosChemEE Project </w:t>
            </w:r>
            <w:r w:rsidR="003476A0" w:rsidRPr="0023513C">
              <w:rPr>
                <w:rFonts w:cs="Arial"/>
              </w:rPr>
              <w:t>will ensure</w:t>
            </w:r>
            <w:r w:rsidR="00F45CB6">
              <w:rPr>
                <w:rFonts w:cs="Arial"/>
              </w:rPr>
              <w:t xml:space="preserve"> that</w:t>
            </w:r>
            <w:r w:rsidR="003476A0" w:rsidRPr="0023513C">
              <w:rPr>
                <w:rFonts w:cs="Arial"/>
              </w:rPr>
              <w:t xml:space="preserve"> </w:t>
            </w:r>
            <w:r w:rsidR="00F45CB6">
              <w:rPr>
                <w:rFonts w:cs="Arial"/>
              </w:rPr>
              <w:t xml:space="preserve">the </w:t>
            </w:r>
            <w:r w:rsidR="00A800D0" w:rsidRPr="0023513C">
              <w:rPr>
                <w:rFonts w:eastAsia="Times New Roman" w:cs="Calibri"/>
                <w:lang w:eastAsia="ja-JP"/>
              </w:rPr>
              <w:t>demo sites will be located far away from ecological reserves and ecologically vulnerable areas.</w:t>
            </w:r>
          </w:p>
        </w:tc>
      </w:tr>
      <w:tr w:rsidR="00C035EF" w:rsidRPr="001B03A8" w14:paraId="440078A3" w14:textId="77777777" w:rsidTr="28257517">
        <w:tc>
          <w:tcPr>
            <w:tcW w:w="3402" w:type="dxa"/>
          </w:tcPr>
          <w:p w14:paraId="5BD87F51" w14:textId="4367C5FE" w:rsidR="002377D7" w:rsidRPr="000C48D3" w:rsidRDefault="005E58CD" w:rsidP="00C035EF">
            <w:pPr>
              <w:pStyle w:val="ListParagraph"/>
              <w:numPr>
                <w:ilvl w:val="0"/>
                <w:numId w:val="5"/>
              </w:numPr>
              <w:ind w:left="164" w:firstLineChars="0" w:hanging="164"/>
              <w:contextualSpacing/>
              <w:rPr>
                <w:rFonts w:cs="Calibri"/>
                <w:i/>
                <w:lang w:eastAsia="ja-JP"/>
              </w:rPr>
            </w:pPr>
            <w:r>
              <w:rPr>
                <w:rFonts w:eastAsia="Times New Roman" w:cs="Calibri"/>
                <w:lang w:eastAsia="ja-JP"/>
              </w:rPr>
              <w:t>I</w:t>
            </w:r>
            <w:r w:rsidRPr="00DE42F2">
              <w:rPr>
                <w:rFonts w:eastAsia="Times New Roman" w:cs="Calibri"/>
                <w:lang w:eastAsia="ja-JP"/>
              </w:rPr>
              <w:t xml:space="preserve">nadequate disposal of waste during the operation of the phosphogypsum </w:t>
            </w:r>
            <w:r w:rsidRPr="000C48D3">
              <w:rPr>
                <w:rFonts w:eastAsia="Times New Roman" w:cs="Calibri"/>
                <w:lang w:eastAsia="ja-JP"/>
              </w:rPr>
              <w:t>processing reuse demo</w:t>
            </w:r>
            <w:r w:rsidR="002377D7" w:rsidRPr="000C48D3">
              <w:rPr>
                <w:rFonts w:eastAsia="Times New Roman" w:cs="Calibri"/>
                <w:lang w:eastAsia="ja-JP"/>
              </w:rPr>
              <w:t xml:space="preserve"> (I.e. Outputs 3.2.1 and 3.2.2)</w:t>
            </w:r>
            <w:r w:rsidRPr="000C48D3">
              <w:rPr>
                <w:rFonts w:eastAsia="Times New Roman" w:cs="Calibri"/>
                <w:lang w:eastAsia="ja-JP"/>
              </w:rPr>
              <w:t xml:space="preserve"> poses a threat to the environment</w:t>
            </w:r>
            <w:r w:rsidRPr="000C48D3">
              <w:rPr>
                <w:rFonts w:cs="Calibri"/>
                <w:lang w:eastAsia="ja-JP"/>
              </w:rPr>
              <w:t xml:space="preserve"> </w:t>
            </w:r>
            <w:r w:rsidR="002377D7" w:rsidRPr="000C48D3">
              <w:rPr>
                <w:rFonts w:cs="Calibri"/>
                <w:lang w:eastAsia="ja-JP"/>
              </w:rPr>
              <w:t xml:space="preserve">as well as the  health and safety of workers and the community. </w:t>
            </w:r>
          </w:p>
          <w:p w14:paraId="5BBFAAA7" w14:textId="77777777" w:rsidR="002377D7" w:rsidRPr="000C48D3" w:rsidRDefault="002377D7" w:rsidP="002377D7">
            <w:pPr>
              <w:pStyle w:val="ListParagraph"/>
              <w:ind w:left="164" w:firstLineChars="0" w:firstLine="0"/>
              <w:contextualSpacing/>
              <w:rPr>
                <w:rFonts w:eastAsia="Times New Roman" w:cs="Calibri"/>
                <w:lang w:eastAsia="ja-JP"/>
              </w:rPr>
            </w:pPr>
          </w:p>
          <w:p w14:paraId="759865F2" w14:textId="496887D9" w:rsidR="00C035EF" w:rsidRPr="000C48D3" w:rsidRDefault="00AC6C35" w:rsidP="00380AEF">
            <w:pPr>
              <w:pStyle w:val="ListParagraph"/>
              <w:ind w:left="164" w:firstLineChars="0" w:firstLine="0"/>
              <w:contextualSpacing/>
              <w:rPr>
                <w:rFonts w:cs="Calibri"/>
                <w:i/>
                <w:lang w:eastAsia="ja-JP"/>
              </w:rPr>
            </w:pPr>
            <w:r w:rsidRPr="000C48D3">
              <w:rPr>
                <w:rFonts w:cs="Calibri"/>
                <w:lang w:eastAsia="ja-JP"/>
              </w:rPr>
              <w:t>T</w:t>
            </w:r>
            <w:r w:rsidR="00C035EF" w:rsidRPr="000C48D3">
              <w:rPr>
                <w:rFonts w:cs="Calibri"/>
                <w:lang w:eastAsia="ja-JP"/>
              </w:rPr>
              <w:t>he associated construction, operation, or decommissioning of the demo installations may have potential health and safety risks to local communities</w:t>
            </w:r>
            <w:r w:rsidR="00A800D0" w:rsidRPr="000C48D3">
              <w:rPr>
                <w:rFonts w:cs="Calibri"/>
                <w:lang w:eastAsia="ja-JP"/>
              </w:rPr>
              <w:t xml:space="preserve"> and workers</w:t>
            </w:r>
            <w:r w:rsidR="00C035EF" w:rsidRPr="000C48D3">
              <w:rPr>
                <w:rFonts w:cs="Calibri"/>
                <w:lang w:eastAsia="ja-JP"/>
              </w:rPr>
              <w:t xml:space="preserve"> due to the transport, storage, and use and/or disposal of any hazardous or dangerous materials (</w:t>
            </w:r>
            <w:proofErr w:type="gramStart"/>
            <w:r w:rsidR="00C035EF" w:rsidRPr="000C48D3">
              <w:rPr>
                <w:rFonts w:cs="Calibri"/>
                <w:lang w:eastAsia="ja-JP"/>
              </w:rPr>
              <w:t>e.g.</w:t>
            </w:r>
            <w:proofErr w:type="gramEnd"/>
            <w:r w:rsidR="00C035EF" w:rsidRPr="000C48D3">
              <w:rPr>
                <w:rFonts w:cs="Calibri"/>
                <w:lang w:eastAsia="ja-JP"/>
              </w:rPr>
              <w:t xml:space="preserve"> explosives, fuel and other chemicals) that may be used during construction and operation.</w:t>
            </w:r>
          </w:p>
          <w:p w14:paraId="762A4DFF" w14:textId="77777777" w:rsidR="005D503C" w:rsidRPr="000C48D3" w:rsidRDefault="005D503C" w:rsidP="00C035EF">
            <w:pPr>
              <w:rPr>
                <w:rFonts w:cs="Calibri"/>
                <w:i/>
                <w:lang w:eastAsia="ja-JP"/>
              </w:rPr>
            </w:pPr>
          </w:p>
          <w:p w14:paraId="382F0F79" w14:textId="77777777" w:rsidR="005D503C" w:rsidRPr="00380AEF" w:rsidRDefault="005D503C" w:rsidP="005D503C">
            <w:pPr>
              <w:rPr>
                <w:rFonts w:cs="Calibri"/>
                <w:i/>
                <w:lang w:eastAsia="ja-JP"/>
              </w:rPr>
            </w:pPr>
            <w:r w:rsidRPr="000C48D3">
              <w:rPr>
                <w:rFonts w:cs="Arial"/>
                <w:i/>
                <w:lang w:eastAsia="ja-JP"/>
              </w:rPr>
              <w:lastRenderedPageBreak/>
              <w:t>Standard</w:t>
            </w:r>
            <w:r w:rsidRPr="00574BE2">
              <w:rPr>
                <w:rFonts w:cs="Arial"/>
                <w:i/>
                <w:lang w:eastAsia="ja-JP"/>
              </w:rPr>
              <w:t xml:space="preserve"> 1: 1.1, 1.2., 1.3, 1.7, 1.11, 1.14</w:t>
            </w:r>
            <w:r w:rsidRPr="00380AEF" w:rsidDel="008C3CBA">
              <w:rPr>
                <w:rFonts w:cs="Calibri"/>
                <w:i/>
                <w:lang w:eastAsia="ja-JP"/>
              </w:rPr>
              <w:t xml:space="preserve"> </w:t>
            </w:r>
          </w:p>
          <w:p w14:paraId="79AEA734" w14:textId="3FB72D1F" w:rsidR="005D503C" w:rsidRPr="00306AA8" w:rsidRDefault="00C035EF" w:rsidP="00C035EF">
            <w:pPr>
              <w:rPr>
                <w:rFonts w:cs="Calibri"/>
                <w:i/>
                <w:lang w:eastAsia="ja-JP"/>
              </w:rPr>
            </w:pPr>
            <w:r w:rsidRPr="00380AEF">
              <w:rPr>
                <w:rFonts w:cs="Calibri"/>
                <w:i/>
                <w:lang w:eastAsia="ja-JP"/>
              </w:rPr>
              <w:t>Standard 3</w:t>
            </w:r>
            <w:r w:rsidR="005D503C" w:rsidRPr="00380AEF">
              <w:rPr>
                <w:rFonts w:cs="Calibri"/>
                <w:i/>
                <w:lang w:eastAsia="ja-JP"/>
              </w:rPr>
              <w:t>: 3.1, 3.2, 3.5, 3.6</w:t>
            </w:r>
            <w:r w:rsidR="005F1D4B">
              <w:rPr>
                <w:rFonts w:cs="Calibri"/>
                <w:i/>
                <w:lang w:eastAsia="ja-JP"/>
              </w:rPr>
              <w:t>, 3.7</w:t>
            </w:r>
          </w:p>
          <w:p w14:paraId="603355A5" w14:textId="2BF50599" w:rsidR="00830E89" w:rsidRDefault="00830E89" w:rsidP="00C035EF">
            <w:pPr>
              <w:rPr>
                <w:rFonts w:cs="Calibri"/>
                <w:i/>
                <w:lang w:eastAsia="ja-JP"/>
              </w:rPr>
            </w:pPr>
            <w:r>
              <w:rPr>
                <w:rFonts w:cs="Calibri"/>
                <w:i/>
                <w:lang w:eastAsia="ja-JP"/>
              </w:rPr>
              <w:t xml:space="preserve">Standard 4: </w:t>
            </w:r>
            <w:r w:rsidR="00961E0E">
              <w:rPr>
                <w:rFonts w:cs="Calibri"/>
                <w:i/>
                <w:lang w:eastAsia="ja-JP"/>
              </w:rPr>
              <w:t>4.2, 4.3</w:t>
            </w:r>
          </w:p>
          <w:p w14:paraId="2974FEE1" w14:textId="14496EFB" w:rsidR="00214867" w:rsidRPr="00380AEF" w:rsidRDefault="00F80456" w:rsidP="00C035EF">
            <w:pPr>
              <w:rPr>
                <w:rFonts w:cs="Calibri"/>
                <w:i/>
                <w:lang w:eastAsia="ja-JP"/>
              </w:rPr>
            </w:pPr>
            <w:r w:rsidRPr="00380AEF">
              <w:rPr>
                <w:rFonts w:cs="Calibri"/>
                <w:i/>
                <w:lang w:eastAsia="ja-JP"/>
              </w:rPr>
              <w:t>Standard 6</w:t>
            </w:r>
            <w:r w:rsidR="00214867" w:rsidRPr="00380AEF">
              <w:rPr>
                <w:rFonts w:cs="Calibri"/>
                <w:i/>
                <w:lang w:eastAsia="ja-JP"/>
              </w:rPr>
              <w:t>: 6.1, 6.3</w:t>
            </w:r>
          </w:p>
          <w:p w14:paraId="6255408D" w14:textId="714ACB5C" w:rsidR="00214867" w:rsidRPr="00380AEF" w:rsidRDefault="00734E63" w:rsidP="00C035EF">
            <w:pPr>
              <w:rPr>
                <w:rFonts w:cs="Calibri"/>
                <w:i/>
                <w:lang w:eastAsia="ja-JP"/>
              </w:rPr>
            </w:pPr>
            <w:r w:rsidRPr="00380AEF">
              <w:rPr>
                <w:rFonts w:cs="Calibri"/>
                <w:i/>
                <w:lang w:eastAsia="ja-JP"/>
              </w:rPr>
              <w:t>Standard 7</w:t>
            </w:r>
            <w:r w:rsidR="00214867" w:rsidRPr="00380AEF">
              <w:rPr>
                <w:rFonts w:cs="Calibri"/>
                <w:i/>
                <w:lang w:eastAsia="ja-JP"/>
              </w:rPr>
              <w:t>:</w:t>
            </w:r>
            <w:r w:rsidR="00574BE2" w:rsidRPr="00380AEF">
              <w:rPr>
                <w:rFonts w:cs="Calibri"/>
                <w:i/>
                <w:lang w:eastAsia="ja-JP"/>
              </w:rPr>
              <w:t xml:space="preserve"> 7.1, 7.5, 7.6 </w:t>
            </w:r>
          </w:p>
          <w:p w14:paraId="2C7132E0" w14:textId="0DC719E1" w:rsidR="00C035EF" w:rsidRPr="00DE42F2" w:rsidRDefault="00734E63" w:rsidP="00C035EF">
            <w:pPr>
              <w:rPr>
                <w:rFonts w:cs="Arial"/>
              </w:rPr>
            </w:pPr>
            <w:r w:rsidRPr="00380AEF">
              <w:rPr>
                <w:rFonts w:cs="Calibri"/>
                <w:i/>
                <w:lang w:eastAsia="ja-JP"/>
              </w:rPr>
              <w:t xml:space="preserve"> </w:t>
            </w:r>
            <w:r w:rsidR="00214867" w:rsidRPr="00574BE2">
              <w:rPr>
                <w:rFonts w:cs="Calibri"/>
                <w:i/>
                <w:lang w:eastAsia="ja-JP"/>
              </w:rPr>
              <w:t>Standard 8: 8.1, 8.2, 8.3, 8.6</w:t>
            </w:r>
            <w:r w:rsidR="00214867" w:rsidRPr="004F5DE6">
              <w:rPr>
                <w:rFonts w:cs="Calibri"/>
                <w:i/>
                <w:lang w:eastAsia="ja-JP"/>
              </w:rPr>
              <w:t xml:space="preserve"> </w:t>
            </w:r>
          </w:p>
        </w:tc>
        <w:tc>
          <w:tcPr>
            <w:tcW w:w="1276" w:type="dxa"/>
          </w:tcPr>
          <w:p w14:paraId="0D6611C7" w14:textId="77777777" w:rsidR="00C035EF" w:rsidRPr="00DE42F2" w:rsidRDefault="00C035EF" w:rsidP="00C035EF">
            <w:pPr>
              <w:rPr>
                <w:rFonts w:cs="Calibri"/>
                <w:lang w:eastAsia="zh-CN"/>
              </w:rPr>
            </w:pPr>
            <w:r w:rsidRPr="00DE42F2">
              <w:rPr>
                <w:rFonts w:eastAsia="Times New Roman" w:cs="Calibri"/>
                <w:lang w:eastAsia="ja-JP"/>
              </w:rPr>
              <w:lastRenderedPageBreak/>
              <w:t xml:space="preserve">I = </w:t>
            </w:r>
            <w:r w:rsidRPr="00DE42F2">
              <w:rPr>
                <w:rFonts w:cs="Calibri"/>
                <w:lang w:eastAsia="zh-CN"/>
              </w:rPr>
              <w:t>4</w:t>
            </w:r>
          </w:p>
          <w:p w14:paraId="21CC859B" w14:textId="702D066F" w:rsidR="00C035EF" w:rsidRPr="00DE42F2" w:rsidRDefault="00C035EF" w:rsidP="00C035EF">
            <w:pPr>
              <w:rPr>
                <w:rFonts w:cs="Arial"/>
                <w:lang w:eastAsia="ja-JP"/>
              </w:rPr>
            </w:pPr>
            <w:r w:rsidRPr="00DE42F2">
              <w:rPr>
                <w:rFonts w:eastAsia="Times New Roman" w:cs="Calibri"/>
                <w:lang w:eastAsia="ja-JP"/>
              </w:rPr>
              <w:t>L = 3</w:t>
            </w:r>
          </w:p>
        </w:tc>
        <w:tc>
          <w:tcPr>
            <w:tcW w:w="992" w:type="dxa"/>
          </w:tcPr>
          <w:p w14:paraId="3E2E4DC5" w14:textId="262653F6" w:rsidR="00C035EF" w:rsidRPr="00DE42F2" w:rsidRDefault="00DD5262" w:rsidP="00C035EF">
            <w:pPr>
              <w:rPr>
                <w:rFonts w:cs="Arial"/>
                <w:lang w:eastAsia="ja-JP"/>
              </w:rPr>
            </w:pPr>
            <w:r w:rsidRPr="00DE42F2">
              <w:rPr>
                <w:rFonts w:cs="Calibri"/>
                <w:lang w:eastAsia="ja-JP"/>
              </w:rPr>
              <w:t>Substantial</w:t>
            </w:r>
          </w:p>
        </w:tc>
        <w:tc>
          <w:tcPr>
            <w:tcW w:w="2835" w:type="dxa"/>
            <w:gridSpan w:val="2"/>
          </w:tcPr>
          <w:p w14:paraId="42A0B198" w14:textId="1E1CAEFB" w:rsidR="00D96DD8" w:rsidRPr="00DE42F2" w:rsidRDefault="00D96DD8" w:rsidP="00D96DD8">
            <w:pPr>
              <w:rPr>
                <w:rFonts w:eastAsia="Yu Mincho" w:cs="Arial"/>
                <w:lang w:eastAsia="ja-JP"/>
              </w:rPr>
            </w:pPr>
            <w:r w:rsidRPr="00DE42F2">
              <w:rPr>
                <w:rFonts w:eastAsia="Times New Roman" w:cs="Calibri"/>
                <w:lang w:eastAsia="ja-JP"/>
              </w:rPr>
              <w:t xml:space="preserve">Specifically, </w:t>
            </w:r>
            <w:r w:rsidRPr="00DE42F2">
              <w:rPr>
                <w:rFonts w:eastAsia="Yu Mincho" w:cs="Arial"/>
                <w:lang w:eastAsia="ja-JP"/>
              </w:rPr>
              <w:t xml:space="preserve">if fluorine and arsenic contained in phosphogypsum are released into the atmosphere and soil environment, they will have adverse effects on surface/underground water plants and </w:t>
            </w:r>
            <w:r w:rsidR="00FF1F4A" w:rsidRPr="00DE42F2">
              <w:rPr>
                <w:rFonts w:eastAsia="Yu Mincho" w:cs="Arial"/>
                <w:lang w:eastAsia="ja-JP"/>
              </w:rPr>
              <w:t>animals and</w:t>
            </w:r>
            <w:r w:rsidRPr="00DE42F2">
              <w:rPr>
                <w:rFonts w:eastAsia="Yu Mincho" w:cs="Arial"/>
                <w:lang w:eastAsia="ja-JP"/>
              </w:rPr>
              <w:t xml:space="preserve"> </w:t>
            </w:r>
            <w:r w:rsidR="00A04A03" w:rsidRPr="00DE42F2">
              <w:rPr>
                <w:rFonts w:eastAsia="Yu Mincho" w:cs="Arial"/>
                <w:lang w:eastAsia="ja-JP"/>
              </w:rPr>
              <w:t>produce</w:t>
            </w:r>
            <w:r w:rsidRPr="00DE42F2">
              <w:rPr>
                <w:rFonts w:eastAsia="Yu Mincho" w:cs="Arial"/>
                <w:lang w:eastAsia="ja-JP"/>
              </w:rPr>
              <w:t xml:space="preserve"> health risk</w:t>
            </w:r>
            <w:r w:rsidR="00A04A03" w:rsidRPr="00DE42F2">
              <w:rPr>
                <w:rFonts w:eastAsia="Yu Mincho" w:cs="Arial"/>
                <w:lang w:eastAsia="ja-JP"/>
              </w:rPr>
              <w:t>s</w:t>
            </w:r>
            <w:r w:rsidRPr="00DE42F2">
              <w:rPr>
                <w:rFonts w:eastAsia="Yu Mincho" w:cs="Arial"/>
                <w:lang w:eastAsia="ja-JP"/>
              </w:rPr>
              <w:t xml:space="preserve"> to local communities.</w:t>
            </w:r>
          </w:p>
        </w:tc>
        <w:tc>
          <w:tcPr>
            <w:tcW w:w="4635" w:type="dxa"/>
            <w:gridSpan w:val="3"/>
          </w:tcPr>
          <w:p w14:paraId="4D1E8321" w14:textId="244B7DEB" w:rsidR="00B126AD" w:rsidRPr="00D52AC3" w:rsidRDefault="00424BCC" w:rsidP="00424BCC">
            <w:pPr>
              <w:rPr>
                <w:rFonts w:eastAsia="Times New Roman" w:cs="Arial"/>
                <w:lang w:eastAsia="ja-JP"/>
              </w:rPr>
            </w:pPr>
            <w:r w:rsidRPr="00D52AC3">
              <w:rPr>
                <w:rFonts w:eastAsia="Times New Roman" w:cs="Arial"/>
                <w:lang w:eastAsia="ja-JP"/>
              </w:rPr>
              <w:t xml:space="preserve">The ESMF and subsequent ESIA and ESMP will address </w:t>
            </w:r>
            <w:r w:rsidR="00F34EC7">
              <w:rPr>
                <w:rFonts w:eastAsia="Times New Roman" w:cs="Arial"/>
                <w:lang w:eastAsia="ja-JP"/>
              </w:rPr>
              <w:t xml:space="preserve">all health and </w:t>
            </w:r>
            <w:r w:rsidRPr="00D52AC3">
              <w:rPr>
                <w:rFonts w:eastAsia="Times New Roman" w:cs="Arial"/>
                <w:lang w:eastAsia="ja-JP"/>
              </w:rPr>
              <w:t xml:space="preserve">safety risks. </w:t>
            </w:r>
            <w:r w:rsidR="00B126AD" w:rsidRPr="00D52AC3">
              <w:rPr>
                <w:rFonts w:eastAsia="Times New Roman" w:cs="Arial"/>
                <w:lang w:eastAsia="ja-JP"/>
              </w:rPr>
              <w:t>The required management measures will be included in site-specific ESMPs</w:t>
            </w:r>
            <w:r w:rsidRPr="00D52AC3">
              <w:rPr>
                <w:rFonts w:eastAsia="Times New Roman" w:cs="Arial"/>
                <w:lang w:eastAsia="ja-JP"/>
              </w:rPr>
              <w:t xml:space="preserve"> and be conducted before project construction</w:t>
            </w:r>
            <w:r w:rsidR="00B126AD" w:rsidRPr="00D52AC3">
              <w:rPr>
                <w:rFonts w:eastAsia="Times New Roman" w:cs="Arial"/>
                <w:lang w:eastAsia="ja-JP"/>
              </w:rPr>
              <w:t>.</w:t>
            </w:r>
            <w:r w:rsidR="00EE2D76">
              <w:rPr>
                <w:rFonts w:eastAsia="Times New Roman" w:cs="Arial"/>
                <w:lang w:eastAsia="ja-JP"/>
              </w:rPr>
              <w:t xml:space="preserve"> </w:t>
            </w:r>
            <w:r w:rsidR="00B126AD" w:rsidRPr="00D52AC3">
              <w:rPr>
                <w:rFonts w:eastAsia="Times New Roman" w:cs="Arial"/>
                <w:lang w:eastAsia="ja-JP"/>
              </w:rPr>
              <w:t xml:space="preserve">Per those forthcoming plans, appropriate training will be provided to the demonstration enterprises to ensure that risks are properly addressed and managed. </w:t>
            </w:r>
            <w:r w:rsidRPr="00D52AC3">
              <w:rPr>
                <w:rFonts w:eastAsia="Times New Roman" w:cs="Calibri"/>
                <w:lang w:eastAsia="ja-JP"/>
              </w:rPr>
              <w:t xml:space="preserve">Training will also be provided to local governments in order to enhance their regulation capacity to control </w:t>
            </w:r>
            <w:r w:rsidRPr="00D52AC3">
              <w:rPr>
                <w:rFonts w:cs="Calibri"/>
                <w:lang w:eastAsia="ja-JP"/>
              </w:rPr>
              <w:t>potential risks in the demonstration.</w:t>
            </w:r>
            <w:r w:rsidR="00EE2D76">
              <w:rPr>
                <w:rFonts w:cs="Calibri"/>
                <w:lang w:eastAsia="ja-JP"/>
              </w:rPr>
              <w:t xml:space="preserve"> </w:t>
            </w:r>
            <w:r w:rsidRPr="00D52AC3">
              <w:rPr>
                <w:rFonts w:eastAsia="Times New Roman" w:cs="Arial"/>
                <w:lang w:eastAsia="ja-JP"/>
              </w:rPr>
              <w:t xml:space="preserve">A Grievance Mechanism will be designed (see ESMF) and will be implemented by the project, allowing communities and workers to request for interventions when facing issues with </w:t>
            </w:r>
            <w:r w:rsidRPr="00D52AC3">
              <w:rPr>
                <w:rFonts w:cs="Calibri"/>
                <w:lang w:eastAsia="ja-JP"/>
              </w:rPr>
              <w:t>health and safety risks</w:t>
            </w:r>
            <w:r w:rsidRPr="00D52AC3">
              <w:rPr>
                <w:rFonts w:eastAsia="Times New Roman" w:cs="Arial"/>
                <w:lang w:eastAsia="ja-JP"/>
              </w:rPr>
              <w:t>.</w:t>
            </w:r>
          </w:p>
          <w:p w14:paraId="195ADF6F" w14:textId="77777777" w:rsidR="00424BCC" w:rsidRPr="00EE2D76" w:rsidRDefault="00424BCC" w:rsidP="00424BCC">
            <w:pPr>
              <w:rPr>
                <w:rFonts w:eastAsia="Yu Mincho" w:cs="Arial"/>
                <w:lang w:eastAsia="ja-JP"/>
              </w:rPr>
            </w:pPr>
          </w:p>
          <w:p w14:paraId="25F538FA" w14:textId="08DAF009" w:rsidR="005F1D4B" w:rsidRDefault="00A04A03" w:rsidP="00C035EF">
            <w:pPr>
              <w:rPr>
                <w:rFonts w:eastAsia="Times New Roman" w:cs="Arial"/>
                <w:lang w:eastAsia="ja-JP"/>
              </w:rPr>
            </w:pPr>
            <w:r w:rsidRPr="00D52AC3">
              <w:rPr>
                <w:rFonts w:eastAsia="Times New Roman" w:cs="Arial"/>
                <w:lang w:eastAsia="ja-JP"/>
              </w:rPr>
              <w:t xml:space="preserve">The </w:t>
            </w:r>
            <w:r w:rsidR="00BF1A06" w:rsidRPr="00D52AC3">
              <w:rPr>
                <w:rFonts w:cs="Calibri"/>
                <w:lang w:eastAsia="ja-JP"/>
              </w:rPr>
              <w:t>associated construction, operation, or decommissioning of the demo installations</w:t>
            </w:r>
            <w:r w:rsidR="00BF1A06" w:rsidRPr="00D52AC3">
              <w:rPr>
                <w:rFonts w:eastAsia="Times New Roman" w:cs="Arial"/>
                <w:lang w:eastAsia="ja-JP"/>
              </w:rPr>
              <w:t xml:space="preserve"> </w:t>
            </w:r>
            <w:r w:rsidRPr="00D52AC3">
              <w:rPr>
                <w:rFonts w:eastAsia="Times New Roman" w:cs="Arial"/>
                <w:lang w:eastAsia="ja-JP"/>
              </w:rPr>
              <w:t>will strictly comply with the national standard</w:t>
            </w:r>
            <w:r w:rsidR="00BF1A06" w:rsidRPr="00D52AC3">
              <w:rPr>
                <w:rFonts w:eastAsia="Times New Roman" w:cs="Arial"/>
                <w:lang w:eastAsia="ja-JP"/>
              </w:rPr>
              <w:t>s</w:t>
            </w:r>
            <w:r w:rsidR="00BF1A06" w:rsidRPr="00D52AC3">
              <w:rPr>
                <w:rStyle w:val="FootnoteReference"/>
                <w:rFonts w:eastAsia="Times New Roman" w:cs="Arial"/>
                <w:lang w:eastAsia="ja-JP"/>
              </w:rPr>
              <w:footnoteReference w:id="1"/>
            </w:r>
            <w:r w:rsidR="00BF1A06" w:rsidRPr="00D52AC3">
              <w:rPr>
                <w:rFonts w:eastAsia="Times New Roman" w:cs="Arial"/>
                <w:lang w:eastAsia="ja-JP"/>
              </w:rPr>
              <w:t xml:space="preserve"> and international general standards on construction and waste management</w:t>
            </w:r>
            <w:r w:rsidR="0047067B">
              <w:rPr>
                <w:rFonts w:eastAsia="Times New Roman" w:cs="Arial"/>
                <w:lang w:eastAsia="ja-JP"/>
              </w:rPr>
              <w:t>, as noted in the ESMF</w:t>
            </w:r>
            <w:r w:rsidRPr="00D52AC3">
              <w:rPr>
                <w:rFonts w:eastAsia="Times New Roman" w:cs="Arial"/>
                <w:i/>
                <w:iCs/>
                <w:lang w:eastAsia="ja-JP"/>
              </w:rPr>
              <w:t>.</w:t>
            </w:r>
            <w:r w:rsidRPr="00D52AC3">
              <w:rPr>
                <w:rFonts w:eastAsia="Times New Roman" w:cs="Arial"/>
                <w:lang w:eastAsia="ja-JP"/>
              </w:rPr>
              <w:t xml:space="preserve"> </w:t>
            </w:r>
            <w:r w:rsidR="004A5E71" w:rsidRPr="00D52AC3">
              <w:rPr>
                <w:rFonts w:eastAsia="Times New Roman" w:cs="Arial"/>
                <w:lang w:eastAsia="ja-JP"/>
              </w:rPr>
              <w:t xml:space="preserve">Site-specific </w:t>
            </w:r>
            <w:r w:rsidR="004A5E71" w:rsidRPr="00D52AC3">
              <w:rPr>
                <w:rFonts w:eastAsia="Times New Roman" w:cs="Arial"/>
                <w:lang w:eastAsia="ja-JP"/>
              </w:rPr>
              <w:lastRenderedPageBreak/>
              <w:t xml:space="preserve">environmental and social assessments will be conducted for each demo to identify the critical </w:t>
            </w:r>
            <w:r w:rsidR="000E627A" w:rsidRPr="00D52AC3">
              <w:rPr>
                <w:rFonts w:eastAsia="Times New Roman" w:cs="Arial"/>
                <w:lang w:eastAsia="ja-JP"/>
              </w:rPr>
              <w:t xml:space="preserve">health and safety risks. </w:t>
            </w:r>
            <w:r w:rsidR="00B00607" w:rsidRPr="00D52AC3">
              <w:rPr>
                <w:rFonts w:eastAsia="Times New Roman" w:cs="Arial"/>
                <w:lang w:eastAsia="ja-JP"/>
              </w:rPr>
              <w:t>Where public access is available,</w:t>
            </w:r>
            <w:r w:rsidR="00B00607" w:rsidRPr="00D52AC3">
              <w:t xml:space="preserve"> </w:t>
            </w:r>
            <w:r w:rsidR="00B00607" w:rsidRPr="00D52AC3">
              <w:rPr>
                <w:rFonts w:eastAsia="Times New Roman" w:cs="Arial"/>
                <w:lang w:eastAsia="ja-JP"/>
              </w:rPr>
              <w:t>appropriate engineering and administrative controls (e.g.</w:t>
            </w:r>
            <w:r w:rsidR="007B450C" w:rsidRPr="00D52AC3">
              <w:rPr>
                <w:rFonts w:eastAsia="Times New Roman" w:cs="Arial"/>
                <w:lang w:eastAsia="ja-JP"/>
              </w:rPr>
              <w:t>,</w:t>
            </w:r>
            <w:r w:rsidR="00B00607" w:rsidRPr="00D52AC3">
              <w:rPr>
                <w:rFonts w:eastAsia="Times New Roman" w:cs="Arial"/>
                <w:lang w:eastAsia="ja-JP"/>
              </w:rPr>
              <w:t xml:space="preserve"> detours, traffic calming, signs) will be considered and implemented in advance during the </w:t>
            </w:r>
            <w:r w:rsidR="00B00607" w:rsidRPr="00D52AC3">
              <w:rPr>
                <w:rFonts w:cs="Calibri"/>
                <w:lang w:eastAsia="ja-JP"/>
              </w:rPr>
              <w:t>construction and operation of demos</w:t>
            </w:r>
            <w:r w:rsidR="00B00607" w:rsidRPr="00D52AC3">
              <w:rPr>
                <w:rFonts w:eastAsia="Times New Roman" w:cs="Arial"/>
                <w:lang w:eastAsia="ja-JP"/>
              </w:rPr>
              <w:t xml:space="preserve">. </w:t>
            </w:r>
          </w:p>
          <w:p w14:paraId="52374776" w14:textId="3ADC1AE6" w:rsidR="00AC6C35" w:rsidRDefault="00AC6C35" w:rsidP="00C035EF">
            <w:pPr>
              <w:rPr>
                <w:rFonts w:eastAsia="Times New Roman" w:cs="Arial"/>
                <w:lang w:eastAsia="ja-JP"/>
              </w:rPr>
            </w:pPr>
          </w:p>
          <w:p w14:paraId="2900B1DD" w14:textId="5A59F1C5" w:rsidR="00AC6C35" w:rsidRDefault="00AC6C35" w:rsidP="00C035EF">
            <w:pPr>
              <w:rPr>
                <w:rFonts w:eastAsia="Times New Roman" w:cs="Arial"/>
                <w:lang w:eastAsia="ja-JP"/>
              </w:rPr>
            </w:pPr>
            <w:r w:rsidRPr="28257517">
              <w:rPr>
                <w:rFonts w:eastAsia="Times New Roman" w:cs="Arial"/>
                <w:lang w:eastAsia="ja-JP"/>
              </w:rPr>
              <w:t xml:space="preserve">All contractors (i.e., undertaken engineering and infrastructure works as part of the project) will be required to develop, submit and adhere to a Labour Management Plan that meets the requirements of both UNDP SES 7 and relevant national/host country law and regulation. </w:t>
            </w:r>
          </w:p>
          <w:p w14:paraId="38EFF51E" w14:textId="77777777" w:rsidR="005F1D4B" w:rsidRDefault="005F1D4B" w:rsidP="00C035EF">
            <w:pPr>
              <w:rPr>
                <w:rFonts w:eastAsia="Times New Roman" w:cs="Arial"/>
                <w:lang w:eastAsia="ja-JP"/>
              </w:rPr>
            </w:pPr>
          </w:p>
          <w:p w14:paraId="29C9F674" w14:textId="3EE34EEE" w:rsidR="000E627A" w:rsidRPr="00D52AC3" w:rsidRDefault="00AC6C35" w:rsidP="00C035EF">
            <w:pPr>
              <w:rPr>
                <w:rFonts w:eastAsia="等线" w:cs="Arial"/>
                <w:lang w:eastAsia="zh-CN"/>
              </w:rPr>
            </w:pPr>
            <w:r>
              <w:rPr>
                <w:rFonts w:eastAsia="Times New Roman" w:cs="Calibri"/>
                <w:lang w:eastAsia="ja-JP"/>
              </w:rPr>
              <w:t>A</w:t>
            </w:r>
            <w:r w:rsidR="004A5E71" w:rsidRPr="00D52AC3">
              <w:rPr>
                <w:rFonts w:eastAsia="Yu Mincho" w:cs="Arial"/>
                <w:lang w:eastAsia="ja-JP"/>
              </w:rPr>
              <w:t>ppropriate training will be provided to</w:t>
            </w:r>
            <w:r w:rsidR="00B00607" w:rsidRPr="00D52AC3">
              <w:rPr>
                <w:rFonts w:eastAsia="Yu Mincho" w:cs="Arial"/>
                <w:lang w:eastAsia="ja-JP"/>
              </w:rPr>
              <w:t xml:space="preserve"> workers</w:t>
            </w:r>
            <w:r w:rsidR="004A5E71" w:rsidRPr="00D52AC3">
              <w:rPr>
                <w:rFonts w:eastAsia="Yu Mincho" w:cs="Arial"/>
                <w:lang w:eastAsia="ja-JP"/>
              </w:rPr>
              <w:t xml:space="preserve"> to ensure that they </w:t>
            </w:r>
            <w:r w:rsidR="006C7493" w:rsidRPr="00D52AC3">
              <w:rPr>
                <w:rFonts w:eastAsia="Yu Mincho" w:cs="Arial"/>
                <w:lang w:eastAsia="ja-JP"/>
              </w:rPr>
              <w:t xml:space="preserve">install and </w:t>
            </w:r>
            <w:r w:rsidR="004A5E71" w:rsidRPr="00D52AC3">
              <w:rPr>
                <w:rFonts w:eastAsia="Yu Mincho" w:cs="Arial"/>
                <w:lang w:eastAsia="ja-JP"/>
              </w:rPr>
              <w:t xml:space="preserve">operate the installed system correctly and safely, and properly control and manage the release or disposal of waste. </w:t>
            </w:r>
            <w:r w:rsidR="006C7493" w:rsidRPr="00D52AC3">
              <w:rPr>
                <w:rFonts w:eastAsia="Times New Roman" w:cs="Calibri"/>
                <w:lang w:eastAsia="ja-JP"/>
              </w:rPr>
              <w:t xml:space="preserve">Training will also be provided to local governments in order to enhance their regulation capacity to control </w:t>
            </w:r>
            <w:r w:rsidR="006C7493" w:rsidRPr="00D52AC3">
              <w:rPr>
                <w:rFonts w:cs="Calibri"/>
                <w:lang w:eastAsia="ja-JP"/>
              </w:rPr>
              <w:t>potential risks in the demonstration.</w:t>
            </w:r>
            <w:r w:rsidR="000E627A" w:rsidRPr="00D52AC3">
              <w:rPr>
                <w:rFonts w:eastAsia="Yu Mincho" w:cs="Arial"/>
                <w:lang w:eastAsia="ja-JP"/>
              </w:rPr>
              <w:t xml:space="preserve"> </w:t>
            </w:r>
            <w:r w:rsidR="00F820D0" w:rsidRPr="00D52AC3">
              <w:rPr>
                <w:rFonts w:eastAsia="Times New Roman" w:cs="Arial"/>
                <w:lang w:eastAsia="ja-JP"/>
              </w:rPr>
              <w:t xml:space="preserve">This will minimize or avoid any community health risks and safety issues for the communities regarding construction work involved in the installation of the demos, and the minimization and management of waste generated from these </w:t>
            </w:r>
            <w:r w:rsidR="000E627A" w:rsidRPr="00D52AC3">
              <w:rPr>
                <w:rFonts w:eastAsia="Times New Roman" w:cs="Arial"/>
                <w:lang w:eastAsia="ja-JP"/>
              </w:rPr>
              <w:t xml:space="preserve">demos </w:t>
            </w:r>
            <w:r w:rsidR="000E627A" w:rsidRPr="00D52AC3">
              <w:rPr>
                <w:rFonts w:cs="Calibri"/>
                <w:lang w:eastAsia="ja-JP"/>
              </w:rPr>
              <w:t>(</w:t>
            </w:r>
            <w:r w:rsidR="00A04A03" w:rsidRPr="00D52AC3">
              <w:rPr>
                <w:rFonts w:cs="Calibri"/>
                <w:lang w:eastAsia="ja-JP"/>
              </w:rPr>
              <w:t>e.g.,</w:t>
            </w:r>
            <w:r w:rsidR="000E627A" w:rsidRPr="00D52AC3">
              <w:rPr>
                <w:rFonts w:cs="Calibri"/>
                <w:lang w:eastAsia="ja-JP"/>
              </w:rPr>
              <w:t xml:space="preserve"> explosives, fuel and other chemicals)</w:t>
            </w:r>
            <w:r w:rsidR="00F820D0" w:rsidRPr="00D52AC3">
              <w:rPr>
                <w:rFonts w:eastAsia="Times New Roman" w:cs="Arial"/>
                <w:lang w:eastAsia="ja-JP"/>
              </w:rPr>
              <w:t xml:space="preserve">. </w:t>
            </w:r>
            <w:r w:rsidR="00F820D0" w:rsidRPr="00D52AC3">
              <w:rPr>
                <w:rFonts w:eastAsia="等线" w:cs="Arial"/>
                <w:lang w:eastAsia="zh-CN"/>
              </w:rPr>
              <w:t xml:space="preserve"> </w:t>
            </w:r>
          </w:p>
        </w:tc>
      </w:tr>
      <w:tr w:rsidR="00C035EF" w:rsidRPr="001B03A8" w14:paraId="42F820F0" w14:textId="77777777" w:rsidTr="28257517">
        <w:tc>
          <w:tcPr>
            <w:tcW w:w="3402" w:type="dxa"/>
          </w:tcPr>
          <w:p w14:paraId="33D8E4E4" w14:textId="03938D7E" w:rsidR="005E58CD" w:rsidRPr="002377D7" w:rsidRDefault="00C035EF" w:rsidP="00380AEF">
            <w:pPr>
              <w:pStyle w:val="ListParagraph"/>
              <w:numPr>
                <w:ilvl w:val="0"/>
                <w:numId w:val="5"/>
              </w:numPr>
              <w:ind w:left="164" w:firstLineChars="0" w:hanging="164"/>
              <w:contextualSpacing/>
              <w:rPr>
                <w:rFonts w:cs="Calibri"/>
                <w:lang w:eastAsia="zh-CN"/>
              </w:rPr>
            </w:pPr>
            <w:r w:rsidRPr="00DE42F2">
              <w:rPr>
                <w:rFonts w:cs="Calibri"/>
                <w:lang w:eastAsia="zh-CN"/>
              </w:rPr>
              <w:lastRenderedPageBreak/>
              <w:t>The potential outcomes of the PhosChemEE Project will be sensitive or vulnerable to potential impacts of climate change.</w:t>
            </w:r>
            <w:r w:rsidR="005E58CD">
              <w:rPr>
                <w:rFonts w:cs="Calibri"/>
                <w:lang w:eastAsia="zh-CN"/>
              </w:rPr>
              <w:t xml:space="preserve"> </w:t>
            </w:r>
            <w:r w:rsidR="005E58CD" w:rsidRPr="005E58CD">
              <w:rPr>
                <w:rFonts w:eastAsia="Yu Mincho" w:cs="Arial"/>
                <w:lang w:eastAsia="zh-CN"/>
              </w:rPr>
              <w:t>Yunnan, Sichuan, Guizhou, and Hubei, where the demos are located, have risks of extreme weather</w:t>
            </w:r>
            <w:r w:rsidR="005E58CD" w:rsidRPr="002377D7">
              <w:rPr>
                <w:rFonts w:cs="Calibri"/>
                <w:lang w:eastAsia="zh-CN"/>
              </w:rPr>
              <w:t xml:space="preserve"> that are exacerbated by climate change</w:t>
            </w:r>
            <w:r w:rsidR="005E58CD" w:rsidRPr="002377D7">
              <w:rPr>
                <w:rFonts w:eastAsia="Yu Mincho" w:cs="Arial"/>
                <w:lang w:eastAsia="zh-CN"/>
              </w:rPr>
              <w:t>.</w:t>
            </w:r>
            <w:r w:rsidR="005E58CD" w:rsidRPr="002377D7">
              <w:rPr>
                <w:rFonts w:cs="Calibri"/>
                <w:lang w:eastAsia="zh-CN"/>
              </w:rPr>
              <w:t xml:space="preserve"> Thus, some of the demonstration activities of the project (located outdoors) can be impacted by weather events</w:t>
            </w:r>
          </w:p>
          <w:p w14:paraId="646CAC94" w14:textId="77777777" w:rsidR="005E58CD" w:rsidRDefault="005E58CD" w:rsidP="00C035EF">
            <w:pPr>
              <w:rPr>
                <w:rFonts w:cs="Calibri"/>
                <w:lang w:eastAsia="zh-CN"/>
              </w:rPr>
            </w:pPr>
          </w:p>
          <w:p w14:paraId="500DE3FD" w14:textId="77777777" w:rsidR="005E58CD" w:rsidRDefault="005E58CD" w:rsidP="00C035EF">
            <w:pPr>
              <w:rPr>
                <w:rFonts w:cs="Calibri"/>
                <w:lang w:eastAsia="zh-CN"/>
              </w:rPr>
            </w:pPr>
          </w:p>
          <w:p w14:paraId="5FB4E541" w14:textId="4EA7CC60" w:rsidR="00574BE2" w:rsidRPr="00380AEF" w:rsidRDefault="00C035EF" w:rsidP="00C035EF">
            <w:pPr>
              <w:rPr>
                <w:rFonts w:cs="Calibri"/>
                <w:i/>
                <w:iCs/>
                <w:lang w:eastAsia="zh-CN"/>
              </w:rPr>
            </w:pPr>
            <w:r w:rsidRPr="00380AEF">
              <w:rPr>
                <w:rFonts w:cs="Calibri"/>
                <w:i/>
                <w:iCs/>
                <w:lang w:eastAsia="zh-CN"/>
              </w:rPr>
              <w:t>Standard 2</w:t>
            </w:r>
            <w:r w:rsidR="00574BE2" w:rsidRPr="00380AEF">
              <w:rPr>
                <w:rFonts w:cs="Calibri"/>
                <w:i/>
                <w:iCs/>
                <w:lang w:eastAsia="zh-CN"/>
              </w:rPr>
              <w:t xml:space="preserve">: 2.2, 2.3, 2.4 </w:t>
            </w:r>
          </w:p>
          <w:p w14:paraId="7E8301B5" w14:textId="17DE9D18" w:rsidR="005F1D4B" w:rsidRPr="00380AEF" w:rsidRDefault="005F1D4B" w:rsidP="00C035EF">
            <w:pPr>
              <w:rPr>
                <w:rFonts w:cs="Calibri"/>
                <w:i/>
                <w:iCs/>
                <w:lang w:eastAsia="zh-CN"/>
              </w:rPr>
            </w:pPr>
            <w:r w:rsidRPr="00380AEF">
              <w:rPr>
                <w:rFonts w:cs="Calibri"/>
                <w:i/>
                <w:iCs/>
                <w:lang w:eastAsia="zh-CN"/>
              </w:rPr>
              <w:t xml:space="preserve">Standard 3: 3.1 </w:t>
            </w:r>
          </w:p>
          <w:p w14:paraId="24F697E2" w14:textId="16586228" w:rsidR="00C035EF" w:rsidRPr="00DE42F2" w:rsidRDefault="00C035EF" w:rsidP="00C035EF">
            <w:pPr>
              <w:rPr>
                <w:rFonts w:cs="Arial"/>
              </w:rPr>
            </w:pPr>
          </w:p>
        </w:tc>
        <w:tc>
          <w:tcPr>
            <w:tcW w:w="1276" w:type="dxa"/>
          </w:tcPr>
          <w:p w14:paraId="68C6864F" w14:textId="103E67B3" w:rsidR="00C035EF" w:rsidRPr="00DE42F2" w:rsidRDefault="00C035EF" w:rsidP="00C035EF">
            <w:pPr>
              <w:rPr>
                <w:rFonts w:cs="Calibri"/>
                <w:lang w:eastAsia="ja-JP"/>
              </w:rPr>
            </w:pPr>
            <w:r w:rsidRPr="00DE42F2">
              <w:rPr>
                <w:rFonts w:cs="Calibri"/>
                <w:lang w:eastAsia="ja-JP"/>
              </w:rPr>
              <w:t xml:space="preserve">I = </w:t>
            </w:r>
            <w:r w:rsidR="00DD5262" w:rsidRPr="00DE42F2">
              <w:rPr>
                <w:rFonts w:cs="Calibri"/>
                <w:lang w:eastAsia="ja-JP"/>
              </w:rPr>
              <w:t>3</w:t>
            </w:r>
          </w:p>
          <w:p w14:paraId="241DB3BD" w14:textId="24E9A61A" w:rsidR="00C035EF" w:rsidRPr="00DE42F2" w:rsidRDefault="00C035EF" w:rsidP="00C035EF">
            <w:pPr>
              <w:rPr>
                <w:rFonts w:cs="Arial"/>
                <w:lang w:eastAsia="zh-CN"/>
              </w:rPr>
            </w:pPr>
            <w:r w:rsidRPr="00DE42F2">
              <w:rPr>
                <w:rFonts w:cs="Calibri"/>
                <w:lang w:eastAsia="ja-JP"/>
              </w:rPr>
              <w:t>L = 3</w:t>
            </w:r>
          </w:p>
        </w:tc>
        <w:tc>
          <w:tcPr>
            <w:tcW w:w="992" w:type="dxa"/>
          </w:tcPr>
          <w:p w14:paraId="22850D83" w14:textId="4380475E" w:rsidR="00C035EF" w:rsidRPr="00DE42F2" w:rsidRDefault="00C035EF" w:rsidP="00C035EF">
            <w:pPr>
              <w:rPr>
                <w:rFonts w:cs="Arial"/>
                <w:lang w:eastAsia="zh-CN"/>
              </w:rPr>
            </w:pPr>
            <w:r w:rsidRPr="00DE42F2">
              <w:rPr>
                <w:rFonts w:cs="Calibri"/>
                <w:lang w:eastAsia="zh-CN"/>
              </w:rPr>
              <w:t>Moderate</w:t>
            </w:r>
          </w:p>
        </w:tc>
        <w:tc>
          <w:tcPr>
            <w:tcW w:w="2835" w:type="dxa"/>
            <w:gridSpan w:val="2"/>
          </w:tcPr>
          <w:p w14:paraId="656428BD" w14:textId="540368A2" w:rsidR="00C035EF" w:rsidRPr="00DE42F2" w:rsidRDefault="00C035EF" w:rsidP="00C035EF">
            <w:pPr>
              <w:rPr>
                <w:rFonts w:cs="Arial"/>
                <w:lang w:eastAsia="zh-CN"/>
              </w:rPr>
            </w:pPr>
            <w:r w:rsidRPr="00DE42F2">
              <w:rPr>
                <w:rFonts w:cs="Calibri"/>
                <w:lang w:eastAsia="zh-CN"/>
              </w:rPr>
              <w:t xml:space="preserve">Some that are sheltered may also be impacted by such climate change-aggravated weather events that can cause extreme heat during summers or maybe flooding during rainy seasons.  </w:t>
            </w:r>
          </w:p>
        </w:tc>
        <w:tc>
          <w:tcPr>
            <w:tcW w:w="4635" w:type="dxa"/>
            <w:gridSpan w:val="3"/>
          </w:tcPr>
          <w:p w14:paraId="021A2E9A" w14:textId="2C0331AC" w:rsidR="00EE2D76" w:rsidRDefault="00EE2D76" w:rsidP="00EE2D76">
            <w:pPr>
              <w:rPr>
                <w:rFonts w:cs="Arial"/>
                <w:lang w:eastAsia="zh-CN"/>
              </w:rPr>
            </w:pPr>
            <w:r w:rsidRPr="00B126AD">
              <w:rPr>
                <w:rFonts w:cs="Arial"/>
                <w:lang w:eastAsia="zh-CN"/>
              </w:rPr>
              <w:t>The ESIA</w:t>
            </w:r>
            <w:r w:rsidR="00481692">
              <w:rPr>
                <w:rFonts w:cs="Arial"/>
                <w:lang w:eastAsia="zh-CN"/>
              </w:rPr>
              <w:t>s</w:t>
            </w:r>
            <w:r w:rsidR="00ED7E67">
              <w:rPr>
                <w:rFonts w:cs="Arial"/>
                <w:lang w:eastAsia="zh-CN"/>
              </w:rPr>
              <w:t xml:space="preserve"> (as required and outlined in the </w:t>
            </w:r>
            <w:proofErr w:type="gramStart"/>
            <w:r w:rsidR="00ED7E67">
              <w:rPr>
                <w:rFonts w:cs="Arial"/>
                <w:lang w:eastAsia="zh-CN"/>
              </w:rPr>
              <w:t xml:space="preserve">ESMF) </w:t>
            </w:r>
            <w:r w:rsidR="00481692">
              <w:rPr>
                <w:rFonts w:cs="Arial"/>
                <w:lang w:eastAsia="zh-CN"/>
              </w:rPr>
              <w:t xml:space="preserve"> will</w:t>
            </w:r>
            <w:proofErr w:type="gramEnd"/>
            <w:r w:rsidRPr="00B126AD">
              <w:rPr>
                <w:rFonts w:cs="Arial"/>
                <w:lang w:eastAsia="zh-CN"/>
              </w:rPr>
              <w:t xml:space="preserve"> assess activities for impact and sustainability within </w:t>
            </w:r>
            <w:r>
              <w:rPr>
                <w:rFonts w:cs="Arial"/>
                <w:lang w:eastAsia="zh-CN"/>
              </w:rPr>
              <w:t>China</w:t>
            </w:r>
            <w:r w:rsidRPr="00B126AD">
              <w:rPr>
                <w:rFonts w:cs="Arial"/>
                <w:lang w:eastAsia="zh-CN"/>
              </w:rPr>
              <w:t xml:space="preserve"> national context, including its climat</w:t>
            </w:r>
            <w:r w:rsidR="00ED7E67">
              <w:rPr>
                <w:rFonts w:cs="Arial"/>
                <w:lang w:eastAsia="zh-CN"/>
              </w:rPr>
              <w:t xml:space="preserve">ic vulnerability and associated impacts. </w:t>
            </w:r>
          </w:p>
          <w:p w14:paraId="118C7C89" w14:textId="77777777" w:rsidR="00EE2D76" w:rsidRPr="00EE2D76" w:rsidRDefault="00EE2D76" w:rsidP="00EE2D76">
            <w:pPr>
              <w:rPr>
                <w:rFonts w:cs="Arial"/>
                <w:lang w:eastAsia="zh-CN"/>
              </w:rPr>
            </w:pPr>
          </w:p>
          <w:p w14:paraId="1B3338FE" w14:textId="2848AC19" w:rsidR="007E49A1" w:rsidRDefault="00B37DAE" w:rsidP="00B126AD">
            <w:pPr>
              <w:rPr>
                <w:rFonts w:cs="Arial"/>
                <w:lang w:eastAsia="zh-CN"/>
              </w:rPr>
            </w:pPr>
            <w:r>
              <w:rPr>
                <w:rFonts w:cs="Arial" w:hint="eastAsia"/>
                <w:lang w:eastAsia="zh-CN"/>
              </w:rPr>
              <w:t>T</w:t>
            </w:r>
            <w:r>
              <w:rPr>
                <w:rFonts w:cs="Arial"/>
                <w:lang w:eastAsia="zh-CN"/>
              </w:rPr>
              <w:t>he design of the demo will take climate-related events and risks into consideration by</w:t>
            </w:r>
            <w:r w:rsidR="00ED7E67">
              <w:rPr>
                <w:rFonts w:eastAsia="Times New Roman" w:cs="Arial"/>
                <w:lang w:eastAsia="ja-JP"/>
              </w:rPr>
              <w:t xml:space="preserve"> utilizing the findings of the risk assessment that shall be conducted as part of the ESIAs. </w:t>
            </w:r>
            <w:r>
              <w:rPr>
                <w:rFonts w:eastAsia="Times New Roman" w:cs="Arial"/>
                <w:lang w:eastAsia="ja-JP"/>
              </w:rPr>
              <w:t xml:space="preserve"> environment risk assessment. </w:t>
            </w:r>
            <w:r>
              <w:rPr>
                <w:rFonts w:cs="Arial"/>
                <w:lang w:eastAsia="zh-CN"/>
              </w:rPr>
              <w:t>A</w:t>
            </w:r>
            <w:r w:rsidRPr="00607B9A">
              <w:rPr>
                <w:rFonts w:cs="Arial"/>
                <w:lang w:eastAsia="zh-CN"/>
              </w:rPr>
              <w:t>ppropriate</w:t>
            </w:r>
            <w:r>
              <w:rPr>
                <w:rFonts w:cs="Arial"/>
                <w:lang w:eastAsia="zh-CN"/>
              </w:rPr>
              <w:t xml:space="preserve"> measures will be taken based on the specific</w:t>
            </w:r>
            <w:r w:rsidRPr="00607B9A">
              <w:rPr>
                <w:rFonts w:cs="Arial"/>
                <w:lang w:eastAsia="zh-CN"/>
              </w:rPr>
              <w:t xml:space="preserve"> climate</w:t>
            </w:r>
            <w:r w:rsidR="005F7301">
              <w:rPr>
                <w:rFonts w:cs="Arial"/>
                <w:lang w:eastAsia="zh-CN"/>
              </w:rPr>
              <w:t>-</w:t>
            </w:r>
            <w:r w:rsidRPr="00607B9A">
              <w:rPr>
                <w:rFonts w:cs="Arial"/>
                <w:lang w:eastAsia="zh-CN"/>
              </w:rPr>
              <w:t>related events</w:t>
            </w:r>
            <w:r>
              <w:rPr>
                <w:rFonts w:cs="Arial"/>
                <w:lang w:eastAsia="zh-CN"/>
              </w:rPr>
              <w:t xml:space="preserve">. For instance, </w:t>
            </w:r>
            <w:r w:rsidR="007E49A1">
              <w:rPr>
                <w:rFonts w:cs="Arial"/>
                <w:lang w:eastAsia="zh-CN"/>
              </w:rPr>
              <w:t>t</w:t>
            </w:r>
            <w:r w:rsidR="007E49A1" w:rsidRPr="007E49A1">
              <w:rPr>
                <w:rFonts w:cs="Arial"/>
                <w:lang w:eastAsia="zh-CN"/>
              </w:rPr>
              <w:t xml:space="preserve">he </w:t>
            </w:r>
            <w:r w:rsidR="007E49A1">
              <w:rPr>
                <w:rFonts w:cs="Arial"/>
                <w:lang w:eastAsia="zh-CN"/>
              </w:rPr>
              <w:t>adverse</w:t>
            </w:r>
            <w:r w:rsidR="007E49A1" w:rsidRPr="007E49A1">
              <w:rPr>
                <w:rFonts w:cs="Arial"/>
                <w:lang w:eastAsia="zh-CN"/>
              </w:rPr>
              <w:t xml:space="preserve"> impact of flood on </w:t>
            </w:r>
            <w:r w:rsidR="007E49A1">
              <w:rPr>
                <w:rFonts w:cs="Arial"/>
                <w:lang w:eastAsia="zh-CN"/>
              </w:rPr>
              <w:t>demos</w:t>
            </w:r>
            <w:r w:rsidR="007E49A1" w:rsidRPr="007E49A1">
              <w:rPr>
                <w:rFonts w:cs="Arial"/>
                <w:lang w:eastAsia="zh-CN"/>
              </w:rPr>
              <w:t xml:space="preserve"> can be eliminated by constructing </w:t>
            </w:r>
            <w:r w:rsidR="007E49A1" w:rsidRPr="00EE2D76">
              <w:rPr>
                <w:rFonts w:cs="Arial"/>
                <w:lang w:eastAsia="zh-CN"/>
              </w:rPr>
              <w:t>diversion ditch</w:t>
            </w:r>
            <w:r w:rsidR="005F7301">
              <w:rPr>
                <w:rFonts w:cs="Arial"/>
                <w:lang w:eastAsia="zh-CN"/>
              </w:rPr>
              <w:t>es</w:t>
            </w:r>
            <w:r w:rsidR="007E49A1">
              <w:rPr>
                <w:rFonts w:cs="Arial"/>
                <w:lang w:eastAsia="zh-CN"/>
              </w:rPr>
              <w:t xml:space="preserve">, while </w:t>
            </w:r>
            <w:r w:rsidR="007E49A1" w:rsidRPr="007E49A1">
              <w:rPr>
                <w:rFonts w:cs="Arial"/>
                <w:lang w:eastAsia="zh-CN"/>
              </w:rPr>
              <w:t>sunshade roof</w:t>
            </w:r>
            <w:r w:rsidR="005F7301">
              <w:rPr>
                <w:rFonts w:cs="Arial"/>
                <w:lang w:eastAsia="zh-CN"/>
              </w:rPr>
              <w:t>s</w:t>
            </w:r>
            <w:r w:rsidR="007E49A1" w:rsidRPr="007E49A1">
              <w:rPr>
                <w:rFonts w:cs="Arial"/>
                <w:lang w:eastAsia="zh-CN"/>
              </w:rPr>
              <w:t xml:space="preserve"> and cooling spray</w:t>
            </w:r>
            <w:r w:rsidR="007E49A1">
              <w:rPr>
                <w:rFonts w:cs="Arial"/>
                <w:lang w:eastAsia="zh-CN"/>
              </w:rPr>
              <w:t xml:space="preserve"> can reduce the </w:t>
            </w:r>
            <w:r w:rsidR="007E49A1" w:rsidRPr="007E49A1">
              <w:rPr>
                <w:rFonts w:cs="Arial"/>
                <w:lang w:eastAsia="zh-CN"/>
              </w:rPr>
              <w:t xml:space="preserve">impact of </w:t>
            </w:r>
            <w:r w:rsidR="007E49A1">
              <w:rPr>
                <w:rFonts w:cs="Arial"/>
                <w:lang w:eastAsia="zh-CN"/>
              </w:rPr>
              <w:t xml:space="preserve">extreme </w:t>
            </w:r>
            <w:r w:rsidR="007E49A1" w:rsidRPr="007E49A1">
              <w:rPr>
                <w:rFonts w:cs="Arial"/>
                <w:lang w:eastAsia="zh-CN"/>
              </w:rPr>
              <w:t>high temperature</w:t>
            </w:r>
            <w:r w:rsidR="005F7301">
              <w:rPr>
                <w:rFonts w:cs="Arial"/>
                <w:lang w:eastAsia="zh-CN"/>
              </w:rPr>
              <w:t>s</w:t>
            </w:r>
            <w:r w:rsidR="007E49A1">
              <w:rPr>
                <w:rFonts w:cs="Arial"/>
                <w:lang w:eastAsia="zh-CN"/>
              </w:rPr>
              <w:t>.</w:t>
            </w:r>
          </w:p>
          <w:p w14:paraId="66C66AE9" w14:textId="77777777" w:rsidR="00B37DAE" w:rsidRDefault="00B37DAE" w:rsidP="00C035EF">
            <w:pPr>
              <w:rPr>
                <w:rFonts w:eastAsia="Yu Mincho" w:cs="Arial"/>
                <w:lang w:eastAsia="zh-CN"/>
              </w:rPr>
            </w:pPr>
          </w:p>
          <w:p w14:paraId="7B78074C" w14:textId="2772C4A3" w:rsidR="00607B9A" w:rsidRDefault="00C76FCC" w:rsidP="00C035EF">
            <w:pPr>
              <w:rPr>
                <w:rFonts w:cs="Arial"/>
                <w:lang w:eastAsia="zh-CN"/>
              </w:rPr>
            </w:pPr>
            <w:r>
              <w:rPr>
                <w:rFonts w:eastAsia="Yu Mincho" w:cs="Arial"/>
                <w:lang w:eastAsia="zh-CN"/>
              </w:rPr>
              <w:t xml:space="preserve">The demos </w:t>
            </w:r>
            <w:r w:rsidR="00607B9A" w:rsidRPr="00607B9A">
              <w:rPr>
                <w:rFonts w:eastAsia="Yu Mincho" w:cs="Arial"/>
                <w:lang w:eastAsia="zh-CN"/>
              </w:rPr>
              <w:t xml:space="preserve">will </w:t>
            </w:r>
            <w:r w:rsidR="007E49A1">
              <w:rPr>
                <w:rFonts w:eastAsia="Yu Mincho" w:cs="Arial"/>
                <w:lang w:eastAsia="zh-CN"/>
              </w:rPr>
              <w:t xml:space="preserve">also </w:t>
            </w:r>
            <w:r>
              <w:rPr>
                <w:rFonts w:eastAsia="Yu Mincho" w:cs="Arial"/>
                <w:lang w:eastAsia="zh-CN"/>
              </w:rPr>
              <w:t>cover</w:t>
            </w:r>
            <w:r w:rsidR="00607B9A" w:rsidRPr="00607B9A">
              <w:rPr>
                <w:rFonts w:eastAsia="Yu Mincho" w:cs="Arial"/>
                <w:lang w:eastAsia="zh-CN"/>
              </w:rPr>
              <w:t xml:space="preserve"> climate risk adaptation capacity building</w:t>
            </w:r>
            <w:r>
              <w:rPr>
                <w:rFonts w:eastAsia="Yu Mincho" w:cs="Arial"/>
                <w:lang w:eastAsia="zh-CN"/>
              </w:rPr>
              <w:t xml:space="preserve"> through</w:t>
            </w:r>
            <w:r w:rsidR="00607B9A" w:rsidRPr="00607B9A">
              <w:rPr>
                <w:rFonts w:eastAsia="Yu Mincho" w:cs="Arial"/>
                <w:lang w:eastAsia="zh-CN"/>
              </w:rPr>
              <w:t xml:space="preserve"> training workshops</w:t>
            </w:r>
            <w:r w:rsidR="003D190C">
              <w:rPr>
                <w:rFonts w:eastAsia="Yu Mincho" w:cs="Arial"/>
                <w:lang w:eastAsia="zh-CN"/>
              </w:rPr>
              <w:t xml:space="preserve"> (Activities 1.2.2.3, 2.2.2.2, 3.2.2.3)</w:t>
            </w:r>
            <w:r w:rsidR="00607B9A" w:rsidRPr="00607B9A">
              <w:rPr>
                <w:rFonts w:eastAsia="Yu Mincho" w:cs="Arial"/>
                <w:lang w:eastAsia="zh-CN"/>
              </w:rPr>
              <w:t>.</w:t>
            </w:r>
            <w:r w:rsidR="00607B9A">
              <w:rPr>
                <w:rFonts w:eastAsia="Yu Mincho" w:cs="Arial"/>
                <w:lang w:eastAsia="zh-CN"/>
              </w:rPr>
              <w:t xml:space="preserve"> </w:t>
            </w:r>
            <w:r>
              <w:rPr>
                <w:rFonts w:eastAsia="Yu Mincho" w:cs="Arial"/>
                <w:lang w:eastAsia="zh-CN"/>
              </w:rPr>
              <w:t>Th</w:t>
            </w:r>
            <w:r w:rsidR="005F7301">
              <w:rPr>
                <w:rFonts w:eastAsia="Yu Mincho" w:cs="Arial"/>
                <w:lang w:eastAsia="zh-CN"/>
              </w:rPr>
              <w:t>is</w:t>
            </w:r>
            <w:r>
              <w:rPr>
                <w:rFonts w:eastAsia="Yu Mincho" w:cs="Arial"/>
                <w:lang w:eastAsia="zh-CN"/>
              </w:rPr>
              <w:t xml:space="preserve"> training will be provided to the demo companies and l</w:t>
            </w:r>
            <w:r w:rsidRPr="00607B9A">
              <w:rPr>
                <w:rFonts w:eastAsia="Yu Mincho" w:cs="Arial"/>
                <w:lang w:eastAsia="zh-CN"/>
              </w:rPr>
              <w:t>ocal governments</w:t>
            </w:r>
            <w:r>
              <w:rPr>
                <w:rFonts w:eastAsia="Yu Mincho" w:cs="Arial"/>
                <w:lang w:eastAsia="zh-CN"/>
              </w:rPr>
              <w:t xml:space="preserve"> to enhance </w:t>
            </w:r>
            <w:r w:rsidRPr="00607B9A">
              <w:rPr>
                <w:rFonts w:eastAsia="Yu Mincho" w:cs="Arial"/>
                <w:lang w:eastAsia="zh-CN"/>
              </w:rPr>
              <w:t xml:space="preserve">their capacities to deal with extreme climate </w:t>
            </w:r>
            <w:r w:rsidRPr="00607B9A">
              <w:rPr>
                <w:rFonts w:eastAsia="Yu Mincho" w:cs="Arial"/>
                <w:lang w:eastAsia="zh-CN"/>
              </w:rPr>
              <w:lastRenderedPageBreak/>
              <w:t xml:space="preserve">events in general. </w:t>
            </w:r>
            <w:r w:rsidR="00607B9A" w:rsidRPr="00607B9A">
              <w:rPr>
                <w:rFonts w:cs="Arial"/>
                <w:lang w:eastAsia="zh-CN"/>
              </w:rPr>
              <w:t>Depending on the extent of the impacts of the adverse climate</w:t>
            </w:r>
            <w:r w:rsidR="005F7301">
              <w:rPr>
                <w:rFonts w:cs="Arial"/>
                <w:lang w:eastAsia="zh-CN"/>
              </w:rPr>
              <w:t>-</w:t>
            </w:r>
            <w:r w:rsidR="00607B9A" w:rsidRPr="00607B9A">
              <w:rPr>
                <w:rFonts w:cs="Arial"/>
                <w:lang w:eastAsia="zh-CN"/>
              </w:rPr>
              <w:t>related events, appropriate modifications in the installations (and budget) will be done. Potential reduction in the number of installations, or replacement with alternative demos will be done while considering the need to ensure the resulting interventions are still contributing to the realization of the project outcomes.</w:t>
            </w:r>
          </w:p>
          <w:p w14:paraId="17E96766" w14:textId="77777777" w:rsidR="00E0031F" w:rsidRDefault="00E0031F" w:rsidP="00C035EF">
            <w:pPr>
              <w:rPr>
                <w:rFonts w:cs="Arial"/>
                <w:lang w:eastAsia="zh-CN"/>
              </w:rPr>
            </w:pPr>
          </w:p>
          <w:p w14:paraId="7641521D" w14:textId="3DF1A804" w:rsidR="00607B9A" w:rsidRPr="00607B9A" w:rsidRDefault="00607B9A" w:rsidP="00EE2D76">
            <w:pPr>
              <w:rPr>
                <w:rFonts w:cs="Arial"/>
                <w:lang w:eastAsia="zh-CN"/>
              </w:rPr>
            </w:pPr>
          </w:p>
        </w:tc>
      </w:tr>
      <w:tr w:rsidR="00C035EF" w:rsidRPr="001B03A8" w14:paraId="14D1A629" w14:textId="77777777" w:rsidTr="28257517">
        <w:tc>
          <w:tcPr>
            <w:tcW w:w="3402" w:type="dxa"/>
          </w:tcPr>
          <w:p w14:paraId="65F8A2A5" w14:textId="68F22D5B" w:rsidR="00C035EF" w:rsidRPr="00DE42F2" w:rsidRDefault="00C035EF" w:rsidP="00C035EF">
            <w:pPr>
              <w:pStyle w:val="ListParagraph"/>
              <w:numPr>
                <w:ilvl w:val="0"/>
                <w:numId w:val="5"/>
              </w:numPr>
              <w:ind w:left="164" w:firstLineChars="0" w:hanging="164"/>
              <w:contextualSpacing/>
              <w:rPr>
                <w:rFonts w:eastAsia="Times New Roman" w:cs="Calibri"/>
                <w:lang w:eastAsia="ja-JP"/>
              </w:rPr>
            </w:pPr>
            <w:r w:rsidRPr="00DE42F2">
              <w:rPr>
                <w:rFonts w:cs="Calibri"/>
                <w:lang w:eastAsia="zh-CN"/>
              </w:rPr>
              <w:lastRenderedPageBreak/>
              <w:t>The Project include</w:t>
            </w:r>
            <w:r w:rsidR="005F7301" w:rsidRPr="00DE42F2">
              <w:rPr>
                <w:rFonts w:cs="Calibri"/>
                <w:lang w:eastAsia="zh-CN"/>
              </w:rPr>
              <w:t>s</w:t>
            </w:r>
            <w:r w:rsidRPr="00DE42F2">
              <w:rPr>
                <w:rFonts w:cs="Calibri"/>
                <w:lang w:eastAsia="zh-CN"/>
              </w:rPr>
              <w:t xml:space="preserve"> activities</w:t>
            </w:r>
            <w:r w:rsidR="002377D7">
              <w:rPr>
                <w:rFonts w:cs="Calibri"/>
                <w:lang w:eastAsia="zh-CN"/>
              </w:rPr>
              <w:t xml:space="preserve"> both downstream/physical activities (</w:t>
            </w:r>
            <w:r w:rsidRPr="00DE42F2">
              <w:rPr>
                <w:rFonts w:cs="Calibri"/>
                <w:lang w:eastAsia="zh-CN"/>
              </w:rPr>
              <w:t xml:space="preserve">like </w:t>
            </w:r>
            <w:proofErr w:type="spellStart"/>
            <w:r w:rsidRPr="00DE42F2">
              <w:rPr>
                <w:rFonts w:cs="Calibri"/>
                <w:lang w:eastAsia="zh-CN"/>
              </w:rPr>
              <w:t>phosphogypsum</w:t>
            </w:r>
            <w:proofErr w:type="spellEnd"/>
            <w:r w:rsidRPr="00DE42F2">
              <w:rPr>
                <w:rFonts w:cs="Calibri"/>
                <w:lang w:eastAsia="zh-CN"/>
              </w:rPr>
              <w:t xml:space="preserve"> processing</w:t>
            </w:r>
            <w:r w:rsidR="002377D7">
              <w:rPr>
                <w:rFonts w:cs="Calibri"/>
                <w:lang w:eastAsia="zh-CN"/>
              </w:rPr>
              <w:t xml:space="preserve">), as well as upstream/policy-level </w:t>
            </w:r>
            <w:r w:rsidR="003F4675">
              <w:rPr>
                <w:rFonts w:cs="Calibri"/>
                <w:lang w:eastAsia="zh-CN"/>
              </w:rPr>
              <w:t>interventions</w:t>
            </w:r>
            <w:r w:rsidR="002377D7">
              <w:rPr>
                <w:rFonts w:cs="Calibri"/>
                <w:lang w:eastAsia="zh-CN"/>
              </w:rPr>
              <w:t xml:space="preserve"> that </w:t>
            </w:r>
            <w:r w:rsidRPr="00DE42F2">
              <w:rPr>
                <w:rFonts w:cs="Calibri"/>
                <w:lang w:eastAsia="zh-CN"/>
              </w:rPr>
              <w:t>require</w:t>
            </w:r>
            <w:r w:rsidR="002377D7">
              <w:rPr>
                <w:rFonts w:cs="Calibri"/>
                <w:lang w:eastAsia="zh-CN"/>
              </w:rPr>
              <w:t>/could lead to</w:t>
            </w:r>
            <w:r w:rsidRPr="00DE42F2">
              <w:rPr>
                <w:rFonts w:cs="Calibri"/>
                <w:lang w:eastAsia="zh-CN"/>
              </w:rPr>
              <w:t xml:space="preserve"> significant consumption of raw materials, energy, and/or water; and involves significant extraction, </w:t>
            </w:r>
            <w:proofErr w:type="gramStart"/>
            <w:r w:rsidRPr="00DE42F2">
              <w:rPr>
                <w:rFonts w:cs="Calibri"/>
                <w:lang w:eastAsia="zh-CN"/>
              </w:rPr>
              <w:t>diversion</w:t>
            </w:r>
            <w:proofErr w:type="gramEnd"/>
            <w:r w:rsidRPr="00DE42F2">
              <w:rPr>
                <w:rFonts w:cs="Calibri"/>
                <w:lang w:eastAsia="zh-CN"/>
              </w:rPr>
              <w:t xml:space="preserve"> or containment of surface and/or ground water. That resource use, if not designed or implemented well, could lead to adverse impacts on ambient conditions in the project area and area of influence.</w:t>
            </w:r>
          </w:p>
          <w:p w14:paraId="378B699D" w14:textId="2AAAFB27" w:rsidR="00C035EF" w:rsidRDefault="00C035EF" w:rsidP="00C035EF">
            <w:pPr>
              <w:rPr>
                <w:rFonts w:eastAsia="Times New Roman" w:cs="Calibri"/>
                <w:lang w:eastAsia="ja-JP"/>
              </w:rPr>
            </w:pPr>
          </w:p>
          <w:p w14:paraId="7A5F9083" w14:textId="77777777" w:rsidR="00C02C65" w:rsidRDefault="00C02C65" w:rsidP="00C02C65">
            <w:pPr>
              <w:rPr>
                <w:rFonts w:cs="Calibri"/>
                <w:iCs/>
                <w:lang w:eastAsia="ja-JP"/>
              </w:rPr>
            </w:pPr>
            <w:r>
              <w:rPr>
                <w:rFonts w:cs="Arial"/>
                <w:i/>
                <w:iCs/>
                <w:lang w:eastAsia="ja-JP"/>
              </w:rPr>
              <w:t>Standard 1: 1.1, 1.2., 1.3, 1.7, 1.11, 1.14</w:t>
            </w:r>
            <w:r w:rsidRPr="00DE42F2" w:rsidDel="008C3CBA">
              <w:rPr>
                <w:rFonts w:cs="Calibri"/>
                <w:iCs/>
                <w:lang w:eastAsia="ja-JP"/>
              </w:rPr>
              <w:t xml:space="preserve"> </w:t>
            </w:r>
          </w:p>
          <w:p w14:paraId="758357BF" w14:textId="3F37E1AF" w:rsidR="00C02C65" w:rsidRPr="00DE42F2" w:rsidRDefault="00C02C65" w:rsidP="00C02C65">
            <w:pPr>
              <w:rPr>
                <w:rFonts w:cs="Arial"/>
              </w:rPr>
            </w:pPr>
            <w:r w:rsidRPr="00B7643D">
              <w:rPr>
                <w:rFonts w:cs="Calibri"/>
                <w:i/>
                <w:lang w:eastAsia="ja-JP"/>
              </w:rPr>
              <w:t>Standard 8: 8.1, 8.2, 8.3, 8.6</w:t>
            </w:r>
          </w:p>
        </w:tc>
        <w:tc>
          <w:tcPr>
            <w:tcW w:w="1276" w:type="dxa"/>
          </w:tcPr>
          <w:p w14:paraId="7926F353" w14:textId="77777777" w:rsidR="00C035EF" w:rsidRPr="00DE42F2" w:rsidRDefault="00C035EF" w:rsidP="00C035EF">
            <w:pPr>
              <w:rPr>
                <w:rFonts w:cs="Calibri"/>
                <w:lang w:eastAsia="ja-JP"/>
              </w:rPr>
            </w:pPr>
            <w:r w:rsidRPr="00DE42F2">
              <w:rPr>
                <w:rFonts w:cs="Calibri"/>
                <w:lang w:eastAsia="ja-JP"/>
              </w:rPr>
              <w:t>I = 4</w:t>
            </w:r>
          </w:p>
          <w:p w14:paraId="4C085B16" w14:textId="19130F2C" w:rsidR="00C035EF" w:rsidRPr="00DE42F2" w:rsidRDefault="00C035EF" w:rsidP="00C035EF">
            <w:pPr>
              <w:rPr>
                <w:rFonts w:cs="Arial"/>
                <w:lang w:eastAsia="zh-CN"/>
              </w:rPr>
            </w:pPr>
            <w:r w:rsidRPr="00DE42F2">
              <w:rPr>
                <w:rFonts w:cs="Calibri"/>
                <w:lang w:eastAsia="ja-JP"/>
              </w:rPr>
              <w:t>L = 3</w:t>
            </w:r>
          </w:p>
        </w:tc>
        <w:tc>
          <w:tcPr>
            <w:tcW w:w="992" w:type="dxa"/>
          </w:tcPr>
          <w:p w14:paraId="779B3A73" w14:textId="7EAC7758" w:rsidR="00C035EF" w:rsidRPr="00DE42F2" w:rsidRDefault="00DD5262" w:rsidP="00C035EF">
            <w:pPr>
              <w:rPr>
                <w:rFonts w:cs="Arial"/>
                <w:lang w:eastAsia="ja-JP"/>
              </w:rPr>
            </w:pPr>
            <w:r w:rsidRPr="00DE42F2">
              <w:rPr>
                <w:rFonts w:cs="Calibri"/>
                <w:lang w:eastAsia="zh-CN"/>
              </w:rPr>
              <w:t>Substantial</w:t>
            </w:r>
          </w:p>
        </w:tc>
        <w:tc>
          <w:tcPr>
            <w:tcW w:w="2835" w:type="dxa"/>
            <w:gridSpan w:val="2"/>
          </w:tcPr>
          <w:p w14:paraId="191E375B" w14:textId="03870397" w:rsidR="00C035EF" w:rsidRPr="000C48D3" w:rsidRDefault="00C035EF" w:rsidP="00C035EF">
            <w:pPr>
              <w:rPr>
                <w:rFonts w:eastAsia="MS Mincho" w:cs="Arial"/>
                <w:lang w:eastAsia="ja-JP"/>
              </w:rPr>
            </w:pPr>
            <w:r w:rsidRPr="000C48D3">
              <w:rPr>
                <w:rFonts w:cs="Calibri"/>
                <w:lang w:eastAsia="zh-CN"/>
              </w:rPr>
              <w:t xml:space="preserve">Phosphate chemicals production, as well as phosphogypsum processing consume significant amounts of water. Existing processes are energy inefficient, have considerable material losses, and wastewater generation. While the project will promote cleaner and more energy efficient phosphate chemicals production and processing of phosphogypsum that will either reduce or optimize the use of water, more processing of phosphogypsum may increase the </w:t>
            </w:r>
            <w:r w:rsidR="005F7301" w:rsidRPr="000C48D3">
              <w:rPr>
                <w:rFonts w:cs="Calibri"/>
                <w:lang w:eastAsia="zh-CN"/>
              </w:rPr>
              <w:t>water demand</w:t>
            </w:r>
            <w:r w:rsidRPr="000C48D3">
              <w:rPr>
                <w:rFonts w:cs="Calibri"/>
                <w:lang w:eastAsia="zh-CN"/>
              </w:rPr>
              <w:t>, and depending on where water is sourced, can result in significant extraction, diversion or containment of surface and/or groundwater.</w:t>
            </w:r>
          </w:p>
        </w:tc>
        <w:tc>
          <w:tcPr>
            <w:tcW w:w="4635" w:type="dxa"/>
            <w:gridSpan w:val="3"/>
          </w:tcPr>
          <w:p w14:paraId="069655C6" w14:textId="77777777" w:rsidR="00C02C65" w:rsidRPr="000C48D3" w:rsidRDefault="00840104" w:rsidP="00D8580D">
            <w:pPr>
              <w:rPr>
                <w:rFonts w:cs="Calibri"/>
                <w:lang w:eastAsia="zh-CN"/>
              </w:rPr>
            </w:pPr>
            <w:r w:rsidRPr="000C48D3">
              <w:rPr>
                <w:rFonts w:cs="Arial"/>
                <w:lang w:eastAsia="ja-JP"/>
              </w:rPr>
              <w:t>Per the ESMF, the ESIA and ESMP will define the management measures for this risk.</w:t>
            </w:r>
            <w:r w:rsidR="00D04847" w:rsidRPr="000C48D3">
              <w:rPr>
                <w:rFonts w:cs="Arial"/>
                <w:lang w:eastAsia="ja-JP"/>
              </w:rPr>
              <w:t xml:space="preserve"> </w:t>
            </w:r>
            <w:r w:rsidR="00EE4C3F" w:rsidRPr="000C48D3">
              <w:rPr>
                <w:rFonts w:cs="Calibri"/>
                <w:lang w:eastAsia="zh-CN"/>
              </w:rPr>
              <w:t>In the design of demos, l</w:t>
            </w:r>
            <w:r w:rsidR="00A26560" w:rsidRPr="000C48D3">
              <w:rPr>
                <w:rFonts w:cs="Calibri"/>
                <w:lang w:eastAsia="zh-CN"/>
              </w:rPr>
              <w:t xml:space="preserve">ife-cycle analysis (LCA) will be </w:t>
            </w:r>
            <w:r w:rsidR="00EE4C3F" w:rsidRPr="000C48D3">
              <w:rPr>
                <w:rFonts w:cs="Calibri"/>
                <w:lang w:eastAsia="zh-CN"/>
              </w:rPr>
              <w:t>conducted</w:t>
            </w:r>
            <w:r w:rsidR="00A26560" w:rsidRPr="000C48D3">
              <w:rPr>
                <w:rFonts w:cs="Calibri"/>
                <w:lang w:eastAsia="zh-CN"/>
              </w:rPr>
              <w:t xml:space="preserve"> </w:t>
            </w:r>
            <w:r w:rsidR="00C035EF" w:rsidRPr="000C48D3">
              <w:rPr>
                <w:rFonts w:cs="Calibri"/>
                <w:lang w:eastAsia="zh-CN"/>
              </w:rPr>
              <w:t>before each industrial process to assess the raw materials</w:t>
            </w:r>
            <w:r w:rsidR="00F97D1B" w:rsidRPr="000C48D3">
              <w:rPr>
                <w:rFonts w:cs="Calibri"/>
                <w:lang w:eastAsia="zh-CN"/>
              </w:rPr>
              <w:t>,</w:t>
            </w:r>
            <w:r w:rsidR="00C035EF" w:rsidRPr="000C48D3">
              <w:rPr>
                <w:rFonts w:cs="Calibri"/>
                <w:lang w:eastAsia="zh-CN"/>
              </w:rPr>
              <w:t xml:space="preserve"> </w:t>
            </w:r>
            <w:r w:rsidR="00F97D1B" w:rsidRPr="000C48D3">
              <w:rPr>
                <w:rFonts w:cs="Arial"/>
                <w:lang w:eastAsia="ja-JP"/>
              </w:rPr>
              <w:t>energy, and water</w:t>
            </w:r>
            <w:r w:rsidR="00F97D1B" w:rsidRPr="000C48D3">
              <w:rPr>
                <w:rFonts w:cs="Calibri"/>
                <w:lang w:eastAsia="zh-CN"/>
              </w:rPr>
              <w:t xml:space="preserve"> </w:t>
            </w:r>
            <w:r w:rsidR="00C035EF" w:rsidRPr="000C48D3">
              <w:rPr>
                <w:rFonts w:cs="Calibri"/>
                <w:lang w:eastAsia="zh-CN"/>
              </w:rPr>
              <w:t>used in new technologies</w:t>
            </w:r>
            <w:r w:rsidR="00EE4C3F" w:rsidRPr="000C48D3">
              <w:rPr>
                <w:rFonts w:cs="Calibri"/>
                <w:lang w:eastAsia="zh-CN"/>
              </w:rPr>
              <w:t xml:space="preserve"> and evaluate the potential of resource conservation</w:t>
            </w:r>
            <w:r w:rsidR="00C035EF" w:rsidRPr="000C48D3">
              <w:rPr>
                <w:rFonts w:cs="Calibri"/>
                <w:lang w:eastAsia="zh-CN"/>
              </w:rPr>
              <w:t xml:space="preserve">. </w:t>
            </w:r>
            <w:r w:rsidR="00EE4C3F" w:rsidRPr="000C48D3">
              <w:rPr>
                <w:rFonts w:cs="Calibri"/>
                <w:lang w:eastAsia="zh-CN"/>
              </w:rPr>
              <w:t>Based on LCA assessments, t</w:t>
            </w:r>
            <w:r w:rsidR="00C035EF" w:rsidRPr="000C48D3">
              <w:rPr>
                <w:rFonts w:cs="Calibri"/>
                <w:lang w:eastAsia="zh-CN"/>
              </w:rPr>
              <w:t>he project will be designed to seek cleaner and more energy</w:t>
            </w:r>
            <w:r w:rsidR="005F7301" w:rsidRPr="000C48D3">
              <w:rPr>
                <w:rFonts w:cs="Calibri"/>
                <w:lang w:eastAsia="zh-CN"/>
              </w:rPr>
              <w:t>-</w:t>
            </w:r>
            <w:r w:rsidR="00C035EF" w:rsidRPr="000C48D3">
              <w:rPr>
                <w:rFonts w:cs="Calibri"/>
                <w:lang w:eastAsia="zh-CN"/>
              </w:rPr>
              <w:t xml:space="preserve">efficient phosphate chemicals production and processing of phosphogypsum. </w:t>
            </w:r>
          </w:p>
          <w:p w14:paraId="55148218" w14:textId="77777777" w:rsidR="00C02C65" w:rsidRPr="000C48D3" w:rsidRDefault="00C02C65" w:rsidP="00D8580D">
            <w:pPr>
              <w:rPr>
                <w:rFonts w:cs="Calibri"/>
                <w:lang w:eastAsia="zh-CN"/>
              </w:rPr>
            </w:pPr>
          </w:p>
          <w:p w14:paraId="6C690AD6" w14:textId="5356A658" w:rsidR="002C35E5" w:rsidRPr="000C48D3" w:rsidRDefault="006F0020" w:rsidP="00D8580D">
            <w:pPr>
              <w:rPr>
                <w:rFonts w:eastAsia="Yu Mincho" w:cs="Arial"/>
                <w:lang w:eastAsia="ja-JP"/>
              </w:rPr>
            </w:pPr>
            <w:r w:rsidRPr="000C48D3">
              <w:rPr>
                <w:rFonts w:cs="Arial"/>
                <w:lang w:eastAsia="ja-JP"/>
              </w:rPr>
              <w:t xml:space="preserve">International practice for water </w:t>
            </w:r>
            <w:r w:rsidR="00A26560" w:rsidRPr="000C48D3">
              <w:rPr>
                <w:rFonts w:cs="Arial"/>
                <w:lang w:eastAsia="ja-JP"/>
              </w:rPr>
              <w:t xml:space="preserve">and energy </w:t>
            </w:r>
            <w:r w:rsidRPr="000C48D3">
              <w:rPr>
                <w:rFonts w:cs="Arial"/>
                <w:lang w:eastAsia="ja-JP"/>
              </w:rPr>
              <w:t>conservation will be applied in demos, especially the wastewater management and reuse technologies.</w:t>
            </w:r>
            <w:r w:rsidR="00EE4C3F" w:rsidRPr="000C48D3">
              <w:rPr>
                <w:rFonts w:cs="Calibri"/>
                <w:lang w:eastAsia="zh-CN"/>
              </w:rPr>
              <w:t xml:space="preserve"> Emergency accident pools will be designed in each demo in accordance with the requirement of </w:t>
            </w:r>
            <w:r w:rsidR="00EE4C3F" w:rsidRPr="000C48D3">
              <w:rPr>
                <w:rFonts w:cs="Arial"/>
                <w:lang w:eastAsia="ja-JP"/>
              </w:rPr>
              <w:t>contamination avoidance.</w:t>
            </w:r>
            <w:r w:rsidR="00EE4C3F" w:rsidRPr="000C48D3">
              <w:rPr>
                <w:rFonts w:cs="Calibri"/>
                <w:lang w:eastAsia="zh-CN"/>
              </w:rPr>
              <w:t xml:space="preserve"> Additionally,</w:t>
            </w:r>
            <w:r w:rsidR="00EE4C3F" w:rsidRPr="000C48D3">
              <w:rPr>
                <w:rFonts w:cs="Arial"/>
                <w:lang w:eastAsia="ja-JP"/>
              </w:rPr>
              <w:t xml:space="preserve"> the demos will establish </w:t>
            </w:r>
            <w:r w:rsidR="005F7301" w:rsidRPr="000C48D3">
              <w:rPr>
                <w:rFonts w:cs="Arial"/>
                <w:lang w:eastAsia="ja-JP"/>
              </w:rPr>
              <w:t xml:space="preserve">the </w:t>
            </w:r>
            <w:r w:rsidR="00EE4C3F" w:rsidRPr="000C48D3">
              <w:rPr>
                <w:rFonts w:cs="Arial"/>
                <w:lang w:eastAsia="ja-JP"/>
              </w:rPr>
              <w:t>resource efficiency monitoring mechanism, including using b</w:t>
            </w:r>
            <w:r w:rsidR="00A26560" w:rsidRPr="000C48D3">
              <w:rPr>
                <w:rFonts w:cs="Arial"/>
                <w:lang w:eastAsia="ja-JP"/>
              </w:rPr>
              <w:t>enchmarking data to the relative level of efficiency</w:t>
            </w:r>
            <w:r w:rsidR="00EE4C3F" w:rsidRPr="000C48D3">
              <w:rPr>
                <w:rFonts w:cs="Arial"/>
                <w:lang w:eastAsia="zh-CN"/>
              </w:rPr>
              <w:t xml:space="preserve"> and reporting water and energy consumption periodically</w:t>
            </w:r>
            <w:r w:rsidR="00A26560" w:rsidRPr="000C48D3">
              <w:rPr>
                <w:rFonts w:cs="Arial"/>
                <w:lang w:eastAsia="ja-JP"/>
              </w:rPr>
              <w:t>.</w:t>
            </w:r>
            <w:r w:rsidR="00EE4C3F" w:rsidRPr="000C48D3">
              <w:rPr>
                <w:rFonts w:cs="Arial"/>
                <w:lang w:eastAsia="ja-JP"/>
              </w:rPr>
              <w:t xml:space="preserve"> </w:t>
            </w:r>
            <w:r w:rsidR="000308C8" w:rsidRPr="000C48D3">
              <w:rPr>
                <w:rFonts w:cs="Arial"/>
                <w:lang w:eastAsia="ja-JP"/>
              </w:rPr>
              <w:t xml:space="preserve">This will ensure that the new and advanced technologies of </w:t>
            </w:r>
            <w:r w:rsidR="000308C8" w:rsidRPr="000C48D3">
              <w:rPr>
                <w:rFonts w:cs="Calibri"/>
                <w:lang w:eastAsia="zh-CN"/>
              </w:rPr>
              <w:t>phosphate chemicals production and phosphogypsum processing will reduce or optimize resource consumption,</w:t>
            </w:r>
            <w:r w:rsidR="000308C8" w:rsidRPr="000C48D3">
              <w:rPr>
                <w:rFonts w:cs="Arial"/>
                <w:lang w:eastAsia="ja-JP"/>
              </w:rPr>
              <w:t xml:space="preserve"> so that the project’s water consumption does not have significant adverse impacts on communities, other users or the environment and ecosystems.</w:t>
            </w:r>
            <w:r w:rsidR="00DC4935" w:rsidRPr="000C48D3">
              <w:rPr>
                <w:rFonts w:cs="Arial"/>
                <w:lang w:eastAsia="ja-JP"/>
              </w:rPr>
              <w:t xml:space="preserve"> The potential for cumulative impacts relating to water and energy consumption will also be assessed in the project’s SESA. </w:t>
            </w:r>
          </w:p>
        </w:tc>
      </w:tr>
      <w:tr w:rsidR="00C035EF" w:rsidRPr="001B03A8" w14:paraId="37C51010" w14:textId="77777777" w:rsidTr="28257517">
        <w:tc>
          <w:tcPr>
            <w:tcW w:w="3402" w:type="dxa"/>
          </w:tcPr>
          <w:p w14:paraId="71E5006A" w14:textId="77777777" w:rsidR="00C035EF" w:rsidRPr="00DE42F2" w:rsidRDefault="00C035EF" w:rsidP="00C035EF">
            <w:pPr>
              <w:pStyle w:val="ListParagraph"/>
              <w:numPr>
                <w:ilvl w:val="0"/>
                <w:numId w:val="5"/>
              </w:numPr>
              <w:ind w:left="164" w:firstLineChars="0" w:hanging="164"/>
              <w:contextualSpacing/>
              <w:rPr>
                <w:rFonts w:cs="Calibri"/>
                <w:lang w:eastAsia="zh-CN"/>
              </w:rPr>
            </w:pPr>
            <w:r w:rsidRPr="00DE42F2">
              <w:rPr>
                <w:rFonts w:cs="Calibri"/>
                <w:lang w:eastAsia="ja-JP"/>
              </w:rPr>
              <w:t xml:space="preserve">The PhosChemEE Project result in significant greenhouse gas emissions or may exacerbate climate change </w:t>
            </w:r>
            <w:r w:rsidRPr="00DE42F2">
              <w:rPr>
                <w:rFonts w:cs="Calibri"/>
                <w:lang w:eastAsia="zh-CN"/>
              </w:rPr>
              <w:t>due</w:t>
            </w:r>
            <w:r w:rsidRPr="00DE42F2">
              <w:rPr>
                <w:rFonts w:cs="Calibri"/>
                <w:lang w:eastAsia="ja-JP"/>
              </w:rPr>
              <w:t xml:space="preserve"> to massive energy consumption in </w:t>
            </w:r>
            <w:r w:rsidRPr="00DE42F2">
              <w:rPr>
                <w:rFonts w:cs="Calibri"/>
                <w:lang w:eastAsia="zh-CN"/>
              </w:rPr>
              <w:t>phosrock mining and refining, and in phosphate chemicals production</w:t>
            </w:r>
            <w:r w:rsidRPr="00DE42F2">
              <w:rPr>
                <w:rFonts w:cs="Calibri"/>
                <w:lang w:eastAsia="ja-JP"/>
              </w:rPr>
              <w:t xml:space="preserve">.  </w:t>
            </w:r>
          </w:p>
          <w:p w14:paraId="6EBE9A1D" w14:textId="7C71DCA8" w:rsidR="00C035EF" w:rsidRDefault="00C035EF" w:rsidP="00C035EF">
            <w:pPr>
              <w:rPr>
                <w:rFonts w:cs="Calibri"/>
                <w:lang w:eastAsia="zh-CN"/>
              </w:rPr>
            </w:pPr>
          </w:p>
          <w:p w14:paraId="212B3443" w14:textId="0B3EBA26" w:rsidR="00E039ED" w:rsidRDefault="00E039ED" w:rsidP="00E039ED">
            <w:pPr>
              <w:rPr>
                <w:rFonts w:cs="Calibri"/>
                <w:i/>
                <w:iCs/>
                <w:lang w:eastAsia="zh-CN"/>
              </w:rPr>
            </w:pPr>
            <w:r w:rsidRPr="00B7643D">
              <w:rPr>
                <w:rFonts w:cs="Calibri"/>
                <w:i/>
                <w:iCs/>
                <w:lang w:eastAsia="zh-CN"/>
              </w:rPr>
              <w:t>Standard</w:t>
            </w:r>
            <w:r w:rsidR="00024153">
              <w:rPr>
                <w:rFonts w:cs="Calibri"/>
                <w:i/>
                <w:iCs/>
                <w:lang w:eastAsia="zh-CN"/>
              </w:rPr>
              <w:t xml:space="preserve"> 2: </w:t>
            </w:r>
            <w:r w:rsidRPr="00B7643D">
              <w:rPr>
                <w:rFonts w:cs="Calibri"/>
                <w:i/>
                <w:iCs/>
                <w:lang w:eastAsia="zh-CN"/>
              </w:rPr>
              <w:t xml:space="preserve">2.3, 2.4 </w:t>
            </w:r>
          </w:p>
          <w:p w14:paraId="0077EB25" w14:textId="1AF1730C" w:rsidR="00024153" w:rsidRPr="00B7643D" w:rsidRDefault="00024153" w:rsidP="00E039ED">
            <w:pPr>
              <w:rPr>
                <w:rFonts w:cs="Calibri"/>
                <w:i/>
                <w:iCs/>
                <w:lang w:eastAsia="zh-CN"/>
              </w:rPr>
            </w:pPr>
            <w:r>
              <w:rPr>
                <w:rFonts w:cs="Calibri"/>
                <w:i/>
                <w:iCs/>
                <w:lang w:eastAsia="zh-CN"/>
              </w:rPr>
              <w:lastRenderedPageBreak/>
              <w:t>Standard 8:</w:t>
            </w:r>
            <w:r w:rsidR="00A5160C">
              <w:rPr>
                <w:rFonts w:cs="Calibri"/>
                <w:i/>
                <w:iCs/>
                <w:lang w:eastAsia="zh-CN"/>
              </w:rPr>
              <w:t xml:space="preserve"> 8.6 </w:t>
            </w:r>
            <w:r>
              <w:rPr>
                <w:rFonts w:cs="Calibri"/>
                <w:i/>
                <w:iCs/>
                <w:lang w:eastAsia="zh-CN"/>
              </w:rPr>
              <w:t xml:space="preserve"> </w:t>
            </w:r>
          </w:p>
          <w:p w14:paraId="5C1A8D9A" w14:textId="53368CA6" w:rsidR="00E039ED" w:rsidRPr="00DE42F2" w:rsidRDefault="00E039ED" w:rsidP="00C035EF">
            <w:pPr>
              <w:rPr>
                <w:rFonts w:cs="Arial"/>
              </w:rPr>
            </w:pPr>
          </w:p>
        </w:tc>
        <w:tc>
          <w:tcPr>
            <w:tcW w:w="1276" w:type="dxa"/>
          </w:tcPr>
          <w:p w14:paraId="5F394940" w14:textId="77777777" w:rsidR="00E039ED" w:rsidRDefault="00E039ED" w:rsidP="00C035EF">
            <w:pPr>
              <w:rPr>
                <w:rFonts w:cs="Calibri"/>
                <w:lang w:eastAsia="ja-JP"/>
              </w:rPr>
            </w:pPr>
          </w:p>
          <w:p w14:paraId="531ECF6D" w14:textId="3C31D807" w:rsidR="00C035EF" w:rsidRPr="00DE42F2" w:rsidRDefault="00C035EF" w:rsidP="00C035EF">
            <w:pPr>
              <w:rPr>
                <w:rFonts w:cs="Calibri"/>
                <w:lang w:eastAsia="ja-JP"/>
              </w:rPr>
            </w:pPr>
            <w:r w:rsidRPr="00DE42F2">
              <w:rPr>
                <w:rFonts w:cs="Calibri"/>
                <w:lang w:eastAsia="ja-JP"/>
              </w:rPr>
              <w:t>I = 4</w:t>
            </w:r>
          </w:p>
          <w:p w14:paraId="6DBEB781" w14:textId="45D8B229" w:rsidR="00C035EF" w:rsidRPr="00DE42F2" w:rsidRDefault="00C035EF" w:rsidP="00C035EF">
            <w:pPr>
              <w:rPr>
                <w:rFonts w:cs="Arial"/>
                <w:lang w:eastAsia="ja-JP"/>
              </w:rPr>
            </w:pPr>
            <w:r w:rsidRPr="00DE42F2">
              <w:rPr>
                <w:rFonts w:cs="Calibri"/>
                <w:lang w:eastAsia="ja-JP"/>
              </w:rPr>
              <w:t>L = 3</w:t>
            </w:r>
          </w:p>
        </w:tc>
        <w:tc>
          <w:tcPr>
            <w:tcW w:w="992" w:type="dxa"/>
          </w:tcPr>
          <w:p w14:paraId="4892BA90" w14:textId="22D65749" w:rsidR="00C035EF" w:rsidRPr="00DE42F2" w:rsidRDefault="00DD5262" w:rsidP="00C035EF">
            <w:pPr>
              <w:rPr>
                <w:rFonts w:cs="Arial"/>
                <w:lang w:eastAsia="ja-JP"/>
              </w:rPr>
            </w:pPr>
            <w:r w:rsidRPr="00DE42F2">
              <w:rPr>
                <w:rFonts w:cs="Calibri"/>
                <w:lang w:eastAsia="zh-CN"/>
              </w:rPr>
              <w:t>Substantial</w:t>
            </w:r>
          </w:p>
        </w:tc>
        <w:tc>
          <w:tcPr>
            <w:tcW w:w="2835" w:type="dxa"/>
            <w:gridSpan w:val="2"/>
          </w:tcPr>
          <w:p w14:paraId="400C0A0B" w14:textId="49F39080" w:rsidR="00C035EF" w:rsidRPr="000C48D3" w:rsidRDefault="00C035EF" w:rsidP="00C035EF">
            <w:pPr>
              <w:rPr>
                <w:rFonts w:eastAsia="MS Mincho" w:cs="Arial"/>
                <w:lang w:eastAsia="ja-JP"/>
              </w:rPr>
            </w:pPr>
            <w:r w:rsidRPr="000C48D3">
              <w:rPr>
                <w:rFonts w:cs="Calibri"/>
                <w:lang w:eastAsia="zh-CN"/>
              </w:rPr>
              <w:t xml:space="preserve">Improving the efficiency of energy usage in phosrock mining and refining, and in phosphate chemicals production will reduce energy consumption and reduce GHG emissions. Increased processing of phosphogypsum can be made </w:t>
            </w:r>
            <w:r w:rsidRPr="000C48D3">
              <w:rPr>
                <w:rFonts w:cs="Calibri"/>
                <w:lang w:eastAsia="zh-CN"/>
              </w:rPr>
              <w:lastRenderedPageBreak/>
              <w:t>energy efficient but will make use of extra energy that will bring about extra GHG emissions (unless the energy source is renewable).</w:t>
            </w:r>
          </w:p>
        </w:tc>
        <w:tc>
          <w:tcPr>
            <w:tcW w:w="4635" w:type="dxa"/>
            <w:gridSpan w:val="3"/>
          </w:tcPr>
          <w:p w14:paraId="2502B1F0" w14:textId="098C04E2" w:rsidR="00840104" w:rsidRPr="000C48D3" w:rsidRDefault="00024153" w:rsidP="00BC20D2">
            <w:pPr>
              <w:rPr>
                <w:rFonts w:cs="Calibri"/>
                <w:lang w:eastAsia="ja-JP"/>
              </w:rPr>
            </w:pPr>
            <w:r w:rsidRPr="000C48D3">
              <w:rPr>
                <w:rFonts w:cs="Calibri"/>
                <w:lang w:eastAsia="ja-JP"/>
              </w:rPr>
              <w:lastRenderedPageBreak/>
              <w:t>As per the project’s ESMF, t</w:t>
            </w:r>
            <w:r w:rsidR="00840104" w:rsidRPr="000C48D3">
              <w:rPr>
                <w:rFonts w:cs="Calibri"/>
                <w:lang w:eastAsia="ja-JP"/>
              </w:rPr>
              <w:t xml:space="preserve">his risk </w:t>
            </w:r>
            <w:r w:rsidRPr="000C48D3">
              <w:rPr>
                <w:rFonts w:cs="Calibri"/>
                <w:lang w:eastAsia="ja-JP"/>
              </w:rPr>
              <w:t xml:space="preserve">area </w:t>
            </w:r>
            <w:r w:rsidR="00840104" w:rsidRPr="000C48D3">
              <w:rPr>
                <w:rFonts w:cs="Calibri"/>
                <w:lang w:eastAsia="ja-JP"/>
              </w:rPr>
              <w:t xml:space="preserve">will be included </w:t>
            </w:r>
            <w:r w:rsidRPr="000C48D3">
              <w:rPr>
                <w:rFonts w:cs="Calibri"/>
                <w:lang w:eastAsia="ja-JP"/>
              </w:rPr>
              <w:t>with</w:t>
            </w:r>
            <w:r w:rsidR="00840104" w:rsidRPr="000C48D3">
              <w:rPr>
                <w:rFonts w:cs="Calibri"/>
                <w:lang w:eastAsia="ja-JP"/>
              </w:rPr>
              <w:t>in the scope of the ESIAs/ESMPs</w:t>
            </w:r>
            <w:r w:rsidRPr="000C48D3">
              <w:rPr>
                <w:rFonts w:cs="Calibri"/>
                <w:lang w:eastAsia="ja-JP"/>
              </w:rPr>
              <w:t xml:space="preserve"> (for demo site related impacts) and the project’s SESA for upstream and cumulative STnadard2 related impacts. </w:t>
            </w:r>
          </w:p>
          <w:p w14:paraId="7CA7CD36" w14:textId="77777777" w:rsidR="00840104" w:rsidRPr="000C48D3" w:rsidRDefault="00840104" w:rsidP="00BC20D2">
            <w:pPr>
              <w:rPr>
                <w:rFonts w:cs="Calibri"/>
                <w:lang w:eastAsia="ja-JP"/>
              </w:rPr>
            </w:pPr>
          </w:p>
          <w:p w14:paraId="33936618" w14:textId="3C00902C" w:rsidR="002C35E5" w:rsidRPr="000C48D3" w:rsidRDefault="00BC20D2" w:rsidP="00BC20D2">
            <w:pPr>
              <w:rPr>
                <w:rFonts w:eastAsia="Yu Mincho" w:cs="Calibri"/>
                <w:lang w:eastAsia="ja-JP"/>
              </w:rPr>
            </w:pPr>
            <w:r w:rsidRPr="000C48D3">
              <w:rPr>
                <w:rFonts w:cs="Calibri" w:hint="eastAsia"/>
                <w:lang w:eastAsia="zh-CN"/>
              </w:rPr>
              <w:t>LCA</w:t>
            </w:r>
            <w:r w:rsidRPr="000C48D3">
              <w:rPr>
                <w:rFonts w:cs="Calibri"/>
                <w:lang w:eastAsia="zh-CN"/>
              </w:rPr>
              <w:t xml:space="preserve"> method will be conducted </w:t>
            </w:r>
            <w:r w:rsidRPr="000C48D3">
              <w:rPr>
                <w:rFonts w:cs="Calibri"/>
                <w:lang w:eastAsia="ja-JP"/>
              </w:rPr>
              <w:t>before project construction during the design of the demonstrations</w:t>
            </w:r>
            <w:r w:rsidRPr="000C48D3">
              <w:rPr>
                <w:rFonts w:cs="Calibri"/>
                <w:lang w:eastAsia="zh-CN"/>
              </w:rPr>
              <w:t xml:space="preserve"> to i</w:t>
            </w:r>
            <w:r w:rsidRPr="000C48D3">
              <w:rPr>
                <w:rFonts w:eastAsia="Yu Mincho" w:cs="Calibri"/>
                <w:lang w:eastAsia="ja-JP"/>
              </w:rPr>
              <w:t xml:space="preserve">dentify potential project-related increases in </w:t>
            </w:r>
            <w:r w:rsidR="007E26CE" w:rsidRPr="000C48D3">
              <w:rPr>
                <w:rFonts w:eastAsia="Yu Mincho" w:cs="Calibri"/>
                <w:lang w:eastAsia="ja-JP"/>
              </w:rPr>
              <w:t xml:space="preserve">GHG </w:t>
            </w:r>
            <w:r w:rsidRPr="000C48D3">
              <w:rPr>
                <w:rFonts w:eastAsia="Yu Mincho" w:cs="Calibri"/>
                <w:lang w:eastAsia="ja-JP"/>
              </w:rPr>
              <w:lastRenderedPageBreak/>
              <w:t>emissions that may exacerbate climate change. And then the potential sources of emissions related to project activities will be estimated to form a baseline for developing measures to reduce such emissions.</w:t>
            </w:r>
          </w:p>
          <w:p w14:paraId="4571AAD1" w14:textId="77777777" w:rsidR="008C1AFE" w:rsidRPr="000C48D3" w:rsidRDefault="008C1AFE" w:rsidP="00BC20D2">
            <w:pPr>
              <w:rPr>
                <w:rFonts w:eastAsia="Yu Mincho" w:cs="Calibri"/>
                <w:lang w:eastAsia="ja-JP"/>
              </w:rPr>
            </w:pPr>
          </w:p>
          <w:p w14:paraId="28EA18C5" w14:textId="0B7C4EE6" w:rsidR="00A13EC3" w:rsidRPr="000C48D3" w:rsidRDefault="00B651E1" w:rsidP="00B356C8">
            <w:pPr>
              <w:rPr>
                <w:rFonts w:cs="Calibri"/>
                <w:lang w:eastAsia="zh-CN"/>
              </w:rPr>
            </w:pPr>
            <w:r w:rsidRPr="000C48D3">
              <w:rPr>
                <w:rFonts w:cs="Calibri"/>
                <w:lang w:eastAsia="zh-CN"/>
              </w:rPr>
              <w:t xml:space="preserve">The </w:t>
            </w:r>
            <w:r w:rsidRPr="000C48D3">
              <w:rPr>
                <w:rFonts w:cs="Calibri"/>
                <w:lang w:eastAsia="ja-JP"/>
              </w:rPr>
              <w:t xml:space="preserve">PhosChemEE Project aims to </w:t>
            </w:r>
            <w:r w:rsidR="008C1AFE" w:rsidRPr="000C48D3">
              <w:rPr>
                <w:rFonts w:eastAsia="Yu Mincho" w:cs="Calibri"/>
                <w:lang w:eastAsia="ja-JP"/>
              </w:rPr>
              <w:t>enable the extensive application of low carbon and energy</w:t>
            </w:r>
            <w:r w:rsidR="005F7301" w:rsidRPr="000C48D3">
              <w:rPr>
                <w:rFonts w:eastAsia="Yu Mincho" w:cs="Calibri"/>
                <w:lang w:eastAsia="ja-JP"/>
              </w:rPr>
              <w:t>-</w:t>
            </w:r>
            <w:r w:rsidR="008C1AFE" w:rsidRPr="000C48D3">
              <w:rPr>
                <w:rFonts w:eastAsia="Yu Mincho" w:cs="Calibri"/>
                <w:lang w:eastAsia="ja-JP"/>
              </w:rPr>
              <w:t xml:space="preserve">efficient technologies in the phosphate chemicals industry in China. To </w:t>
            </w:r>
            <w:r w:rsidR="007E26CE" w:rsidRPr="000C48D3">
              <w:rPr>
                <w:rFonts w:eastAsia="Yu Mincho" w:cs="Calibri"/>
                <w:lang w:eastAsia="ja-JP"/>
              </w:rPr>
              <w:t>mitigate</w:t>
            </w:r>
            <w:r w:rsidR="008C1AFE" w:rsidRPr="000C48D3">
              <w:rPr>
                <w:rFonts w:eastAsia="Yu Mincho" w:cs="Calibri"/>
                <w:lang w:eastAsia="ja-JP"/>
              </w:rPr>
              <w:t xml:space="preserve"> the potential increment of </w:t>
            </w:r>
            <w:r w:rsidR="007E26CE" w:rsidRPr="000C48D3">
              <w:rPr>
                <w:rFonts w:eastAsia="Yu Mincho" w:cs="Calibri"/>
                <w:lang w:eastAsia="ja-JP"/>
              </w:rPr>
              <w:t xml:space="preserve">GHG </w:t>
            </w:r>
            <w:r w:rsidR="008C1AFE" w:rsidRPr="000C48D3">
              <w:rPr>
                <w:rFonts w:eastAsia="Yu Mincho" w:cs="Calibri"/>
                <w:lang w:eastAsia="ja-JP"/>
              </w:rPr>
              <w:t>emission</w:t>
            </w:r>
            <w:r w:rsidR="005F7301" w:rsidRPr="000C48D3">
              <w:rPr>
                <w:rFonts w:eastAsia="Yu Mincho" w:cs="Calibri"/>
                <w:lang w:eastAsia="ja-JP"/>
              </w:rPr>
              <w:t>s</w:t>
            </w:r>
            <w:r w:rsidR="008C1AFE" w:rsidRPr="000C48D3">
              <w:rPr>
                <w:rFonts w:eastAsia="Yu Mincho" w:cs="Calibri"/>
                <w:lang w:eastAsia="ja-JP"/>
              </w:rPr>
              <w:t>, the demos will apply these three solutions. First, the demos will promote the new</w:t>
            </w:r>
            <w:r w:rsidR="007E26CE" w:rsidRPr="000C48D3">
              <w:rPr>
                <w:rFonts w:eastAsia="Yu Mincho" w:cs="Calibri"/>
                <w:lang w:eastAsia="ja-JP"/>
              </w:rPr>
              <w:t xml:space="preserve">, </w:t>
            </w:r>
            <w:r w:rsidR="008C1AFE" w:rsidRPr="000C48D3">
              <w:rPr>
                <w:rFonts w:eastAsia="Yu Mincho" w:cs="Calibri"/>
                <w:lang w:eastAsia="ja-JP"/>
              </w:rPr>
              <w:t xml:space="preserve">advanced </w:t>
            </w:r>
            <w:r w:rsidR="007E26CE" w:rsidRPr="000C48D3">
              <w:rPr>
                <w:rFonts w:eastAsia="Yu Mincho" w:cs="Calibri"/>
                <w:lang w:eastAsia="ja-JP"/>
              </w:rPr>
              <w:t>and energy</w:t>
            </w:r>
            <w:r w:rsidR="005F7301" w:rsidRPr="000C48D3">
              <w:rPr>
                <w:rFonts w:eastAsia="Yu Mincho" w:cs="Calibri"/>
                <w:lang w:eastAsia="ja-JP"/>
              </w:rPr>
              <w:t>-</w:t>
            </w:r>
            <w:r w:rsidR="007E26CE" w:rsidRPr="000C48D3">
              <w:rPr>
                <w:rFonts w:eastAsia="Yu Mincho" w:cs="Calibri"/>
                <w:lang w:eastAsia="ja-JP"/>
              </w:rPr>
              <w:t xml:space="preserve">efficient </w:t>
            </w:r>
            <w:r w:rsidR="008C1AFE" w:rsidRPr="000C48D3">
              <w:rPr>
                <w:rFonts w:eastAsia="Yu Mincho" w:cs="Calibri"/>
                <w:lang w:eastAsia="ja-JP"/>
              </w:rPr>
              <w:t>technologies</w:t>
            </w:r>
            <w:r w:rsidR="007E26CE" w:rsidRPr="000C48D3">
              <w:rPr>
                <w:rFonts w:eastAsia="Yu Mincho" w:cs="Calibri"/>
                <w:lang w:eastAsia="ja-JP"/>
              </w:rPr>
              <w:t xml:space="preserve">, which will directly reduce emissions in phosphate ore processing and phosphorus chemical production. Second, </w:t>
            </w:r>
            <w:r w:rsidR="007E26CE" w:rsidRPr="000C48D3">
              <w:rPr>
                <w:rFonts w:cs="Calibri"/>
                <w:lang w:eastAsia="zh-CN"/>
              </w:rPr>
              <w:t xml:space="preserve">Yunnan, Guizhou, </w:t>
            </w:r>
            <w:proofErr w:type="gramStart"/>
            <w:r w:rsidR="007E26CE" w:rsidRPr="000C48D3">
              <w:rPr>
                <w:rFonts w:cs="Calibri"/>
                <w:lang w:eastAsia="zh-CN"/>
              </w:rPr>
              <w:t>Sichuan</w:t>
            </w:r>
            <w:proofErr w:type="gramEnd"/>
            <w:r w:rsidR="007E26CE" w:rsidRPr="000C48D3">
              <w:rPr>
                <w:rFonts w:cs="Calibri"/>
                <w:lang w:eastAsia="zh-CN"/>
              </w:rPr>
              <w:t xml:space="preserve"> and Hubei, where </w:t>
            </w:r>
            <w:r w:rsidR="007E26CE" w:rsidRPr="000C48D3">
              <w:rPr>
                <w:rFonts w:eastAsia="Yu Mincho" w:cs="Calibri"/>
                <w:lang w:eastAsia="ja-JP"/>
              </w:rPr>
              <w:t>the demos sites are located are rich in renewable energy resources</w:t>
            </w:r>
            <w:r w:rsidR="00E723C5" w:rsidRPr="000C48D3">
              <w:rPr>
                <w:rFonts w:eastAsia="Yu Mincho" w:cs="Calibri"/>
                <w:lang w:eastAsia="ja-JP"/>
              </w:rPr>
              <w:t>.</w:t>
            </w:r>
            <w:r w:rsidR="007E26CE" w:rsidRPr="000C48D3">
              <w:rPr>
                <w:rFonts w:eastAsia="Yu Mincho" w:cs="Calibri"/>
                <w:lang w:eastAsia="ja-JP"/>
              </w:rPr>
              <w:t xml:space="preserve"> This will </w:t>
            </w:r>
            <w:r w:rsidR="00E467E0" w:rsidRPr="000C48D3">
              <w:rPr>
                <w:rFonts w:eastAsia="Yu Mincho" w:cs="Calibri"/>
                <w:lang w:eastAsia="ja-JP"/>
              </w:rPr>
              <w:t>offset</w:t>
            </w:r>
            <w:r w:rsidR="007E26CE" w:rsidRPr="000C48D3">
              <w:rPr>
                <w:rFonts w:eastAsia="Yu Mincho" w:cs="Calibri"/>
                <w:lang w:eastAsia="ja-JP"/>
              </w:rPr>
              <w:t xml:space="preserve"> the potential extra GHG emissions from the </w:t>
            </w:r>
            <w:r w:rsidR="00E467E0" w:rsidRPr="000C48D3">
              <w:rPr>
                <w:rFonts w:eastAsia="Yu Mincho" w:cs="Calibri"/>
                <w:lang w:eastAsia="ja-JP"/>
              </w:rPr>
              <w:t>overconsumption of energy induced by the new technologies</w:t>
            </w:r>
            <w:r w:rsidR="007E26CE" w:rsidRPr="000C48D3">
              <w:rPr>
                <w:rFonts w:eastAsia="Yu Mincho" w:cs="Calibri"/>
                <w:lang w:eastAsia="ja-JP"/>
              </w:rPr>
              <w:t>.</w:t>
            </w:r>
            <w:r w:rsidR="00043AEC" w:rsidRPr="000C48D3">
              <w:rPr>
                <w:rFonts w:eastAsia="Yu Mincho" w:cs="Calibri"/>
                <w:lang w:eastAsia="ja-JP"/>
              </w:rPr>
              <w:t xml:space="preserve"> </w:t>
            </w:r>
            <w:r w:rsidR="00E467E0" w:rsidRPr="000C48D3">
              <w:rPr>
                <w:rFonts w:cs="Calibri"/>
                <w:lang w:eastAsia="zh-CN"/>
              </w:rPr>
              <w:t>Lastly, most of the demos will follow the principle of circular economy, including avoid</w:t>
            </w:r>
            <w:r w:rsidR="005F7301" w:rsidRPr="000C48D3">
              <w:rPr>
                <w:rFonts w:cs="Calibri"/>
                <w:lang w:eastAsia="zh-CN"/>
              </w:rPr>
              <w:t>ing</w:t>
            </w:r>
            <w:r w:rsidR="00E467E0" w:rsidRPr="000C48D3">
              <w:rPr>
                <w:rFonts w:cs="Calibri"/>
                <w:lang w:eastAsia="zh-CN"/>
              </w:rPr>
              <w:t xml:space="preserve"> waste discharge, promoting the </w:t>
            </w:r>
            <w:proofErr w:type="gramStart"/>
            <w:r w:rsidR="00E467E0" w:rsidRPr="000C48D3">
              <w:rPr>
                <w:rFonts w:cs="Calibri"/>
                <w:lang w:eastAsia="zh-CN"/>
              </w:rPr>
              <w:t>recycl</w:t>
            </w:r>
            <w:r w:rsidR="005F7301" w:rsidRPr="000C48D3">
              <w:rPr>
                <w:rFonts w:cs="Calibri"/>
                <w:lang w:eastAsia="zh-CN"/>
              </w:rPr>
              <w:t>ing</w:t>
            </w:r>
            <w:proofErr w:type="gramEnd"/>
            <w:r w:rsidR="00E467E0" w:rsidRPr="000C48D3">
              <w:rPr>
                <w:rFonts w:cs="Calibri"/>
                <w:lang w:eastAsia="zh-CN"/>
              </w:rPr>
              <w:t xml:space="preserve"> and reus</w:t>
            </w:r>
            <w:r w:rsidR="005F7301" w:rsidRPr="000C48D3">
              <w:rPr>
                <w:rFonts w:cs="Calibri"/>
                <w:lang w:eastAsia="zh-CN"/>
              </w:rPr>
              <w:t>ing</w:t>
            </w:r>
            <w:r w:rsidR="00E467E0" w:rsidRPr="000C48D3">
              <w:rPr>
                <w:rFonts w:cs="Calibri"/>
                <w:lang w:eastAsia="zh-CN"/>
              </w:rPr>
              <w:t xml:space="preserve"> of waste. Such measures will reduce the indirect emissions from intermediate material production and waste management.</w:t>
            </w:r>
            <w:r w:rsidR="007E6764" w:rsidRPr="000C48D3">
              <w:rPr>
                <w:rFonts w:cs="Calibri"/>
                <w:lang w:eastAsia="zh-CN"/>
              </w:rPr>
              <w:t xml:space="preserve"> </w:t>
            </w:r>
            <w:r w:rsidR="00A13EC3" w:rsidRPr="000C48D3">
              <w:rPr>
                <w:rFonts w:cs="Calibri"/>
                <w:lang w:eastAsia="zh-CN"/>
              </w:rPr>
              <w:t>Additionally, GHG emissions o</w:t>
            </w:r>
            <w:r w:rsidR="007E6764" w:rsidRPr="000C48D3">
              <w:rPr>
                <w:rFonts w:cs="Calibri"/>
                <w:lang w:eastAsia="zh-CN"/>
              </w:rPr>
              <w:t>f</w:t>
            </w:r>
            <w:r w:rsidR="00A13EC3" w:rsidRPr="000C48D3">
              <w:rPr>
                <w:rFonts w:cs="Calibri"/>
                <w:lang w:eastAsia="zh-CN"/>
              </w:rPr>
              <w:t xml:space="preserve"> demos will be tracked and reported in accordance with provisions of the UNFCCC and GHG minimization measures are implemented.</w:t>
            </w:r>
          </w:p>
        </w:tc>
      </w:tr>
      <w:tr w:rsidR="004366BC" w:rsidRPr="001B03A8" w14:paraId="3231B78E" w14:textId="77777777" w:rsidTr="28257517">
        <w:tc>
          <w:tcPr>
            <w:tcW w:w="3402" w:type="dxa"/>
          </w:tcPr>
          <w:p w14:paraId="7F4B9963" w14:textId="77777777" w:rsidR="00973B77" w:rsidRDefault="004366BC" w:rsidP="00D04908">
            <w:pPr>
              <w:pStyle w:val="ListParagraph"/>
              <w:numPr>
                <w:ilvl w:val="0"/>
                <w:numId w:val="5"/>
              </w:numPr>
              <w:ind w:left="164" w:firstLineChars="0" w:hanging="164"/>
              <w:contextualSpacing/>
              <w:rPr>
                <w:rFonts w:cs="Calibri"/>
                <w:lang w:eastAsia="ja-JP"/>
              </w:rPr>
            </w:pPr>
            <w:r>
              <w:rPr>
                <w:rFonts w:cs="Calibri"/>
                <w:lang w:eastAsia="ja-JP"/>
              </w:rPr>
              <w:lastRenderedPageBreak/>
              <w:t xml:space="preserve">Upstream project activities (primarily Outputs 1.1.1, 1.1.2, 2.1.1, 2.1.2, , 2.1.6, 2.2.4, 2.2.5, 3.1.1, and 3.1.2,) could result in adverse impacts to the local communities and the receptor environment if project-supported policy initiatives are not adequately screened and assessed. </w:t>
            </w:r>
          </w:p>
          <w:p w14:paraId="7FBFBCE1" w14:textId="77777777" w:rsidR="00973B77" w:rsidRDefault="00973B77" w:rsidP="00D04908">
            <w:pPr>
              <w:pStyle w:val="ListParagraph"/>
              <w:ind w:left="164" w:firstLineChars="0" w:firstLine="0"/>
              <w:contextualSpacing/>
              <w:rPr>
                <w:rFonts w:cs="Calibri"/>
                <w:lang w:eastAsia="ja-JP"/>
              </w:rPr>
            </w:pPr>
          </w:p>
          <w:p w14:paraId="0B1D1540" w14:textId="77777777" w:rsidR="004366BC" w:rsidRDefault="004366BC" w:rsidP="00D04908">
            <w:pPr>
              <w:pStyle w:val="ListParagraph"/>
              <w:ind w:left="164" w:firstLineChars="0" w:firstLine="0"/>
              <w:contextualSpacing/>
            </w:pPr>
            <w:r>
              <w:t xml:space="preserve">China </w:t>
            </w:r>
            <w:r w:rsidRPr="005C2B6A">
              <w:t>account</w:t>
            </w:r>
            <w:r>
              <w:t>s</w:t>
            </w:r>
            <w:r w:rsidRPr="005C2B6A">
              <w:t xml:space="preserve"> for more than 80% of the world's total production capacity</w:t>
            </w:r>
            <w:r>
              <w:t xml:space="preserve"> of Phosphate. As such, the project could inadvertently lead to issues of global and/or cumulative environmental concern if not managed adequately</w:t>
            </w:r>
          </w:p>
          <w:p w14:paraId="1E23F54A" w14:textId="77777777" w:rsidR="00304CC1" w:rsidRPr="00380AEF" w:rsidRDefault="00304CC1" w:rsidP="00D04908">
            <w:pPr>
              <w:pStyle w:val="ListParagraph"/>
              <w:ind w:left="164" w:firstLineChars="0" w:firstLine="0"/>
              <w:contextualSpacing/>
              <w:rPr>
                <w:i/>
                <w:iCs/>
              </w:rPr>
            </w:pPr>
          </w:p>
          <w:p w14:paraId="37DFCAB3" w14:textId="05B88302" w:rsidR="00304CC1" w:rsidRPr="00973B77" w:rsidRDefault="00304CC1" w:rsidP="00380AEF">
            <w:pPr>
              <w:pStyle w:val="ListParagraph"/>
              <w:ind w:left="164" w:firstLineChars="0" w:firstLine="0"/>
              <w:contextualSpacing/>
              <w:rPr>
                <w:rFonts w:cs="Calibri"/>
                <w:lang w:eastAsia="ja-JP"/>
              </w:rPr>
            </w:pPr>
            <w:r w:rsidRPr="00380AEF">
              <w:rPr>
                <w:i/>
                <w:iCs/>
              </w:rPr>
              <w:t>All SES Principles and Standards</w:t>
            </w:r>
          </w:p>
        </w:tc>
        <w:tc>
          <w:tcPr>
            <w:tcW w:w="1276" w:type="dxa"/>
          </w:tcPr>
          <w:p w14:paraId="3F519F19" w14:textId="77777777" w:rsidR="004366BC" w:rsidRDefault="004366BC" w:rsidP="00C035EF">
            <w:pPr>
              <w:rPr>
                <w:rFonts w:cs="Calibri"/>
                <w:lang w:eastAsia="ja-JP"/>
              </w:rPr>
            </w:pPr>
            <w:r>
              <w:rPr>
                <w:rFonts w:cs="Calibri"/>
                <w:lang w:eastAsia="ja-JP"/>
              </w:rPr>
              <w:t>I-5</w:t>
            </w:r>
          </w:p>
          <w:p w14:paraId="1F7009B3" w14:textId="2286C0D0" w:rsidR="004366BC" w:rsidRPr="00DE42F2" w:rsidRDefault="004366BC" w:rsidP="00C035EF">
            <w:pPr>
              <w:rPr>
                <w:rFonts w:cs="Calibri"/>
                <w:lang w:eastAsia="ja-JP"/>
              </w:rPr>
            </w:pPr>
            <w:r>
              <w:rPr>
                <w:rFonts w:cs="Calibri"/>
                <w:lang w:eastAsia="ja-JP"/>
              </w:rPr>
              <w:t>L-3</w:t>
            </w:r>
          </w:p>
        </w:tc>
        <w:tc>
          <w:tcPr>
            <w:tcW w:w="992" w:type="dxa"/>
          </w:tcPr>
          <w:p w14:paraId="2830D53F" w14:textId="7496F6DF" w:rsidR="004366BC" w:rsidRPr="00DE42F2" w:rsidRDefault="004366BC" w:rsidP="00C035EF">
            <w:pPr>
              <w:rPr>
                <w:rFonts w:cs="Calibri"/>
                <w:lang w:eastAsia="zh-CN"/>
              </w:rPr>
            </w:pPr>
            <w:r>
              <w:rPr>
                <w:rFonts w:cs="Calibri"/>
                <w:lang w:eastAsia="zh-CN"/>
              </w:rPr>
              <w:t xml:space="preserve">Substantial </w:t>
            </w:r>
          </w:p>
        </w:tc>
        <w:tc>
          <w:tcPr>
            <w:tcW w:w="2835" w:type="dxa"/>
            <w:gridSpan w:val="2"/>
          </w:tcPr>
          <w:p w14:paraId="7B041415" w14:textId="77777777" w:rsidR="004366BC" w:rsidRDefault="004366BC" w:rsidP="00C035EF">
            <w:pPr>
              <w:rPr>
                <w:rFonts w:cs="Calibri"/>
                <w:lang w:eastAsia="zh-CN"/>
              </w:rPr>
            </w:pPr>
            <w:r>
              <w:rPr>
                <w:rFonts w:cs="Calibri"/>
                <w:lang w:eastAsia="zh-CN"/>
              </w:rPr>
              <w:t xml:space="preserve">Given the scope of the project, upstream activities are likely to have SES-related impacts associated with them. </w:t>
            </w:r>
          </w:p>
          <w:p w14:paraId="747194B8" w14:textId="14695E0D" w:rsidR="004366BC" w:rsidRPr="00DE42F2" w:rsidRDefault="004366BC" w:rsidP="00C035EF">
            <w:pPr>
              <w:rPr>
                <w:rFonts w:cs="Calibri"/>
                <w:lang w:eastAsia="zh-CN"/>
              </w:rPr>
            </w:pPr>
            <w:r>
              <w:rPr>
                <w:rFonts w:cs="Calibri"/>
                <w:lang w:eastAsia="zh-CN"/>
              </w:rPr>
              <w:t xml:space="preserve">In addition, </w:t>
            </w:r>
            <w:r w:rsidR="00973B77">
              <w:rPr>
                <w:rFonts w:cs="Calibri"/>
                <w:lang w:eastAsia="zh-CN"/>
              </w:rPr>
              <w:t xml:space="preserve">China’s position as the main source of Phosphate production, potential SES-impacts could result in issues of global/cumulative concern. </w:t>
            </w:r>
          </w:p>
        </w:tc>
        <w:tc>
          <w:tcPr>
            <w:tcW w:w="4635" w:type="dxa"/>
            <w:gridSpan w:val="3"/>
          </w:tcPr>
          <w:p w14:paraId="446357F2" w14:textId="02601EDF" w:rsidR="004366BC" w:rsidRDefault="004366BC" w:rsidP="00BC20D2">
            <w:pPr>
              <w:rPr>
                <w:rFonts w:cs="Calibri"/>
                <w:lang w:eastAsia="ja-JP"/>
              </w:rPr>
            </w:pPr>
            <w:r>
              <w:rPr>
                <w:rFonts w:cs="Calibri"/>
                <w:lang w:eastAsia="ja-JP"/>
              </w:rPr>
              <w:t xml:space="preserve">The project will undertake the conduct of a SESA that shall cover all upstream activities, and those with potential cumulative impact related </w:t>
            </w:r>
            <w:r w:rsidR="00FF1F4A">
              <w:rPr>
                <w:rFonts w:cs="Calibri"/>
                <w:lang w:eastAsia="ja-JP"/>
              </w:rPr>
              <w:t>implications.</w:t>
            </w:r>
            <w:r>
              <w:rPr>
                <w:rFonts w:cs="Calibri"/>
                <w:lang w:eastAsia="ja-JP"/>
              </w:rPr>
              <w:t xml:space="preserve"> Activities that will fall under the scope of the SESA include (but are not limited to): Outputs 1.1.1, 1.1.2, 2.1.1, 2.1.2, , 2.1.6, 2.2.4, 2.2.5, 3.1.1, and 3.1.2,)</w:t>
            </w:r>
          </w:p>
        </w:tc>
      </w:tr>
      <w:tr w:rsidR="002377D7" w:rsidRPr="001B03A8" w14:paraId="2313D295" w14:textId="77777777" w:rsidTr="28257517">
        <w:tc>
          <w:tcPr>
            <w:tcW w:w="3402" w:type="dxa"/>
          </w:tcPr>
          <w:p w14:paraId="46D4D892" w14:textId="77777777" w:rsidR="002377D7" w:rsidRDefault="00973B77" w:rsidP="005E58CD">
            <w:pPr>
              <w:pStyle w:val="ListParagraph"/>
              <w:ind w:left="164" w:firstLineChars="0" w:firstLine="0"/>
              <w:contextualSpacing/>
              <w:rPr>
                <w:rFonts w:cs="Calibri"/>
                <w:lang w:eastAsia="zh-CN"/>
              </w:rPr>
            </w:pPr>
            <w:r>
              <w:rPr>
                <w:rFonts w:eastAsia="Times New Roman" w:cs="Calibri"/>
                <w:lang w:eastAsia="ja-JP"/>
              </w:rPr>
              <w:t xml:space="preserve">8. </w:t>
            </w:r>
            <w:r w:rsidR="003B09EA">
              <w:rPr>
                <w:rFonts w:eastAsia="Times New Roman" w:cs="Calibri"/>
                <w:lang w:eastAsia="ja-JP"/>
              </w:rPr>
              <w:t xml:space="preserve"> </w:t>
            </w:r>
            <w:r w:rsidR="003C4E36" w:rsidRPr="00DE42F2">
              <w:rPr>
                <w:rFonts w:eastAsia="Times New Roman" w:cs="Calibri"/>
                <w:lang w:eastAsia="ja-JP"/>
              </w:rPr>
              <w:t>The phosphogypsum processing and reuse demo</w:t>
            </w:r>
            <w:r w:rsidR="003C4E36">
              <w:rPr>
                <w:rFonts w:eastAsia="Times New Roman" w:cs="Calibri"/>
                <w:lang w:eastAsia="ja-JP"/>
              </w:rPr>
              <w:t xml:space="preserve">s have been planned to be </w:t>
            </w:r>
            <w:r w:rsidR="003C4E36" w:rsidRPr="00DE42F2">
              <w:rPr>
                <w:rFonts w:eastAsia="Times New Roman" w:cs="Calibri"/>
                <w:lang w:eastAsia="ja-JP"/>
              </w:rPr>
              <w:t xml:space="preserve">implemented in the existing </w:t>
            </w:r>
            <w:r w:rsidR="003C4E36" w:rsidRPr="00DE42F2">
              <w:rPr>
                <w:rFonts w:cs="Calibri"/>
                <w:lang w:eastAsia="zh-CN"/>
              </w:rPr>
              <w:lastRenderedPageBreak/>
              <w:t>facility</w:t>
            </w:r>
            <w:r w:rsidR="00EC0EAC">
              <w:rPr>
                <w:rFonts w:cs="Calibri"/>
                <w:lang w:eastAsia="zh-CN"/>
              </w:rPr>
              <w:t xml:space="preserve">. Legacy pollution issues may exists that have on-going environmental impacts which will have to be managed in line with UNDP SES </w:t>
            </w:r>
            <w:r w:rsidR="00B35A2D">
              <w:rPr>
                <w:rFonts w:cs="Calibri"/>
                <w:lang w:eastAsia="zh-CN"/>
              </w:rPr>
              <w:t>requirements</w:t>
            </w:r>
            <w:r w:rsidR="00EC0EAC">
              <w:rPr>
                <w:rFonts w:cs="Calibri"/>
                <w:lang w:eastAsia="zh-CN"/>
              </w:rPr>
              <w:t xml:space="preserve">. </w:t>
            </w:r>
          </w:p>
          <w:p w14:paraId="4CACF24B" w14:textId="658D673B" w:rsidR="00304CC1" w:rsidRPr="00380AEF" w:rsidRDefault="00304CC1" w:rsidP="005E58CD">
            <w:pPr>
              <w:pStyle w:val="ListParagraph"/>
              <w:ind w:left="164" w:firstLineChars="0" w:firstLine="0"/>
              <w:contextualSpacing/>
              <w:rPr>
                <w:rFonts w:cs="Calibri"/>
                <w:i/>
                <w:iCs/>
                <w:lang w:eastAsia="ja-JP"/>
              </w:rPr>
            </w:pPr>
            <w:r w:rsidRPr="00380AEF">
              <w:rPr>
                <w:rFonts w:cs="Calibri"/>
                <w:i/>
                <w:iCs/>
                <w:lang w:eastAsia="ja-JP"/>
              </w:rPr>
              <w:t xml:space="preserve">Standard 8: 8.1, 8.2, 8.3, 8.6 </w:t>
            </w:r>
          </w:p>
        </w:tc>
        <w:tc>
          <w:tcPr>
            <w:tcW w:w="1276" w:type="dxa"/>
          </w:tcPr>
          <w:p w14:paraId="5FC360DD" w14:textId="77777777" w:rsidR="002377D7" w:rsidRDefault="007C326F" w:rsidP="00D04908">
            <w:pPr>
              <w:rPr>
                <w:rFonts w:cs="Calibri"/>
                <w:lang w:eastAsia="ja-JP"/>
              </w:rPr>
            </w:pPr>
            <w:r>
              <w:rPr>
                <w:rFonts w:cs="Calibri"/>
                <w:lang w:eastAsia="ja-JP"/>
              </w:rPr>
              <w:lastRenderedPageBreak/>
              <w:t>I-4</w:t>
            </w:r>
          </w:p>
          <w:p w14:paraId="21D7FD6A" w14:textId="6907458C" w:rsidR="007C326F" w:rsidRPr="00AC6C35" w:rsidRDefault="007C326F" w:rsidP="00AC6C35">
            <w:pPr>
              <w:rPr>
                <w:rFonts w:cs="Calibri"/>
                <w:lang w:eastAsia="ja-JP"/>
              </w:rPr>
            </w:pPr>
            <w:r>
              <w:rPr>
                <w:rFonts w:cs="Calibri"/>
                <w:lang w:eastAsia="ja-JP"/>
              </w:rPr>
              <w:t>L-2</w:t>
            </w:r>
          </w:p>
        </w:tc>
        <w:tc>
          <w:tcPr>
            <w:tcW w:w="992" w:type="dxa"/>
          </w:tcPr>
          <w:p w14:paraId="7621A0FF" w14:textId="4236D366" w:rsidR="002377D7" w:rsidRPr="00DE42F2" w:rsidRDefault="007C326F" w:rsidP="00C035EF">
            <w:pPr>
              <w:rPr>
                <w:rFonts w:cs="Calibri"/>
                <w:lang w:eastAsia="zh-CN"/>
              </w:rPr>
            </w:pPr>
            <w:r>
              <w:rPr>
                <w:rFonts w:cs="Calibri"/>
                <w:lang w:eastAsia="zh-CN"/>
              </w:rPr>
              <w:t>Moderate</w:t>
            </w:r>
          </w:p>
        </w:tc>
        <w:tc>
          <w:tcPr>
            <w:tcW w:w="2835" w:type="dxa"/>
            <w:gridSpan w:val="2"/>
          </w:tcPr>
          <w:p w14:paraId="032A6082" w14:textId="15642C2E" w:rsidR="002377D7" w:rsidRPr="00DE42F2" w:rsidRDefault="00F86F79" w:rsidP="00C035EF">
            <w:pPr>
              <w:rPr>
                <w:rFonts w:cs="Calibri"/>
                <w:lang w:eastAsia="zh-CN"/>
              </w:rPr>
            </w:pPr>
            <w:r w:rsidRPr="00DE42F2">
              <w:rPr>
                <w:rFonts w:eastAsia="Times New Roman" w:cs="Calibri"/>
                <w:lang w:eastAsia="ja-JP"/>
              </w:rPr>
              <w:t xml:space="preserve">The phosphogypsum processing and reuse demo is mainly </w:t>
            </w:r>
            <w:r w:rsidRPr="00DE42F2">
              <w:rPr>
                <w:rFonts w:eastAsia="Times New Roman" w:cs="Calibri"/>
                <w:lang w:eastAsia="ja-JP"/>
              </w:rPr>
              <w:lastRenderedPageBreak/>
              <w:t xml:space="preserve">implemented in the existing </w:t>
            </w:r>
            <w:r w:rsidRPr="00DE42F2">
              <w:rPr>
                <w:rFonts w:cs="Calibri"/>
                <w:lang w:eastAsia="zh-CN"/>
              </w:rPr>
              <w:t>facility</w:t>
            </w:r>
            <w:r w:rsidRPr="00DE42F2">
              <w:rPr>
                <w:rFonts w:eastAsia="Times New Roman" w:cs="Calibri"/>
                <w:lang w:eastAsia="ja-JP"/>
              </w:rPr>
              <w:t xml:space="preserve">. </w:t>
            </w:r>
            <w:r w:rsidRPr="00DE42F2">
              <w:rPr>
                <w:rFonts w:cs="Calibri"/>
                <w:lang w:eastAsia="zh-CN"/>
              </w:rPr>
              <w:t>However</w:t>
            </w:r>
          </w:p>
        </w:tc>
        <w:tc>
          <w:tcPr>
            <w:tcW w:w="4635" w:type="dxa"/>
            <w:gridSpan w:val="3"/>
          </w:tcPr>
          <w:p w14:paraId="0BC51719" w14:textId="262D426B" w:rsidR="00D95F64" w:rsidRDefault="00B75F3C" w:rsidP="00BC20D2">
            <w:pPr>
              <w:rPr>
                <w:rFonts w:cs="Calibri"/>
                <w:lang w:eastAsia="ja-JP"/>
              </w:rPr>
            </w:pPr>
            <w:r>
              <w:rPr>
                <w:rFonts w:cs="Calibri"/>
                <w:lang w:eastAsia="ja-JP"/>
              </w:rPr>
              <w:lastRenderedPageBreak/>
              <w:t>T</w:t>
            </w:r>
            <w:r w:rsidR="00D95F64">
              <w:rPr>
                <w:rFonts w:cs="Calibri"/>
                <w:lang w:eastAsia="ja-JP"/>
              </w:rPr>
              <w:t xml:space="preserve">he site-specific ESIAs will include an assessment of </w:t>
            </w:r>
            <w:r>
              <w:rPr>
                <w:rFonts w:cs="Calibri"/>
                <w:lang w:eastAsia="ja-JP"/>
              </w:rPr>
              <w:t>historical</w:t>
            </w:r>
            <w:r w:rsidR="00D95F64">
              <w:rPr>
                <w:rFonts w:cs="Calibri"/>
                <w:lang w:eastAsia="ja-JP"/>
              </w:rPr>
              <w:t xml:space="preserve"> pollution</w:t>
            </w:r>
            <w:r>
              <w:rPr>
                <w:rFonts w:cs="Calibri"/>
                <w:lang w:eastAsia="ja-JP"/>
              </w:rPr>
              <w:t xml:space="preserve">/legacy issues </w:t>
            </w:r>
            <w:r w:rsidR="00BE0C79">
              <w:rPr>
                <w:rFonts w:cs="Calibri"/>
                <w:lang w:eastAsia="ja-JP"/>
              </w:rPr>
              <w:t xml:space="preserve">at demo sites which are being planned for existing facilities. Any </w:t>
            </w:r>
            <w:r w:rsidR="00BE0C79">
              <w:rPr>
                <w:rFonts w:cs="Calibri"/>
                <w:lang w:eastAsia="ja-JP"/>
              </w:rPr>
              <w:lastRenderedPageBreak/>
              <w:t xml:space="preserve">historical/legacy pollution issues that are deemed to have on-going environmental concerns will be remediated and managed within the framework of the site-specific ESMPs that are to be developed as well. </w:t>
            </w:r>
          </w:p>
        </w:tc>
      </w:tr>
      <w:tr w:rsidR="006C5833" w:rsidRPr="001B03A8" w14:paraId="4B1FE4A4" w14:textId="77777777" w:rsidTr="28257517">
        <w:tc>
          <w:tcPr>
            <w:tcW w:w="3402" w:type="dxa"/>
          </w:tcPr>
          <w:p w14:paraId="0A2DC008" w14:textId="29B345D5" w:rsidR="006C5833" w:rsidRDefault="00961E0E" w:rsidP="006C5833">
            <w:pPr>
              <w:pStyle w:val="ListParagraph"/>
              <w:ind w:left="164" w:firstLineChars="0" w:firstLine="0"/>
              <w:contextualSpacing/>
              <w:rPr>
                <w:rFonts w:cs="Calibri"/>
                <w:lang w:eastAsia="ja-JP"/>
              </w:rPr>
            </w:pPr>
            <w:r>
              <w:rPr>
                <w:rFonts w:cs="Calibri"/>
                <w:lang w:eastAsia="ja-JP"/>
              </w:rPr>
              <w:lastRenderedPageBreak/>
              <w:t>9</w:t>
            </w:r>
            <w:r w:rsidR="006C5833">
              <w:rPr>
                <w:rFonts w:cs="Calibri"/>
                <w:lang w:eastAsia="ja-JP"/>
              </w:rPr>
              <w:t xml:space="preserve">. There </w:t>
            </w:r>
            <w:proofErr w:type="gramStart"/>
            <w:r w:rsidR="006C5833">
              <w:rPr>
                <w:rFonts w:cs="Calibri"/>
                <w:lang w:eastAsia="ja-JP"/>
              </w:rPr>
              <w:t>is  the</w:t>
            </w:r>
            <w:proofErr w:type="gramEnd"/>
            <w:r w:rsidR="006C5833">
              <w:rPr>
                <w:rFonts w:cs="Calibri"/>
                <w:lang w:eastAsia="ja-JP"/>
              </w:rPr>
              <w:t xml:space="preserve"> possibility, that through</w:t>
            </w:r>
            <w:r w:rsidR="006C5833" w:rsidRPr="00DE42F2">
              <w:rPr>
                <w:rFonts w:cs="Calibri"/>
                <w:lang w:eastAsia="ja-JP"/>
              </w:rPr>
              <w:t xml:space="preserve"> some possible changes to the use of lands and resources in the </w:t>
            </w:r>
            <w:r w:rsidR="006C5833" w:rsidRPr="00DE42F2">
              <w:rPr>
                <w:rFonts w:eastAsia="Times New Roman" w:cs="Calibri"/>
                <w:lang w:eastAsia="ja-JP"/>
              </w:rPr>
              <w:t>phosphogypsum processing and reuse demo</w:t>
            </w:r>
            <w:r w:rsidR="006C5833">
              <w:rPr>
                <w:rFonts w:cs="Calibri"/>
                <w:lang w:eastAsia="ja-JP"/>
              </w:rPr>
              <w:t xml:space="preserve"> outputs of the project, access restrictions/economic displacement may occur as </w:t>
            </w:r>
            <w:r w:rsidR="00B35A2D">
              <w:rPr>
                <w:rFonts w:cs="Calibri"/>
                <w:lang w:eastAsia="ja-JP"/>
              </w:rPr>
              <w:t xml:space="preserve">a result of indirect impacts emanating from the project’s interventions. </w:t>
            </w:r>
          </w:p>
          <w:p w14:paraId="611FF646" w14:textId="5B203EFC" w:rsidR="00B35A2D" w:rsidRDefault="00B35A2D" w:rsidP="006C5833">
            <w:pPr>
              <w:pStyle w:val="ListParagraph"/>
              <w:ind w:left="164" w:firstLineChars="0" w:firstLine="0"/>
              <w:contextualSpacing/>
              <w:rPr>
                <w:rFonts w:cs="Calibri"/>
                <w:i/>
                <w:iCs/>
                <w:lang w:eastAsia="ja-JP"/>
              </w:rPr>
            </w:pPr>
          </w:p>
          <w:p w14:paraId="7F1D26D4" w14:textId="7B702C18" w:rsidR="001C58C0" w:rsidRPr="00DE42F2" w:rsidRDefault="001C58C0" w:rsidP="006C5833">
            <w:pPr>
              <w:pStyle w:val="ListParagraph"/>
              <w:ind w:left="164" w:firstLineChars="0" w:firstLine="0"/>
              <w:contextualSpacing/>
              <w:rPr>
                <w:rFonts w:cs="Calibri"/>
                <w:lang w:eastAsia="ja-JP"/>
              </w:rPr>
            </w:pPr>
            <w:r>
              <w:rPr>
                <w:rFonts w:cs="Calibri"/>
                <w:i/>
                <w:iCs/>
                <w:lang w:eastAsia="ja-JP"/>
              </w:rPr>
              <w:t>Standard 5: 5.4</w:t>
            </w:r>
          </w:p>
          <w:p w14:paraId="1AA1D16E" w14:textId="77777777" w:rsidR="006C5833" w:rsidRDefault="006C5833" w:rsidP="005E58CD">
            <w:pPr>
              <w:pStyle w:val="ListParagraph"/>
              <w:ind w:left="164" w:firstLineChars="0" w:firstLine="0"/>
              <w:contextualSpacing/>
              <w:rPr>
                <w:rFonts w:eastAsia="Times New Roman" w:cs="Calibri"/>
                <w:lang w:eastAsia="ja-JP"/>
              </w:rPr>
            </w:pPr>
          </w:p>
        </w:tc>
        <w:tc>
          <w:tcPr>
            <w:tcW w:w="1276" w:type="dxa"/>
          </w:tcPr>
          <w:p w14:paraId="6553044E" w14:textId="77777777" w:rsidR="006C5833" w:rsidRDefault="000172BF" w:rsidP="00C035EF">
            <w:pPr>
              <w:rPr>
                <w:rFonts w:cs="Calibri"/>
                <w:lang w:eastAsia="ja-JP"/>
              </w:rPr>
            </w:pPr>
            <w:r>
              <w:rPr>
                <w:rFonts w:cs="Calibri"/>
                <w:lang w:eastAsia="ja-JP"/>
              </w:rPr>
              <w:t>I-4</w:t>
            </w:r>
          </w:p>
          <w:p w14:paraId="4CEC3550" w14:textId="26C612F5" w:rsidR="000172BF" w:rsidRPr="00DE42F2" w:rsidRDefault="000172BF" w:rsidP="00C035EF">
            <w:pPr>
              <w:rPr>
                <w:rFonts w:cs="Calibri"/>
                <w:lang w:eastAsia="ja-JP"/>
              </w:rPr>
            </w:pPr>
            <w:r>
              <w:rPr>
                <w:rFonts w:cs="Calibri"/>
                <w:lang w:eastAsia="ja-JP"/>
              </w:rPr>
              <w:t xml:space="preserve">L-2 </w:t>
            </w:r>
          </w:p>
        </w:tc>
        <w:tc>
          <w:tcPr>
            <w:tcW w:w="992" w:type="dxa"/>
          </w:tcPr>
          <w:p w14:paraId="1CC61B6D" w14:textId="0B08D14E" w:rsidR="006C5833" w:rsidRPr="00DE42F2" w:rsidRDefault="000172BF" w:rsidP="00C035EF">
            <w:pPr>
              <w:rPr>
                <w:rFonts w:cs="Calibri"/>
                <w:lang w:eastAsia="zh-CN"/>
              </w:rPr>
            </w:pPr>
            <w:r>
              <w:rPr>
                <w:rFonts w:cs="Calibri"/>
                <w:lang w:eastAsia="zh-CN"/>
              </w:rPr>
              <w:t xml:space="preserve">Moderate </w:t>
            </w:r>
          </w:p>
        </w:tc>
        <w:tc>
          <w:tcPr>
            <w:tcW w:w="2835" w:type="dxa"/>
            <w:gridSpan w:val="2"/>
          </w:tcPr>
          <w:p w14:paraId="7716E482" w14:textId="24479782" w:rsidR="006C5833" w:rsidRPr="00DE42F2" w:rsidRDefault="000172BF" w:rsidP="00C035EF">
            <w:pPr>
              <w:rPr>
                <w:rFonts w:cs="Calibri"/>
                <w:lang w:eastAsia="zh-CN"/>
              </w:rPr>
            </w:pPr>
            <w:r>
              <w:rPr>
                <w:rFonts w:cs="Calibri"/>
                <w:lang w:eastAsia="zh-CN"/>
              </w:rPr>
              <w:t xml:space="preserve">The project may in directly lead to changes in </w:t>
            </w:r>
            <w:r w:rsidR="00BE0C79">
              <w:rPr>
                <w:rFonts w:cs="Calibri"/>
                <w:lang w:eastAsia="zh-CN"/>
              </w:rPr>
              <w:t>land use</w:t>
            </w:r>
            <w:r>
              <w:rPr>
                <w:rFonts w:cs="Calibri"/>
                <w:lang w:eastAsia="zh-CN"/>
              </w:rPr>
              <w:t>/tenure status for affected populations.</w:t>
            </w:r>
          </w:p>
        </w:tc>
        <w:tc>
          <w:tcPr>
            <w:tcW w:w="4635" w:type="dxa"/>
            <w:gridSpan w:val="3"/>
          </w:tcPr>
          <w:p w14:paraId="76C62570" w14:textId="6754CABA" w:rsidR="001C58C0" w:rsidRDefault="001C58C0" w:rsidP="00BC20D2">
            <w:pPr>
              <w:rPr>
                <w:rFonts w:cs="Calibri"/>
                <w:lang w:eastAsia="ja-JP"/>
              </w:rPr>
            </w:pPr>
            <w:r>
              <w:rPr>
                <w:rFonts w:cs="Calibri"/>
                <w:lang w:eastAsia="ja-JP"/>
              </w:rPr>
              <w:t>Any access restrictions/economic displacement related issues are likely to occur only as an indirect result of project supported activities. However, SES5 related impacts cannot be ruled out at this stage of the project preparation.</w:t>
            </w:r>
          </w:p>
          <w:p w14:paraId="3AF23842" w14:textId="77777777" w:rsidR="001C58C0" w:rsidRDefault="001C58C0" w:rsidP="00BC20D2">
            <w:pPr>
              <w:rPr>
                <w:rFonts w:cs="Calibri"/>
                <w:lang w:eastAsia="ja-JP"/>
              </w:rPr>
            </w:pPr>
          </w:p>
          <w:p w14:paraId="44494D1B" w14:textId="6044C052" w:rsidR="001C58C0" w:rsidRDefault="001C58C0" w:rsidP="00BC20D2">
            <w:pPr>
              <w:rPr>
                <w:rFonts w:cs="Calibri"/>
                <w:lang w:eastAsia="ja-JP"/>
              </w:rPr>
            </w:pPr>
            <w:r>
              <w:rPr>
                <w:rFonts w:cs="Calibri"/>
                <w:lang w:eastAsia="ja-JP"/>
              </w:rPr>
              <w:t xml:space="preserve">SES5 related risks will be assessed in detail at both a demonstration level (via the conduct of site specific ESIAs) and at a policy/upstream level (through the conduct of the project’s SESA). </w:t>
            </w:r>
            <w:r w:rsidR="00815317">
              <w:rPr>
                <w:rFonts w:cs="Calibri"/>
                <w:lang w:eastAsia="ja-JP"/>
              </w:rPr>
              <w:t xml:space="preserve">Any impacts identified shall be managed through the relevant avenues. IF adverse SES5 related impacts are identified, then necessary SES tools may be required to be undertaken (this could include a Livelihood Action Plan, Land Acquisition Action Plan etc.). </w:t>
            </w:r>
          </w:p>
        </w:tc>
      </w:tr>
      <w:tr w:rsidR="005332B8" w:rsidRPr="004B3E18" w14:paraId="69FC12AE" w14:textId="77777777" w:rsidTr="28257517">
        <w:trPr>
          <w:trHeight w:val="593"/>
        </w:trPr>
        <w:tc>
          <w:tcPr>
            <w:tcW w:w="3402" w:type="dxa"/>
            <w:vMerge w:val="restart"/>
          </w:tcPr>
          <w:p w14:paraId="51B9A6B2" w14:textId="77777777" w:rsidR="005332B8" w:rsidRPr="004B3E18" w:rsidRDefault="005332B8" w:rsidP="005332B8">
            <w:pPr>
              <w:rPr>
                <w:b/>
                <w:szCs w:val="20"/>
                <w:lang w:eastAsia="zh-CN"/>
              </w:rPr>
            </w:pPr>
          </w:p>
        </w:tc>
        <w:tc>
          <w:tcPr>
            <w:tcW w:w="9738" w:type="dxa"/>
            <w:gridSpan w:val="7"/>
            <w:shd w:val="clear" w:color="auto" w:fill="0F243E"/>
          </w:tcPr>
          <w:p w14:paraId="5A3CCFC8" w14:textId="77777777" w:rsidR="005332B8" w:rsidRPr="004B3E18" w:rsidRDefault="005332B8" w:rsidP="005332B8">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332B8" w:rsidRPr="004B3E18" w14:paraId="0C88B2C5" w14:textId="77777777" w:rsidTr="28257517">
        <w:trPr>
          <w:trHeight w:val="125"/>
        </w:trPr>
        <w:tc>
          <w:tcPr>
            <w:tcW w:w="3402" w:type="dxa"/>
            <w:vMerge/>
          </w:tcPr>
          <w:p w14:paraId="0665940D" w14:textId="77777777" w:rsidR="005332B8" w:rsidRPr="004B3E18" w:rsidRDefault="005332B8" w:rsidP="005332B8">
            <w:pPr>
              <w:rPr>
                <w:u w:val="single"/>
              </w:rPr>
            </w:pPr>
          </w:p>
        </w:tc>
        <w:tc>
          <w:tcPr>
            <w:tcW w:w="9738" w:type="dxa"/>
            <w:gridSpan w:val="7"/>
          </w:tcPr>
          <w:p w14:paraId="01ED6D59" w14:textId="77777777" w:rsidR="005332B8" w:rsidRPr="00AA7D41" w:rsidRDefault="005332B8" w:rsidP="005332B8">
            <w:pPr>
              <w:jc w:val="center"/>
              <w:rPr>
                <w:b/>
                <w:sz w:val="6"/>
                <w:szCs w:val="6"/>
              </w:rPr>
            </w:pPr>
          </w:p>
        </w:tc>
      </w:tr>
      <w:tr w:rsidR="005332B8" w:rsidRPr="004B3E18" w14:paraId="2D39041F" w14:textId="77777777" w:rsidTr="28257517">
        <w:trPr>
          <w:trHeight w:val="251"/>
        </w:trPr>
        <w:tc>
          <w:tcPr>
            <w:tcW w:w="3402" w:type="dxa"/>
            <w:vMerge/>
          </w:tcPr>
          <w:p w14:paraId="733EF553" w14:textId="77777777" w:rsidR="005332B8" w:rsidRPr="004B3E18" w:rsidRDefault="005332B8" w:rsidP="005332B8">
            <w:pPr>
              <w:rPr>
                <w:rFonts w:cs="Minion Pro"/>
              </w:rPr>
            </w:pPr>
          </w:p>
        </w:tc>
        <w:tc>
          <w:tcPr>
            <w:tcW w:w="4506" w:type="dxa"/>
            <w:gridSpan w:val="3"/>
            <w:shd w:val="clear" w:color="auto" w:fill="auto"/>
          </w:tcPr>
          <w:p w14:paraId="5156661B" w14:textId="77777777" w:rsidR="005332B8" w:rsidRPr="004B3E18" w:rsidRDefault="005332B8" w:rsidP="005332B8">
            <w:pPr>
              <w:jc w:val="right"/>
              <w:rPr>
                <w:rFonts w:cs="Minion Pro"/>
                <w:b/>
                <w:i/>
              </w:rPr>
            </w:pPr>
            <w:r w:rsidRPr="004B3E18">
              <w:rPr>
                <w:rFonts w:cs="Minion Pro"/>
                <w:b/>
                <w:i/>
              </w:rPr>
              <w:t>Low Risk</w:t>
            </w:r>
          </w:p>
        </w:tc>
        <w:tc>
          <w:tcPr>
            <w:tcW w:w="597" w:type="dxa"/>
          </w:tcPr>
          <w:p w14:paraId="7A97F930" w14:textId="77777777" w:rsidR="005332B8" w:rsidRPr="004B3E18" w:rsidRDefault="005332B8" w:rsidP="005332B8">
            <w:pPr>
              <w:ind w:left="-2230" w:firstLine="2230"/>
              <w:rPr>
                <w:b/>
              </w:rPr>
            </w:pPr>
            <w:r w:rsidRPr="004B3E18">
              <w:rPr>
                <w:rFonts w:ascii="Segoe UI Symbol" w:hAnsi="Segoe UI Symbol" w:cs="Segoe UI Symbol"/>
                <w:b/>
                <w:szCs w:val="20"/>
              </w:rPr>
              <w:t>☐</w:t>
            </w:r>
          </w:p>
        </w:tc>
        <w:tc>
          <w:tcPr>
            <w:tcW w:w="4635" w:type="dxa"/>
            <w:gridSpan w:val="3"/>
          </w:tcPr>
          <w:p w14:paraId="333FAF68" w14:textId="77777777" w:rsidR="005332B8" w:rsidRPr="004B3E18" w:rsidRDefault="005332B8" w:rsidP="005332B8">
            <w:pPr>
              <w:rPr>
                <w:b/>
              </w:rPr>
            </w:pPr>
          </w:p>
        </w:tc>
      </w:tr>
      <w:tr w:rsidR="005332B8" w:rsidRPr="004B3E18" w14:paraId="5665CA39" w14:textId="77777777" w:rsidTr="28257517">
        <w:tc>
          <w:tcPr>
            <w:tcW w:w="3402" w:type="dxa"/>
            <w:vMerge/>
          </w:tcPr>
          <w:p w14:paraId="7F5FDCD8" w14:textId="77777777" w:rsidR="005332B8" w:rsidRPr="004B3E18" w:rsidRDefault="005332B8" w:rsidP="005332B8">
            <w:pPr>
              <w:rPr>
                <w:rFonts w:cs="Minion Pro"/>
              </w:rPr>
            </w:pPr>
          </w:p>
        </w:tc>
        <w:tc>
          <w:tcPr>
            <w:tcW w:w="4506" w:type="dxa"/>
            <w:gridSpan w:val="3"/>
            <w:shd w:val="clear" w:color="auto" w:fill="auto"/>
          </w:tcPr>
          <w:p w14:paraId="1BA84488" w14:textId="77777777" w:rsidR="005332B8" w:rsidRPr="004B3E18" w:rsidRDefault="005332B8" w:rsidP="005332B8">
            <w:pPr>
              <w:jc w:val="right"/>
              <w:rPr>
                <w:rFonts w:cs="Minion Pro"/>
                <w:b/>
                <w:i/>
              </w:rPr>
            </w:pPr>
            <w:r w:rsidRPr="004B3E18">
              <w:rPr>
                <w:rFonts w:cs="Minion Pro"/>
                <w:b/>
                <w:i/>
              </w:rPr>
              <w:t>Moderate Risk</w:t>
            </w:r>
          </w:p>
        </w:tc>
        <w:tc>
          <w:tcPr>
            <w:tcW w:w="597" w:type="dxa"/>
          </w:tcPr>
          <w:p w14:paraId="2159C4D7" w14:textId="6E62585D" w:rsidR="005332B8" w:rsidRPr="004B3E18" w:rsidRDefault="00FC294E" w:rsidP="005332B8">
            <w:pPr>
              <w:ind w:left="-2230" w:firstLine="2230"/>
              <w:rPr>
                <w:b/>
              </w:rPr>
            </w:pPr>
            <w:r w:rsidRPr="004B3E18">
              <w:rPr>
                <w:rFonts w:ascii="Segoe UI Symbol" w:hAnsi="Segoe UI Symbol" w:cs="Segoe UI Symbol"/>
                <w:b/>
                <w:szCs w:val="20"/>
              </w:rPr>
              <w:t>☐</w:t>
            </w:r>
          </w:p>
        </w:tc>
        <w:tc>
          <w:tcPr>
            <w:tcW w:w="4635" w:type="dxa"/>
            <w:gridSpan w:val="3"/>
          </w:tcPr>
          <w:p w14:paraId="0BE11EC3" w14:textId="2812B36C" w:rsidR="005332B8" w:rsidRPr="0005698F" w:rsidRDefault="005332B8" w:rsidP="005332B8"/>
        </w:tc>
      </w:tr>
      <w:tr w:rsidR="005332B8" w:rsidRPr="004B3E18" w14:paraId="18FCEC1A" w14:textId="77777777" w:rsidTr="28257517">
        <w:tc>
          <w:tcPr>
            <w:tcW w:w="3402" w:type="dxa"/>
            <w:vMerge/>
          </w:tcPr>
          <w:p w14:paraId="1A0BCD11" w14:textId="77777777" w:rsidR="005332B8" w:rsidRPr="004B3E18" w:rsidRDefault="005332B8" w:rsidP="005332B8">
            <w:pPr>
              <w:rPr>
                <w:rFonts w:cs="Minion Pro"/>
              </w:rPr>
            </w:pPr>
          </w:p>
        </w:tc>
        <w:tc>
          <w:tcPr>
            <w:tcW w:w="4506" w:type="dxa"/>
            <w:gridSpan w:val="3"/>
            <w:shd w:val="clear" w:color="auto" w:fill="auto"/>
          </w:tcPr>
          <w:p w14:paraId="51C6CF47" w14:textId="77777777" w:rsidR="005332B8" w:rsidRPr="004B3E18" w:rsidRDefault="005332B8" w:rsidP="005332B8">
            <w:pPr>
              <w:jc w:val="right"/>
              <w:rPr>
                <w:rFonts w:cs="Minion Pro"/>
                <w:b/>
                <w:i/>
              </w:rPr>
            </w:pPr>
            <w:r>
              <w:rPr>
                <w:rFonts w:cs="Minion Pro"/>
                <w:b/>
                <w:i/>
              </w:rPr>
              <w:t>Substantial Risk</w:t>
            </w:r>
          </w:p>
        </w:tc>
        <w:tc>
          <w:tcPr>
            <w:tcW w:w="597" w:type="dxa"/>
          </w:tcPr>
          <w:p w14:paraId="530AC948" w14:textId="4A921983" w:rsidR="005332B8" w:rsidRPr="004B3E18" w:rsidRDefault="00C16D2F" w:rsidP="005332B8">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635" w:type="dxa"/>
            <w:gridSpan w:val="3"/>
          </w:tcPr>
          <w:p w14:paraId="5FD8BDF9" w14:textId="2C361EBE" w:rsidR="005332B8" w:rsidRPr="004B3E18" w:rsidRDefault="005332B8" w:rsidP="005332B8">
            <w:pPr>
              <w:rPr>
                <w:b/>
              </w:rPr>
            </w:pPr>
          </w:p>
        </w:tc>
      </w:tr>
      <w:tr w:rsidR="005332B8" w:rsidRPr="004B3E18" w14:paraId="3077E466" w14:textId="77777777" w:rsidTr="28257517">
        <w:tc>
          <w:tcPr>
            <w:tcW w:w="3402" w:type="dxa"/>
            <w:vMerge/>
          </w:tcPr>
          <w:p w14:paraId="39FA517A" w14:textId="77777777" w:rsidR="005332B8" w:rsidRPr="004B3E18" w:rsidRDefault="005332B8" w:rsidP="005332B8">
            <w:pPr>
              <w:rPr>
                <w:rFonts w:cs="Minion Pro"/>
              </w:rPr>
            </w:pPr>
          </w:p>
        </w:tc>
        <w:tc>
          <w:tcPr>
            <w:tcW w:w="4506" w:type="dxa"/>
            <w:gridSpan w:val="3"/>
            <w:shd w:val="clear" w:color="auto" w:fill="auto"/>
          </w:tcPr>
          <w:p w14:paraId="5314795B" w14:textId="77777777" w:rsidR="005332B8" w:rsidRPr="004B3E18" w:rsidRDefault="005332B8" w:rsidP="005332B8">
            <w:pPr>
              <w:jc w:val="right"/>
              <w:rPr>
                <w:rFonts w:cs="Minion Pro"/>
                <w:b/>
                <w:i/>
              </w:rPr>
            </w:pPr>
            <w:r w:rsidRPr="004B3E18">
              <w:rPr>
                <w:rFonts w:cs="Minion Pro"/>
                <w:b/>
                <w:i/>
              </w:rPr>
              <w:t>High Risk</w:t>
            </w:r>
          </w:p>
        </w:tc>
        <w:tc>
          <w:tcPr>
            <w:tcW w:w="597" w:type="dxa"/>
          </w:tcPr>
          <w:p w14:paraId="53806F33" w14:textId="2E31E104" w:rsidR="005332B8" w:rsidRPr="004B3E18" w:rsidRDefault="00C16D2F" w:rsidP="005332B8">
            <w:pPr>
              <w:ind w:left="-2230" w:firstLine="2230"/>
              <w:rPr>
                <w:b/>
              </w:rPr>
            </w:pPr>
            <w:r w:rsidRPr="001B03A8">
              <w:rPr>
                <w:rFonts w:ascii="DejaVu Sans" w:hAnsi="DejaVu Sans" w:cs="DejaVu Sans"/>
                <w:b/>
                <w:szCs w:val="20"/>
                <w:lang w:eastAsia="ja-JP"/>
              </w:rPr>
              <w:t>√</w:t>
            </w:r>
          </w:p>
        </w:tc>
        <w:tc>
          <w:tcPr>
            <w:tcW w:w="4635" w:type="dxa"/>
            <w:gridSpan w:val="3"/>
          </w:tcPr>
          <w:p w14:paraId="0136DAE3" w14:textId="3E379348" w:rsidR="005332B8" w:rsidRPr="004B3E18" w:rsidRDefault="00C16D2F" w:rsidP="005332B8">
            <w:pPr>
              <w:rPr>
                <w:b/>
              </w:rPr>
            </w:pPr>
            <w:r w:rsidRPr="0005698F">
              <w:t xml:space="preserve">The overall risk is </w:t>
            </w:r>
            <w:r>
              <w:rPr>
                <w:lang w:eastAsia="zh-CN"/>
              </w:rPr>
              <w:t>High</w:t>
            </w:r>
            <w:r w:rsidRPr="0005698F">
              <w:t>. An ESMF has been prepared during the PPG stage to ensure that the necessary steps are taken to</w:t>
            </w:r>
            <w:r w:rsidR="007C326F">
              <w:t xml:space="preserve"> assess and manage both (</w:t>
            </w:r>
            <w:proofErr w:type="spellStart"/>
            <w:r w:rsidR="007C326F">
              <w:t>i</w:t>
            </w:r>
            <w:proofErr w:type="spellEnd"/>
            <w:r w:rsidR="007C326F">
              <w:t xml:space="preserve">) </w:t>
            </w:r>
            <w:r w:rsidRPr="0005698F">
              <w:t>the site-specific risks during implementation (during which site-specific assessments and management plans will be required)</w:t>
            </w:r>
            <w:r w:rsidR="007C326F">
              <w:t xml:space="preserve">, and (ii) upstream/policy-level interventions that may result in adverse impacts (including cumulative impacts) through the conduct of a SESA. </w:t>
            </w:r>
          </w:p>
        </w:tc>
      </w:tr>
      <w:tr w:rsidR="005332B8" w:rsidRPr="004B3E18" w14:paraId="22962275" w14:textId="77777777" w:rsidTr="28257517">
        <w:trPr>
          <w:trHeight w:val="782"/>
        </w:trPr>
        <w:tc>
          <w:tcPr>
            <w:tcW w:w="3402" w:type="dxa"/>
            <w:vMerge w:val="restart"/>
            <w:shd w:val="clear" w:color="auto" w:fill="FFFFFF" w:themeFill="background1"/>
          </w:tcPr>
          <w:p w14:paraId="0281DDCC" w14:textId="77777777" w:rsidR="005332B8" w:rsidRPr="004B3E18" w:rsidRDefault="005332B8" w:rsidP="005332B8">
            <w:pPr>
              <w:ind w:hanging="18"/>
              <w:rPr>
                <w:b/>
                <w:szCs w:val="20"/>
              </w:rPr>
            </w:pPr>
            <w:r>
              <w:rPr>
                <w:b/>
                <w:szCs w:val="20"/>
              </w:rPr>
              <w:t xml:space="preserve"> </w:t>
            </w:r>
          </w:p>
        </w:tc>
        <w:tc>
          <w:tcPr>
            <w:tcW w:w="9738" w:type="dxa"/>
            <w:gridSpan w:val="7"/>
            <w:shd w:val="clear" w:color="auto" w:fill="0F243E"/>
            <w:vAlign w:val="center"/>
          </w:tcPr>
          <w:p w14:paraId="4B2697B0" w14:textId="77777777" w:rsidR="005332B8" w:rsidRPr="004B3E18" w:rsidRDefault="005332B8" w:rsidP="005332B8">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332B8" w:rsidRPr="004B3E18" w14:paraId="58910FFB" w14:textId="77777777" w:rsidTr="28257517">
        <w:trPr>
          <w:trHeight w:val="188"/>
        </w:trPr>
        <w:tc>
          <w:tcPr>
            <w:tcW w:w="3402" w:type="dxa"/>
            <w:vMerge/>
          </w:tcPr>
          <w:p w14:paraId="74B49753" w14:textId="77777777" w:rsidR="005332B8" w:rsidRPr="004B3E18" w:rsidRDefault="005332B8" w:rsidP="005332B8">
            <w:pPr>
              <w:rPr>
                <w:u w:val="single"/>
              </w:rPr>
            </w:pPr>
          </w:p>
        </w:tc>
        <w:tc>
          <w:tcPr>
            <w:tcW w:w="9738" w:type="dxa"/>
            <w:gridSpan w:val="7"/>
          </w:tcPr>
          <w:p w14:paraId="4F1E4D87" w14:textId="77777777" w:rsidR="005332B8" w:rsidRPr="004B3E18" w:rsidRDefault="005332B8" w:rsidP="005332B8">
            <w:pPr>
              <w:tabs>
                <w:tab w:val="left" w:pos="360"/>
              </w:tabs>
              <w:rPr>
                <w:b/>
              </w:rPr>
            </w:pPr>
            <w:r>
              <w:t xml:space="preserve">Question only required for Moderate, Substantial and High Risk projects </w:t>
            </w:r>
          </w:p>
        </w:tc>
      </w:tr>
      <w:tr w:rsidR="005332B8" w:rsidRPr="004B3E18" w14:paraId="39D5F8CB" w14:textId="77777777" w:rsidTr="28257517">
        <w:trPr>
          <w:trHeight w:val="98"/>
        </w:trPr>
        <w:tc>
          <w:tcPr>
            <w:tcW w:w="3402" w:type="dxa"/>
            <w:vMerge/>
          </w:tcPr>
          <w:p w14:paraId="501EE527" w14:textId="77777777" w:rsidR="005332B8" w:rsidRPr="004B3E18" w:rsidRDefault="005332B8" w:rsidP="005332B8">
            <w:pPr>
              <w:rPr>
                <w:u w:val="single"/>
              </w:rPr>
            </w:pPr>
          </w:p>
        </w:tc>
        <w:tc>
          <w:tcPr>
            <w:tcW w:w="4506" w:type="dxa"/>
            <w:gridSpan w:val="3"/>
            <w:vAlign w:val="center"/>
          </w:tcPr>
          <w:p w14:paraId="4C49E242" w14:textId="77777777" w:rsidR="005332B8" w:rsidRPr="00993703" w:rsidRDefault="005332B8" w:rsidP="005332B8">
            <w:pPr>
              <w:tabs>
                <w:tab w:val="left" w:pos="360"/>
              </w:tabs>
              <w:rPr>
                <w:b/>
                <w:i/>
                <w:u w:val="single"/>
              </w:rPr>
            </w:pPr>
            <w:r w:rsidRPr="00993703">
              <w:rPr>
                <w:b/>
                <w:i/>
                <w:u w:val="single"/>
              </w:rPr>
              <w:t>Is assessment required?</w:t>
            </w:r>
            <w:r>
              <w:rPr>
                <w:b/>
                <w:i/>
                <w:u w:val="single"/>
              </w:rPr>
              <w:t xml:space="preserve"> (check if “yes”)</w:t>
            </w:r>
          </w:p>
        </w:tc>
        <w:tc>
          <w:tcPr>
            <w:tcW w:w="597" w:type="dxa"/>
            <w:vAlign w:val="center"/>
          </w:tcPr>
          <w:p w14:paraId="4979D6B1" w14:textId="5D6851BA" w:rsidR="005332B8" w:rsidRPr="004B3E18" w:rsidRDefault="0005698F" w:rsidP="005332B8">
            <w:pPr>
              <w:tabs>
                <w:tab w:val="left" w:pos="360"/>
              </w:tabs>
              <w:rPr>
                <w:u w:val="single"/>
              </w:rPr>
            </w:pPr>
            <w:r w:rsidRPr="001B03A8">
              <w:rPr>
                <w:rFonts w:ascii="DejaVu Sans" w:hAnsi="DejaVu Sans" w:cs="DejaVu Sans"/>
                <w:b/>
                <w:szCs w:val="20"/>
                <w:lang w:eastAsia="ja-JP"/>
              </w:rPr>
              <w:t>√</w:t>
            </w:r>
          </w:p>
        </w:tc>
        <w:tc>
          <w:tcPr>
            <w:tcW w:w="307" w:type="dxa"/>
          </w:tcPr>
          <w:p w14:paraId="622E2089" w14:textId="77777777" w:rsidR="005332B8" w:rsidRPr="00E344B9" w:rsidRDefault="005332B8" w:rsidP="005332B8">
            <w:pPr>
              <w:tabs>
                <w:tab w:val="left" w:pos="360"/>
              </w:tabs>
              <w:rPr>
                <w:b/>
                <w:i/>
              </w:rPr>
            </w:pPr>
          </w:p>
        </w:tc>
        <w:tc>
          <w:tcPr>
            <w:tcW w:w="2968" w:type="dxa"/>
          </w:tcPr>
          <w:p w14:paraId="1EA3189D" w14:textId="77777777" w:rsidR="005332B8" w:rsidRPr="00E344B9" w:rsidRDefault="005332B8" w:rsidP="005332B8">
            <w:pPr>
              <w:tabs>
                <w:tab w:val="left" w:pos="360"/>
              </w:tabs>
              <w:rPr>
                <w:b/>
                <w:i/>
              </w:rPr>
            </w:pPr>
          </w:p>
        </w:tc>
        <w:tc>
          <w:tcPr>
            <w:tcW w:w="1360" w:type="dxa"/>
          </w:tcPr>
          <w:p w14:paraId="71F407A3" w14:textId="77777777" w:rsidR="005332B8" w:rsidRPr="00E344B9" w:rsidRDefault="005332B8" w:rsidP="005332B8">
            <w:pPr>
              <w:tabs>
                <w:tab w:val="left" w:pos="360"/>
              </w:tabs>
              <w:rPr>
                <w:b/>
                <w:i/>
              </w:rPr>
            </w:pPr>
            <w:r>
              <w:rPr>
                <w:b/>
                <w:i/>
              </w:rPr>
              <w:t>Status? (completed, planned)</w:t>
            </w:r>
          </w:p>
        </w:tc>
      </w:tr>
      <w:tr w:rsidR="005332B8" w:rsidRPr="004B3E18" w14:paraId="6FF4F3F2" w14:textId="77777777" w:rsidTr="28257517">
        <w:tc>
          <w:tcPr>
            <w:tcW w:w="3402" w:type="dxa"/>
            <w:vMerge/>
          </w:tcPr>
          <w:p w14:paraId="60B651E5" w14:textId="77777777" w:rsidR="005332B8" w:rsidRPr="004B3E18" w:rsidRDefault="005332B8" w:rsidP="005332B8">
            <w:pPr>
              <w:tabs>
                <w:tab w:val="left" w:pos="270"/>
              </w:tabs>
              <w:ind w:left="270" w:hanging="270"/>
            </w:pPr>
          </w:p>
        </w:tc>
        <w:tc>
          <w:tcPr>
            <w:tcW w:w="4506" w:type="dxa"/>
            <w:gridSpan w:val="3"/>
            <w:vMerge w:val="restart"/>
            <w:shd w:val="clear" w:color="auto" w:fill="auto"/>
          </w:tcPr>
          <w:p w14:paraId="4D70A957" w14:textId="77777777" w:rsidR="005332B8" w:rsidRPr="00993703" w:rsidRDefault="005332B8" w:rsidP="005332B8">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597" w:type="dxa"/>
            <w:vAlign w:val="center"/>
          </w:tcPr>
          <w:p w14:paraId="761D3EB3" w14:textId="77777777" w:rsidR="005332B8" w:rsidRPr="004B3E18" w:rsidDel="00E47BCB" w:rsidRDefault="005332B8" w:rsidP="005332B8">
            <w:pPr>
              <w:tabs>
                <w:tab w:val="left" w:pos="360"/>
              </w:tabs>
              <w:rPr>
                <w:rFonts w:ascii="Segoe UI Symbol" w:hAnsi="Segoe UI Symbol" w:cs="Segoe UI Symbol"/>
                <w:b/>
                <w:szCs w:val="20"/>
              </w:rPr>
            </w:pPr>
          </w:p>
        </w:tc>
        <w:tc>
          <w:tcPr>
            <w:tcW w:w="307" w:type="dxa"/>
          </w:tcPr>
          <w:p w14:paraId="5AFB5FE6" w14:textId="37FD817A" w:rsidR="005332B8" w:rsidRPr="004B3E18" w:rsidRDefault="00032614" w:rsidP="005332B8">
            <w:pPr>
              <w:tabs>
                <w:tab w:val="left" w:pos="360"/>
              </w:tabs>
            </w:pPr>
            <w:r w:rsidRPr="001B03A8">
              <w:rPr>
                <w:rFonts w:ascii="DejaVu Sans" w:hAnsi="DejaVu Sans" w:cs="DejaVu Sans"/>
                <w:b/>
                <w:szCs w:val="20"/>
                <w:lang w:eastAsia="ja-JP"/>
              </w:rPr>
              <w:t>√</w:t>
            </w:r>
          </w:p>
        </w:tc>
        <w:tc>
          <w:tcPr>
            <w:tcW w:w="2968" w:type="dxa"/>
          </w:tcPr>
          <w:p w14:paraId="789AD298" w14:textId="77777777" w:rsidR="005332B8" w:rsidRPr="004B3E18" w:rsidRDefault="005332B8" w:rsidP="005332B8">
            <w:pPr>
              <w:tabs>
                <w:tab w:val="left" w:pos="360"/>
              </w:tabs>
            </w:pPr>
            <w:r>
              <w:t>Targeted assessment(s)</w:t>
            </w:r>
            <w:r w:rsidDel="00ED7190">
              <w:t xml:space="preserve"> </w:t>
            </w:r>
          </w:p>
        </w:tc>
        <w:tc>
          <w:tcPr>
            <w:tcW w:w="1360" w:type="dxa"/>
          </w:tcPr>
          <w:p w14:paraId="4367EAB1" w14:textId="77777777" w:rsidR="006D3130" w:rsidRPr="000E1904" w:rsidRDefault="006D3130" w:rsidP="006D3130">
            <w:pPr>
              <w:tabs>
                <w:tab w:val="left" w:pos="360"/>
              </w:tabs>
              <w:rPr>
                <w:rFonts w:eastAsia="等线" w:cs="Arial"/>
                <w:lang w:eastAsia="zh-CN"/>
              </w:rPr>
            </w:pPr>
            <w:r w:rsidRPr="000E1904">
              <w:rPr>
                <w:rFonts w:eastAsia="等线" w:cs="Arial"/>
                <w:lang w:eastAsia="zh-CN"/>
              </w:rPr>
              <w:t xml:space="preserve">Completed: stakeholder analysis, </w:t>
            </w:r>
            <w:r w:rsidRPr="000E1904">
              <w:rPr>
                <w:rFonts w:eastAsia="等线" w:cs="Arial"/>
                <w:lang w:eastAsia="zh-CN"/>
              </w:rPr>
              <w:lastRenderedPageBreak/>
              <w:t>gender analysis</w:t>
            </w:r>
          </w:p>
          <w:p w14:paraId="04A36A03" w14:textId="77777777" w:rsidR="006D3130" w:rsidRPr="000E1904" w:rsidRDefault="006D3130" w:rsidP="006D3130">
            <w:pPr>
              <w:tabs>
                <w:tab w:val="left" w:pos="360"/>
              </w:tabs>
              <w:rPr>
                <w:rFonts w:eastAsia="等线" w:cs="Arial"/>
                <w:lang w:eastAsia="zh-CN"/>
              </w:rPr>
            </w:pPr>
          </w:p>
          <w:p w14:paraId="668DFB77" w14:textId="052A1309" w:rsidR="005332B8" w:rsidRPr="004B3E18" w:rsidRDefault="006D3130" w:rsidP="006D3130">
            <w:pPr>
              <w:tabs>
                <w:tab w:val="left" w:pos="360"/>
              </w:tabs>
            </w:pPr>
            <w:r w:rsidRPr="000E1904">
              <w:rPr>
                <w:rFonts w:eastAsia="等线" w:cs="Arial"/>
                <w:lang w:eastAsia="zh-CN"/>
              </w:rPr>
              <w:t xml:space="preserve">Planned:  </w:t>
            </w:r>
            <w:r w:rsidR="00702B50">
              <w:rPr>
                <w:rFonts w:eastAsia="等线" w:cs="Arial"/>
                <w:lang w:eastAsia="zh-CN"/>
              </w:rPr>
              <w:t>LCA</w:t>
            </w:r>
          </w:p>
        </w:tc>
      </w:tr>
      <w:tr w:rsidR="005332B8" w:rsidRPr="004B3E18" w14:paraId="21850014" w14:textId="77777777" w:rsidTr="28257517">
        <w:tc>
          <w:tcPr>
            <w:tcW w:w="3402" w:type="dxa"/>
            <w:vMerge/>
          </w:tcPr>
          <w:p w14:paraId="233F8473" w14:textId="77777777" w:rsidR="005332B8" w:rsidRPr="004B3E18" w:rsidRDefault="005332B8" w:rsidP="005332B8">
            <w:pPr>
              <w:tabs>
                <w:tab w:val="left" w:pos="270"/>
              </w:tabs>
              <w:ind w:left="270" w:hanging="270"/>
            </w:pPr>
          </w:p>
        </w:tc>
        <w:tc>
          <w:tcPr>
            <w:tcW w:w="4506" w:type="dxa"/>
            <w:gridSpan w:val="3"/>
            <w:vMerge/>
          </w:tcPr>
          <w:p w14:paraId="56C8FB3B" w14:textId="77777777" w:rsidR="005332B8" w:rsidRPr="00E344B9" w:rsidRDefault="005332B8" w:rsidP="005332B8">
            <w:pPr>
              <w:tabs>
                <w:tab w:val="left" w:pos="270"/>
              </w:tabs>
              <w:ind w:left="270" w:hanging="270"/>
              <w:rPr>
                <w:b/>
                <w:i/>
                <w:color w:val="000000"/>
              </w:rPr>
            </w:pPr>
          </w:p>
        </w:tc>
        <w:tc>
          <w:tcPr>
            <w:tcW w:w="597" w:type="dxa"/>
            <w:vAlign w:val="center"/>
          </w:tcPr>
          <w:p w14:paraId="775ADCE6" w14:textId="77777777" w:rsidR="005332B8" w:rsidRPr="004B3E18" w:rsidDel="00E47BCB" w:rsidRDefault="005332B8" w:rsidP="005332B8">
            <w:pPr>
              <w:tabs>
                <w:tab w:val="left" w:pos="360"/>
              </w:tabs>
              <w:rPr>
                <w:rFonts w:ascii="Segoe UI Symbol" w:hAnsi="Segoe UI Symbol" w:cs="Segoe UI Symbol"/>
                <w:b/>
                <w:szCs w:val="20"/>
              </w:rPr>
            </w:pPr>
          </w:p>
        </w:tc>
        <w:tc>
          <w:tcPr>
            <w:tcW w:w="307" w:type="dxa"/>
          </w:tcPr>
          <w:p w14:paraId="73D954EB" w14:textId="6594F19A" w:rsidR="005332B8" w:rsidRPr="004B3E18" w:rsidRDefault="00B0354B" w:rsidP="005332B8">
            <w:pPr>
              <w:tabs>
                <w:tab w:val="left" w:pos="360"/>
              </w:tabs>
            </w:pPr>
            <w:r w:rsidRPr="001B03A8">
              <w:rPr>
                <w:rFonts w:ascii="DejaVu Sans" w:hAnsi="DejaVu Sans" w:cs="DejaVu Sans"/>
                <w:b/>
                <w:szCs w:val="20"/>
                <w:lang w:eastAsia="ja-JP"/>
              </w:rPr>
              <w:t>√</w:t>
            </w:r>
          </w:p>
        </w:tc>
        <w:tc>
          <w:tcPr>
            <w:tcW w:w="2968" w:type="dxa"/>
          </w:tcPr>
          <w:p w14:paraId="739BB4D4" w14:textId="77777777" w:rsidR="005332B8" w:rsidRPr="004B3E18" w:rsidRDefault="005332B8" w:rsidP="005332B8">
            <w:pPr>
              <w:tabs>
                <w:tab w:val="left" w:pos="360"/>
              </w:tabs>
            </w:pPr>
            <w:r>
              <w:t>ESIA (Environmental and Social Impact Assessment)</w:t>
            </w:r>
          </w:p>
        </w:tc>
        <w:tc>
          <w:tcPr>
            <w:tcW w:w="1360" w:type="dxa"/>
          </w:tcPr>
          <w:p w14:paraId="377513CA" w14:textId="3A28E68F" w:rsidR="005332B8" w:rsidRPr="004B3E18" w:rsidRDefault="007D58E0" w:rsidP="005332B8">
            <w:pPr>
              <w:tabs>
                <w:tab w:val="left" w:pos="360"/>
              </w:tabs>
            </w:pPr>
            <w:r>
              <w:t xml:space="preserve">Site specific ESIAs (Planned) </w:t>
            </w:r>
          </w:p>
        </w:tc>
      </w:tr>
      <w:tr w:rsidR="005332B8" w:rsidRPr="004B3E18" w14:paraId="593FE363" w14:textId="77777777" w:rsidTr="28257517">
        <w:tc>
          <w:tcPr>
            <w:tcW w:w="3402" w:type="dxa"/>
            <w:vMerge/>
          </w:tcPr>
          <w:p w14:paraId="0660D4FD" w14:textId="77777777" w:rsidR="005332B8" w:rsidRPr="004B3E18" w:rsidRDefault="005332B8" w:rsidP="005332B8">
            <w:pPr>
              <w:tabs>
                <w:tab w:val="left" w:pos="270"/>
              </w:tabs>
              <w:ind w:left="270" w:hanging="270"/>
            </w:pPr>
          </w:p>
        </w:tc>
        <w:tc>
          <w:tcPr>
            <w:tcW w:w="4506" w:type="dxa"/>
            <w:gridSpan w:val="3"/>
            <w:vMerge/>
          </w:tcPr>
          <w:p w14:paraId="4BD79998" w14:textId="77777777" w:rsidR="005332B8" w:rsidRPr="00E344B9" w:rsidRDefault="005332B8" w:rsidP="005332B8">
            <w:pPr>
              <w:tabs>
                <w:tab w:val="left" w:pos="270"/>
              </w:tabs>
              <w:ind w:left="270" w:hanging="270"/>
              <w:rPr>
                <w:b/>
                <w:i/>
                <w:color w:val="000000"/>
              </w:rPr>
            </w:pPr>
          </w:p>
        </w:tc>
        <w:tc>
          <w:tcPr>
            <w:tcW w:w="597" w:type="dxa"/>
            <w:vAlign w:val="center"/>
          </w:tcPr>
          <w:p w14:paraId="292C3217" w14:textId="77777777" w:rsidR="005332B8" w:rsidRPr="004B3E18" w:rsidDel="00E47BCB" w:rsidRDefault="005332B8" w:rsidP="005332B8">
            <w:pPr>
              <w:tabs>
                <w:tab w:val="left" w:pos="360"/>
              </w:tabs>
              <w:rPr>
                <w:rFonts w:ascii="Segoe UI Symbol" w:hAnsi="Segoe UI Symbol" w:cs="Segoe UI Symbol"/>
                <w:b/>
                <w:szCs w:val="20"/>
              </w:rPr>
            </w:pPr>
          </w:p>
        </w:tc>
        <w:tc>
          <w:tcPr>
            <w:tcW w:w="307" w:type="dxa"/>
          </w:tcPr>
          <w:p w14:paraId="1F8A55FA" w14:textId="011D8C1D" w:rsidR="005332B8" w:rsidRPr="000015A2" w:rsidRDefault="00B0354B" w:rsidP="005332B8">
            <w:pPr>
              <w:tabs>
                <w:tab w:val="left" w:pos="360"/>
              </w:tabs>
              <w:rPr>
                <w:rFonts w:ascii="Segoe UI Symbol" w:hAnsi="Segoe UI Symbol" w:cs="Segoe UI Symbol"/>
                <w:b/>
                <w:szCs w:val="20"/>
              </w:rPr>
            </w:pPr>
            <w:r w:rsidRPr="001B03A8">
              <w:rPr>
                <w:rFonts w:ascii="DejaVu Sans" w:hAnsi="DejaVu Sans" w:cs="DejaVu Sans"/>
                <w:b/>
                <w:szCs w:val="20"/>
                <w:lang w:eastAsia="ja-JP"/>
              </w:rPr>
              <w:t>√</w:t>
            </w:r>
          </w:p>
        </w:tc>
        <w:tc>
          <w:tcPr>
            <w:tcW w:w="2968" w:type="dxa"/>
          </w:tcPr>
          <w:p w14:paraId="19112573" w14:textId="77777777" w:rsidR="005332B8" w:rsidRDefault="005332B8" w:rsidP="005332B8">
            <w:pPr>
              <w:tabs>
                <w:tab w:val="left" w:pos="360"/>
              </w:tabs>
            </w:pPr>
            <w:r>
              <w:t xml:space="preserve">SESA (Strategic Environmental and Social Assessment) </w:t>
            </w:r>
          </w:p>
        </w:tc>
        <w:tc>
          <w:tcPr>
            <w:tcW w:w="1360" w:type="dxa"/>
          </w:tcPr>
          <w:p w14:paraId="41D66726" w14:textId="08636EFB" w:rsidR="005332B8" w:rsidRDefault="00B0354B" w:rsidP="005332B8">
            <w:pPr>
              <w:tabs>
                <w:tab w:val="left" w:pos="360"/>
              </w:tabs>
            </w:pPr>
            <w:r>
              <w:t>Planned</w:t>
            </w:r>
          </w:p>
        </w:tc>
      </w:tr>
      <w:tr w:rsidR="005332B8" w:rsidRPr="004B3E18" w14:paraId="29CD4319" w14:textId="77777777" w:rsidTr="28257517">
        <w:tc>
          <w:tcPr>
            <w:tcW w:w="3402" w:type="dxa"/>
            <w:vMerge/>
          </w:tcPr>
          <w:p w14:paraId="03032ADB"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2B8FB787" w14:textId="77777777" w:rsidR="005332B8" w:rsidRDefault="005332B8" w:rsidP="005332B8">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597" w:type="dxa"/>
            <w:vAlign w:val="center"/>
          </w:tcPr>
          <w:p w14:paraId="438070B7" w14:textId="71443E6C" w:rsidR="005332B8" w:rsidRPr="004B3E18" w:rsidRDefault="00630955" w:rsidP="005332B8">
            <w:pPr>
              <w:tabs>
                <w:tab w:val="left" w:pos="360"/>
              </w:tabs>
              <w:rPr>
                <w:rFonts w:ascii="Segoe UI Symbol" w:hAnsi="Segoe UI Symbol" w:cs="Segoe UI Symbol"/>
                <w:b/>
                <w:szCs w:val="20"/>
              </w:rPr>
            </w:pPr>
            <w:r w:rsidRPr="001B03A8">
              <w:rPr>
                <w:rFonts w:ascii="DejaVu Sans" w:hAnsi="DejaVu Sans" w:cs="DejaVu Sans"/>
                <w:b/>
                <w:szCs w:val="20"/>
                <w:lang w:eastAsia="ja-JP"/>
              </w:rPr>
              <w:t>√</w:t>
            </w:r>
          </w:p>
        </w:tc>
        <w:tc>
          <w:tcPr>
            <w:tcW w:w="307" w:type="dxa"/>
          </w:tcPr>
          <w:p w14:paraId="3170EF94" w14:textId="77777777" w:rsidR="005332B8" w:rsidRPr="000015A2" w:rsidRDefault="005332B8" w:rsidP="005332B8">
            <w:pPr>
              <w:tabs>
                <w:tab w:val="left" w:pos="360"/>
              </w:tabs>
              <w:rPr>
                <w:rFonts w:ascii="Segoe UI Symbol" w:hAnsi="Segoe UI Symbol" w:cs="Segoe UI Symbol"/>
                <w:b/>
                <w:szCs w:val="20"/>
              </w:rPr>
            </w:pPr>
          </w:p>
        </w:tc>
        <w:tc>
          <w:tcPr>
            <w:tcW w:w="4328" w:type="dxa"/>
            <w:gridSpan w:val="2"/>
          </w:tcPr>
          <w:p w14:paraId="54A3C519" w14:textId="77777777" w:rsidR="005332B8" w:rsidRDefault="005332B8" w:rsidP="005332B8">
            <w:pPr>
              <w:tabs>
                <w:tab w:val="left" w:pos="360"/>
              </w:tabs>
            </w:pPr>
          </w:p>
        </w:tc>
      </w:tr>
      <w:tr w:rsidR="005332B8" w:rsidRPr="004B3E18" w14:paraId="5E4767ED" w14:textId="77777777" w:rsidTr="28257517">
        <w:tc>
          <w:tcPr>
            <w:tcW w:w="3402" w:type="dxa"/>
            <w:vMerge/>
          </w:tcPr>
          <w:p w14:paraId="4293E8F4" w14:textId="77777777" w:rsidR="005332B8" w:rsidRPr="004B3E18" w:rsidRDefault="005332B8" w:rsidP="005332B8">
            <w:pPr>
              <w:tabs>
                <w:tab w:val="left" w:pos="270"/>
              </w:tabs>
              <w:ind w:left="270" w:hanging="270"/>
            </w:pPr>
          </w:p>
        </w:tc>
        <w:tc>
          <w:tcPr>
            <w:tcW w:w="4506" w:type="dxa"/>
            <w:gridSpan w:val="3"/>
            <w:vMerge w:val="restart"/>
            <w:shd w:val="clear" w:color="auto" w:fill="auto"/>
          </w:tcPr>
          <w:p w14:paraId="3F5CAE6F" w14:textId="77777777" w:rsidR="005332B8" w:rsidRPr="00993703" w:rsidRDefault="005332B8" w:rsidP="005332B8">
            <w:pPr>
              <w:tabs>
                <w:tab w:val="left" w:pos="270"/>
              </w:tabs>
              <w:ind w:left="270" w:hanging="270"/>
              <w:jc w:val="right"/>
              <w:rPr>
                <w:i/>
                <w:color w:val="000000"/>
              </w:rPr>
            </w:pPr>
            <w:r w:rsidRPr="00993703">
              <w:rPr>
                <w:i/>
                <w:color w:val="000000"/>
              </w:rPr>
              <w:t>If yes, indicate overall type</w:t>
            </w:r>
          </w:p>
        </w:tc>
        <w:tc>
          <w:tcPr>
            <w:tcW w:w="597" w:type="dxa"/>
            <w:vAlign w:val="center"/>
          </w:tcPr>
          <w:p w14:paraId="619CB156" w14:textId="77777777" w:rsidR="005332B8" w:rsidRPr="004B3E18" w:rsidDel="00E47BCB" w:rsidRDefault="005332B8" w:rsidP="005332B8">
            <w:pPr>
              <w:tabs>
                <w:tab w:val="left" w:pos="360"/>
              </w:tabs>
              <w:rPr>
                <w:rFonts w:ascii="Segoe UI Symbol" w:hAnsi="Segoe UI Symbol" w:cs="Segoe UI Symbol"/>
                <w:b/>
                <w:szCs w:val="20"/>
              </w:rPr>
            </w:pPr>
          </w:p>
        </w:tc>
        <w:tc>
          <w:tcPr>
            <w:tcW w:w="307" w:type="dxa"/>
          </w:tcPr>
          <w:p w14:paraId="534C285A" w14:textId="0374AAE2" w:rsidR="005332B8" w:rsidRPr="004B3E18" w:rsidRDefault="006D3130" w:rsidP="005332B8">
            <w:pPr>
              <w:tabs>
                <w:tab w:val="left" w:pos="360"/>
              </w:tabs>
            </w:pPr>
            <w:r w:rsidRPr="001B03A8">
              <w:rPr>
                <w:rFonts w:ascii="DejaVu Sans" w:hAnsi="DejaVu Sans" w:cs="DejaVu Sans"/>
                <w:b/>
                <w:szCs w:val="20"/>
                <w:lang w:eastAsia="ja-JP"/>
              </w:rPr>
              <w:t>√</w:t>
            </w:r>
          </w:p>
        </w:tc>
        <w:tc>
          <w:tcPr>
            <w:tcW w:w="2968" w:type="dxa"/>
          </w:tcPr>
          <w:p w14:paraId="2BB4E50E" w14:textId="77777777" w:rsidR="005332B8" w:rsidRPr="004B3E18" w:rsidRDefault="005332B8" w:rsidP="005332B8">
            <w:pPr>
              <w:tabs>
                <w:tab w:val="left" w:pos="360"/>
              </w:tabs>
            </w:pPr>
            <w:r>
              <w:t xml:space="preserve">Targeted management plans (e.g. Gender Action Plan, Emergency Response Plan, Waste Management Plan, others) </w:t>
            </w:r>
          </w:p>
        </w:tc>
        <w:tc>
          <w:tcPr>
            <w:tcW w:w="1360" w:type="dxa"/>
          </w:tcPr>
          <w:p w14:paraId="25F76EAB" w14:textId="77777777" w:rsidR="006D3130" w:rsidRPr="000E1904" w:rsidRDefault="006D3130" w:rsidP="006D3130">
            <w:pPr>
              <w:tabs>
                <w:tab w:val="left" w:pos="360"/>
              </w:tabs>
              <w:rPr>
                <w:rFonts w:eastAsia="等线" w:cs="Arial"/>
                <w:lang w:eastAsia="zh-CN"/>
              </w:rPr>
            </w:pPr>
            <w:r w:rsidRPr="000E1904">
              <w:rPr>
                <w:rFonts w:eastAsia="等线" w:cs="Arial"/>
              </w:rPr>
              <w:t xml:space="preserve">Completed: Gender Action Plan, Stakeholder Engagement Plan </w:t>
            </w:r>
            <w:r w:rsidRPr="000E1904">
              <w:rPr>
                <w:rFonts w:eastAsia="等线" w:cs="Arial"/>
                <w:lang w:eastAsia="zh-CN"/>
              </w:rPr>
              <w:t>has been completed</w:t>
            </w:r>
          </w:p>
          <w:p w14:paraId="205D4B9F" w14:textId="77777777" w:rsidR="006D3130" w:rsidRPr="000E1904" w:rsidRDefault="006D3130" w:rsidP="006D3130">
            <w:pPr>
              <w:tabs>
                <w:tab w:val="left" w:pos="360"/>
              </w:tabs>
              <w:rPr>
                <w:rFonts w:eastAsia="等线" w:cs="Arial"/>
                <w:lang w:eastAsia="zh-CN"/>
              </w:rPr>
            </w:pPr>
          </w:p>
          <w:p w14:paraId="78EA7754" w14:textId="4E21CED2" w:rsidR="005332B8" w:rsidRDefault="006D3130" w:rsidP="006D3130">
            <w:pPr>
              <w:tabs>
                <w:tab w:val="left" w:pos="360"/>
              </w:tabs>
              <w:rPr>
                <w:rFonts w:eastAsia="等线" w:cs="Arial"/>
                <w:lang w:eastAsia="zh-CN"/>
              </w:rPr>
            </w:pPr>
            <w:r w:rsidRPr="000E1904">
              <w:rPr>
                <w:rFonts w:eastAsia="等线" w:cs="Arial"/>
                <w:lang w:eastAsia="zh-CN"/>
              </w:rPr>
              <w:t xml:space="preserve">Planned: </w:t>
            </w:r>
          </w:p>
          <w:p w14:paraId="41615389" w14:textId="5915F9B9" w:rsidR="00702B50" w:rsidRDefault="00702B50" w:rsidP="006D3130">
            <w:pPr>
              <w:tabs>
                <w:tab w:val="left" w:pos="360"/>
              </w:tabs>
              <w:rPr>
                <w:rFonts w:eastAsia="等线" w:cs="Arial"/>
                <w:lang w:eastAsia="zh-CN"/>
              </w:rPr>
            </w:pPr>
            <w:r>
              <w:rPr>
                <w:rFonts w:eastAsia="等线" w:cs="Arial"/>
                <w:lang w:eastAsia="zh-CN"/>
              </w:rPr>
              <w:t xml:space="preserve">Labor Management Plans </w:t>
            </w:r>
          </w:p>
          <w:p w14:paraId="55C41430" w14:textId="038C889B" w:rsidR="00702B50" w:rsidRPr="004B3E18" w:rsidRDefault="00702B50" w:rsidP="006D3130">
            <w:pPr>
              <w:tabs>
                <w:tab w:val="left" w:pos="360"/>
              </w:tabs>
            </w:pPr>
          </w:p>
        </w:tc>
      </w:tr>
      <w:tr w:rsidR="005332B8" w:rsidRPr="004B3E18" w14:paraId="1E2798AD" w14:textId="77777777" w:rsidTr="28257517">
        <w:tc>
          <w:tcPr>
            <w:tcW w:w="3402" w:type="dxa"/>
            <w:vMerge/>
          </w:tcPr>
          <w:p w14:paraId="746ADDEA" w14:textId="77777777" w:rsidR="005332B8" w:rsidRPr="004B3E18" w:rsidRDefault="005332B8" w:rsidP="005332B8">
            <w:pPr>
              <w:tabs>
                <w:tab w:val="left" w:pos="270"/>
              </w:tabs>
              <w:ind w:left="270" w:hanging="270"/>
            </w:pPr>
          </w:p>
        </w:tc>
        <w:tc>
          <w:tcPr>
            <w:tcW w:w="4506" w:type="dxa"/>
            <w:gridSpan w:val="3"/>
            <w:vMerge/>
          </w:tcPr>
          <w:p w14:paraId="42D04CA6" w14:textId="77777777" w:rsidR="005332B8" w:rsidRPr="00E344B9" w:rsidRDefault="005332B8" w:rsidP="005332B8">
            <w:pPr>
              <w:tabs>
                <w:tab w:val="left" w:pos="270"/>
              </w:tabs>
              <w:ind w:left="270" w:hanging="270"/>
              <w:rPr>
                <w:b/>
                <w:i/>
                <w:color w:val="000000"/>
              </w:rPr>
            </w:pPr>
          </w:p>
        </w:tc>
        <w:tc>
          <w:tcPr>
            <w:tcW w:w="597" w:type="dxa"/>
            <w:vAlign w:val="center"/>
          </w:tcPr>
          <w:p w14:paraId="4C1952D9" w14:textId="77777777" w:rsidR="005332B8" w:rsidRPr="004B3E18" w:rsidDel="00E47BCB" w:rsidRDefault="005332B8" w:rsidP="005332B8">
            <w:pPr>
              <w:tabs>
                <w:tab w:val="left" w:pos="360"/>
              </w:tabs>
              <w:rPr>
                <w:rFonts w:ascii="Segoe UI Symbol" w:hAnsi="Segoe UI Symbol" w:cs="Segoe UI Symbol"/>
                <w:b/>
                <w:szCs w:val="20"/>
              </w:rPr>
            </w:pPr>
          </w:p>
        </w:tc>
        <w:tc>
          <w:tcPr>
            <w:tcW w:w="307" w:type="dxa"/>
          </w:tcPr>
          <w:p w14:paraId="028C20CF" w14:textId="1E057C36" w:rsidR="005332B8" w:rsidRPr="004B3E18" w:rsidRDefault="00A97306" w:rsidP="005332B8">
            <w:pPr>
              <w:tabs>
                <w:tab w:val="left" w:pos="360"/>
              </w:tabs>
            </w:pPr>
            <w:r w:rsidRPr="001B03A8">
              <w:rPr>
                <w:rFonts w:ascii="DejaVu Sans" w:hAnsi="DejaVu Sans" w:cs="DejaVu Sans"/>
                <w:b/>
                <w:szCs w:val="20"/>
                <w:lang w:eastAsia="ja-JP"/>
              </w:rPr>
              <w:t>√</w:t>
            </w:r>
          </w:p>
        </w:tc>
        <w:tc>
          <w:tcPr>
            <w:tcW w:w="2968" w:type="dxa"/>
          </w:tcPr>
          <w:p w14:paraId="54D34DBC" w14:textId="77777777" w:rsidR="005332B8" w:rsidRPr="004B3E18" w:rsidRDefault="005332B8" w:rsidP="005332B8">
            <w:pPr>
              <w:tabs>
                <w:tab w:val="left" w:pos="360"/>
              </w:tabs>
            </w:pPr>
            <w:r>
              <w:t>ESMP (Environmental and Social Management Plan which may include range of targeted plans)</w:t>
            </w:r>
          </w:p>
        </w:tc>
        <w:tc>
          <w:tcPr>
            <w:tcW w:w="1360" w:type="dxa"/>
          </w:tcPr>
          <w:p w14:paraId="495A0967" w14:textId="5872ABD8" w:rsidR="005332B8" w:rsidRPr="004B3E18" w:rsidRDefault="00702B50" w:rsidP="005332B8">
            <w:pPr>
              <w:tabs>
                <w:tab w:val="left" w:pos="360"/>
              </w:tabs>
            </w:pPr>
            <w:r>
              <w:t>Site specific ESM (</w:t>
            </w:r>
            <w:r w:rsidR="00A97306">
              <w:t>Planned</w:t>
            </w:r>
            <w:r>
              <w:t>)</w:t>
            </w:r>
          </w:p>
        </w:tc>
      </w:tr>
      <w:tr w:rsidR="005332B8" w:rsidRPr="004B3E18" w14:paraId="5924EEE9" w14:textId="77777777" w:rsidTr="28257517">
        <w:trPr>
          <w:trHeight w:val="512"/>
        </w:trPr>
        <w:tc>
          <w:tcPr>
            <w:tcW w:w="3402" w:type="dxa"/>
            <w:vMerge/>
          </w:tcPr>
          <w:p w14:paraId="7018D9AB" w14:textId="77777777" w:rsidR="005332B8" w:rsidRPr="004B3E18" w:rsidRDefault="005332B8" w:rsidP="005332B8">
            <w:pPr>
              <w:tabs>
                <w:tab w:val="left" w:pos="270"/>
              </w:tabs>
              <w:ind w:left="270" w:hanging="270"/>
            </w:pPr>
          </w:p>
        </w:tc>
        <w:tc>
          <w:tcPr>
            <w:tcW w:w="4506" w:type="dxa"/>
            <w:gridSpan w:val="3"/>
            <w:vMerge/>
          </w:tcPr>
          <w:p w14:paraId="04637780" w14:textId="77777777" w:rsidR="005332B8" w:rsidRPr="00E344B9" w:rsidRDefault="005332B8" w:rsidP="005332B8">
            <w:pPr>
              <w:tabs>
                <w:tab w:val="left" w:pos="270"/>
              </w:tabs>
              <w:ind w:left="270" w:hanging="270"/>
              <w:rPr>
                <w:b/>
                <w:i/>
                <w:color w:val="000000"/>
              </w:rPr>
            </w:pPr>
          </w:p>
        </w:tc>
        <w:tc>
          <w:tcPr>
            <w:tcW w:w="597" w:type="dxa"/>
            <w:vAlign w:val="center"/>
          </w:tcPr>
          <w:p w14:paraId="76EC1F12" w14:textId="77777777" w:rsidR="005332B8" w:rsidRPr="004B3E18" w:rsidDel="00E47BCB" w:rsidRDefault="005332B8" w:rsidP="005332B8">
            <w:pPr>
              <w:tabs>
                <w:tab w:val="left" w:pos="360"/>
              </w:tabs>
              <w:rPr>
                <w:rFonts w:ascii="Segoe UI Symbol" w:hAnsi="Segoe UI Symbol" w:cs="Segoe UI Symbol"/>
                <w:b/>
                <w:szCs w:val="20"/>
              </w:rPr>
            </w:pPr>
          </w:p>
        </w:tc>
        <w:tc>
          <w:tcPr>
            <w:tcW w:w="307" w:type="dxa"/>
          </w:tcPr>
          <w:p w14:paraId="5B70F0DF" w14:textId="24146BDB" w:rsidR="005332B8" w:rsidRPr="004B3E18" w:rsidRDefault="00032614" w:rsidP="005332B8">
            <w:pPr>
              <w:tabs>
                <w:tab w:val="left" w:pos="360"/>
              </w:tabs>
            </w:pPr>
            <w:r w:rsidRPr="001B03A8">
              <w:rPr>
                <w:rFonts w:ascii="DejaVu Sans" w:hAnsi="DejaVu Sans" w:cs="DejaVu Sans"/>
                <w:b/>
                <w:szCs w:val="20"/>
                <w:lang w:eastAsia="ja-JP"/>
              </w:rPr>
              <w:t>√</w:t>
            </w:r>
          </w:p>
        </w:tc>
        <w:tc>
          <w:tcPr>
            <w:tcW w:w="2968" w:type="dxa"/>
          </w:tcPr>
          <w:p w14:paraId="16D57441" w14:textId="77777777" w:rsidR="005332B8" w:rsidRDefault="005332B8" w:rsidP="005332B8">
            <w:pPr>
              <w:tabs>
                <w:tab w:val="left" w:pos="360"/>
              </w:tabs>
            </w:pPr>
            <w:r>
              <w:t>ESMF (Environmental and Social Management Framework)</w:t>
            </w:r>
          </w:p>
        </w:tc>
        <w:tc>
          <w:tcPr>
            <w:tcW w:w="1360" w:type="dxa"/>
          </w:tcPr>
          <w:p w14:paraId="15D9A1E8" w14:textId="537AEBB3" w:rsidR="005332B8" w:rsidRDefault="00A97306" w:rsidP="005332B8">
            <w:pPr>
              <w:tabs>
                <w:tab w:val="left" w:pos="360"/>
              </w:tabs>
            </w:pPr>
            <w:r>
              <w:rPr>
                <w:rFonts w:eastAsia="等线" w:cs="Arial"/>
                <w:lang w:eastAsia="zh-CN"/>
              </w:rPr>
              <w:t>Completed</w:t>
            </w:r>
          </w:p>
        </w:tc>
      </w:tr>
      <w:tr w:rsidR="005332B8" w:rsidRPr="004B3E18" w14:paraId="054B0BCC" w14:textId="77777777" w:rsidTr="28257517">
        <w:trPr>
          <w:trHeight w:val="521"/>
        </w:trPr>
        <w:tc>
          <w:tcPr>
            <w:tcW w:w="3402" w:type="dxa"/>
            <w:vMerge/>
          </w:tcPr>
          <w:p w14:paraId="78EE523C" w14:textId="77777777" w:rsidR="005332B8" w:rsidRPr="004B3E18" w:rsidRDefault="005332B8" w:rsidP="005332B8">
            <w:pPr>
              <w:tabs>
                <w:tab w:val="left" w:pos="270"/>
              </w:tabs>
              <w:ind w:left="270" w:hanging="270"/>
            </w:pPr>
          </w:p>
        </w:tc>
        <w:tc>
          <w:tcPr>
            <w:tcW w:w="4506" w:type="dxa"/>
            <w:gridSpan w:val="3"/>
            <w:shd w:val="clear" w:color="auto" w:fill="auto"/>
          </w:tcPr>
          <w:p w14:paraId="69D5AFB8" w14:textId="77777777" w:rsidR="005332B8" w:rsidRPr="00E344B9" w:rsidRDefault="005332B8" w:rsidP="005332B8">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597" w:type="dxa"/>
            <w:vAlign w:val="center"/>
          </w:tcPr>
          <w:p w14:paraId="45C323A6" w14:textId="77777777" w:rsidR="005332B8" w:rsidRPr="004B3E18" w:rsidDel="00E47BCB" w:rsidRDefault="005332B8" w:rsidP="005332B8">
            <w:pPr>
              <w:tabs>
                <w:tab w:val="left" w:pos="360"/>
              </w:tabs>
              <w:rPr>
                <w:rFonts w:ascii="Segoe UI Symbol" w:hAnsi="Segoe UI Symbol" w:cs="Segoe UI Symbol"/>
                <w:b/>
                <w:szCs w:val="20"/>
              </w:rPr>
            </w:pPr>
          </w:p>
        </w:tc>
        <w:tc>
          <w:tcPr>
            <w:tcW w:w="4635" w:type="dxa"/>
            <w:gridSpan w:val="3"/>
            <w:vAlign w:val="center"/>
          </w:tcPr>
          <w:p w14:paraId="6A3B702B" w14:textId="77777777" w:rsidR="005332B8" w:rsidRPr="00E344B9" w:rsidRDefault="005332B8" w:rsidP="005332B8">
            <w:pPr>
              <w:tabs>
                <w:tab w:val="left" w:pos="360"/>
              </w:tabs>
              <w:jc w:val="center"/>
              <w:rPr>
                <w:b/>
                <w:i/>
              </w:rPr>
            </w:pPr>
            <w:r w:rsidRPr="004B3E18">
              <w:rPr>
                <w:b/>
              </w:rPr>
              <w:t>Comments</w:t>
            </w:r>
            <w:r>
              <w:rPr>
                <w:b/>
              </w:rPr>
              <w:t xml:space="preserve"> (not required)</w:t>
            </w:r>
          </w:p>
        </w:tc>
      </w:tr>
      <w:tr w:rsidR="005332B8" w:rsidRPr="004B3E18" w14:paraId="5BBA62D9" w14:textId="77777777" w:rsidTr="28257517">
        <w:tc>
          <w:tcPr>
            <w:tcW w:w="3402" w:type="dxa"/>
            <w:vMerge/>
          </w:tcPr>
          <w:p w14:paraId="2B105359"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2C5A46B0" w14:textId="77777777" w:rsidR="005332B8" w:rsidRPr="00E47BCB" w:rsidRDefault="005332B8" w:rsidP="005332B8">
            <w:pPr>
              <w:tabs>
                <w:tab w:val="left" w:pos="270"/>
              </w:tabs>
              <w:ind w:left="270" w:hanging="270"/>
              <w:rPr>
                <w:b/>
                <w:i/>
              </w:rPr>
            </w:pPr>
            <w:r>
              <w:rPr>
                <w:b/>
                <w:i/>
              </w:rPr>
              <w:t xml:space="preserve">Overarching Principle: Leave No One Behind </w:t>
            </w:r>
          </w:p>
        </w:tc>
        <w:tc>
          <w:tcPr>
            <w:tcW w:w="597" w:type="dxa"/>
            <w:vAlign w:val="center"/>
          </w:tcPr>
          <w:p w14:paraId="1E56A11C" w14:textId="77777777" w:rsidR="005332B8" w:rsidRPr="004B3E18" w:rsidRDefault="005332B8" w:rsidP="005332B8">
            <w:pPr>
              <w:tabs>
                <w:tab w:val="left" w:pos="360"/>
              </w:tabs>
            </w:pPr>
          </w:p>
        </w:tc>
        <w:tc>
          <w:tcPr>
            <w:tcW w:w="4635" w:type="dxa"/>
            <w:gridSpan w:val="3"/>
          </w:tcPr>
          <w:p w14:paraId="7C6F7A79" w14:textId="77777777" w:rsidR="005332B8" w:rsidRPr="004B3E18" w:rsidRDefault="005332B8" w:rsidP="005332B8">
            <w:pPr>
              <w:tabs>
                <w:tab w:val="left" w:pos="360"/>
              </w:tabs>
            </w:pPr>
          </w:p>
        </w:tc>
      </w:tr>
      <w:tr w:rsidR="00FB20FA" w:rsidRPr="004B3E18" w14:paraId="3EE21B85" w14:textId="77777777" w:rsidTr="28257517">
        <w:trPr>
          <w:trHeight w:val="287"/>
        </w:trPr>
        <w:tc>
          <w:tcPr>
            <w:tcW w:w="3402" w:type="dxa"/>
            <w:vMerge/>
          </w:tcPr>
          <w:p w14:paraId="186F1872" w14:textId="77777777" w:rsidR="00FB20FA" w:rsidRPr="004B3E18" w:rsidRDefault="00FB20FA" w:rsidP="00FB20FA">
            <w:pPr>
              <w:tabs>
                <w:tab w:val="left" w:pos="270"/>
              </w:tabs>
              <w:ind w:left="270" w:hanging="270"/>
            </w:pPr>
          </w:p>
        </w:tc>
        <w:tc>
          <w:tcPr>
            <w:tcW w:w="4506" w:type="dxa"/>
            <w:gridSpan w:val="3"/>
            <w:shd w:val="clear" w:color="auto" w:fill="auto"/>
            <w:vAlign w:val="center"/>
          </w:tcPr>
          <w:p w14:paraId="79097952" w14:textId="77777777" w:rsidR="00FB20FA" w:rsidRPr="00E47BCB" w:rsidRDefault="00FB20FA" w:rsidP="00FB20FA">
            <w:pPr>
              <w:tabs>
                <w:tab w:val="left" w:pos="270"/>
              </w:tabs>
              <w:ind w:left="640" w:hanging="270"/>
              <w:rPr>
                <w:b/>
                <w:i/>
              </w:rPr>
            </w:pPr>
            <w:r w:rsidRPr="00E47BCB">
              <w:rPr>
                <w:b/>
                <w:i/>
              </w:rPr>
              <w:t>Human Rights</w:t>
            </w:r>
          </w:p>
        </w:tc>
        <w:tc>
          <w:tcPr>
            <w:tcW w:w="597" w:type="dxa"/>
          </w:tcPr>
          <w:p w14:paraId="7B80298F" w14:textId="689F6A85" w:rsidR="00FB20FA" w:rsidRPr="004B3E18" w:rsidRDefault="00FC294E" w:rsidP="00FB20FA">
            <w:pPr>
              <w:tabs>
                <w:tab w:val="left" w:pos="360"/>
              </w:tabs>
              <w:rPr>
                <w:rFonts w:ascii="Segoe UI Symbol" w:hAnsi="Segoe UI Symbol" w:cs="Segoe UI Symbol"/>
                <w:b/>
                <w:szCs w:val="20"/>
              </w:rPr>
            </w:pPr>
            <w:r w:rsidRPr="001B03A8">
              <w:rPr>
                <w:rFonts w:ascii="DejaVu Sans" w:hAnsi="DejaVu Sans" w:cs="DejaVu Sans"/>
                <w:b/>
                <w:szCs w:val="20"/>
                <w:lang w:eastAsia="ja-JP"/>
              </w:rPr>
              <w:t>√</w:t>
            </w:r>
          </w:p>
        </w:tc>
        <w:tc>
          <w:tcPr>
            <w:tcW w:w="4635" w:type="dxa"/>
            <w:gridSpan w:val="3"/>
          </w:tcPr>
          <w:p w14:paraId="7EC74D01" w14:textId="69159A52" w:rsidR="00FB20FA" w:rsidRPr="004B3E18" w:rsidRDefault="00815317" w:rsidP="00FB20FA">
            <w:pPr>
              <w:tabs>
                <w:tab w:val="left" w:pos="360"/>
              </w:tabs>
            </w:pPr>
            <w:r>
              <w:t>Risk 1</w:t>
            </w:r>
          </w:p>
        </w:tc>
      </w:tr>
      <w:tr w:rsidR="00FB20FA" w:rsidRPr="004B3E18" w14:paraId="2DF0DCF6" w14:textId="77777777" w:rsidTr="28257517">
        <w:trPr>
          <w:trHeight w:val="260"/>
        </w:trPr>
        <w:tc>
          <w:tcPr>
            <w:tcW w:w="3402" w:type="dxa"/>
            <w:vMerge/>
          </w:tcPr>
          <w:p w14:paraId="03469669" w14:textId="77777777" w:rsidR="00FB20FA" w:rsidRPr="004B3E18" w:rsidRDefault="00FB20FA" w:rsidP="00FB20FA">
            <w:pPr>
              <w:tabs>
                <w:tab w:val="left" w:pos="270"/>
              </w:tabs>
              <w:ind w:left="270" w:hanging="270"/>
            </w:pPr>
          </w:p>
        </w:tc>
        <w:tc>
          <w:tcPr>
            <w:tcW w:w="4506" w:type="dxa"/>
            <w:gridSpan w:val="3"/>
            <w:shd w:val="clear" w:color="auto" w:fill="auto"/>
            <w:vAlign w:val="center"/>
          </w:tcPr>
          <w:p w14:paraId="4604EC7F" w14:textId="3D247C80" w:rsidR="00FB20FA" w:rsidRPr="00E47BCB" w:rsidRDefault="00FB20FA" w:rsidP="00FB20FA">
            <w:pPr>
              <w:tabs>
                <w:tab w:val="left" w:pos="270"/>
              </w:tabs>
              <w:ind w:left="640" w:hanging="270"/>
              <w:rPr>
                <w:b/>
                <w:i/>
              </w:rPr>
            </w:pPr>
            <w:r w:rsidRPr="00E47BCB">
              <w:rPr>
                <w:b/>
                <w:i/>
              </w:rPr>
              <w:t>Gender Equality and Women’s Empowerment</w:t>
            </w:r>
          </w:p>
        </w:tc>
        <w:tc>
          <w:tcPr>
            <w:tcW w:w="597" w:type="dxa"/>
          </w:tcPr>
          <w:p w14:paraId="45F1A060" w14:textId="248A052B" w:rsidR="00FB20FA" w:rsidRPr="004B3E18" w:rsidRDefault="00FC294E" w:rsidP="00FB20FA">
            <w:pPr>
              <w:tabs>
                <w:tab w:val="left" w:pos="360"/>
              </w:tabs>
            </w:pPr>
            <w:r w:rsidRPr="001B03A8">
              <w:rPr>
                <w:rFonts w:ascii="DejaVu Sans" w:hAnsi="DejaVu Sans" w:cs="DejaVu Sans"/>
                <w:b/>
                <w:szCs w:val="20"/>
                <w:lang w:eastAsia="ja-JP"/>
              </w:rPr>
              <w:t>√</w:t>
            </w:r>
          </w:p>
        </w:tc>
        <w:tc>
          <w:tcPr>
            <w:tcW w:w="4635" w:type="dxa"/>
            <w:gridSpan w:val="3"/>
          </w:tcPr>
          <w:p w14:paraId="61A2645B" w14:textId="0D5D12A6" w:rsidR="00FB20FA" w:rsidRPr="004B3E18" w:rsidRDefault="00815317" w:rsidP="00FB20FA">
            <w:pPr>
              <w:tabs>
                <w:tab w:val="left" w:pos="360"/>
              </w:tabs>
            </w:pPr>
            <w:r>
              <w:rPr>
                <w:rFonts w:eastAsia="等线" w:cs="Arial"/>
              </w:rPr>
              <w:t>Risk 1</w:t>
            </w:r>
          </w:p>
        </w:tc>
      </w:tr>
      <w:tr w:rsidR="005332B8" w:rsidRPr="004B3E18" w14:paraId="295A55DF" w14:textId="77777777" w:rsidTr="28257517">
        <w:trPr>
          <w:trHeight w:val="278"/>
        </w:trPr>
        <w:tc>
          <w:tcPr>
            <w:tcW w:w="3402" w:type="dxa"/>
            <w:vMerge/>
          </w:tcPr>
          <w:p w14:paraId="0C59A469"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6604F7DB" w14:textId="77777777" w:rsidR="005332B8" w:rsidRPr="00D952B5" w:rsidRDefault="005332B8" w:rsidP="005332B8">
            <w:pPr>
              <w:tabs>
                <w:tab w:val="left" w:pos="270"/>
              </w:tabs>
              <w:ind w:left="640" w:hanging="270"/>
              <w:rPr>
                <w:b/>
                <w:i/>
              </w:rPr>
            </w:pPr>
            <w:r w:rsidRPr="00D952B5">
              <w:rPr>
                <w:b/>
                <w:i/>
              </w:rPr>
              <w:t>Accountability</w:t>
            </w:r>
          </w:p>
        </w:tc>
        <w:tc>
          <w:tcPr>
            <w:tcW w:w="597" w:type="dxa"/>
            <w:vAlign w:val="center"/>
          </w:tcPr>
          <w:p w14:paraId="67A570BC" w14:textId="46A115B1" w:rsidR="005332B8" w:rsidRPr="00855BCB" w:rsidRDefault="001C58C0" w:rsidP="005332B8">
            <w:pPr>
              <w:tabs>
                <w:tab w:val="left" w:pos="360"/>
              </w:tabs>
              <w:rPr>
                <w:rFonts w:ascii="Segoe UI Symbol" w:hAnsi="Segoe UI Symbol" w:cs="Segoe UI Symbol"/>
                <w:b/>
                <w:szCs w:val="20"/>
              </w:rPr>
            </w:pPr>
            <w:r w:rsidRPr="001B03A8">
              <w:rPr>
                <w:rFonts w:ascii="DejaVu Sans" w:hAnsi="DejaVu Sans" w:cs="DejaVu Sans"/>
                <w:b/>
                <w:szCs w:val="20"/>
                <w:lang w:eastAsia="ja-JP"/>
              </w:rPr>
              <w:t>√</w:t>
            </w:r>
          </w:p>
        </w:tc>
        <w:tc>
          <w:tcPr>
            <w:tcW w:w="4635" w:type="dxa"/>
            <w:gridSpan w:val="3"/>
          </w:tcPr>
          <w:p w14:paraId="50E2D6E1" w14:textId="626F62B6" w:rsidR="005332B8" w:rsidRPr="004B3E18" w:rsidRDefault="00815317" w:rsidP="005332B8">
            <w:pPr>
              <w:tabs>
                <w:tab w:val="left" w:pos="360"/>
              </w:tabs>
            </w:pPr>
            <w:r>
              <w:t>Risk 1</w:t>
            </w:r>
          </w:p>
        </w:tc>
      </w:tr>
      <w:tr w:rsidR="005332B8" w:rsidRPr="004B3E18" w14:paraId="648E4529" w14:textId="77777777" w:rsidTr="28257517">
        <w:trPr>
          <w:trHeight w:val="360"/>
        </w:trPr>
        <w:tc>
          <w:tcPr>
            <w:tcW w:w="3402" w:type="dxa"/>
            <w:vMerge/>
          </w:tcPr>
          <w:p w14:paraId="099D2794"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6D040AE4" w14:textId="77777777" w:rsidR="005332B8" w:rsidRPr="004B3E18" w:rsidRDefault="005332B8" w:rsidP="005332B8">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597" w:type="dxa"/>
            <w:vAlign w:val="center"/>
          </w:tcPr>
          <w:p w14:paraId="4F22BA86" w14:textId="6B288C82" w:rsidR="005332B8" w:rsidRPr="004B3E18" w:rsidRDefault="00630955" w:rsidP="005332B8">
            <w:pPr>
              <w:tabs>
                <w:tab w:val="left" w:pos="360"/>
              </w:tabs>
            </w:pPr>
            <w:r w:rsidRPr="001B03A8">
              <w:rPr>
                <w:rFonts w:ascii="DejaVu Sans" w:hAnsi="DejaVu Sans" w:cs="DejaVu Sans"/>
                <w:b/>
                <w:szCs w:val="20"/>
                <w:lang w:eastAsia="ja-JP"/>
              </w:rPr>
              <w:t>√</w:t>
            </w:r>
          </w:p>
        </w:tc>
        <w:tc>
          <w:tcPr>
            <w:tcW w:w="4635" w:type="dxa"/>
            <w:gridSpan w:val="3"/>
          </w:tcPr>
          <w:p w14:paraId="7235680C" w14:textId="5B476302" w:rsidR="005332B8" w:rsidRDefault="00304CC1" w:rsidP="006D3130">
            <w:pPr>
              <w:tabs>
                <w:tab w:val="left" w:pos="360"/>
              </w:tabs>
            </w:pPr>
            <w:r>
              <w:t>Risk 2</w:t>
            </w:r>
          </w:p>
          <w:p w14:paraId="3AACF737" w14:textId="77777777" w:rsidR="00304CC1" w:rsidRDefault="00304CC1" w:rsidP="006D3130">
            <w:pPr>
              <w:tabs>
                <w:tab w:val="left" w:pos="360"/>
              </w:tabs>
            </w:pPr>
            <w:r>
              <w:t>Risk 3</w:t>
            </w:r>
          </w:p>
          <w:p w14:paraId="1EF02F3F" w14:textId="1F0DE514" w:rsidR="00304CC1" w:rsidRDefault="00304CC1" w:rsidP="006D3130">
            <w:pPr>
              <w:tabs>
                <w:tab w:val="left" w:pos="360"/>
              </w:tabs>
            </w:pPr>
            <w:r>
              <w:t>Risk 5</w:t>
            </w:r>
          </w:p>
          <w:p w14:paraId="025A7D87" w14:textId="23881391" w:rsidR="00304CC1" w:rsidRPr="004B3E18" w:rsidRDefault="00304CC1" w:rsidP="006D3130">
            <w:pPr>
              <w:tabs>
                <w:tab w:val="left" w:pos="360"/>
              </w:tabs>
            </w:pPr>
            <w:r>
              <w:t xml:space="preserve">Risk 7 </w:t>
            </w:r>
          </w:p>
        </w:tc>
      </w:tr>
      <w:tr w:rsidR="005332B8" w:rsidRPr="004B3E18" w14:paraId="6974CD4D" w14:textId="77777777" w:rsidTr="28257517">
        <w:trPr>
          <w:trHeight w:val="350"/>
        </w:trPr>
        <w:tc>
          <w:tcPr>
            <w:tcW w:w="3402" w:type="dxa"/>
            <w:vMerge/>
          </w:tcPr>
          <w:p w14:paraId="41001AAD"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3C0C3517" w14:textId="77777777" w:rsidR="005332B8" w:rsidRPr="004B3E18" w:rsidRDefault="005332B8" w:rsidP="005332B8">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597" w:type="dxa"/>
            <w:vAlign w:val="center"/>
          </w:tcPr>
          <w:p w14:paraId="3B5D8FD1" w14:textId="0A4D9E92" w:rsidR="005332B8" w:rsidRPr="004B3E18" w:rsidRDefault="00FC294E" w:rsidP="005332B8">
            <w:pPr>
              <w:tabs>
                <w:tab w:val="left" w:pos="360"/>
              </w:tabs>
            </w:pPr>
            <w:r w:rsidRPr="001B03A8">
              <w:rPr>
                <w:rFonts w:ascii="DejaVu Sans" w:hAnsi="DejaVu Sans" w:cs="DejaVu Sans"/>
                <w:b/>
                <w:szCs w:val="20"/>
                <w:lang w:eastAsia="ja-JP"/>
              </w:rPr>
              <w:t>√</w:t>
            </w:r>
          </w:p>
        </w:tc>
        <w:tc>
          <w:tcPr>
            <w:tcW w:w="4635" w:type="dxa"/>
            <w:gridSpan w:val="3"/>
          </w:tcPr>
          <w:p w14:paraId="1DBFC3E5" w14:textId="77777777" w:rsidR="005332B8" w:rsidRDefault="00830E89" w:rsidP="005332B8">
            <w:pPr>
              <w:tabs>
                <w:tab w:val="left" w:pos="360"/>
              </w:tabs>
            </w:pPr>
            <w:r>
              <w:t>Risk 4</w:t>
            </w:r>
          </w:p>
          <w:p w14:paraId="469FC1E7" w14:textId="77777777" w:rsidR="00830E89" w:rsidRDefault="00830E89" w:rsidP="005332B8">
            <w:pPr>
              <w:tabs>
                <w:tab w:val="left" w:pos="360"/>
              </w:tabs>
            </w:pPr>
            <w:r>
              <w:t>Risk 6</w:t>
            </w:r>
          </w:p>
          <w:p w14:paraId="0F632450" w14:textId="2CB3BA6F" w:rsidR="00830E89" w:rsidRPr="004B3E18" w:rsidRDefault="00830E89" w:rsidP="005332B8">
            <w:pPr>
              <w:tabs>
                <w:tab w:val="left" w:pos="360"/>
              </w:tabs>
            </w:pPr>
            <w:r>
              <w:t>Risk 7</w:t>
            </w:r>
          </w:p>
        </w:tc>
      </w:tr>
      <w:tr w:rsidR="005332B8" w:rsidRPr="004B3E18" w14:paraId="7553D4D0" w14:textId="77777777" w:rsidTr="28257517">
        <w:trPr>
          <w:trHeight w:val="332"/>
        </w:trPr>
        <w:tc>
          <w:tcPr>
            <w:tcW w:w="3402" w:type="dxa"/>
            <w:vMerge/>
          </w:tcPr>
          <w:p w14:paraId="40F504AC"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12C12470" w14:textId="77777777" w:rsidR="005332B8" w:rsidRPr="004B3E18" w:rsidRDefault="005332B8" w:rsidP="005332B8">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597" w:type="dxa"/>
            <w:vAlign w:val="center"/>
          </w:tcPr>
          <w:p w14:paraId="169F8A06" w14:textId="03088B16" w:rsidR="005332B8" w:rsidRPr="004B3E18" w:rsidRDefault="00630955" w:rsidP="005332B8">
            <w:pPr>
              <w:tabs>
                <w:tab w:val="left" w:pos="360"/>
              </w:tabs>
              <w:rPr>
                <w:rFonts w:ascii="Segoe UI Symbol" w:hAnsi="Segoe UI Symbol" w:cs="Segoe UI Symbol"/>
                <w:b/>
                <w:szCs w:val="20"/>
              </w:rPr>
            </w:pPr>
            <w:r w:rsidRPr="001B03A8">
              <w:rPr>
                <w:rFonts w:ascii="DejaVu Sans" w:hAnsi="DejaVu Sans" w:cs="DejaVu Sans"/>
                <w:b/>
                <w:szCs w:val="20"/>
                <w:lang w:eastAsia="ja-JP"/>
              </w:rPr>
              <w:t>√</w:t>
            </w:r>
          </w:p>
        </w:tc>
        <w:tc>
          <w:tcPr>
            <w:tcW w:w="4635" w:type="dxa"/>
            <w:gridSpan w:val="3"/>
          </w:tcPr>
          <w:p w14:paraId="25AA298F" w14:textId="22826961" w:rsidR="005332B8" w:rsidRDefault="00830E89" w:rsidP="005332B8">
            <w:pPr>
              <w:tabs>
                <w:tab w:val="left" w:pos="360"/>
              </w:tabs>
              <w:rPr>
                <w:rFonts w:eastAsia="等线" w:cs="Arial"/>
              </w:rPr>
            </w:pPr>
            <w:r>
              <w:rPr>
                <w:rFonts w:eastAsia="等线" w:cs="Arial"/>
              </w:rPr>
              <w:t>Risk 4</w:t>
            </w:r>
          </w:p>
          <w:p w14:paraId="7A594134" w14:textId="77777777" w:rsidR="00830E89" w:rsidRDefault="00830E89" w:rsidP="005332B8">
            <w:pPr>
              <w:tabs>
                <w:tab w:val="left" w:pos="360"/>
              </w:tabs>
              <w:rPr>
                <w:rFonts w:eastAsia="等线" w:cs="Arial"/>
              </w:rPr>
            </w:pPr>
            <w:r>
              <w:rPr>
                <w:rFonts w:eastAsia="等线" w:cs="Arial"/>
              </w:rPr>
              <w:t>Risk 4</w:t>
            </w:r>
          </w:p>
          <w:p w14:paraId="017EB78A" w14:textId="321CC1F4" w:rsidR="00830E89" w:rsidRPr="00623932" w:rsidRDefault="00830E89" w:rsidP="005332B8">
            <w:pPr>
              <w:tabs>
                <w:tab w:val="left" w:pos="360"/>
              </w:tabs>
            </w:pPr>
            <w:r>
              <w:rPr>
                <w:rFonts w:eastAsia="等线" w:cs="Arial"/>
              </w:rPr>
              <w:lastRenderedPageBreak/>
              <w:t>Risk 7</w:t>
            </w:r>
          </w:p>
        </w:tc>
      </w:tr>
      <w:tr w:rsidR="005332B8" w:rsidRPr="004B3E18" w14:paraId="3266D275" w14:textId="77777777" w:rsidTr="28257517">
        <w:trPr>
          <w:trHeight w:val="242"/>
        </w:trPr>
        <w:tc>
          <w:tcPr>
            <w:tcW w:w="3402" w:type="dxa"/>
            <w:vMerge/>
          </w:tcPr>
          <w:p w14:paraId="2C182BCC"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3654F645" w14:textId="77777777" w:rsidR="005332B8" w:rsidRPr="004B3E18" w:rsidRDefault="005332B8" w:rsidP="005332B8">
            <w:pPr>
              <w:tabs>
                <w:tab w:val="left" w:pos="270"/>
              </w:tabs>
              <w:ind w:left="270" w:hanging="270"/>
              <w:rPr>
                <w:b/>
                <w:i/>
              </w:rPr>
            </w:pPr>
            <w:r w:rsidRPr="004B3E18">
              <w:rPr>
                <w:b/>
                <w:i/>
              </w:rPr>
              <w:t>4.</w:t>
            </w:r>
            <w:r w:rsidRPr="004B3E18">
              <w:rPr>
                <w:b/>
                <w:i/>
              </w:rPr>
              <w:tab/>
              <w:t>Cultural Heritage</w:t>
            </w:r>
          </w:p>
        </w:tc>
        <w:tc>
          <w:tcPr>
            <w:tcW w:w="597" w:type="dxa"/>
            <w:vAlign w:val="center"/>
          </w:tcPr>
          <w:p w14:paraId="747881A4" w14:textId="201E84FE" w:rsidR="005332B8" w:rsidRPr="004B3E18" w:rsidRDefault="00FC294E" w:rsidP="005332B8">
            <w:pPr>
              <w:tabs>
                <w:tab w:val="left" w:pos="360"/>
              </w:tabs>
            </w:pPr>
            <w:r w:rsidRPr="001B03A8">
              <w:rPr>
                <w:rFonts w:ascii="DejaVu Sans" w:hAnsi="DejaVu Sans" w:cs="DejaVu Sans"/>
                <w:b/>
                <w:szCs w:val="20"/>
                <w:lang w:eastAsia="ja-JP"/>
              </w:rPr>
              <w:t>√</w:t>
            </w:r>
          </w:p>
        </w:tc>
        <w:tc>
          <w:tcPr>
            <w:tcW w:w="4635" w:type="dxa"/>
            <w:gridSpan w:val="3"/>
          </w:tcPr>
          <w:p w14:paraId="2D7FE86A" w14:textId="77777777" w:rsidR="005332B8" w:rsidRDefault="00961E0E" w:rsidP="005332B8">
            <w:pPr>
              <w:tabs>
                <w:tab w:val="left" w:pos="360"/>
              </w:tabs>
            </w:pPr>
            <w:r>
              <w:t>Risk 1</w:t>
            </w:r>
          </w:p>
          <w:p w14:paraId="4E1262D8" w14:textId="7F1B521A" w:rsidR="00961E0E" w:rsidRPr="004B3E18" w:rsidRDefault="00961E0E" w:rsidP="005332B8">
            <w:pPr>
              <w:tabs>
                <w:tab w:val="left" w:pos="360"/>
              </w:tabs>
            </w:pPr>
            <w:r>
              <w:t xml:space="preserve">Risk 7 </w:t>
            </w:r>
          </w:p>
        </w:tc>
      </w:tr>
      <w:tr w:rsidR="005332B8" w:rsidRPr="004B3E18" w14:paraId="1A7D31F5" w14:textId="77777777" w:rsidTr="28257517">
        <w:trPr>
          <w:trHeight w:val="360"/>
        </w:trPr>
        <w:tc>
          <w:tcPr>
            <w:tcW w:w="3402" w:type="dxa"/>
            <w:vMerge/>
          </w:tcPr>
          <w:p w14:paraId="2DA4B21D"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2251D3AF" w14:textId="77777777" w:rsidR="005332B8" w:rsidRPr="004B3E18" w:rsidRDefault="005332B8" w:rsidP="005332B8">
            <w:pPr>
              <w:tabs>
                <w:tab w:val="left" w:pos="270"/>
              </w:tabs>
              <w:ind w:left="270" w:hanging="270"/>
              <w:rPr>
                <w:b/>
                <w:i/>
              </w:rPr>
            </w:pPr>
            <w:r w:rsidRPr="004B3E18">
              <w:rPr>
                <w:b/>
                <w:i/>
              </w:rPr>
              <w:t>5.</w:t>
            </w:r>
            <w:r w:rsidRPr="004B3E18">
              <w:rPr>
                <w:b/>
                <w:i/>
              </w:rPr>
              <w:tab/>
              <w:t>Displacement and Resettlement</w:t>
            </w:r>
          </w:p>
        </w:tc>
        <w:tc>
          <w:tcPr>
            <w:tcW w:w="597" w:type="dxa"/>
            <w:vAlign w:val="center"/>
          </w:tcPr>
          <w:p w14:paraId="3832AF8D" w14:textId="0011738D" w:rsidR="005332B8" w:rsidRPr="004B3E18" w:rsidRDefault="00B35A2D" w:rsidP="005332B8">
            <w:pPr>
              <w:tabs>
                <w:tab w:val="left" w:pos="360"/>
              </w:tabs>
            </w:pPr>
            <w:r w:rsidRPr="001B03A8">
              <w:rPr>
                <w:rFonts w:ascii="DejaVu Sans" w:hAnsi="DejaVu Sans" w:cs="DejaVu Sans"/>
                <w:b/>
                <w:szCs w:val="20"/>
                <w:lang w:eastAsia="ja-JP"/>
              </w:rPr>
              <w:t>√</w:t>
            </w:r>
          </w:p>
        </w:tc>
        <w:tc>
          <w:tcPr>
            <w:tcW w:w="4635" w:type="dxa"/>
            <w:gridSpan w:val="3"/>
          </w:tcPr>
          <w:p w14:paraId="0F566C47" w14:textId="77777777" w:rsidR="005332B8" w:rsidRDefault="00961E0E" w:rsidP="005332B8">
            <w:pPr>
              <w:tabs>
                <w:tab w:val="left" w:pos="360"/>
              </w:tabs>
            </w:pPr>
            <w:r>
              <w:t xml:space="preserve">Risk 7 </w:t>
            </w:r>
          </w:p>
          <w:p w14:paraId="0B8578EF" w14:textId="1045E6F8" w:rsidR="00961E0E" w:rsidRPr="004B3E18" w:rsidRDefault="00961E0E" w:rsidP="005332B8">
            <w:pPr>
              <w:tabs>
                <w:tab w:val="left" w:pos="360"/>
              </w:tabs>
            </w:pPr>
            <w:r>
              <w:t xml:space="preserve">Risk 9 </w:t>
            </w:r>
          </w:p>
        </w:tc>
      </w:tr>
      <w:tr w:rsidR="005332B8" w:rsidRPr="004B3E18" w14:paraId="48BF3C40" w14:textId="77777777" w:rsidTr="28257517">
        <w:trPr>
          <w:trHeight w:val="360"/>
        </w:trPr>
        <w:tc>
          <w:tcPr>
            <w:tcW w:w="3402" w:type="dxa"/>
            <w:vMerge/>
          </w:tcPr>
          <w:p w14:paraId="4FF24245" w14:textId="77777777" w:rsidR="005332B8" w:rsidRPr="004B3E18" w:rsidRDefault="005332B8" w:rsidP="005332B8">
            <w:pPr>
              <w:tabs>
                <w:tab w:val="left" w:pos="270"/>
              </w:tabs>
              <w:ind w:left="270" w:hanging="270"/>
            </w:pPr>
          </w:p>
        </w:tc>
        <w:tc>
          <w:tcPr>
            <w:tcW w:w="4506" w:type="dxa"/>
            <w:gridSpan w:val="3"/>
            <w:shd w:val="clear" w:color="auto" w:fill="auto"/>
            <w:vAlign w:val="center"/>
          </w:tcPr>
          <w:p w14:paraId="1BE528BC" w14:textId="77777777" w:rsidR="005332B8" w:rsidRPr="004B3E18" w:rsidRDefault="005332B8" w:rsidP="005332B8">
            <w:pPr>
              <w:tabs>
                <w:tab w:val="left" w:pos="270"/>
              </w:tabs>
              <w:ind w:left="270" w:hanging="270"/>
              <w:rPr>
                <w:b/>
                <w:i/>
              </w:rPr>
            </w:pPr>
            <w:r w:rsidRPr="004B3E18">
              <w:rPr>
                <w:b/>
                <w:i/>
              </w:rPr>
              <w:t>6.</w:t>
            </w:r>
            <w:r w:rsidRPr="004B3E18">
              <w:rPr>
                <w:b/>
                <w:i/>
              </w:rPr>
              <w:tab/>
              <w:t>Indigenous Peoples</w:t>
            </w:r>
          </w:p>
        </w:tc>
        <w:tc>
          <w:tcPr>
            <w:tcW w:w="597" w:type="dxa"/>
            <w:vAlign w:val="center"/>
          </w:tcPr>
          <w:p w14:paraId="41587BB4" w14:textId="17B0959E" w:rsidR="005332B8" w:rsidRPr="004B3E18" w:rsidRDefault="00FC294E" w:rsidP="005332B8">
            <w:pPr>
              <w:tabs>
                <w:tab w:val="left" w:pos="360"/>
              </w:tabs>
            </w:pPr>
            <w:r w:rsidRPr="001B03A8">
              <w:rPr>
                <w:rFonts w:ascii="DejaVu Sans" w:hAnsi="DejaVu Sans" w:cs="DejaVu Sans"/>
                <w:b/>
                <w:szCs w:val="20"/>
                <w:lang w:eastAsia="ja-JP"/>
              </w:rPr>
              <w:t>√</w:t>
            </w:r>
          </w:p>
        </w:tc>
        <w:tc>
          <w:tcPr>
            <w:tcW w:w="4635" w:type="dxa"/>
            <w:gridSpan w:val="3"/>
          </w:tcPr>
          <w:p w14:paraId="5EDAAFF0" w14:textId="77777777" w:rsidR="005332B8" w:rsidRDefault="00961E0E" w:rsidP="005332B8">
            <w:pPr>
              <w:tabs>
                <w:tab w:val="left" w:pos="360"/>
              </w:tabs>
            </w:pPr>
            <w:r>
              <w:t xml:space="preserve">Risk 1 </w:t>
            </w:r>
          </w:p>
          <w:p w14:paraId="730E1BB1" w14:textId="77777777" w:rsidR="00961E0E" w:rsidRDefault="00961E0E" w:rsidP="005332B8">
            <w:pPr>
              <w:tabs>
                <w:tab w:val="left" w:pos="360"/>
              </w:tabs>
            </w:pPr>
            <w:r>
              <w:t>Risk 3</w:t>
            </w:r>
          </w:p>
          <w:p w14:paraId="7A8E8633" w14:textId="47D7ECA8" w:rsidR="00961E0E" w:rsidRPr="004B3E18" w:rsidRDefault="00961E0E" w:rsidP="005332B8">
            <w:pPr>
              <w:tabs>
                <w:tab w:val="left" w:pos="360"/>
              </w:tabs>
            </w:pPr>
            <w:r>
              <w:t>Risk 7</w:t>
            </w:r>
          </w:p>
        </w:tc>
      </w:tr>
      <w:tr w:rsidR="006D3130" w:rsidRPr="004B3E18" w14:paraId="78AE2357" w14:textId="77777777" w:rsidTr="28257517">
        <w:trPr>
          <w:trHeight w:val="360"/>
        </w:trPr>
        <w:tc>
          <w:tcPr>
            <w:tcW w:w="3402" w:type="dxa"/>
            <w:vMerge/>
          </w:tcPr>
          <w:p w14:paraId="6B77487A" w14:textId="77777777" w:rsidR="006D3130" w:rsidRPr="004B3E18" w:rsidRDefault="006D3130" w:rsidP="006D3130">
            <w:pPr>
              <w:tabs>
                <w:tab w:val="left" w:pos="270"/>
              </w:tabs>
              <w:ind w:left="270" w:hanging="270"/>
            </w:pPr>
          </w:p>
        </w:tc>
        <w:tc>
          <w:tcPr>
            <w:tcW w:w="4506" w:type="dxa"/>
            <w:gridSpan w:val="3"/>
            <w:shd w:val="clear" w:color="auto" w:fill="auto"/>
            <w:vAlign w:val="center"/>
          </w:tcPr>
          <w:p w14:paraId="5A24595E" w14:textId="77777777" w:rsidR="006D3130" w:rsidRPr="004B3E18" w:rsidRDefault="006D3130" w:rsidP="006D3130">
            <w:pPr>
              <w:tabs>
                <w:tab w:val="left" w:pos="270"/>
              </w:tabs>
              <w:ind w:left="270" w:hanging="270"/>
              <w:rPr>
                <w:b/>
                <w:i/>
              </w:rPr>
            </w:pPr>
            <w:r>
              <w:rPr>
                <w:b/>
                <w:i/>
              </w:rPr>
              <w:t>7.</w:t>
            </w:r>
            <w:r>
              <w:rPr>
                <w:b/>
                <w:i/>
              </w:rPr>
              <w:tab/>
              <w:t>Labour and Working Conditions</w:t>
            </w:r>
          </w:p>
        </w:tc>
        <w:tc>
          <w:tcPr>
            <w:tcW w:w="597" w:type="dxa"/>
            <w:vAlign w:val="center"/>
          </w:tcPr>
          <w:p w14:paraId="3F855E77" w14:textId="6FBC90A9" w:rsidR="006D3130" w:rsidRPr="004B3E18" w:rsidRDefault="006D3130" w:rsidP="006D3130">
            <w:pPr>
              <w:tabs>
                <w:tab w:val="left" w:pos="360"/>
              </w:tabs>
              <w:rPr>
                <w:rFonts w:ascii="Segoe UI Symbol" w:hAnsi="Segoe UI Symbol" w:cs="Segoe UI Symbol"/>
                <w:b/>
                <w:szCs w:val="20"/>
              </w:rPr>
            </w:pPr>
            <w:r w:rsidRPr="001B03A8">
              <w:rPr>
                <w:rFonts w:ascii="DejaVu Sans" w:hAnsi="DejaVu Sans" w:cs="DejaVu Sans"/>
                <w:b/>
                <w:szCs w:val="20"/>
                <w:lang w:eastAsia="ja-JP"/>
              </w:rPr>
              <w:t>√</w:t>
            </w:r>
          </w:p>
        </w:tc>
        <w:tc>
          <w:tcPr>
            <w:tcW w:w="4635" w:type="dxa"/>
            <w:gridSpan w:val="3"/>
          </w:tcPr>
          <w:p w14:paraId="4402734B" w14:textId="77777777" w:rsidR="006D3130" w:rsidRDefault="00524C7A" w:rsidP="006D3130">
            <w:pPr>
              <w:tabs>
                <w:tab w:val="left" w:pos="180"/>
              </w:tabs>
            </w:pPr>
            <w:r>
              <w:t xml:space="preserve">Risk 3 </w:t>
            </w:r>
          </w:p>
          <w:p w14:paraId="7A85C39C" w14:textId="3A4275C3" w:rsidR="00524C7A" w:rsidRPr="004B3E18" w:rsidRDefault="00524C7A" w:rsidP="006D3130">
            <w:pPr>
              <w:tabs>
                <w:tab w:val="left" w:pos="180"/>
              </w:tabs>
            </w:pPr>
            <w:r>
              <w:t xml:space="preserve">Risk 7 </w:t>
            </w:r>
          </w:p>
        </w:tc>
      </w:tr>
      <w:tr w:rsidR="006D3130" w:rsidRPr="004B3E18" w14:paraId="6E67BA96" w14:textId="77777777" w:rsidTr="00306AA8">
        <w:trPr>
          <w:trHeight w:val="980"/>
        </w:trPr>
        <w:tc>
          <w:tcPr>
            <w:tcW w:w="3402" w:type="dxa"/>
            <w:vMerge/>
          </w:tcPr>
          <w:p w14:paraId="4B8EC18F" w14:textId="77777777" w:rsidR="006D3130" w:rsidRPr="004B3E18" w:rsidRDefault="006D3130" w:rsidP="006D3130">
            <w:pPr>
              <w:tabs>
                <w:tab w:val="left" w:pos="270"/>
              </w:tabs>
              <w:ind w:left="270" w:hanging="270"/>
            </w:pPr>
          </w:p>
        </w:tc>
        <w:tc>
          <w:tcPr>
            <w:tcW w:w="4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455A7" w14:textId="77777777" w:rsidR="006D3130" w:rsidRPr="004B3E18" w:rsidRDefault="006D3130" w:rsidP="006D3130">
            <w:pPr>
              <w:tabs>
                <w:tab w:val="left" w:pos="270"/>
              </w:tabs>
              <w:ind w:left="270" w:hanging="270"/>
              <w:rPr>
                <w:b/>
                <w:i/>
              </w:rPr>
            </w:pPr>
            <w:r>
              <w:rPr>
                <w:b/>
                <w:i/>
              </w:rPr>
              <w:t>8</w:t>
            </w:r>
            <w:r w:rsidRPr="004B3E18">
              <w:rPr>
                <w:b/>
                <w:i/>
              </w:rPr>
              <w:t>.</w:t>
            </w:r>
            <w:r w:rsidRPr="004B3E18">
              <w:rPr>
                <w:b/>
                <w:i/>
              </w:rPr>
              <w:tab/>
              <w:t>Pollution Prevention and Resource Efficiency</w:t>
            </w:r>
          </w:p>
        </w:tc>
        <w:tc>
          <w:tcPr>
            <w:tcW w:w="597" w:type="dxa"/>
            <w:tcBorders>
              <w:top w:val="single" w:sz="4" w:space="0" w:color="auto"/>
              <w:left w:val="single" w:sz="4" w:space="0" w:color="auto"/>
              <w:bottom w:val="single" w:sz="4" w:space="0" w:color="auto"/>
              <w:right w:val="single" w:sz="4" w:space="0" w:color="auto"/>
            </w:tcBorders>
            <w:vAlign w:val="center"/>
          </w:tcPr>
          <w:p w14:paraId="4176C52E" w14:textId="05F641FE" w:rsidR="006D3130" w:rsidRPr="004B3E18" w:rsidRDefault="006D3130" w:rsidP="006D3130">
            <w:pPr>
              <w:tabs>
                <w:tab w:val="left" w:pos="360"/>
              </w:tabs>
            </w:pPr>
            <w:r w:rsidRPr="001B03A8">
              <w:rPr>
                <w:rFonts w:ascii="DejaVu Sans" w:hAnsi="DejaVu Sans" w:cs="DejaVu Sans"/>
                <w:b/>
                <w:szCs w:val="20"/>
                <w:lang w:eastAsia="ja-JP"/>
              </w:rPr>
              <w:t>√</w:t>
            </w:r>
          </w:p>
        </w:tc>
        <w:tc>
          <w:tcPr>
            <w:tcW w:w="4635" w:type="dxa"/>
            <w:gridSpan w:val="3"/>
            <w:tcBorders>
              <w:top w:val="single" w:sz="4" w:space="0" w:color="auto"/>
              <w:left w:val="single" w:sz="4" w:space="0" w:color="auto"/>
              <w:bottom w:val="single" w:sz="4" w:space="0" w:color="auto"/>
              <w:right w:val="single" w:sz="4" w:space="0" w:color="auto"/>
            </w:tcBorders>
          </w:tcPr>
          <w:p w14:paraId="44619AD4" w14:textId="389DD28A" w:rsidR="006D3130" w:rsidRDefault="00524C7A" w:rsidP="006D3130">
            <w:pPr>
              <w:tabs>
                <w:tab w:val="left" w:pos="360"/>
              </w:tabs>
              <w:rPr>
                <w:rFonts w:eastAsia="等线" w:cs="Arial"/>
              </w:rPr>
            </w:pPr>
            <w:r>
              <w:rPr>
                <w:rFonts w:eastAsia="等线" w:cs="Arial"/>
              </w:rPr>
              <w:t>Risk 2</w:t>
            </w:r>
          </w:p>
          <w:p w14:paraId="18EFAAC3" w14:textId="77777777" w:rsidR="00524C7A" w:rsidRDefault="00524C7A" w:rsidP="006D3130">
            <w:pPr>
              <w:tabs>
                <w:tab w:val="left" w:pos="360"/>
              </w:tabs>
              <w:rPr>
                <w:rFonts w:eastAsia="等线" w:cs="Arial"/>
              </w:rPr>
            </w:pPr>
            <w:r>
              <w:rPr>
                <w:rFonts w:eastAsia="等线" w:cs="Arial"/>
              </w:rPr>
              <w:t>Risk 3</w:t>
            </w:r>
          </w:p>
          <w:p w14:paraId="2719BCCB" w14:textId="77777777" w:rsidR="00524C7A" w:rsidRDefault="00524C7A" w:rsidP="006D3130">
            <w:pPr>
              <w:tabs>
                <w:tab w:val="left" w:pos="360"/>
              </w:tabs>
              <w:rPr>
                <w:rFonts w:eastAsia="等线" w:cs="Arial"/>
              </w:rPr>
            </w:pPr>
            <w:r>
              <w:rPr>
                <w:rFonts w:eastAsia="等线" w:cs="Arial"/>
              </w:rPr>
              <w:t>Risk 5</w:t>
            </w:r>
          </w:p>
          <w:p w14:paraId="3CC01E40" w14:textId="77777777" w:rsidR="00524C7A" w:rsidRDefault="00524C7A" w:rsidP="006D3130">
            <w:pPr>
              <w:tabs>
                <w:tab w:val="left" w:pos="360"/>
              </w:tabs>
              <w:rPr>
                <w:rFonts w:eastAsia="等线" w:cs="Arial"/>
              </w:rPr>
            </w:pPr>
            <w:r>
              <w:rPr>
                <w:rFonts w:eastAsia="等线" w:cs="Arial"/>
              </w:rPr>
              <w:t>Risk 6</w:t>
            </w:r>
          </w:p>
          <w:p w14:paraId="6C325406" w14:textId="77777777" w:rsidR="00524C7A" w:rsidRDefault="00524C7A" w:rsidP="006D3130">
            <w:pPr>
              <w:tabs>
                <w:tab w:val="left" w:pos="360"/>
              </w:tabs>
              <w:rPr>
                <w:rFonts w:eastAsia="等线" w:cs="Arial"/>
              </w:rPr>
            </w:pPr>
            <w:r>
              <w:rPr>
                <w:rFonts w:eastAsia="等线" w:cs="Arial"/>
              </w:rPr>
              <w:t xml:space="preserve">Risk 7 </w:t>
            </w:r>
          </w:p>
          <w:p w14:paraId="04774391" w14:textId="30F7D709" w:rsidR="00524C7A" w:rsidRPr="004B3E18" w:rsidRDefault="00524C7A" w:rsidP="006D3130">
            <w:pPr>
              <w:tabs>
                <w:tab w:val="left" w:pos="360"/>
              </w:tabs>
            </w:pPr>
            <w:r>
              <w:rPr>
                <w:rFonts w:eastAsia="等线" w:cs="Arial"/>
              </w:rPr>
              <w:t xml:space="preserve">Risk 8 </w:t>
            </w: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FA5491">
        <w:tc>
          <w:tcPr>
            <w:tcW w:w="2695" w:type="dxa"/>
            <w:shd w:val="clear" w:color="auto" w:fill="C6D9F1"/>
          </w:tcPr>
          <w:p w14:paraId="2B6EBF67" w14:textId="77777777" w:rsidR="005E5F0D" w:rsidRPr="004B3E18" w:rsidRDefault="005E5F0D" w:rsidP="00FA5491">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FA5491">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FA5491">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FA5491">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FA5491">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FA5491">
            <w:pPr>
              <w:tabs>
                <w:tab w:val="left" w:pos="360"/>
                <w:tab w:val="left" w:pos="4320"/>
              </w:tabs>
              <w:rPr>
                <w:szCs w:val="20"/>
              </w:rPr>
            </w:pPr>
            <w:r w:rsidRPr="004B3E18">
              <w:rPr>
                <w:szCs w:val="20"/>
              </w:rPr>
              <w:t>QA Approver</w:t>
            </w:r>
          </w:p>
        </w:tc>
        <w:tc>
          <w:tcPr>
            <w:tcW w:w="900" w:type="dxa"/>
          </w:tcPr>
          <w:p w14:paraId="46D4370F" w14:textId="77777777" w:rsidR="005E5F0D" w:rsidRPr="004B3E18" w:rsidRDefault="005E5F0D" w:rsidP="00FA5491">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FA5491">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FA5491">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FA5491">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0" w:name="_Toc26282758"/>
      <w:r>
        <w:lastRenderedPageBreak/>
        <w:t xml:space="preserve">SESP Attachment 1. </w:t>
      </w:r>
      <w:r w:rsidRPr="003835FA">
        <w:t xml:space="preserve">Social and Environmental </w:t>
      </w:r>
      <w:r w:rsidRPr="0084274F">
        <w:t>Risk Screening Checklist</w:t>
      </w:r>
      <w:bookmarkEnd w:id="0"/>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003D38CD">
        <w:tc>
          <w:tcPr>
            <w:tcW w:w="8635" w:type="dxa"/>
            <w:tcBorders>
              <w:bottom w:val="single" w:sz="4" w:space="0" w:color="auto"/>
            </w:tcBorders>
            <w:shd w:val="clear" w:color="auto" w:fill="8DB3E2"/>
          </w:tcPr>
          <w:p w14:paraId="0E6F6533" w14:textId="77777777" w:rsidR="005E5F0D" w:rsidRPr="004B3E18" w:rsidRDefault="005E5F0D" w:rsidP="00FA5491">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FA5491">
            <w:pPr>
              <w:tabs>
                <w:tab w:val="left" w:pos="810"/>
              </w:tabs>
              <w:rPr>
                <w:rFonts w:eastAsia="Times New Roman"/>
                <w:sz w:val="22"/>
                <w:szCs w:val="22"/>
              </w:rPr>
            </w:pPr>
          </w:p>
        </w:tc>
      </w:tr>
      <w:tr w:rsidR="005E5F0D" w:rsidRPr="004B3E18" w14:paraId="29D0C6BA" w14:textId="77777777" w:rsidTr="003D38CD">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1"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FA5491">
            <w:pPr>
              <w:tabs>
                <w:tab w:val="left" w:pos="810"/>
              </w:tabs>
              <w:rPr>
                <w:rFonts w:eastAsia="Times New Roman"/>
                <w:sz w:val="16"/>
                <w:szCs w:val="16"/>
              </w:rPr>
            </w:pPr>
          </w:p>
        </w:tc>
      </w:tr>
      <w:tr w:rsidR="005E5F0D" w:rsidRPr="004B3E18" w14:paraId="2F750FDC" w14:textId="77777777" w:rsidTr="003D38CD">
        <w:tc>
          <w:tcPr>
            <w:tcW w:w="8635" w:type="dxa"/>
            <w:tcBorders>
              <w:bottom w:val="single" w:sz="4" w:space="0" w:color="auto"/>
            </w:tcBorders>
            <w:shd w:val="clear" w:color="auto" w:fill="DBE5F1"/>
          </w:tcPr>
          <w:p w14:paraId="49648C83" w14:textId="77777777" w:rsidR="005E5F0D" w:rsidRPr="00E344B9" w:rsidRDefault="005E5F0D" w:rsidP="00FA5491">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FA5491">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FA5491">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8C6E4C" w14:paraId="2A203A0D" w14:textId="77777777" w:rsidTr="003D38CD">
        <w:tc>
          <w:tcPr>
            <w:tcW w:w="8635" w:type="dxa"/>
            <w:tcBorders>
              <w:bottom w:val="single" w:sz="4" w:space="0" w:color="auto"/>
            </w:tcBorders>
            <w:shd w:val="clear" w:color="auto" w:fill="auto"/>
          </w:tcPr>
          <w:p w14:paraId="38EE34F4"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P.1</w:t>
            </w:r>
            <w:r w:rsidRPr="008C6E4C">
              <w:rPr>
                <w:rFonts w:eastAsia="Times New Roman"/>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257239CD" w14:textId="25A70838" w:rsidR="005E5F0D" w:rsidRPr="008C6E4C" w:rsidRDefault="008C6E4C" w:rsidP="00FA5491">
            <w:pPr>
              <w:tabs>
                <w:tab w:val="left" w:pos="810"/>
              </w:tabs>
              <w:rPr>
                <w:lang w:eastAsia="zh-CN"/>
              </w:rPr>
            </w:pPr>
            <w:r>
              <w:rPr>
                <w:lang w:eastAsia="zh-CN"/>
              </w:rPr>
              <w:t>No</w:t>
            </w:r>
          </w:p>
        </w:tc>
      </w:tr>
      <w:tr w:rsidR="005E5F0D" w:rsidRPr="008C6E4C" w14:paraId="1FB1AC46" w14:textId="77777777" w:rsidTr="003D38CD">
        <w:tc>
          <w:tcPr>
            <w:tcW w:w="8635" w:type="dxa"/>
            <w:tcBorders>
              <w:bottom w:val="single" w:sz="4" w:space="0" w:color="auto"/>
            </w:tcBorders>
            <w:shd w:val="clear" w:color="auto" w:fill="auto"/>
          </w:tcPr>
          <w:p w14:paraId="315FD0A0"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P.2</w:t>
            </w:r>
            <w:r w:rsidRPr="008C6E4C">
              <w:rPr>
                <w:rFonts w:eastAsia="Times New Roman"/>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43D3640A" w14:textId="427924BB" w:rsidR="005E5F0D" w:rsidRPr="008C6E4C" w:rsidRDefault="008C6E4C" w:rsidP="00FA5491">
            <w:pPr>
              <w:tabs>
                <w:tab w:val="left" w:pos="810"/>
              </w:tabs>
            </w:pPr>
            <w:r>
              <w:rPr>
                <w:lang w:eastAsia="zh-CN"/>
              </w:rPr>
              <w:t>No</w:t>
            </w:r>
          </w:p>
        </w:tc>
      </w:tr>
      <w:tr w:rsidR="005E5F0D" w:rsidRPr="008C6E4C" w14:paraId="362223CC" w14:textId="77777777" w:rsidTr="003D38CD">
        <w:tc>
          <w:tcPr>
            <w:tcW w:w="8635" w:type="dxa"/>
            <w:tcBorders>
              <w:bottom w:val="single" w:sz="4" w:space="0" w:color="auto"/>
            </w:tcBorders>
            <w:shd w:val="clear" w:color="auto" w:fill="auto"/>
          </w:tcPr>
          <w:p w14:paraId="7E2ACEB2"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P.3</w:t>
            </w:r>
            <w:r w:rsidRPr="008C6E4C">
              <w:rPr>
                <w:rFonts w:eastAsia="Times New Roman"/>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4B4877A0" w14:textId="00EE8DA4" w:rsidR="005E5F0D" w:rsidRPr="008C6E4C" w:rsidRDefault="00FC294E" w:rsidP="00FA5491">
            <w:pPr>
              <w:tabs>
                <w:tab w:val="left" w:pos="810"/>
              </w:tabs>
            </w:pPr>
            <w:r>
              <w:rPr>
                <w:rFonts w:hint="eastAsia"/>
                <w:lang w:eastAsia="zh-CN"/>
              </w:rPr>
              <w:t>Yes</w:t>
            </w:r>
          </w:p>
        </w:tc>
      </w:tr>
      <w:tr w:rsidR="005E5F0D" w:rsidRPr="008C6E4C" w14:paraId="7EFC96CA" w14:textId="77777777" w:rsidTr="003D38CD">
        <w:tc>
          <w:tcPr>
            <w:tcW w:w="8635" w:type="dxa"/>
            <w:tcBorders>
              <w:bottom w:val="single" w:sz="4" w:space="0" w:color="auto"/>
            </w:tcBorders>
            <w:shd w:val="clear" w:color="auto" w:fill="auto"/>
          </w:tcPr>
          <w:p w14:paraId="56C40773" w14:textId="77777777" w:rsidR="005E5F0D" w:rsidRPr="008C6E4C" w:rsidDel="00855BCB" w:rsidRDefault="005E5F0D" w:rsidP="00FA5491">
            <w:pPr>
              <w:tabs>
                <w:tab w:val="left" w:pos="900"/>
              </w:tabs>
              <w:spacing w:before="60" w:after="60"/>
              <w:ind w:left="567" w:hanging="567"/>
              <w:rPr>
                <w:rFonts w:eastAsia="Times New Roman"/>
              </w:rPr>
            </w:pPr>
            <w:r w:rsidRPr="008C6E4C">
              <w:rPr>
                <w:rFonts w:eastAsia="Times New Roman"/>
              </w:rPr>
              <w:t>Would the project potentially involve or lead to:</w:t>
            </w:r>
          </w:p>
        </w:tc>
        <w:tc>
          <w:tcPr>
            <w:tcW w:w="900" w:type="dxa"/>
            <w:tcBorders>
              <w:bottom w:val="single" w:sz="4" w:space="0" w:color="auto"/>
            </w:tcBorders>
            <w:shd w:val="clear" w:color="auto" w:fill="auto"/>
          </w:tcPr>
          <w:p w14:paraId="395EA56A" w14:textId="77777777" w:rsidR="005E5F0D" w:rsidRPr="008C6E4C" w:rsidRDefault="005E5F0D" w:rsidP="00FA5491">
            <w:pPr>
              <w:tabs>
                <w:tab w:val="left" w:pos="810"/>
              </w:tabs>
            </w:pPr>
          </w:p>
        </w:tc>
      </w:tr>
      <w:tr w:rsidR="005E5F0D" w:rsidRPr="008C6E4C" w14:paraId="642DB92D" w14:textId="77777777" w:rsidTr="003D38CD">
        <w:tc>
          <w:tcPr>
            <w:tcW w:w="8635" w:type="dxa"/>
            <w:tcBorders>
              <w:bottom w:val="single" w:sz="4" w:space="0" w:color="auto"/>
            </w:tcBorders>
            <w:shd w:val="clear" w:color="auto" w:fill="auto"/>
          </w:tcPr>
          <w:p w14:paraId="3B31C7EE"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P.4</w:t>
            </w:r>
            <w:r w:rsidRPr="008C6E4C">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7AA46CE6" w:rsidR="005E5F0D" w:rsidRPr="008C6E4C" w:rsidRDefault="008C6E4C" w:rsidP="00FA5491">
            <w:pPr>
              <w:tabs>
                <w:tab w:val="left" w:pos="810"/>
              </w:tabs>
              <w:rPr>
                <w:lang w:eastAsia="zh-CN"/>
              </w:rPr>
            </w:pPr>
            <w:r>
              <w:rPr>
                <w:rFonts w:hint="eastAsia"/>
                <w:lang w:eastAsia="zh-CN"/>
              </w:rPr>
              <w:t>Y</w:t>
            </w:r>
            <w:r>
              <w:rPr>
                <w:lang w:eastAsia="zh-CN"/>
              </w:rPr>
              <w:t>es</w:t>
            </w:r>
          </w:p>
        </w:tc>
      </w:tr>
      <w:tr w:rsidR="005E5F0D" w:rsidRPr="008C6E4C" w14:paraId="29D02ED1" w14:textId="77777777" w:rsidTr="003D38CD">
        <w:tc>
          <w:tcPr>
            <w:tcW w:w="8635" w:type="dxa"/>
            <w:tcBorders>
              <w:bottom w:val="single" w:sz="4" w:space="0" w:color="auto"/>
            </w:tcBorders>
            <w:shd w:val="clear" w:color="auto" w:fill="auto"/>
          </w:tcPr>
          <w:p w14:paraId="4925D32E"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 xml:space="preserve">P.5 </w:t>
            </w:r>
            <w:r w:rsidRPr="008C6E4C">
              <w:rPr>
                <w:rFonts w:eastAsia="Times New Roman"/>
              </w:rPr>
              <w:tab/>
              <w:t>inequitable or discriminatory impacts on affected populations, particularly people living in poverty or marginalized or excluded individuals or groups, including persons with disabilities?</w:t>
            </w:r>
            <w:r w:rsidRPr="008C6E4C">
              <w:rPr>
                <w:rStyle w:val="FootnoteReference"/>
                <w:rFonts w:eastAsia="Times New Roman"/>
              </w:rPr>
              <w:t xml:space="preserve"> </w:t>
            </w:r>
            <w:r w:rsidRPr="008C6E4C">
              <w:rPr>
                <w:rStyle w:val="FootnoteReference"/>
                <w:rFonts w:eastAsia="Times New Roman"/>
              </w:rPr>
              <w:footnoteReference w:id="2"/>
            </w:r>
            <w:r w:rsidRPr="008C6E4C">
              <w:rPr>
                <w:rFonts w:eastAsia="Times New Roman"/>
              </w:rPr>
              <w:t xml:space="preserve"> </w:t>
            </w:r>
          </w:p>
        </w:tc>
        <w:tc>
          <w:tcPr>
            <w:tcW w:w="900" w:type="dxa"/>
            <w:tcBorders>
              <w:bottom w:val="single" w:sz="4" w:space="0" w:color="auto"/>
            </w:tcBorders>
            <w:shd w:val="clear" w:color="auto" w:fill="auto"/>
          </w:tcPr>
          <w:p w14:paraId="4B2371C3" w14:textId="021B99F5" w:rsidR="005E5F0D" w:rsidRPr="008C6E4C" w:rsidRDefault="008C6E4C" w:rsidP="00FA5491">
            <w:pPr>
              <w:tabs>
                <w:tab w:val="left" w:pos="810"/>
              </w:tabs>
              <w:rPr>
                <w:lang w:eastAsia="zh-CN"/>
              </w:rPr>
            </w:pPr>
            <w:r>
              <w:rPr>
                <w:rFonts w:hint="eastAsia"/>
                <w:lang w:eastAsia="zh-CN"/>
              </w:rPr>
              <w:t>Y</w:t>
            </w:r>
            <w:r>
              <w:rPr>
                <w:lang w:eastAsia="zh-CN"/>
              </w:rPr>
              <w:t>es</w:t>
            </w:r>
          </w:p>
        </w:tc>
      </w:tr>
      <w:tr w:rsidR="005E5F0D" w:rsidRPr="008C6E4C" w14:paraId="1E9F12F6" w14:textId="77777777" w:rsidTr="003D38CD">
        <w:tc>
          <w:tcPr>
            <w:tcW w:w="8635" w:type="dxa"/>
            <w:tcBorders>
              <w:bottom w:val="single" w:sz="4" w:space="0" w:color="auto"/>
            </w:tcBorders>
            <w:shd w:val="clear" w:color="auto" w:fill="auto"/>
          </w:tcPr>
          <w:p w14:paraId="32A0CDC3"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P.6</w:t>
            </w:r>
            <w:r w:rsidRPr="008C6E4C">
              <w:rPr>
                <w:rFonts w:eastAsia="Times New Roman"/>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5E027067" w14:textId="58E8D128" w:rsidR="005E5F0D" w:rsidRPr="008C6E4C" w:rsidRDefault="00FC294E" w:rsidP="00FA5491">
            <w:pPr>
              <w:tabs>
                <w:tab w:val="left" w:pos="810"/>
              </w:tabs>
              <w:rPr>
                <w:lang w:eastAsia="zh-CN"/>
              </w:rPr>
            </w:pPr>
            <w:r>
              <w:rPr>
                <w:rFonts w:hint="eastAsia"/>
                <w:lang w:eastAsia="zh-CN"/>
              </w:rPr>
              <w:t>No</w:t>
            </w:r>
          </w:p>
        </w:tc>
      </w:tr>
      <w:tr w:rsidR="005E5F0D" w:rsidRPr="008C6E4C" w14:paraId="16A91F71" w14:textId="77777777" w:rsidTr="003D38CD">
        <w:tc>
          <w:tcPr>
            <w:tcW w:w="8635" w:type="dxa"/>
            <w:tcBorders>
              <w:bottom w:val="single" w:sz="4" w:space="0" w:color="auto"/>
            </w:tcBorders>
            <w:shd w:val="clear" w:color="auto" w:fill="auto"/>
          </w:tcPr>
          <w:p w14:paraId="57A71E4A"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P.7</w:t>
            </w:r>
            <w:r w:rsidRPr="008C6E4C">
              <w:rPr>
                <w:rFonts w:eastAsia="Times New Roman"/>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4141DC31" w14:textId="69DCA4E4" w:rsidR="005E5F0D" w:rsidRPr="008C6E4C" w:rsidRDefault="008C6E4C" w:rsidP="00FA5491">
            <w:pPr>
              <w:tabs>
                <w:tab w:val="left" w:pos="810"/>
              </w:tabs>
              <w:rPr>
                <w:lang w:eastAsia="zh-CN"/>
              </w:rPr>
            </w:pPr>
            <w:r>
              <w:rPr>
                <w:rFonts w:hint="eastAsia"/>
                <w:lang w:eastAsia="zh-CN"/>
              </w:rPr>
              <w:t>N</w:t>
            </w:r>
            <w:r>
              <w:rPr>
                <w:lang w:eastAsia="zh-CN"/>
              </w:rPr>
              <w:t>o</w:t>
            </w:r>
          </w:p>
        </w:tc>
      </w:tr>
      <w:tr w:rsidR="005E5F0D" w:rsidRPr="008C6E4C" w14:paraId="53F674BE" w14:textId="77777777" w:rsidTr="003D38CD">
        <w:tc>
          <w:tcPr>
            <w:tcW w:w="8635" w:type="dxa"/>
            <w:tcBorders>
              <w:bottom w:val="single" w:sz="4" w:space="0" w:color="auto"/>
            </w:tcBorders>
            <w:shd w:val="clear" w:color="auto" w:fill="DBE5F1"/>
          </w:tcPr>
          <w:p w14:paraId="7127EB25" w14:textId="77777777" w:rsidR="005E5F0D" w:rsidRPr="008C6E4C" w:rsidRDefault="005E5F0D" w:rsidP="00FA5491">
            <w:pPr>
              <w:tabs>
                <w:tab w:val="left" w:pos="810"/>
              </w:tabs>
              <w:spacing w:before="120" w:after="120"/>
              <w:rPr>
                <w:b/>
              </w:rPr>
            </w:pPr>
            <w:r w:rsidRPr="008C6E4C">
              <w:rPr>
                <w:b/>
              </w:rPr>
              <w:t>Gender Equality and Women’s Empowerment</w:t>
            </w:r>
          </w:p>
        </w:tc>
        <w:tc>
          <w:tcPr>
            <w:tcW w:w="900" w:type="dxa"/>
            <w:tcBorders>
              <w:bottom w:val="single" w:sz="4" w:space="0" w:color="auto"/>
            </w:tcBorders>
            <w:shd w:val="clear" w:color="auto" w:fill="DBE5F1"/>
          </w:tcPr>
          <w:p w14:paraId="2374D404" w14:textId="77777777" w:rsidR="005E5F0D" w:rsidRPr="008C6E4C" w:rsidRDefault="005E5F0D" w:rsidP="00FA5491">
            <w:pPr>
              <w:tabs>
                <w:tab w:val="left" w:pos="810"/>
              </w:tabs>
              <w:spacing w:before="120" w:after="120"/>
              <w:rPr>
                <w:b/>
              </w:rPr>
            </w:pPr>
          </w:p>
        </w:tc>
      </w:tr>
      <w:tr w:rsidR="005E5F0D" w:rsidRPr="008C6E4C" w14:paraId="6DDE812B" w14:textId="77777777" w:rsidTr="003D38CD">
        <w:tc>
          <w:tcPr>
            <w:tcW w:w="8635" w:type="dxa"/>
            <w:tcBorders>
              <w:bottom w:val="single" w:sz="4" w:space="0" w:color="auto"/>
            </w:tcBorders>
            <w:shd w:val="clear" w:color="auto" w:fill="auto"/>
          </w:tcPr>
          <w:p w14:paraId="30E98E51"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P.8</w:t>
            </w:r>
            <w:r w:rsidRPr="008C6E4C">
              <w:rPr>
                <w:rFonts w:eastAsia="Times New Roman"/>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0B05857B" w14:textId="5F6DED52" w:rsidR="005E5F0D" w:rsidRPr="008C6E4C" w:rsidRDefault="008C6E4C" w:rsidP="00FA5491">
            <w:pPr>
              <w:tabs>
                <w:tab w:val="left" w:pos="810"/>
              </w:tabs>
              <w:rPr>
                <w:lang w:eastAsia="zh-CN"/>
              </w:rPr>
            </w:pPr>
            <w:r>
              <w:rPr>
                <w:rFonts w:hint="eastAsia"/>
                <w:lang w:eastAsia="zh-CN"/>
              </w:rPr>
              <w:t>N</w:t>
            </w:r>
            <w:r>
              <w:rPr>
                <w:lang w:eastAsia="zh-CN"/>
              </w:rPr>
              <w:t>o</w:t>
            </w:r>
          </w:p>
        </w:tc>
      </w:tr>
      <w:tr w:rsidR="005E5F0D" w:rsidRPr="008C6E4C" w14:paraId="0509F931" w14:textId="77777777" w:rsidTr="003D38CD">
        <w:tc>
          <w:tcPr>
            <w:tcW w:w="8635" w:type="dxa"/>
            <w:tcBorders>
              <w:bottom w:val="single" w:sz="4" w:space="0" w:color="auto"/>
            </w:tcBorders>
            <w:shd w:val="clear" w:color="auto" w:fill="auto"/>
          </w:tcPr>
          <w:p w14:paraId="0C0E4563"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Would the project potentially involve or lead to:</w:t>
            </w:r>
          </w:p>
        </w:tc>
        <w:tc>
          <w:tcPr>
            <w:tcW w:w="900" w:type="dxa"/>
            <w:tcBorders>
              <w:bottom w:val="single" w:sz="4" w:space="0" w:color="auto"/>
            </w:tcBorders>
            <w:shd w:val="clear" w:color="auto" w:fill="auto"/>
          </w:tcPr>
          <w:p w14:paraId="1A8896B2" w14:textId="77777777" w:rsidR="005E5F0D" w:rsidRPr="008C6E4C" w:rsidRDefault="005E5F0D" w:rsidP="00FA5491">
            <w:pPr>
              <w:tabs>
                <w:tab w:val="left" w:pos="810"/>
              </w:tabs>
            </w:pPr>
          </w:p>
        </w:tc>
      </w:tr>
      <w:tr w:rsidR="005E5F0D" w:rsidRPr="008C6E4C" w14:paraId="1333CB81" w14:textId="77777777" w:rsidTr="003D38CD">
        <w:tc>
          <w:tcPr>
            <w:tcW w:w="8635" w:type="dxa"/>
            <w:tcBorders>
              <w:bottom w:val="single" w:sz="4" w:space="0" w:color="auto"/>
            </w:tcBorders>
            <w:shd w:val="clear" w:color="auto" w:fill="auto"/>
          </w:tcPr>
          <w:p w14:paraId="6AA98E10"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P.9</w:t>
            </w:r>
            <w:r w:rsidRPr="008C6E4C">
              <w:rPr>
                <w:rFonts w:eastAsia="Times New Roman"/>
              </w:rPr>
              <w:tab/>
              <w:t xml:space="preserve">adverse impacts on gender equality and/or the situation of women and girls? </w:t>
            </w:r>
          </w:p>
        </w:tc>
        <w:tc>
          <w:tcPr>
            <w:tcW w:w="900" w:type="dxa"/>
            <w:tcBorders>
              <w:bottom w:val="single" w:sz="4" w:space="0" w:color="auto"/>
            </w:tcBorders>
            <w:shd w:val="clear" w:color="auto" w:fill="auto"/>
          </w:tcPr>
          <w:p w14:paraId="05BBDDAC" w14:textId="00754979" w:rsidR="005E5F0D" w:rsidRPr="008C6E4C" w:rsidRDefault="006D3130" w:rsidP="00FA5491">
            <w:pPr>
              <w:tabs>
                <w:tab w:val="left" w:pos="810"/>
              </w:tabs>
              <w:rPr>
                <w:lang w:eastAsia="zh-CN"/>
              </w:rPr>
            </w:pPr>
            <w:r>
              <w:rPr>
                <w:rFonts w:hint="eastAsia"/>
                <w:lang w:eastAsia="zh-CN"/>
              </w:rPr>
              <w:t>N</w:t>
            </w:r>
            <w:r>
              <w:rPr>
                <w:lang w:eastAsia="zh-CN"/>
              </w:rPr>
              <w:t xml:space="preserve">o </w:t>
            </w:r>
          </w:p>
        </w:tc>
      </w:tr>
      <w:tr w:rsidR="005E5F0D" w:rsidRPr="008C6E4C" w14:paraId="573DF185" w14:textId="77777777" w:rsidTr="003D38CD">
        <w:tc>
          <w:tcPr>
            <w:tcW w:w="8635" w:type="dxa"/>
            <w:tcBorders>
              <w:bottom w:val="single" w:sz="4" w:space="0" w:color="auto"/>
            </w:tcBorders>
            <w:shd w:val="clear" w:color="auto" w:fill="auto"/>
          </w:tcPr>
          <w:p w14:paraId="4512DA4C"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P.10</w:t>
            </w:r>
            <w:r w:rsidRPr="008C6E4C">
              <w:rPr>
                <w:rFonts w:eastAsia="Times New Roman"/>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2E90520B" w:rsidR="005E5F0D" w:rsidRPr="008C6E4C" w:rsidRDefault="006D3130" w:rsidP="00FA5491">
            <w:pPr>
              <w:tabs>
                <w:tab w:val="left" w:pos="810"/>
              </w:tabs>
              <w:rPr>
                <w:lang w:eastAsia="zh-CN"/>
              </w:rPr>
            </w:pPr>
            <w:r>
              <w:rPr>
                <w:lang w:eastAsia="zh-CN"/>
              </w:rPr>
              <w:t>Yes</w:t>
            </w:r>
          </w:p>
        </w:tc>
      </w:tr>
      <w:tr w:rsidR="005E5F0D" w:rsidRPr="008C6E4C" w14:paraId="3AF276F8" w14:textId="77777777" w:rsidTr="003D38CD">
        <w:tc>
          <w:tcPr>
            <w:tcW w:w="8635" w:type="dxa"/>
            <w:tcBorders>
              <w:bottom w:val="single" w:sz="4" w:space="0" w:color="auto"/>
            </w:tcBorders>
            <w:shd w:val="clear" w:color="auto" w:fill="auto"/>
          </w:tcPr>
          <w:p w14:paraId="7E675BBF"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P.11</w:t>
            </w:r>
            <w:r w:rsidRPr="008C6E4C">
              <w:rPr>
                <w:rFonts w:eastAsia="Times New Roman"/>
              </w:rPr>
              <w:tab/>
              <w:t>limitations on women’s ability to use, develop and protect natural resources, taking into account different roles and positions of women and men in accessing environmental goods and services?</w:t>
            </w:r>
          </w:p>
          <w:p w14:paraId="5E37A5D2" w14:textId="77777777" w:rsidR="005E5F0D" w:rsidRPr="008C6E4C" w:rsidRDefault="005E5F0D" w:rsidP="00FA5491">
            <w:pPr>
              <w:tabs>
                <w:tab w:val="left" w:pos="900"/>
              </w:tabs>
              <w:spacing w:before="60" w:after="60"/>
              <w:ind w:left="567" w:hanging="567"/>
              <w:rPr>
                <w:rFonts w:eastAsia="Times New Roman"/>
              </w:rPr>
            </w:pPr>
            <w:r w:rsidRPr="008C6E4C">
              <w:tab/>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33D33F0E" w:rsidR="005E5F0D" w:rsidRPr="008C6E4C" w:rsidRDefault="008C6E4C" w:rsidP="00FA5491">
            <w:pPr>
              <w:tabs>
                <w:tab w:val="left" w:pos="810"/>
              </w:tabs>
              <w:rPr>
                <w:lang w:eastAsia="zh-CN"/>
              </w:rPr>
            </w:pPr>
            <w:r>
              <w:rPr>
                <w:rFonts w:hint="eastAsia"/>
                <w:lang w:eastAsia="zh-CN"/>
              </w:rPr>
              <w:t>N</w:t>
            </w:r>
            <w:r>
              <w:rPr>
                <w:lang w:eastAsia="zh-CN"/>
              </w:rPr>
              <w:t>o</w:t>
            </w:r>
          </w:p>
        </w:tc>
      </w:tr>
      <w:tr w:rsidR="005E5F0D" w:rsidRPr="008C6E4C" w14:paraId="75E18FBC" w14:textId="77777777" w:rsidTr="003D38CD">
        <w:tc>
          <w:tcPr>
            <w:tcW w:w="8635" w:type="dxa"/>
            <w:tcBorders>
              <w:bottom w:val="single" w:sz="4" w:space="0" w:color="auto"/>
            </w:tcBorders>
            <w:shd w:val="clear" w:color="auto" w:fill="auto"/>
          </w:tcPr>
          <w:p w14:paraId="02CAC89C"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P.12</w:t>
            </w:r>
            <w:r w:rsidRPr="008C6E4C">
              <w:rPr>
                <w:rFonts w:eastAsia="Times New Roman"/>
              </w:rPr>
              <w:tab/>
              <w:t>exacerbation of risks of gender-based violence?</w:t>
            </w:r>
          </w:p>
          <w:p w14:paraId="387ECB36"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ab/>
              <w:t>For example, through the influx of workers to a community, changes in community and household power dynamics, increased exposure to unsafe public places and/or transport, etc.</w:t>
            </w:r>
          </w:p>
        </w:tc>
        <w:tc>
          <w:tcPr>
            <w:tcW w:w="900" w:type="dxa"/>
            <w:tcBorders>
              <w:bottom w:val="single" w:sz="4" w:space="0" w:color="auto"/>
            </w:tcBorders>
            <w:shd w:val="clear" w:color="auto" w:fill="auto"/>
          </w:tcPr>
          <w:p w14:paraId="7346957B" w14:textId="05909FE5" w:rsidR="005E5F0D" w:rsidRPr="008C6E4C" w:rsidRDefault="008C6E4C" w:rsidP="00FA5491">
            <w:pPr>
              <w:tabs>
                <w:tab w:val="left" w:pos="810"/>
              </w:tabs>
              <w:rPr>
                <w:lang w:eastAsia="zh-CN"/>
              </w:rPr>
            </w:pPr>
            <w:r>
              <w:rPr>
                <w:rFonts w:hint="eastAsia"/>
                <w:lang w:eastAsia="zh-CN"/>
              </w:rPr>
              <w:t>N</w:t>
            </w:r>
            <w:r>
              <w:rPr>
                <w:lang w:eastAsia="zh-CN"/>
              </w:rPr>
              <w:t>o</w:t>
            </w:r>
          </w:p>
        </w:tc>
      </w:tr>
      <w:tr w:rsidR="005E5F0D" w:rsidRPr="008C6E4C" w14:paraId="7FC80C63" w14:textId="77777777" w:rsidTr="003D38CD">
        <w:tc>
          <w:tcPr>
            <w:tcW w:w="8635" w:type="dxa"/>
            <w:tcBorders>
              <w:bottom w:val="single" w:sz="4" w:space="0" w:color="auto"/>
            </w:tcBorders>
            <w:shd w:val="clear" w:color="auto" w:fill="DBE5F1"/>
          </w:tcPr>
          <w:p w14:paraId="69540978" w14:textId="77777777" w:rsidR="005E5F0D" w:rsidRPr="008C6E4C" w:rsidDel="008B0622" w:rsidRDefault="005E5F0D" w:rsidP="00FA5491">
            <w:pPr>
              <w:tabs>
                <w:tab w:val="left" w:pos="810"/>
              </w:tabs>
              <w:spacing w:before="120" w:after="120"/>
              <w:rPr>
                <w:b/>
              </w:rPr>
            </w:pPr>
            <w:r w:rsidRPr="008C6E4C">
              <w:rPr>
                <w:b/>
              </w:rPr>
              <w:t xml:space="preserve">Sustainability and Resilience: </w:t>
            </w:r>
            <w:r w:rsidRPr="008C6E4C">
              <w:t>Screening</w:t>
            </w:r>
            <w:r w:rsidRPr="008C6E4C">
              <w:rPr>
                <w:b/>
              </w:rPr>
              <w:t xml:space="preserve"> </w:t>
            </w:r>
            <w:r w:rsidRPr="008C6E4C">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57FC2944" w14:textId="77777777" w:rsidR="005E5F0D" w:rsidRPr="008C6E4C" w:rsidRDefault="005E5F0D" w:rsidP="00FA5491">
            <w:pPr>
              <w:tabs>
                <w:tab w:val="left" w:pos="810"/>
              </w:tabs>
            </w:pPr>
          </w:p>
        </w:tc>
      </w:tr>
      <w:tr w:rsidR="005E5F0D" w:rsidRPr="008C6E4C" w14:paraId="7191FF3F" w14:textId="77777777" w:rsidTr="003D38CD">
        <w:tc>
          <w:tcPr>
            <w:tcW w:w="8635" w:type="dxa"/>
            <w:tcBorders>
              <w:bottom w:val="single" w:sz="4" w:space="0" w:color="auto"/>
            </w:tcBorders>
            <w:shd w:val="clear" w:color="auto" w:fill="DBE5F1"/>
          </w:tcPr>
          <w:p w14:paraId="38902761" w14:textId="77777777" w:rsidR="005E5F0D" w:rsidRPr="008C6E4C" w:rsidDel="002666A6" w:rsidRDefault="005E5F0D" w:rsidP="00FA5491">
            <w:pPr>
              <w:tabs>
                <w:tab w:val="left" w:pos="810"/>
              </w:tabs>
              <w:spacing w:before="120" w:after="120"/>
              <w:rPr>
                <w:b/>
              </w:rPr>
            </w:pPr>
            <w:r w:rsidRPr="008C6E4C">
              <w:rPr>
                <w:b/>
              </w:rPr>
              <w:lastRenderedPageBreak/>
              <w:t xml:space="preserve">Accountability </w:t>
            </w:r>
          </w:p>
        </w:tc>
        <w:tc>
          <w:tcPr>
            <w:tcW w:w="900" w:type="dxa"/>
            <w:tcBorders>
              <w:bottom w:val="single" w:sz="4" w:space="0" w:color="auto"/>
            </w:tcBorders>
            <w:shd w:val="clear" w:color="auto" w:fill="DBE5F1"/>
          </w:tcPr>
          <w:p w14:paraId="0D437FFF" w14:textId="77777777" w:rsidR="005E5F0D" w:rsidRPr="008C6E4C" w:rsidRDefault="005E5F0D" w:rsidP="00FA5491">
            <w:pPr>
              <w:tabs>
                <w:tab w:val="left" w:pos="810"/>
              </w:tabs>
            </w:pPr>
          </w:p>
        </w:tc>
      </w:tr>
      <w:tr w:rsidR="005E5F0D" w:rsidRPr="008C6E4C" w14:paraId="710A0F86" w14:textId="77777777" w:rsidTr="003D38CD">
        <w:tc>
          <w:tcPr>
            <w:tcW w:w="8635" w:type="dxa"/>
            <w:tcBorders>
              <w:bottom w:val="single" w:sz="4" w:space="0" w:color="auto"/>
            </w:tcBorders>
            <w:shd w:val="clear" w:color="auto" w:fill="auto"/>
          </w:tcPr>
          <w:p w14:paraId="08FA1B23" w14:textId="77777777" w:rsidR="005E5F0D" w:rsidRPr="008C6E4C" w:rsidDel="008B0622" w:rsidRDefault="005E5F0D" w:rsidP="00FA5491">
            <w:pPr>
              <w:tabs>
                <w:tab w:val="left" w:pos="900"/>
              </w:tabs>
              <w:spacing w:before="60" w:after="60"/>
              <w:ind w:left="567" w:hanging="567"/>
              <w:rPr>
                <w:rFonts w:eastAsia="Times New Roman"/>
              </w:rPr>
            </w:pPr>
            <w:r w:rsidRPr="008C6E4C">
              <w:rPr>
                <w:rFonts w:eastAsia="Times New Roman"/>
              </w:rPr>
              <w:t>Would the project potentially involve or lead to:</w:t>
            </w:r>
          </w:p>
        </w:tc>
        <w:tc>
          <w:tcPr>
            <w:tcW w:w="900" w:type="dxa"/>
            <w:tcBorders>
              <w:bottom w:val="single" w:sz="4" w:space="0" w:color="auto"/>
            </w:tcBorders>
            <w:shd w:val="clear" w:color="auto" w:fill="auto"/>
          </w:tcPr>
          <w:p w14:paraId="7DEFBBF1" w14:textId="77777777" w:rsidR="005E5F0D" w:rsidRPr="008C6E4C" w:rsidRDefault="005E5F0D" w:rsidP="00FA5491">
            <w:pPr>
              <w:tabs>
                <w:tab w:val="left" w:pos="810"/>
              </w:tabs>
            </w:pPr>
          </w:p>
        </w:tc>
      </w:tr>
      <w:tr w:rsidR="005E5F0D" w:rsidRPr="008C6E4C" w14:paraId="6E73BABD" w14:textId="77777777" w:rsidTr="003D38CD">
        <w:tc>
          <w:tcPr>
            <w:tcW w:w="8635" w:type="dxa"/>
            <w:tcBorders>
              <w:bottom w:val="single" w:sz="4" w:space="0" w:color="auto"/>
            </w:tcBorders>
            <w:shd w:val="clear" w:color="auto" w:fill="auto"/>
          </w:tcPr>
          <w:p w14:paraId="2A027500" w14:textId="77777777" w:rsidR="005E5F0D" w:rsidRPr="008C6E4C" w:rsidDel="002666A6" w:rsidRDefault="005E5F0D" w:rsidP="00FA5491">
            <w:pPr>
              <w:tabs>
                <w:tab w:val="left" w:pos="900"/>
              </w:tabs>
              <w:spacing w:before="60" w:after="60"/>
              <w:ind w:left="567" w:hanging="567"/>
              <w:rPr>
                <w:b/>
              </w:rPr>
            </w:pPr>
            <w:r w:rsidRPr="008C6E4C">
              <w:rPr>
                <w:rFonts w:eastAsia="Times New Roman"/>
              </w:rPr>
              <w:t>P.13</w:t>
            </w:r>
            <w:r w:rsidRPr="008C6E4C">
              <w:rPr>
                <w:rFonts w:eastAsia="Times New Roman"/>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3B4F5B70" w14:textId="12C91863" w:rsidR="005E5F0D" w:rsidRPr="008C6E4C" w:rsidRDefault="000021F3" w:rsidP="00FA5491">
            <w:pPr>
              <w:tabs>
                <w:tab w:val="left" w:pos="810"/>
              </w:tabs>
              <w:rPr>
                <w:lang w:eastAsia="zh-CN"/>
              </w:rPr>
            </w:pPr>
            <w:r>
              <w:rPr>
                <w:lang w:eastAsia="zh-CN"/>
              </w:rPr>
              <w:t>Yes</w:t>
            </w:r>
          </w:p>
        </w:tc>
      </w:tr>
      <w:tr w:rsidR="005E5F0D" w:rsidRPr="008C6E4C" w14:paraId="1D13940D" w14:textId="77777777" w:rsidTr="003D38CD">
        <w:tc>
          <w:tcPr>
            <w:tcW w:w="8635" w:type="dxa"/>
            <w:tcBorders>
              <w:bottom w:val="single" w:sz="4" w:space="0" w:color="auto"/>
            </w:tcBorders>
            <w:shd w:val="clear" w:color="auto" w:fill="auto"/>
          </w:tcPr>
          <w:p w14:paraId="68CFE9CE"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 xml:space="preserve">P.14 </w:t>
            </w:r>
            <w:r w:rsidRPr="008C6E4C">
              <w:rPr>
                <w:rFonts w:eastAsia="Times New Roman"/>
              </w:rPr>
              <w:tab/>
              <w:t>grievances or objections from potentially affected stakeholders?</w:t>
            </w:r>
          </w:p>
        </w:tc>
        <w:tc>
          <w:tcPr>
            <w:tcW w:w="900" w:type="dxa"/>
            <w:tcBorders>
              <w:bottom w:val="single" w:sz="4" w:space="0" w:color="auto"/>
            </w:tcBorders>
            <w:shd w:val="clear" w:color="auto" w:fill="auto"/>
          </w:tcPr>
          <w:p w14:paraId="0B497B80" w14:textId="2A88ECC8" w:rsidR="005E5F0D" w:rsidRPr="008C6E4C" w:rsidRDefault="000021F3" w:rsidP="00FA5491">
            <w:pPr>
              <w:tabs>
                <w:tab w:val="left" w:pos="810"/>
              </w:tabs>
              <w:rPr>
                <w:lang w:eastAsia="zh-CN"/>
              </w:rPr>
            </w:pPr>
            <w:r>
              <w:rPr>
                <w:lang w:eastAsia="zh-CN"/>
              </w:rPr>
              <w:t>Yes</w:t>
            </w:r>
          </w:p>
        </w:tc>
      </w:tr>
      <w:tr w:rsidR="005E5F0D" w:rsidRPr="008C6E4C" w14:paraId="6E1938CB" w14:textId="77777777" w:rsidTr="003D38CD">
        <w:tc>
          <w:tcPr>
            <w:tcW w:w="8635" w:type="dxa"/>
            <w:tcBorders>
              <w:bottom w:val="single" w:sz="4" w:space="0" w:color="auto"/>
            </w:tcBorders>
            <w:shd w:val="clear" w:color="auto" w:fill="auto"/>
          </w:tcPr>
          <w:p w14:paraId="13237331"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P.15</w:t>
            </w:r>
            <w:r w:rsidRPr="008C6E4C">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65D64EB1" w:rsidR="005E5F0D" w:rsidRPr="008C6E4C" w:rsidRDefault="008C6E4C" w:rsidP="00FA5491">
            <w:pPr>
              <w:tabs>
                <w:tab w:val="left" w:pos="810"/>
              </w:tabs>
              <w:rPr>
                <w:lang w:eastAsia="zh-CN"/>
              </w:rPr>
            </w:pPr>
            <w:r>
              <w:rPr>
                <w:rFonts w:hint="eastAsia"/>
                <w:lang w:eastAsia="zh-CN"/>
              </w:rPr>
              <w:t>N</w:t>
            </w:r>
            <w:r>
              <w:rPr>
                <w:lang w:eastAsia="zh-CN"/>
              </w:rPr>
              <w:t>o</w:t>
            </w:r>
          </w:p>
        </w:tc>
      </w:tr>
      <w:tr w:rsidR="005E5F0D" w:rsidRPr="008C6E4C" w14:paraId="28BC16FE" w14:textId="77777777" w:rsidTr="003D38CD">
        <w:tc>
          <w:tcPr>
            <w:tcW w:w="8635" w:type="dxa"/>
            <w:tcBorders>
              <w:bottom w:val="single" w:sz="4" w:space="0" w:color="auto"/>
            </w:tcBorders>
            <w:shd w:val="clear" w:color="auto" w:fill="DBE5F1"/>
            <w:vAlign w:val="center"/>
          </w:tcPr>
          <w:p w14:paraId="58A4BEED" w14:textId="77777777" w:rsidR="005E5F0D" w:rsidRPr="008C6E4C" w:rsidRDefault="005E5F0D" w:rsidP="00FA5491">
            <w:pPr>
              <w:tabs>
                <w:tab w:val="left" w:pos="570"/>
              </w:tabs>
              <w:spacing w:before="120" w:after="120"/>
              <w:rPr>
                <w:rFonts w:eastAsia="Times New Roman"/>
                <w:b/>
              </w:rPr>
            </w:pPr>
            <w:r w:rsidRPr="008C6E4C">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8C6E4C" w:rsidRDefault="005E5F0D" w:rsidP="00FA5491">
            <w:pPr>
              <w:rPr>
                <w:rFonts w:eastAsia="Times New Roman"/>
                <w:b/>
              </w:rPr>
            </w:pPr>
          </w:p>
        </w:tc>
      </w:tr>
      <w:tr w:rsidR="005E5F0D" w:rsidRPr="008C6E4C" w14:paraId="5D324E3D" w14:textId="77777777" w:rsidTr="003D38CD">
        <w:tc>
          <w:tcPr>
            <w:tcW w:w="8635" w:type="dxa"/>
            <w:tcBorders>
              <w:bottom w:val="single" w:sz="4" w:space="0" w:color="auto"/>
            </w:tcBorders>
            <w:shd w:val="clear" w:color="auto" w:fill="DBE5F1"/>
            <w:vAlign w:val="center"/>
          </w:tcPr>
          <w:p w14:paraId="52CAE9C3" w14:textId="77777777" w:rsidR="005E5F0D" w:rsidRPr="008C6E4C" w:rsidRDefault="005E5F0D" w:rsidP="00FA5491">
            <w:pPr>
              <w:tabs>
                <w:tab w:val="left" w:pos="570"/>
              </w:tabs>
              <w:spacing w:before="120" w:after="120"/>
              <w:rPr>
                <w:rFonts w:eastAsia="Times New Roman"/>
                <w:b/>
              </w:rPr>
            </w:pPr>
            <w:r w:rsidRPr="008C6E4C">
              <w:rPr>
                <w:rFonts w:eastAsia="Times New Roman"/>
                <w:b/>
              </w:rPr>
              <w:t xml:space="preserve">Standard 1: Biodiversity Conservation and Sustainable </w:t>
            </w:r>
            <w:hyperlink w:anchor="SustNatResManGlossary" w:history="1">
              <w:r w:rsidRPr="008C6E4C">
                <w:rPr>
                  <w:rFonts w:eastAsia="Times New Roman"/>
                  <w:b/>
                </w:rPr>
                <w:t>Natural</w:t>
              </w:r>
            </w:hyperlink>
            <w:r w:rsidRPr="008C6E4C">
              <w:rPr>
                <w:b/>
              </w:rPr>
              <w:t xml:space="preserve"> Resource Management</w:t>
            </w:r>
          </w:p>
        </w:tc>
        <w:tc>
          <w:tcPr>
            <w:tcW w:w="900" w:type="dxa"/>
            <w:tcBorders>
              <w:bottom w:val="single" w:sz="4" w:space="0" w:color="auto"/>
            </w:tcBorders>
            <w:shd w:val="clear" w:color="auto" w:fill="DBE5F1"/>
          </w:tcPr>
          <w:p w14:paraId="4D76AF5D" w14:textId="77777777" w:rsidR="005E5F0D" w:rsidRPr="008C6E4C" w:rsidRDefault="005E5F0D" w:rsidP="00FA5491">
            <w:pPr>
              <w:rPr>
                <w:rFonts w:eastAsia="Times New Roman"/>
                <w:b/>
              </w:rPr>
            </w:pPr>
          </w:p>
        </w:tc>
      </w:tr>
      <w:tr w:rsidR="005E5F0D" w:rsidRPr="008C6E4C" w14:paraId="5F29E3DE" w14:textId="77777777" w:rsidTr="003D38CD">
        <w:tc>
          <w:tcPr>
            <w:tcW w:w="8635" w:type="dxa"/>
            <w:shd w:val="clear" w:color="auto" w:fill="auto"/>
          </w:tcPr>
          <w:p w14:paraId="6DF050A0"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Would the project potentially involve or lead to:</w:t>
            </w:r>
          </w:p>
        </w:tc>
        <w:tc>
          <w:tcPr>
            <w:tcW w:w="900" w:type="dxa"/>
            <w:shd w:val="clear" w:color="auto" w:fill="auto"/>
          </w:tcPr>
          <w:p w14:paraId="3751FB7E" w14:textId="77777777" w:rsidR="005E5F0D" w:rsidRPr="008C6E4C" w:rsidRDefault="005E5F0D" w:rsidP="00FA5491">
            <w:pPr>
              <w:rPr>
                <w:rFonts w:eastAsia="Times New Roman"/>
              </w:rPr>
            </w:pPr>
          </w:p>
        </w:tc>
      </w:tr>
      <w:tr w:rsidR="005E5F0D" w:rsidRPr="008C6E4C" w14:paraId="34864CAA" w14:textId="77777777" w:rsidTr="003D38CD">
        <w:tc>
          <w:tcPr>
            <w:tcW w:w="8635" w:type="dxa"/>
            <w:shd w:val="clear" w:color="auto" w:fill="auto"/>
          </w:tcPr>
          <w:p w14:paraId="6517A658"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 xml:space="preserve">1.1 </w:t>
            </w:r>
            <w:r w:rsidRPr="008C6E4C">
              <w:rPr>
                <w:rFonts w:eastAsia="Times New Roman"/>
              </w:rPr>
              <w:tab/>
              <w:t>adverse impacts to habitats (e.g. modified, natural, and critical habitats) and/or ecosystems and ecosystem services?</w:t>
            </w:r>
          </w:p>
          <w:p w14:paraId="575570FC"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ab/>
              <w:t>For example, through habitat loss, conversion or degradation, fragmentation, hydrological changes</w:t>
            </w:r>
          </w:p>
        </w:tc>
        <w:tc>
          <w:tcPr>
            <w:tcW w:w="900" w:type="dxa"/>
            <w:shd w:val="clear" w:color="auto" w:fill="auto"/>
          </w:tcPr>
          <w:p w14:paraId="03DC466C" w14:textId="725B9E7B" w:rsidR="005E5F0D" w:rsidRPr="008C6E4C" w:rsidRDefault="008C6E4C" w:rsidP="00FA5491">
            <w:pPr>
              <w:rPr>
                <w:lang w:eastAsia="zh-CN"/>
              </w:rPr>
            </w:pPr>
            <w:r>
              <w:rPr>
                <w:rFonts w:hint="eastAsia"/>
                <w:lang w:eastAsia="zh-CN"/>
              </w:rPr>
              <w:t>Y</w:t>
            </w:r>
            <w:r>
              <w:rPr>
                <w:lang w:eastAsia="zh-CN"/>
              </w:rPr>
              <w:t>es</w:t>
            </w:r>
          </w:p>
        </w:tc>
      </w:tr>
      <w:tr w:rsidR="005E5F0D" w:rsidRPr="008C6E4C" w14:paraId="27C41435" w14:textId="77777777" w:rsidTr="003D38CD">
        <w:tc>
          <w:tcPr>
            <w:tcW w:w="8635" w:type="dxa"/>
            <w:tcBorders>
              <w:bottom w:val="single" w:sz="4" w:space="0" w:color="auto"/>
            </w:tcBorders>
            <w:shd w:val="clear" w:color="auto" w:fill="auto"/>
          </w:tcPr>
          <w:p w14:paraId="1F37EEC6"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bCs/>
                <w:color w:val="000000"/>
              </w:rPr>
              <w:t>1.2</w:t>
            </w:r>
            <w:r w:rsidRPr="008C6E4C">
              <w:rPr>
                <w:rFonts w:eastAsia="Times New Roman"/>
                <w:bCs/>
                <w:color w:val="00000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319B5584" w:rsidR="005E5F0D" w:rsidRPr="008C6E4C" w:rsidRDefault="008C6E4C" w:rsidP="00FA5491">
            <w:pPr>
              <w:rPr>
                <w:lang w:eastAsia="zh-CN"/>
              </w:rPr>
            </w:pPr>
            <w:r>
              <w:rPr>
                <w:rFonts w:hint="eastAsia"/>
                <w:lang w:eastAsia="zh-CN"/>
              </w:rPr>
              <w:t>Y</w:t>
            </w:r>
            <w:r>
              <w:rPr>
                <w:lang w:eastAsia="zh-CN"/>
              </w:rPr>
              <w:t>es</w:t>
            </w:r>
          </w:p>
        </w:tc>
      </w:tr>
      <w:tr w:rsidR="005E5F0D" w:rsidRPr="008C6E4C" w14:paraId="6EB241AD" w14:textId="77777777" w:rsidTr="003D38CD">
        <w:tc>
          <w:tcPr>
            <w:tcW w:w="8635" w:type="dxa"/>
            <w:tcBorders>
              <w:bottom w:val="single" w:sz="4" w:space="0" w:color="auto"/>
            </w:tcBorders>
            <w:shd w:val="clear" w:color="auto" w:fill="auto"/>
          </w:tcPr>
          <w:p w14:paraId="2847FF5C"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1.3</w:t>
            </w:r>
            <w:r w:rsidRPr="008C6E4C">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01759554" w:rsidR="005E5F0D" w:rsidRPr="008C6E4C" w:rsidRDefault="008C6E4C" w:rsidP="00FA5491">
            <w:pPr>
              <w:rPr>
                <w:lang w:eastAsia="zh-CN"/>
              </w:rPr>
            </w:pPr>
            <w:r>
              <w:rPr>
                <w:rFonts w:hint="eastAsia"/>
                <w:lang w:eastAsia="zh-CN"/>
              </w:rPr>
              <w:t>Y</w:t>
            </w:r>
            <w:r>
              <w:rPr>
                <w:lang w:eastAsia="zh-CN"/>
              </w:rPr>
              <w:t>es</w:t>
            </w:r>
          </w:p>
        </w:tc>
      </w:tr>
      <w:tr w:rsidR="005E5F0D" w:rsidRPr="008C6E4C"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1.4</w:t>
            </w:r>
            <w:r w:rsidRPr="008C6E4C">
              <w:rPr>
                <w:rFonts w:eastAsia="Times New Roman"/>
              </w:rPr>
              <w:tab/>
              <w:t>risks to endangered species (e.g. reduction, encroachment on habitat)?</w:t>
            </w:r>
          </w:p>
        </w:tc>
        <w:tc>
          <w:tcPr>
            <w:tcW w:w="900" w:type="dxa"/>
            <w:tcBorders>
              <w:bottom w:val="single" w:sz="4" w:space="0" w:color="auto"/>
            </w:tcBorders>
            <w:shd w:val="clear" w:color="auto" w:fill="auto"/>
          </w:tcPr>
          <w:p w14:paraId="404D7DC0" w14:textId="5465DA1E" w:rsidR="005E5F0D" w:rsidRPr="008C6E4C" w:rsidRDefault="008C6E4C" w:rsidP="00FA5491">
            <w:pPr>
              <w:rPr>
                <w:lang w:eastAsia="zh-CN"/>
              </w:rPr>
            </w:pPr>
            <w:r>
              <w:rPr>
                <w:rFonts w:hint="eastAsia"/>
                <w:lang w:eastAsia="zh-CN"/>
              </w:rPr>
              <w:t>N</w:t>
            </w:r>
            <w:r>
              <w:rPr>
                <w:lang w:eastAsia="zh-CN"/>
              </w:rPr>
              <w:t>o</w:t>
            </w:r>
          </w:p>
        </w:tc>
      </w:tr>
      <w:tr w:rsidR="005E5F0D" w:rsidRPr="008C6E4C" w14:paraId="0A45FB20" w14:textId="77777777" w:rsidTr="003D38CD">
        <w:tc>
          <w:tcPr>
            <w:tcW w:w="8635" w:type="dxa"/>
            <w:tcBorders>
              <w:bottom w:val="single" w:sz="4" w:space="0" w:color="auto"/>
            </w:tcBorders>
            <w:shd w:val="clear" w:color="auto" w:fill="auto"/>
          </w:tcPr>
          <w:p w14:paraId="19251B40"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1.5</w:t>
            </w:r>
            <w:r w:rsidRPr="008C6E4C">
              <w:rPr>
                <w:rFonts w:eastAsia="Times New Roman"/>
              </w:rPr>
              <w:tab/>
              <w:t>exacerbation of illegal wildlife trade?</w:t>
            </w:r>
          </w:p>
        </w:tc>
        <w:tc>
          <w:tcPr>
            <w:tcW w:w="900" w:type="dxa"/>
            <w:tcBorders>
              <w:bottom w:val="single" w:sz="4" w:space="0" w:color="auto"/>
            </w:tcBorders>
            <w:shd w:val="clear" w:color="auto" w:fill="auto"/>
          </w:tcPr>
          <w:p w14:paraId="3F93202C" w14:textId="0BBFB844" w:rsidR="005E5F0D" w:rsidRPr="008C6E4C" w:rsidRDefault="008C6E4C" w:rsidP="00FA5491">
            <w:pPr>
              <w:rPr>
                <w:rFonts w:eastAsia="Times New Roman"/>
              </w:rPr>
            </w:pPr>
            <w:r>
              <w:rPr>
                <w:rFonts w:hint="eastAsia"/>
                <w:lang w:eastAsia="zh-CN"/>
              </w:rPr>
              <w:t>N</w:t>
            </w:r>
            <w:r>
              <w:rPr>
                <w:lang w:eastAsia="zh-CN"/>
              </w:rPr>
              <w:t>o</w:t>
            </w:r>
          </w:p>
        </w:tc>
      </w:tr>
      <w:tr w:rsidR="005E5F0D" w:rsidRPr="008C6E4C" w14:paraId="750E7F48" w14:textId="77777777" w:rsidTr="003D38CD">
        <w:tc>
          <w:tcPr>
            <w:tcW w:w="8635" w:type="dxa"/>
            <w:tcBorders>
              <w:bottom w:val="single" w:sz="4" w:space="0" w:color="auto"/>
            </w:tcBorders>
            <w:shd w:val="clear" w:color="auto" w:fill="auto"/>
          </w:tcPr>
          <w:p w14:paraId="39BFA483"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 xml:space="preserve">1.6 </w:t>
            </w:r>
            <w:r w:rsidRPr="008C6E4C">
              <w:rPr>
                <w:rFonts w:eastAsia="Times New Roman"/>
              </w:rPr>
              <w:tab/>
              <w:t xml:space="preserve">introduction of invasive alien species? </w:t>
            </w:r>
          </w:p>
        </w:tc>
        <w:tc>
          <w:tcPr>
            <w:tcW w:w="900" w:type="dxa"/>
            <w:tcBorders>
              <w:bottom w:val="single" w:sz="4" w:space="0" w:color="auto"/>
            </w:tcBorders>
            <w:shd w:val="clear" w:color="auto" w:fill="auto"/>
          </w:tcPr>
          <w:p w14:paraId="0816FDAD" w14:textId="6D200316" w:rsidR="005E5F0D" w:rsidRPr="008C6E4C" w:rsidRDefault="008C6E4C" w:rsidP="00FA5491">
            <w:pPr>
              <w:rPr>
                <w:rFonts w:eastAsia="Times New Roman"/>
              </w:rPr>
            </w:pPr>
            <w:r>
              <w:rPr>
                <w:rFonts w:hint="eastAsia"/>
                <w:lang w:eastAsia="zh-CN"/>
              </w:rPr>
              <w:t>N</w:t>
            </w:r>
            <w:r>
              <w:rPr>
                <w:lang w:eastAsia="zh-CN"/>
              </w:rPr>
              <w:t>o</w:t>
            </w:r>
          </w:p>
        </w:tc>
      </w:tr>
      <w:tr w:rsidR="005E5F0D" w:rsidRPr="008C6E4C" w14:paraId="5435C70D" w14:textId="77777777" w:rsidTr="003D38CD">
        <w:tc>
          <w:tcPr>
            <w:tcW w:w="8635" w:type="dxa"/>
            <w:tcBorders>
              <w:bottom w:val="single" w:sz="4" w:space="0" w:color="auto"/>
            </w:tcBorders>
            <w:shd w:val="clear" w:color="auto" w:fill="auto"/>
          </w:tcPr>
          <w:p w14:paraId="4835D827"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1.7</w:t>
            </w:r>
            <w:r w:rsidRPr="008C6E4C">
              <w:rPr>
                <w:rFonts w:eastAsia="Times New Roman"/>
              </w:rPr>
              <w:tab/>
              <w:t>adverse impacts on soils?</w:t>
            </w:r>
          </w:p>
        </w:tc>
        <w:tc>
          <w:tcPr>
            <w:tcW w:w="900" w:type="dxa"/>
            <w:tcBorders>
              <w:bottom w:val="single" w:sz="4" w:space="0" w:color="auto"/>
            </w:tcBorders>
            <w:shd w:val="clear" w:color="auto" w:fill="auto"/>
          </w:tcPr>
          <w:p w14:paraId="54B238B1" w14:textId="641BD55E" w:rsidR="005E5F0D" w:rsidRPr="008C6E4C" w:rsidRDefault="000021F3" w:rsidP="00FA5491">
            <w:pPr>
              <w:rPr>
                <w:rFonts w:eastAsia="Times New Roman"/>
              </w:rPr>
            </w:pPr>
            <w:r>
              <w:rPr>
                <w:lang w:eastAsia="zh-CN"/>
              </w:rPr>
              <w:t xml:space="preserve">Yes </w:t>
            </w:r>
          </w:p>
        </w:tc>
      </w:tr>
      <w:tr w:rsidR="005E5F0D" w:rsidRPr="008C6E4C" w14:paraId="79144CA7" w14:textId="77777777" w:rsidTr="003D38CD">
        <w:tc>
          <w:tcPr>
            <w:tcW w:w="8635" w:type="dxa"/>
            <w:tcBorders>
              <w:bottom w:val="single" w:sz="4" w:space="0" w:color="auto"/>
            </w:tcBorders>
            <w:shd w:val="clear" w:color="auto" w:fill="auto"/>
          </w:tcPr>
          <w:p w14:paraId="2E221504"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1.8</w:t>
            </w:r>
            <w:r w:rsidRPr="008C6E4C">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63CA5E93" w:rsidR="005E5F0D" w:rsidRPr="008C6E4C" w:rsidRDefault="008C6E4C" w:rsidP="00FA5491">
            <w:pPr>
              <w:rPr>
                <w:rFonts w:eastAsia="Times New Roman"/>
              </w:rPr>
            </w:pPr>
            <w:r>
              <w:rPr>
                <w:rFonts w:hint="eastAsia"/>
                <w:lang w:eastAsia="zh-CN"/>
              </w:rPr>
              <w:t>N</w:t>
            </w:r>
            <w:r>
              <w:rPr>
                <w:lang w:eastAsia="zh-CN"/>
              </w:rPr>
              <w:t>o</w:t>
            </w:r>
          </w:p>
        </w:tc>
      </w:tr>
      <w:tr w:rsidR="005E5F0D" w:rsidRPr="008C6E4C" w14:paraId="00CDEC43" w14:textId="77777777" w:rsidTr="003D38CD">
        <w:tc>
          <w:tcPr>
            <w:tcW w:w="8635" w:type="dxa"/>
            <w:tcBorders>
              <w:bottom w:val="single" w:sz="4" w:space="0" w:color="auto"/>
            </w:tcBorders>
            <w:shd w:val="clear" w:color="auto" w:fill="auto"/>
          </w:tcPr>
          <w:p w14:paraId="1ACD8A99"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1.9</w:t>
            </w:r>
            <w:r w:rsidRPr="008C6E4C">
              <w:rPr>
                <w:rFonts w:eastAsia="Times New Roman"/>
              </w:rPr>
              <w:tab/>
              <w:t xml:space="preserve">significant agricultural production? </w:t>
            </w:r>
          </w:p>
        </w:tc>
        <w:tc>
          <w:tcPr>
            <w:tcW w:w="900" w:type="dxa"/>
            <w:tcBorders>
              <w:bottom w:val="single" w:sz="4" w:space="0" w:color="auto"/>
            </w:tcBorders>
            <w:shd w:val="clear" w:color="auto" w:fill="auto"/>
          </w:tcPr>
          <w:p w14:paraId="5A4AC0A9" w14:textId="659B1241" w:rsidR="005E5F0D" w:rsidRPr="008C6E4C" w:rsidRDefault="008C6E4C" w:rsidP="00FA5491">
            <w:pPr>
              <w:rPr>
                <w:rFonts w:eastAsia="Times New Roman"/>
              </w:rPr>
            </w:pPr>
            <w:r>
              <w:rPr>
                <w:rFonts w:hint="eastAsia"/>
                <w:lang w:eastAsia="zh-CN"/>
              </w:rPr>
              <w:t>N</w:t>
            </w:r>
            <w:r>
              <w:rPr>
                <w:lang w:eastAsia="zh-CN"/>
              </w:rPr>
              <w:t>o</w:t>
            </w:r>
          </w:p>
        </w:tc>
      </w:tr>
      <w:tr w:rsidR="005E5F0D" w:rsidRPr="008C6E4C" w14:paraId="691DB6AC" w14:textId="77777777" w:rsidTr="003D38CD">
        <w:tc>
          <w:tcPr>
            <w:tcW w:w="8635" w:type="dxa"/>
            <w:tcBorders>
              <w:bottom w:val="single" w:sz="4" w:space="0" w:color="auto"/>
            </w:tcBorders>
            <w:shd w:val="clear" w:color="auto" w:fill="auto"/>
          </w:tcPr>
          <w:p w14:paraId="76ED8A26"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1.10</w:t>
            </w:r>
            <w:r w:rsidRPr="008C6E4C">
              <w:rPr>
                <w:rFonts w:eastAsia="Times New Roman"/>
              </w:rPr>
              <w:tab/>
              <w:t>animal husbandry or harvesting of fish populations or other aquatic species?</w:t>
            </w:r>
          </w:p>
        </w:tc>
        <w:tc>
          <w:tcPr>
            <w:tcW w:w="900" w:type="dxa"/>
            <w:tcBorders>
              <w:bottom w:val="single" w:sz="4" w:space="0" w:color="auto"/>
            </w:tcBorders>
            <w:shd w:val="clear" w:color="auto" w:fill="auto"/>
          </w:tcPr>
          <w:p w14:paraId="11D9BC69" w14:textId="7CB13A7F" w:rsidR="005E5F0D" w:rsidRPr="008C6E4C" w:rsidRDefault="008C6E4C" w:rsidP="00FA5491">
            <w:pPr>
              <w:rPr>
                <w:rFonts w:eastAsia="Times New Roman"/>
              </w:rPr>
            </w:pPr>
            <w:r>
              <w:rPr>
                <w:rFonts w:hint="eastAsia"/>
                <w:lang w:eastAsia="zh-CN"/>
              </w:rPr>
              <w:t>N</w:t>
            </w:r>
            <w:r>
              <w:rPr>
                <w:lang w:eastAsia="zh-CN"/>
              </w:rPr>
              <w:t>o</w:t>
            </w:r>
          </w:p>
        </w:tc>
      </w:tr>
      <w:tr w:rsidR="005E5F0D" w:rsidRPr="008C6E4C" w14:paraId="5DFFEE4D" w14:textId="77777777" w:rsidTr="003D38CD">
        <w:tc>
          <w:tcPr>
            <w:tcW w:w="8635" w:type="dxa"/>
            <w:tcBorders>
              <w:bottom w:val="single" w:sz="4" w:space="0" w:color="auto"/>
            </w:tcBorders>
            <w:shd w:val="clear" w:color="auto" w:fill="auto"/>
          </w:tcPr>
          <w:p w14:paraId="33F5DCF8"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 xml:space="preserve">1.11 </w:t>
            </w:r>
            <w:r w:rsidRPr="008C6E4C">
              <w:rPr>
                <w:rFonts w:eastAsia="Times New Roman"/>
              </w:rPr>
              <w:tab/>
              <w:t>significant extraction, diversion or containment of surface or ground water?</w:t>
            </w:r>
          </w:p>
          <w:p w14:paraId="7A2AF2ED"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ab/>
              <w:t>For example, construction of dams, reservoirs, river basin developments, groundwater extraction</w:t>
            </w:r>
          </w:p>
        </w:tc>
        <w:tc>
          <w:tcPr>
            <w:tcW w:w="900" w:type="dxa"/>
            <w:tcBorders>
              <w:bottom w:val="single" w:sz="4" w:space="0" w:color="auto"/>
            </w:tcBorders>
            <w:shd w:val="clear" w:color="auto" w:fill="auto"/>
          </w:tcPr>
          <w:p w14:paraId="5CB67052" w14:textId="5CF238C6" w:rsidR="005E5F0D" w:rsidRPr="008C6E4C" w:rsidRDefault="006D3130" w:rsidP="00FA5491">
            <w:pPr>
              <w:rPr>
                <w:rFonts w:eastAsia="Times New Roman"/>
              </w:rPr>
            </w:pPr>
            <w:r>
              <w:rPr>
                <w:rFonts w:hint="eastAsia"/>
                <w:lang w:eastAsia="zh-CN"/>
              </w:rPr>
              <w:t>Yes</w:t>
            </w:r>
          </w:p>
        </w:tc>
      </w:tr>
      <w:tr w:rsidR="005E5F0D" w:rsidRPr="008C6E4C" w14:paraId="1954ADEF" w14:textId="77777777" w:rsidTr="003D38CD">
        <w:tc>
          <w:tcPr>
            <w:tcW w:w="8635" w:type="dxa"/>
            <w:tcBorders>
              <w:bottom w:val="single" w:sz="4" w:space="0" w:color="auto"/>
            </w:tcBorders>
            <w:shd w:val="clear" w:color="auto" w:fill="auto"/>
          </w:tcPr>
          <w:p w14:paraId="3E65EB1F"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1.12</w:t>
            </w:r>
            <w:r w:rsidRPr="008C6E4C">
              <w:rPr>
                <w:rFonts w:eastAsia="Times New Roman"/>
              </w:rPr>
              <w:tab/>
              <w:t>handling or utilization of genetically modified organisms/living modified organisms?</w:t>
            </w:r>
            <w:r w:rsidRPr="008C6E4C">
              <w:rPr>
                <w:rStyle w:val="FootnoteReference"/>
                <w:rFonts w:eastAsia="Times New Roman"/>
              </w:rPr>
              <w:footnoteReference w:id="3"/>
            </w:r>
          </w:p>
        </w:tc>
        <w:tc>
          <w:tcPr>
            <w:tcW w:w="900" w:type="dxa"/>
            <w:tcBorders>
              <w:bottom w:val="single" w:sz="4" w:space="0" w:color="auto"/>
            </w:tcBorders>
            <w:shd w:val="clear" w:color="auto" w:fill="auto"/>
          </w:tcPr>
          <w:p w14:paraId="66F9D45C" w14:textId="3BE54D5A" w:rsidR="005E5F0D" w:rsidRPr="008C6E4C" w:rsidRDefault="008C6E4C" w:rsidP="00FA5491">
            <w:pPr>
              <w:tabs>
                <w:tab w:val="left" w:pos="585"/>
              </w:tabs>
              <w:spacing w:before="60" w:after="60"/>
              <w:ind w:left="567" w:hanging="567"/>
              <w:rPr>
                <w:rFonts w:eastAsia="Times New Roman"/>
              </w:rPr>
            </w:pPr>
            <w:r>
              <w:rPr>
                <w:rFonts w:hint="eastAsia"/>
                <w:lang w:eastAsia="zh-CN"/>
              </w:rPr>
              <w:t>N</w:t>
            </w:r>
            <w:r>
              <w:rPr>
                <w:lang w:eastAsia="zh-CN"/>
              </w:rPr>
              <w:t>o</w:t>
            </w:r>
          </w:p>
        </w:tc>
      </w:tr>
      <w:tr w:rsidR="005E5F0D" w:rsidRPr="008C6E4C" w14:paraId="1D41B9F5" w14:textId="77777777" w:rsidTr="003D38CD">
        <w:tc>
          <w:tcPr>
            <w:tcW w:w="8635" w:type="dxa"/>
            <w:tcBorders>
              <w:bottom w:val="single" w:sz="4" w:space="0" w:color="auto"/>
            </w:tcBorders>
            <w:shd w:val="clear" w:color="auto" w:fill="auto"/>
          </w:tcPr>
          <w:p w14:paraId="60A15B80"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1.13</w:t>
            </w:r>
            <w:r w:rsidRPr="008C6E4C">
              <w:rPr>
                <w:rFonts w:eastAsia="Times New Roman"/>
              </w:rPr>
              <w:tab/>
              <w:t>utilization of genetic resources? (e.g. collection and/or harvesting, commercial development)</w:t>
            </w:r>
            <w:r w:rsidRPr="008C6E4C">
              <w:rPr>
                <w:rStyle w:val="FootnoteReference"/>
                <w:rFonts w:eastAsia="Times New Roman"/>
              </w:rPr>
              <w:footnoteReference w:id="4"/>
            </w:r>
            <w:r w:rsidRPr="008C6E4C">
              <w:rPr>
                <w:rFonts w:eastAsia="Times New Roman"/>
              </w:rPr>
              <w:t xml:space="preserve"> </w:t>
            </w:r>
          </w:p>
        </w:tc>
        <w:tc>
          <w:tcPr>
            <w:tcW w:w="900" w:type="dxa"/>
            <w:tcBorders>
              <w:bottom w:val="single" w:sz="4" w:space="0" w:color="auto"/>
            </w:tcBorders>
            <w:shd w:val="clear" w:color="auto" w:fill="auto"/>
          </w:tcPr>
          <w:p w14:paraId="294027C0" w14:textId="66D5560D" w:rsidR="005E5F0D" w:rsidRPr="008C6E4C" w:rsidRDefault="008C6E4C" w:rsidP="00FA5491">
            <w:pPr>
              <w:tabs>
                <w:tab w:val="left" w:pos="585"/>
              </w:tabs>
              <w:spacing w:before="60" w:after="60"/>
              <w:ind w:left="567" w:hanging="567"/>
              <w:rPr>
                <w:rFonts w:eastAsia="Times New Roman"/>
              </w:rPr>
            </w:pPr>
            <w:r>
              <w:rPr>
                <w:rFonts w:hint="eastAsia"/>
                <w:lang w:eastAsia="zh-CN"/>
              </w:rPr>
              <w:t>N</w:t>
            </w:r>
            <w:r>
              <w:rPr>
                <w:lang w:eastAsia="zh-CN"/>
              </w:rPr>
              <w:t>o</w:t>
            </w:r>
          </w:p>
        </w:tc>
      </w:tr>
      <w:tr w:rsidR="005E5F0D" w:rsidRPr="008C6E4C" w14:paraId="01039B9D" w14:textId="77777777" w:rsidTr="003D38CD">
        <w:tc>
          <w:tcPr>
            <w:tcW w:w="8635" w:type="dxa"/>
            <w:tcBorders>
              <w:bottom w:val="single" w:sz="4" w:space="0" w:color="auto"/>
            </w:tcBorders>
            <w:shd w:val="clear" w:color="auto" w:fill="auto"/>
          </w:tcPr>
          <w:p w14:paraId="7D87B13C" w14:textId="77777777" w:rsidR="005E5F0D" w:rsidRPr="008C6E4C" w:rsidRDefault="005E5F0D" w:rsidP="00FA5491">
            <w:pPr>
              <w:tabs>
                <w:tab w:val="left" w:pos="900"/>
              </w:tabs>
              <w:spacing w:before="60" w:after="60"/>
              <w:ind w:left="567" w:hanging="567"/>
              <w:rPr>
                <w:rFonts w:eastAsia="Times New Roman"/>
              </w:rPr>
            </w:pPr>
            <w:r w:rsidRPr="008C6E4C">
              <w:rPr>
                <w:rFonts w:eastAsia="Times New Roman"/>
              </w:rPr>
              <w:t>1.14</w:t>
            </w:r>
            <w:r w:rsidRPr="008C6E4C">
              <w:rPr>
                <w:rFonts w:eastAsia="Times New Roman"/>
              </w:rPr>
              <w:tab/>
              <w:t>adverse transboundary or global environmental concerns?</w:t>
            </w:r>
          </w:p>
        </w:tc>
        <w:tc>
          <w:tcPr>
            <w:tcW w:w="900" w:type="dxa"/>
            <w:tcBorders>
              <w:bottom w:val="single" w:sz="4" w:space="0" w:color="auto"/>
            </w:tcBorders>
            <w:shd w:val="clear" w:color="auto" w:fill="auto"/>
          </w:tcPr>
          <w:p w14:paraId="59A744B4" w14:textId="080EC35E" w:rsidR="005E5F0D" w:rsidRPr="008C6E4C" w:rsidRDefault="000021F3" w:rsidP="00FA5491">
            <w:pPr>
              <w:tabs>
                <w:tab w:val="left" w:pos="585"/>
              </w:tabs>
              <w:spacing w:before="60" w:after="60"/>
              <w:ind w:left="567" w:hanging="567"/>
              <w:rPr>
                <w:rFonts w:eastAsia="Times New Roman"/>
              </w:rPr>
            </w:pPr>
            <w:r>
              <w:rPr>
                <w:lang w:eastAsia="zh-CN"/>
              </w:rPr>
              <w:t xml:space="preserve">Yes </w:t>
            </w:r>
          </w:p>
        </w:tc>
      </w:tr>
      <w:tr w:rsidR="005E5F0D" w:rsidRPr="008C6E4C"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8C6E4C" w:rsidRDefault="005E5F0D" w:rsidP="00FA5491">
            <w:pPr>
              <w:tabs>
                <w:tab w:val="left" w:pos="555"/>
              </w:tabs>
              <w:spacing w:before="120" w:after="120"/>
              <w:rPr>
                <w:rFonts w:eastAsia="Times New Roman"/>
                <w:b/>
              </w:rPr>
            </w:pPr>
            <w:r w:rsidRPr="008C6E4C">
              <w:rPr>
                <w:rFonts w:eastAsia="Times New Roman"/>
                <w:b/>
              </w:rPr>
              <w:t>Standard 2: Climate Change and Disaster Risks</w:t>
            </w:r>
          </w:p>
        </w:tc>
        <w:tc>
          <w:tcPr>
            <w:tcW w:w="900" w:type="dxa"/>
            <w:tcBorders>
              <w:bottom w:val="single" w:sz="4" w:space="0" w:color="auto"/>
            </w:tcBorders>
            <w:shd w:val="clear" w:color="auto" w:fill="DBE5F1"/>
          </w:tcPr>
          <w:p w14:paraId="7345CB75"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4FF9108C" w14:textId="77777777" w:rsidTr="003D38CD">
        <w:tc>
          <w:tcPr>
            <w:tcW w:w="8635" w:type="dxa"/>
            <w:tcBorders>
              <w:bottom w:val="single" w:sz="4" w:space="0" w:color="auto"/>
            </w:tcBorders>
            <w:shd w:val="clear" w:color="auto" w:fill="auto"/>
          </w:tcPr>
          <w:p w14:paraId="791C6C7D"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Would the project potentially involve or lead to:</w:t>
            </w:r>
          </w:p>
        </w:tc>
        <w:tc>
          <w:tcPr>
            <w:tcW w:w="900" w:type="dxa"/>
            <w:tcBorders>
              <w:bottom w:val="single" w:sz="4" w:space="0" w:color="auto"/>
            </w:tcBorders>
            <w:shd w:val="clear" w:color="auto" w:fill="auto"/>
          </w:tcPr>
          <w:p w14:paraId="527AE6E7"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245D0597" w14:textId="77777777" w:rsidTr="003D38CD">
        <w:tc>
          <w:tcPr>
            <w:tcW w:w="8635" w:type="dxa"/>
            <w:tcBorders>
              <w:bottom w:val="single" w:sz="4" w:space="0" w:color="auto"/>
            </w:tcBorders>
            <w:shd w:val="clear" w:color="auto" w:fill="auto"/>
          </w:tcPr>
          <w:p w14:paraId="20FCA287" w14:textId="77777777" w:rsidR="005E5F0D" w:rsidRPr="00350ADD" w:rsidRDefault="005E5F0D" w:rsidP="00FA5491">
            <w:pPr>
              <w:tabs>
                <w:tab w:val="left" w:pos="585"/>
              </w:tabs>
              <w:spacing w:before="60" w:after="60"/>
              <w:ind w:left="567" w:hanging="567"/>
              <w:rPr>
                <w:rFonts w:eastAsia="Times New Roman"/>
              </w:rPr>
            </w:pPr>
            <w:r w:rsidRPr="00350ADD">
              <w:rPr>
                <w:rFonts w:eastAsia="Times New Roman"/>
              </w:rPr>
              <w:t>2.1</w:t>
            </w:r>
            <w:r w:rsidRPr="00350ADD">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0D2D20EE" w:rsidR="005E5F0D" w:rsidRPr="00350ADD" w:rsidRDefault="008C6E4C" w:rsidP="00FA5491">
            <w:pPr>
              <w:tabs>
                <w:tab w:val="left" w:pos="585"/>
              </w:tabs>
              <w:spacing w:before="60" w:after="60"/>
              <w:ind w:left="567" w:hanging="567"/>
              <w:rPr>
                <w:rFonts w:eastAsia="Times New Roman"/>
              </w:rPr>
            </w:pPr>
            <w:r w:rsidRPr="00350ADD">
              <w:rPr>
                <w:rFonts w:hint="eastAsia"/>
                <w:lang w:eastAsia="zh-CN"/>
              </w:rPr>
              <w:t>N</w:t>
            </w:r>
            <w:r w:rsidRPr="00350ADD">
              <w:rPr>
                <w:lang w:eastAsia="zh-CN"/>
              </w:rPr>
              <w:t>o</w:t>
            </w:r>
          </w:p>
        </w:tc>
      </w:tr>
      <w:tr w:rsidR="005E5F0D" w:rsidRPr="008C6E4C" w14:paraId="6DF5C93F" w14:textId="77777777" w:rsidTr="003D38CD">
        <w:tc>
          <w:tcPr>
            <w:tcW w:w="8635" w:type="dxa"/>
            <w:tcBorders>
              <w:bottom w:val="single" w:sz="4" w:space="0" w:color="auto"/>
            </w:tcBorders>
            <w:shd w:val="clear" w:color="auto" w:fill="auto"/>
          </w:tcPr>
          <w:p w14:paraId="1FAC3538" w14:textId="77777777" w:rsidR="005E5F0D" w:rsidRPr="008C6E4C" w:rsidRDefault="005E5F0D" w:rsidP="00FA5491">
            <w:pPr>
              <w:tabs>
                <w:tab w:val="left" w:pos="585"/>
              </w:tabs>
              <w:autoSpaceDE w:val="0"/>
              <w:autoSpaceDN w:val="0"/>
              <w:adjustRightInd w:val="0"/>
              <w:spacing w:before="60" w:after="60"/>
              <w:ind w:left="567" w:hanging="567"/>
              <w:rPr>
                <w:rFonts w:eastAsia="Times New Roman"/>
              </w:rPr>
            </w:pPr>
            <w:r w:rsidRPr="008C6E4C">
              <w:rPr>
                <w:rFonts w:eastAsia="Times New Roman"/>
              </w:rPr>
              <w:t>2.2</w:t>
            </w:r>
            <w:r w:rsidRPr="008C6E4C">
              <w:rPr>
                <w:rFonts w:eastAsia="Times New Roman"/>
              </w:rPr>
              <w:tab/>
              <w:t xml:space="preserve">outputs and outcomes sensitive or vulnerable to potential impacts of </w:t>
            </w:r>
            <w:r w:rsidRPr="008C6E4C">
              <w:rPr>
                <w:rFonts w:eastAsia="Times New Roman"/>
                <w:bCs/>
                <w:color w:val="000000"/>
              </w:rPr>
              <w:t>climate</w:t>
            </w:r>
            <w:r w:rsidRPr="008C6E4C">
              <w:rPr>
                <w:rFonts w:eastAsia="Times New Roman"/>
              </w:rPr>
              <w:t xml:space="preserve"> change or disasters? </w:t>
            </w:r>
          </w:p>
          <w:p w14:paraId="2C826423" w14:textId="77777777" w:rsidR="005E5F0D" w:rsidRPr="008C6E4C" w:rsidRDefault="005E5F0D" w:rsidP="00FA5491">
            <w:pPr>
              <w:tabs>
                <w:tab w:val="left" w:pos="585"/>
              </w:tabs>
              <w:autoSpaceDE w:val="0"/>
              <w:autoSpaceDN w:val="0"/>
              <w:adjustRightInd w:val="0"/>
              <w:spacing w:before="60" w:after="60"/>
              <w:ind w:left="567" w:hanging="567"/>
              <w:rPr>
                <w:rFonts w:eastAsia="Times New Roman"/>
              </w:rPr>
            </w:pPr>
            <w:r w:rsidRPr="008C6E4C">
              <w:rPr>
                <w:rFonts w:eastAsia="Times New Roman"/>
              </w:rPr>
              <w:lastRenderedPageBreak/>
              <w:tab/>
              <w:t>For example, through increased precipitation, drought, temperature, salinity, extreme events, earthquakes</w:t>
            </w:r>
          </w:p>
        </w:tc>
        <w:tc>
          <w:tcPr>
            <w:tcW w:w="900" w:type="dxa"/>
            <w:tcBorders>
              <w:bottom w:val="single" w:sz="4" w:space="0" w:color="auto"/>
            </w:tcBorders>
            <w:shd w:val="clear" w:color="auto" w:fill="auto"/>
          </w:tcPr>
          <w:p w14:paraId="21484E6F" w14:textId="2A1DEFB3" w:rsidR="005E5F0D" w:rsidRPr="008C6E4C" w:rsidRDefault="008C6E4C" w:rsidP="00FA5491">
            <w:pPr>
              <w:tabs>
                <w:tab w:val="left" w:pos="585"/>
              </w:tabs>
              <w:spacing w:before="60" w:after="60"/>
              <w:ind w:left="567" w:hanging="567"/>
              <w:rPr>
                <w:lang w:eastAsia="zh-CN"/>
              </w:rPr>
            </w:pPr>
            <w:r>
              <w:rPr>
                <w:rFonts w:hint="eastAsia"/>
                <w:lang w:eastAsia="zh-CN"/>
              </w:rPr>
              <w:lastRenderedPageBreak/>
              <w:t>Y</w:t>
            </w:r>
            <w:r>
              <w:rPr>
                <w:lang w:eastAsia="zh-CN"/>
              </w:rPr>
              <w:t>es</w:t>
            </w:r>
          </w:p>
        </w:tc>
      </w:tr>
      <w:tr w:rsidR="005E5F0D" w:rsidRPr="008C6E4C" w14:paraId="715615F7" w14:textId="77777777" w:rsidTr="003D38CD">
        <w:tc>
          <w:tcPr>
            <w:tcW w:w="8635" w:type="dxa"/>
            <w:tcBorders>
              <w:bottom w:val="single" w:sz="4" w:space="0" w:color="auto"/>
            </w:tcBorders>
            <w:shd w:val="clear" w:color="auto" w:fill="auto"/>
          </w:tcPr>
          <w:p w14:paraId="09365653"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2.3</w:t>
            </w:r>
            <w:r w:rsidRPr="008C6E4C">
              <w:rPr>
                <w:rFonts w:eastAsia="Times New Roman"/>
              </w:rPr>
              <w:tab/>
              <w:t xml:space="preserve">increases in </w:t>
            </w:r>
            <w:hyperlink w:anchor="CCVulnerabilityGlossary" w:history="1">
              <w:r w:rsidRPr="008C6E4C">
                <w:rPr>
                  <w:rFonts w:eastAsia="Times New Roman"/>
                </w:rPr>
                <w:t>vulnerability to climate change</w:t>
              </w:r>
            </w:hyperlink>
            <w:r w:rsidRPr="008C6E4C">
              <w:rPr>
                <w:rFonts w:eastAsia="Times New Roman"/>
              </w:rPr>
              <w:t xml:space="preserve"> impacts or disaster risks now or in the future (also known as maladaptive or negative coping practices)?</w:t>
            </w:r>
          </w:p>
          <w:p w14:paraId="049A58F1" w14:textId="77777777" w:rsidR="005E5F0D" w:rsidRPr="008C6E4C" w:rsidRDefault="005E5F0D" w:rsidP="00FA5491">
            <w:pPr>
              <w:tabs>
                <w:tab w:val="left" w:pos="630"/>
              </w:tabs>
              <w:spacing w:before="60" w:after="60"/>
              <w:ind w:left="630"/>
              <w:rPr>
                <w:rFonts w:eastAsia="Times New Roman"/>
              </w:rPr>
            </w:pPr>
            <w:r w:rsidRPr="008C6E4C">
              <w:rPr>
                <w:rFonts w:eastAsia="Times New Roman"/>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21D9E79B" w:rsidR="005E5F0D" w:rsidRPr="008C6E4C" w:rsidRDefault="00B15FD9" w:rsidP="00FA5491">
            <w:pPr>
              <w:tabs>
                <w:tab w:val="left" w:pos="585"/>
              </w:tabs>
              <w:spacing w:before="60" w:after="60"/>
              <w:ind w:left="567" w:hanging="567"/>
              <w:rPr>
                <w:lang w:eastAsia="zh-CN"/>
              </w:rPr>
            </w:pPr>
            <w:r>
              <w:rPr>
                <w:lang w:eastAsia="zh-CN"/>
              </w:rPr>
              <w:t>Yes</w:t>
            </w:r>
          </w:p>
        </w:tc>
      </w:tr>
      <w:tr w:rsidR="005E5F0D" w:rsidRPr="008C6E4C" w14:paraId="6E1241E8" w14:textId="77777777" w:rsidTr="003D38CD">
        <w:tc>
          <w:tcPr>
            <w:tcW w:w="8635" w:type="dxa"/>
            <w:tcBorders>
              <w:bottom w:val="single" w:sz="4" w:space="0" w:color="auto"/>
            </w:tcBorders>
            <w:shd w:val="clear" w:color="auto" w:fill="auto"/>
          </w:tcPr>
          <w:p w14:paraId="0E95943A"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 xml:space="preserve">2.4 </w:t>
            </w:r>
            <w:r w:rsidRPr="008C6E4C">
              <w:rPr>
                <w:rFonts w:eastAsia="Times New Roman"/>
              </w:rPr>
              <w:tab/>
              <w:t>increases of greenhouse gas emissions, black carbon emissions or other drivers of climate change?</w:t>
            </w:r>
          </w:p>
        </w:tc>
        <w:tc>
          <w:tcPr>
            <w:tcW w:w="900" w:type="dxa"/>
            <w:tcBorders>
              <w:bottom w:val="single" w:sz="4" w:space="0" w:color="auto"/>
            </w:tcBorders>
            <w:shd w:val="clear" w:color="auto" w:fill="auto"/>
          </w:tcPr>
          <w:p w14:paraId="1B643357" w14:textId="1F0D305E" w:rsidR="005E5F0D" w:rsidRPr="008C6E4C" w:rsidRDefault="006D3130" w:rsidP="00FA5491">
            <w:pPr>
              <w:tabs>
                <w:tab w:val="left" w:pos="585"/>
              </w:tabs>
              <w:spacing w:before="60" w:after="60"/>
              <w:ind w:left="567" w:hanging="567"/>
              <w:rPr>
                <w:lang w:eastAsia="zh-CN"/>
              </w:rPr>
            </w:pPr>
            <w:r>
              <w:rPr>
                <w:rFonts w:hint="eastAsia"/>
                <w:lang w:eastAsia="zh-CN"/>
              </w:rPr>
              <w:t>Yes</w:t>
            </w:r>
          </w:p>
        </w:tc>
      </w:tr>
      <w:tr w:rsidR="005E5F0D" w:rsidRPr="008C6E4C"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8C6E4C" w:rsidRDefault="005E5F0D" w:rsidP="00FA5491">
            <w:pPr>
              <w:tabs>
                <w:tab w:val="left" w:pos="0"/>
                <w:tab w:val="left" w:pos="555"/>
              </w:tabs>
              <w:spacing w:before="60" w:after="60"/>
              <w:rPr>
                <w:rFonts w:eastAsia="Times New Roman"/>
                <w:b/>
              </w:rPr>
            </w:pPr>
            <w:r w:rsidRPr="008C6E4C">
              <w:rPr>
                <w:rFonts w:eastAsia="Times New Roman"/>
                <w:b/>
              </w:rPr>
              <w:t>Standard 3: Community Health, Safety and Security</w:t>
            </w:r>
          </w:p>
        </w:tc>
        <w:tc>
          <w:tcPr>
            <w:tcW w:w="900" w:type="dxa"/>
            <w:tcBorders>
              <w:bottom w:val="single" w:sz="4" w:space="0" w:color="auto"/>
            </w:tcBorders>
            <w:shd w:val="clear" w:color="auto" w:fill="DBE5F1"/>
            <w:vAlign w:val="center"/>
          </w:tcPr>
          <w:p w14:paraId="7520839B"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731FB10E" w14:textId="77777777" w:rsidTr="003D38CD">
        <w:tc>
          <w:tcPr>
            <w:tcW w:w="8635" w:type="dxa"/>
            <w:tcBorders>
              <w:bottom w:val="single" w:sz="4" w:space="0" w:color="auto"/>
            </w:tcBorders>
            <w:shd w:val="clear" w:color="auto" w:fill="auto"/>
          </w:tcPr>
          <w:p w14:paraId="09D05B09"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Would the project potentially involve or lead to:</w:t>
            </w:r>
          </w:p>
        </w:tc>
        <w:tc>
          <w:tcPr>
            <w:tcW w:w="900" w:type="dxa"/>
            <w:tcBorders>
              <w:bottom w:val="single" w:sz="4" w:space="0" w:color="auto"/>
            </w:tcBorders>
            <w:shd w:val="clear" w:color="auto" w:fill="auto"/>
          </w:tcPr>
          <w:p w14:paraId="19412471"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30EA454F" w14:textId="77777777" w:rsidTr="003D38CD">
        <w:tc>
          <w:tcPr>
            <w:tcW w:w="8635" w:type="dxa"/>
            <w:tcBorders>
              <w:bottom w:val="single" w:sz="4" w:space="0" w:color="auto"/>
            </w:tcBorders>
            <w:shd w:val="clear" w:color="auto" w:fill="auto"/>
          </w:tcPr>
          <w:p w14:paraId="21D85428"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3.1</w:t>
            </w:r>
            <w:r w:rsidRPr="008C6E4C">
              <w:rPr>
                <w:rFonts w:eastAsia="Times New Roman"/>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67B7E5AE" w:rsidR="005E5F0D" w:rsidRPr="00D05A10" w:rsidRDefault="00D05A10" w:rsidP="00FA5491">
            <w:pPr>
              <w:tabs>
                <w:tab w:val="left" w:pos="585"/>
              </w:tabs>
              <w:spacing w:before="60" w:after="60"/>
              <w:ind w:left="567" w:hanging="567"/>
              <w:rPr>
                <w:lang w:eastAsia="zh-CN"/>
              </w:rPr>
            </w:pPr>
            <w:r>
              <w:rPr>
                <w:rFonts w:hint="eastAsia"/>
                <w:lang w:eastAsia="zh-CN"/>
              </w:rPr>
              <w:t>Y</w:t>
            </w:r>
            <w:r>
              <w:rPr>
                <w:lang w:eastAsia="zh-CN"/>
              </w:rPr>
              <w:t>es</w:t>
            </w:r>
          </w:p>
        </w:tc>
      </w:tr>
      <w:tr w:rsidR="005E5F0D" w:rsidRPr="008C6E4C" w14:paraId="07850FD3" w14:textId="77777777" w:rsidTr="003D38CD">
        <w:tc>
          <w:tcPr>
            <w:tcW w:w="8635" w:type="dxa"/>
            <w:tcBorders>
              <w:bottom w:val="single" w:sz="4" w:space="0" w:color="auto"/>
            </w:tcBorders>
            <w:shd w:val="clear" w:color="auto" w:fill="auto"/>
          </w:tcPr>
          <w:p w14:paraId="2671A3DF" w14:textId="77777777" w:rsidR="005E5F0D" w:rsidRPr="00350ADD" w:rsidRDefault="005E5F0D" w:rsidP="00FA5491">
            <w:pPr>
              <w:tabs>
                <w:tab w:val="left" w:pos="585"/>
              </w:tabs>
              <w:spacing w:before="60" w:after="60"/>
              <w:ind w:left="567" w:hanging="567"/>
              <w:rPr>
                <w:rFonts w:eastAsia="Times New Roman"/>
              </w:rPr>
            </w:pPr>
            <w:r w:rsidRPr="00350ADD">
              <w:rPr>
                <w:rFonts w:eastAsia="Times New Roman"/>
              </w:rPr>
              <w:t>3.2</w:t>
            </w:r>
            <w:r w:rsidRPr="00350ADD">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5ACE2475" w:rsidR="005E5F0D" w:rsidRPr="00350ADD" w:rsidRDefault="00D05A10" w:rsidP="00FA5491">
            <w:pPr>
              <w:tabs>
                <w:tab w:val="left" w:pos="585"/>
              </w:tabs>
              <w:spacing w:before="60" w:after="60"/>
              <w:ind w:left="567" w:hanging="567"/>
              <w:rPr>
                <w:rFonts w:eastAsia="Times New Roman"/>
              </w:rPr>
            </w:pPr>
            <w:r w:rsidRPr="00350ADD">
              <w:rPr>
                <w:rFonts w:hint="eastAsia"/>
                <w:lang w:eastAsia="zh-CN"/>
              </w:rPr>
              <w:t>Y</w:t>
            </w:r>
            <w:r w:rsidRPr="00350ADD">
              <w:rPr>
                <w:lang w:eastAsia="zh-CN"/>
              </w:rPr>
              <w:t>es</w:t>
            </w:r>
          </w:p>
        </w:tc>
      </w:tr>
      <w:tr w:rsidR="005E5F0D" w:rsidRPr="008C6E4C" w14:paraId="094C4119" w14:textId="77777777" w:rsidTr="003D38CD">
        <w:tc>
          <w:tcPr>
            <w:tcW w:w="8635" w:type="dxa"/>
            <w:tcBorders>
              <w:bottom w:val="single" w:sz="4" w:space="0" w:color="auto"/>
            </w:tcBorders>
            <w:shd w:val="clear" w:color="auto" w:fill="auto"/>
          </w:tcPr>
          <w:p w14:paraId="16BCBF70"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3.3</w:t>
            </w:r>
            <w:r w:rsidRPr="008C6E4C">
              <w:rPr>
                <w:rFonts w:eastAsia="Times New Roman"/>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6208DE7D" w14:textId="44CFF12D"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69F4D3AA" w14:textId="77777777" w:rsidTr="003D38CD">
        <w:tc>
          <w:tcPr>
            <w:tcW w:w="8635" w:type="dxa"/>
            <w:tcBorders>
              <w:bottom w:val="single" w:sz="4" w:space="0" w:color="auto"/>
            </w:tcBorders>
            <w:shd w:val="clear" w:color="auto" w:fill="auto"/>
          </w:tcPr>
          <w:p w14:paraId="4D6A0DD5"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3.4</w:t>
            </w:r>
            <w:r w:rsidRPr="008C6E4C">
              <w:rPr>
                <w:rFonts w:eastAsia="Times New Roman"/>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78A19598" w14:textId="358EAD20"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2988317A" w14:textId="77777777" w:rsidTr="003D38CD">
        <w:tc>
          <w:tcPr>
            <w:tcW w:w="8635" w:type="dxa"/>
            <w:tcBorders>
              <w:bottom w:val="single" w:sz="4" w:space="0" w:color="auto"/>
            </w:tcBorders>
            <w:shd w:val="clear" w:color="auto" w:fill="auto"/>
          </w:tcPr>
          <w:p w14:paraId="70690CE0"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3.5</w:t>
            </w:r>
            <w:r w:rsidRPr="008C6E4C">
              <w:rPr>
                <w:rFonts w:eastAsia="Times New Roman"/>
              </w:rPr>
              <w:tab/>
            </w:r>
            <w:r w:rsidRPr="008C6E4C">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58FA68CF" w:rsidR="005E5F0D" w:rsidRPr="00D05A10" w:rsidRDefault="00D05A10" w:rsidP="00FA5491">
            <w:pPr>
              <w:tabs>
                <w:tab w:val="left" w:pos="585"/>
              </w:tabs>
              <w:spacing w:before="60" w:after="60"/>
              <w:ind w:left="567" w:hanging="567"/>
              <w:rPr>
                <w:lang w:eastAsia="zh-CN"/>
              </w:rPr>
            </w:pPr>
            <w:r>
              <w:rPr>
                <w:rFonts w:hint="eastAsia"/>
                <w:lang w:eastAsia="zh-CN"/>
              </w:rPr>
              <w:t>Y</w:t>
            </w:r>
            <w:r>
              <w:rPr>
                <w:lang w:eastAsia="zh-CN"/>
              </w:rPr>
              <w:t>es</w:t>
            </w:r>
          </w:p>
        </w:tc>
      </w:tr>
      <w:tr w:rsidR="005E5F0D" w:rsidRPr="008C6E4C" w14:paraId="3BA2B63A" w14:textId="77777777" w:rsidTr="003D38CD">
        <w:tc>
          <w:tcPr>
            <w:tcW w:w="8635" w:type="dxa"/>
            <w:tcBorders>
              <w:bottom w:val="single" w:sz="4" w:space="0" w:color="auto"/>
            </w:tcBorders>
            <w:shd w:val="clear" w:color="auto" w:fill="auto"/>
          </w:tcPr>
          <w:p w14:paraId="68DED9CD"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3.6</w:t>
            </w:r>
            <w:r w:rsidRPr="008C6E4C">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3EEF8431" w:rsidR="005E5F0D" w:rsidRPr="00D05A10" w:rsidRDefault="00D05A10" w:rsidP="00FA5491">
            <w:pPr>
              <w:tabs>
                <w:tab w:val="left" w:pos="585"/>
              </w:tabs>
              <w:spacing w:before="60" w:after="60"/>
              <w:ind w:left="567" w:hanging="567"/>
              <w:rPr>
                <w:lang w:eastAsia="zh-CN"/>
              </w:rPr>
            </w:pPr>
            <w:r>
              <w:rPr>
                <w:rFonts w:hint="eastAsia"/>
                <w:lang w:eastAsia="zh-CN"/>
              </w:rPr>
              <w:t>Y</w:t>
            </w:r>
            <w:r>
              <w:rPr>
                <w:lang w:eastAsia="zh-CN"/>
              </w:rPr>
              <w:t>es</w:t>
            </w:r>
          </w:p>
        </w:tc>
      </w:tr>
      <w:tr w:rsidR="005E5F0D" w:rsidRPr="008C6E4C" w14:paraId="0866FDC8" w14:textId="77777777" w:rsidTr="003D38CD">
        <w:tc>
          <w:tcPr>
            <w:tcW w:w="8635" w:type="dxa"/>
            <w:tcBorders>
              <w:bottom w:val="single" w:sz="4" w:space="0" w:color="auto"/>
            </w:tcBorders>
            <w:shd w:val="clear" w:color="auto" w:fill="auto"/>
          </w:tcPr>
          <w:p w14:paraId="6C35A59C"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3.7</w:t>
            </w:r>
            <w:r w:rsidRPr="008C6E4C">
              <w:rPr>
                <w:rFonts w:eastAsia="Times New Roman"/>
              </w:rPr>
              <w:tab/>
              <w:t>influx of project workers to project areas?</w:t>
            </w:r>
          </w:p>
        </w:tc>
        <w:tc>
          <w:tcPr>
            <w:tcW w:w="900" w:type="dxa"/>
            <w:tcBorders>
              <w:bottom w:val="single" w:sz="4" w:space="0" w:color="auto"/>
            </w:tcBorders>
            <w:shd w:val="clear" w:color="auto" w:fill="auto"/>
          </w:tcPr>
          <w:p w14:paraId="611F4A01" w14:textId="19830322" w:rsidR="005E5F0D" w:rsidRPr="00D05A10" w:rsidRDefault="005F1D4B" w:rsidP="00FA5491">
            <w:pPr>
              <w:tabs>
                <w:tab w:val="left" w:pos="585"/>
              </w:tabs>
              <w:spacing w:before="60" w:after="60"/>
              <w:ind w:left="567" w:hanging="567"/>
              <w:rPr>
                <w:lang w:eastAsia="zh-CN"/>
              </w:rPr>
            </w:pPr>
            <w:r>
              <w:rPr>
                <w:lang w:eastAsia="zh-CN"/>
              </w:rPr>
              <w:t>Yes</w:t>
            </w:r>
          </w:p>
        </w:tc>
      </w:tr>
      <w:tr w:rsidR="005E5F0D" w:rsidRPr="008C6E4C" w14:paraId="7F77914E" w14:textId="77777777" w:rsidTr="003D38CD">
        <w:tc>
          <w:tcPr>
            <w:tcW w:w="8635" w:type="dxa"/>
            <w:tcBorders>
              <w:bottom w:val="single" w:sz="4" w:space="0" w:color="auto"/>
            </w:tcBorders>
            <w:shd w:val="clear" w:color="auto" w:fill="auto"/>
          </w:tcPr>
          <w:p w14:paraId="722286F8"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3.8</w:t>
            </w:r>
            <w:r w:rsidRPr="008C6E4C">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4F46BDC0"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8C6E4C" w:rsidRDefault="005E5F0D" w:rsidP="00FA5491">
            <w:pPr>
              <w:tabs>
                <w:tab w:val="left" w:pos="0"/>
                <w:tab w:val="left" w:pos="555"/>
              </w:tabs>
              <w:spacing w:before="60" w:after="60"/>
              <w:rPr>
                <w:rFonts w:eastAsia="Times New Roman"/>
                <w:b/>
              </w:rPr>
            </w:pPr>
            <w:r w:rsidRPr="008C6E4C">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58F3370B" w14:textId="77777777" w:rsidTr="003D38CD">
        <w:tc>
          <w:tcPr>
            <w:tcW w:w="8635" w:type="dxa"/>
            <w:tcBorders>
              <w:bottom w:val="single" w:sz="4" w:space="0" w:color="auto"/>
            </w:tcBorders>
            <w:shd w:val="clear" w:color="auto" w:fill="auto"/>
          </w:tcPr>
          <w:p w14:paraId="255832BF"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Would the project potentially involve or lead to:</w:t>
            </w:r>
          </w:p>
        </w:tc>
        <w:tc>
          <w:tcPr>
            <w:tcW w:w="900" w:type="dxa"/>
            <w:tcBorders>
              <w:bottom w:val="single" w:sz="4" w:space="0" w:color="auto"/>
            </w:tcBorders>
            <w:shd w:val="clear" w:color="auto" w:fill="auto"/>
          </w:tcPr>
          <w:p w14:paraId="439F7FB6"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3EC62225" w14:textId="77777777" w:rsidTr="003D38CD">
        <w:tc>
          <w:tcPr>
            <w:tcW w:w="8635" w:type="dxa"/>
            <w:tcBorders>
              <w:bottom w:val="single" w:sz="4" w:space="0" w:color="auto"/>
            </w:tcBorders>
            <w:shd w:val="clear" w:color="auto" w:fill="auto"/>
          </w:tcPr>
          <w:p w14:paraId="0593773E"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4.1</w:t>
            </w:r>
            <w:r w:rsidRPr="008C6E4C">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207FAB15"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1561499E" w14:textId="77777777" w:rsidTr="003D38CD">
        <w:tc>
          <w:tcPr>
            <w:tcW w:w="8635" w:type="dxa"/>
            <w:tcBorders>
              <w:bottom w:val="single" w:sz="4" w:space="0" w:color="auto"/>
            </w:tcBorders>
            <w:shd w:val="clear" w:color="auto" w:fill="auto"/>
          </w:tcPr>
          <w:p w14:paraId="5218C80C"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4.2</w:t>
            </w:r>
            <w:r w:rsidRPr="008C6E4C">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14F8F83F" w:rsidR="005E5F0D" w:rsidRPr="00D05A10" w:rsidRDefault="000021F3" w:rsidP="00FA5491">
            <w:pPr>
              <w:tabs>
                <w:tab w:val="left" w:pos="585"/>
              </w:tabs>
              <w:spacing w:before="60" w:after="60"/>
              <w:ind w:left="567" w:hanging="567"/>
              <w:rPr>
                <w:lang w:eastAsia="zh-CN"/>
              </w:rPr>
            </w:pPr>
            <w:r>
              <w:rPr>
                <w:lang w:eastAsia="zh-CN"/>
              </w:rPr>
              <w:t>Yes</w:t>
            </w:r>
          </w:p>
        </w:tc>
      </w:tr>
      <w:tr w:rsidR="005E5F0D" w:rsidRPr="008C6E4C" w14:paraId="6C6A7EB6" w14:textId="77777777" w:rsidTr="003D38CD">
        <w:tc>
          <w:tcPr>
            <w:tcW w:w="8635" w:type="dxa"/>
            <w:tcBorders>
              <w:bottom w:val="single" w:sz="4" w:space="0" w:color="auto"/>
            </w:tcBorders>
            <w:shd w:val="clear" w:color="auto" w:fill="auto"/>
          </w:tcPr>
          <w:p w14:paraId="5051DFBB" w14:textId="456A51F8" w:rsidR="005E5F0D" w:rsidRPr="008C6E4C" w:rsidRDefault="005E5F0D" w:rsidP="00FA5491">
            <w:pPr>
              <w:tabs>
                <w:tab w:val="left" w:pos="585"/>
              </w:tabs>
              <w:spacing w:before="60" w:after="60"/>
              <w:ind w:left="567" w:hanging="567"/>
              <w:rPr>
                <w:rFonts w:eastAsia="Times New Roman"/>
              </w:rPr>
            </w:pPr>
            <w:r w:rsidRPr="008C6E4C">
              <w:rPr>
                <w:rFonts w:eastAsia="Times New Roman"/>
              </w:rPr>
              <w:t>4.3</w:t>
            </w:r>
            <w:r w:rsidRPr="008C6E4C">
              <w:rPr>
                <w:rFonts w:eastAsia="Times New Roman"/>
              </w:rPr>
              <w:tab/>
              <w:t xml:space="preserve">adverse impacts to sites, structures, or objects with historical, cultural, artistic, traditional or religious values or intangible forms of culture (e.g. knowledge, innovations, practices)? (Note: projects intended to </w:t>
            </w:r>
            <w:r w:rsidR="00FF1F4A" w:rsidRPr="008C6E4C">
              <w:rPr>
                <w:rFonts w:eastAsia="Times New Roman"/>
              </w:rPr>
              <w:t>protect,</w:t>
            </w:r>
            <w:r w:rsidRPr="008C6E4C">
              <w:rPr>
                <w:rFonts w:eastAsia="Times New Roman"/>
              </w:rPr>
              <w:t xml:space="preserve"> and conserve Cultural Heritage may also have inadvertent adverse impacts)</w:t>
            </w:r>
          </w:p>
        </w:tc>
        <w:tc>
          <w:tcPr>
            <w:tcW w:w="900" w:type="dxa"/>
            <w:tcBorders>
              <w:bottom w:val="single" w:sz="4" w:space="0" w:color="auto"/>
            </w:tcBorders>
            <w:shd w:val="clear" w:color="auto" w:fill="auto"/>
          </w:tcPr>
          <w:p w14:paraId="7000DEA6" w14:textId="7AE0A4F9" w:rsidR="005E5F0D" w:rsidRPr="00D05A10" w:rsidRDefault="00DE42F2" w:rsidP="00FA5491">
            <w:pPr>
              <w:tabs>
                <w:tab w:val="left" w:pos="585"/>
              </w:tabs>
              <w:spacing w:before="60" w:after="60"/>
              <w:ind w:left="567" w:hanging="567"/>
              <w:rPr>
                <w:lang w:eastAsia="zh-CN"/>
              </w:rPr>
            </w:pPr>
            <w:r>
              <w:rPr>
                <w:lang w:eastAsia="zh-CN"/>
              </w:rPr>
              <w:t>Yes</w:t>
            </w:r>
          </w:p>
        </w:tc>
      </w:tr>
      <w:tr w:rsidR="005E5F0D" w:rsidRPr="008C6E4C" w14:paraId="39C620D0" w14:textId="77777777" w:rsidTr="003D38CD">
        <w:tc>
          <w:tcPr>
            <w:tcW w:w="8635" w:type="dxa"/>
            <w:tcBorders>
              <w:bottom w:val="single" w:sz="4" w:space="0" w:color="auto"/>
            </w:tcBorders>
            <w:shd w:val="clear" w:color="auto" w:fill="auto"/>
          </w:tcPr>
          <w:p w14:paraId="4C8C086C" w14:textId="77777777" w:rsidR="005E5F0D" w:rsidRPr="008C6E4C" w:rsidRDefault="005E5F0D" w:rsidP="00FA5491">
            <w:pPr>
              <w:tabs>
                <w:tab w:val="left" w:pos="585"/>
              </w:tabs>
              <w:spacing w:before="60" w:after="60"/>
              <w:ind w:left="567" w:hanging="567"/>
              <w:rPr>
                <w:rFonts w:eastAsia="Times New Roman"/>
                <w:b/>
              </w:rPr>
            </w:pPr>
            <w:r w:rsidRPr="008C6E4C">
              <w:rPr>
                <w:rFonts w:eastAsia="Times New Roman"/>
              </w:rPr>
              <w:t>4.4</w:t>
            </w:r>
            <w:r w:rsidRPr="008C6E4C">
              <w:rPr>
                <w:rFonts w:eastAsia="Times New Roman"/>
              </w:rPr>
              <w:tab/>
              <w:t>alterations to landscapes and natural features with cultural significance?</w:t>
            </w:r>
          </w:p>
        </w:tc>
        <w:tc>
          <w:tcPr>
            <w:tcW w:w="900" w:type="dxa"/>
            <w:tcBorders>
              <w:bottom w:val="single" w:sz="4" w:space="0" w:color="auto"/>
            </w:tcBorders>
            <w:shd w:val="clear" w:color="auto" w:fill="auto"/>
          </w:tcPr>
          <w:p w14:paraId="332BFE43" w14:textId="293AC10D" w:rsidR="005E5F0D" w:rsidRPr="008C6E4C" w:rsidRDefault="00D05A10" w:rsidP="00FA5491">
            <w:pPr>
              <w:tabs>
                <w:tab w:val="left" w:pos="585"/>
              </w:tabs>
              <w:spacing w:before="60" w:after="60"/>
              <w:ind w:left="567" w:hanging="567"/>
              <w:rPr>
                <w:rFonts w:eastAsia="Times New Roman"/>
              </w:rPr>
            </w:pPr>
            <w:r>
              <w:rPr>
                <w:rFonts w:hint="eastAsia"/>
                <w:lang w:eastAsia="zh-CN"/>
              </w:rPr>
              <w:t>N</w:t>
            </w:r>
            <w:r>
              <w:rPr>
                <w:lang w:eastAsia="zh-CN"/>
              </w:rPr>
              <w:t>o</w:t>
            </w:r>
          </w:p>
        </w:tc>
      </w:tr>
      <w:tr w:rsidR="005E5F0D" w:rsidRPr="008C6E4C" w14:paraId="17A6D528" w14:textId="77777777" w:rsidTr="003D38CD">
        <w:tc>
          <w:tcPr>
            <w:tcW w:w="8635" w:type="dxa"/>
            <w:tcBorders>
              <w:bottom w:val="single" w:sz="4" w:space="0" w:color="auto"/>
            </w:tcBorders>
            <w:shd w:val="clear" w:color="auto" w:fill="auto"/>
          </w:tcPr>
          <w:p w14:paraId="00E5A88D"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4.5</w:t>
            </w:r>
            <w:r w:rsidRPr="008C6E4C">
              <w:rPr>
                <w:rFonts w:eastAsia="Times New Roman"/>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057FECA9" w14:textId="4E0CD1F5" w:rsidR="005E5F0D" w:rsidRPr="008C6E4C" w:rsidRDefault="00D05A10" w:rsidP="00FA5491">
            <w:pPr>
              <w:tabs>
                <w:tab w:val="left" w:pos="585"/>
              </w:tabs>
              <w:spacing w:before="60" w:after="60"/>
              <w:ind w:left="567" w:hanging="567"/>
              <w:rPr>
                <w:rFonts w:eastAsia="Times New Roman"/>
              </w:rPr>
            </w:pPr>
            <w:r>
              <w:rPr>
                <w:rFonts w:hint="eastAsia"/>
                <w:lang w:eastAsia="zh-CN"/>
              </w:rPr>
              <w:t>N</w:t>
            </w:r>
            <w:r>
              <w:rPr>
                <w:lang w:eastAsia="zh-CN"/>
              </w:rPr>
              <w:t>o</w:t>
            </w:r>
          </w:p>
        </w:tc>
      </w:tr>
      <w:tr w:rsidR="005E5F0D" w:rsidRPr="008C6E4C"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8C6E4C" w:rsidRDefault="005E5F0D" w:rsidP="00FA5491">
            <w:pPr>
              <w:tabs>
                <w:tab w:val="left" w:pos="0"/>
                <w:tab w:val="left" w:pos="555"/>
              </w:tabs>
              <w:spacing w:before="60" w:after="60"/>
              <w:rPr>
                <w:rFonts w:eastAsia="Times New Roman"/>
                <w:b/>
              </w:rPr>
            </w:pPr>
            <w:r w:rsidRPr="008C6E4C">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211B412E" w14:textId="77777777" w:rsidTr="003D38CD">
        <w:tc>
          <w:tcPr>
            <w:tcW w:w="8635" w:type="dxa"/>
            <w:tcBorders>
              <w:bottom w:val="single" w:sz="4" w:space="0" w:color="auto"/>
            </w:tcBorders>
            <w:shd w:val="clear" w:color="auto" w:fill="auto"/>
          </w:tcPr>
          <w:p w14:paraId="6580D67D" w14:textId="77777777" w:rsidR="005E5F0D" w:rsidRPr="008C6E4C" w:rsidRDefault="005E5F0D" w:rsidP="00FA5491">
            <w:pPr>
              <w:tabs>
                <w:tab w:val="left" w:pos="585"/>
              </w:tabs>
              <w:spacing w:before="60" w:after="60"/>
              <w:ind w:left="567" w:hanging="567"/>
            </w:pPr>
            <w:r w:rsidRPr="008C6E4C">
              <w:t xml:space="preserve">Would the project potentially involve or lead </w:t>
            </w:r>
            <w:proofErr w:type="gramStart"/>
            <w:r w:rsidRPr="008C6E4C">
              <w:t>to:</w:t>
            </w:r>
            <w:proofErr w:type="gramEnd"/>
          </w:p>
        </w:tc>
        <w:tc>
          <w:tcPr>
            <w:tcW w:w="900" w:type="dxa"/>
            <w:tcBorders>
              <w:bottom w:val="single" w:sz="4" w:space="0" w:color="auto"/>
            </w:tcBorders>
            <w:shd w:val="clear" w:color="auto" w:fill="auto"/>
          </w:tcPr>
          <w:p w14:paraId="1AB15BCB"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3F37EE04" w14:textId="77777777" w:rsidTr="003D38CD">
        <w:tc>
          <w:tcPr>
            <w:tcW w:w="8635" w:type="dxa"/>
            <w:tcBorders>
              <w:bottom w:val="single" w:sz="4" w:space="0" w:color="auto"/>
            </w:tcBorders>
            <w:shd w:val="clear" w:color="auto" w:fill="auto"/>
          </w:tcPr>
          <w:p w14:paraId="2DA051A9" w14:textId="77777777" w:rsidR="005E5F0D" w:rsidRPr="008C6E4C" w:rsidRDefault="005E5F0D" w:rsidP="00FA5491">
            <w:pPr>
              <w:tabs>
                <w:tab w:val="left" w:pos="585"/>
              </w:tabs>
              <w:spacing w:before="60" w:after="60"/>
              <w:ind w:left="567" w:hanging="567"/>
              <w:rPr>
                <w:rFonts w:eastAsia="Times New Roman"/>
                <w:b/>
              </w:rPr>
            </w:pPr>
            <w:r w:rsidRPr="008C6E4C">
              <w:t>5.1</w:t>
            </w:r>
            <w:r w:rsidRPr="008C6E4C">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7A6992F6" w14:textId="603947E0" w:rsidR="005E5F0D" w:rsidRPr="00D05A10" w:rsidRDefault="006D3130" w:rsidP="00FA5491">
            <w:pPr>
              <w:tabs>
                <w:tab w:val="left" w:pos="585"/>
              </w:tabs>
              <w:spacing w:before="60" w:after="60"/>
              <w:ind w:left="567" w:hanging="567"/>
              <w:rPr>
                <w:lang w:eastAsia="zh-CN"/>
              </w:rPr>
            </w:pPr>
            <w:r>
              <w:rPr>
                <w:rFonts w:hint="eastAsia"/>
                <w:lang w:eastAsia="zh-CN"/>
              </w:rPr>
              <w:t>No</w:t>
            </w:r>
          </w:p>
        </w:tc>
      </w:tr>
      <w:tr w:rsidR="005E5F0D" w:rsidRPr="008C6E4C" w14:paraId="7E6E2CC7" w14:textId="77777777" w:rsidTr="003D38CD">
        <w:tc>
          <w:tcPr>
            <w:tcW w:w="8635" w:type="dxa"/>
            <w:tcBorders>
              <w:bottom w:val="single" w:sz="4" w:space="0" w:color="auto"/>
            </w:tcBorders>
            <w:shd w:val="clear" w:color="auto" w:fill="auto"/>
          </w:tcPr>
          <w:p w14:paraId="5FB2D2AA" w14:textId="77777777" w:rsidR="005E5F0D" w:rsidRPr="008C6E4C" w:rsidRDefault="005E5F0D" w:rsidP="00FA5491">
            <w:pPr>
              <w:tabs>
                <w:tab w:val="left" w:pos="585"/>
              </w:tabs>
              <w:spacing w:before="60" w:after="60"/>
              <w:ind w:left="567" w:hanging="567"/>
              <w:rPr>
                <w:rFonts w:eastAsia="Times New Roman"/>
                <w:b/>
              </w:rPr>
            </w:pPr>
            <w:r w:rsidRPr="008C6E4C">
              <w:t>5.2</w:t>
            </w:r>
            <w:r w:rsidRPr="008C6E4C">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6B839892"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0CADD570" w14:textId="77777777" w:rsidTr="003D38CD">
        <w:tc>
          <w:tcPr>
            <w:tcW w:w="8635" w:type="dxa"/>
            <w:tcBorders>
              <w:bottom w:val="single" w:sz="4" w:space="0" w:color="auto"/>
            </w:tcBorders>
            <w:shd w:val="clear" w:color="auto" w:fill="auto"/>
          </w:tcPr>
          <w:p w14:paraId="63B8C4D4" w14:textId="77777777" w:rsidR="005E5F0D" w:rsidRPr="008C6E4C" w:rsidRDefault="005E5F0D" w:rsidP="00FA5491">
            <w:pPr>
              <w:tabs>
                <w:tab w:val="left" w:pos="585"/>
              </w:tabs>
              <w:spacing w:before="60" w:after="60"/>
              <w:ind w:left="567" w:hanging="567"/>
            </w:pPr>
            <w:r w:rsidRPr="008C6E4C">
              <w:rPr>
                <w:rFonts w:eastAsia="Times New Roman"/>
              </w:rPr>
              <w:lastRenderedPageBreak/>
              <w:t>5.3</w:t>
            </w:r>
            <w:r w:rsidRPr="008C6E4C">
              <w:rPr>
                <w:rFonts w:eastAsia="Times New Roman"/>
              </w:rPr>
              <w:tab/>
              <w:t>risk of forced evictions?</w:t>
            </w:r>
            <w:r w:rsidRPr="008C6E4C">
              <w:rPr>
                <w:rStyle w:val="FootnoteReference"/>
                <w:rFonts w:eastAsia="Times New Roman"/>
              </w:rPr>
              <w:footnoteReference w:id="5"/>
            </w:r>
          </w:p>
        </w:tc>
        <w:tc>
          <w:tcPr>
            <w:tcW w:w="900" w:type="dxa"/>
            <w:tcBorders>
              <w:bottom w:val="single" w:sz="4" w:space="0" w:color="auto"/>
            </w:tcBorders>
            <w:shd w:val="clear" w:color="auto" w:fill="auto"/>
          </w:tcPr>
          <w:p w14:paraId="4263E0A4"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12245C64" w14:textId="77777777" w:rsidTr="003D38CD">
        <w:tc>
          <w:tcPr>
            <w:tcW w:w="8635" w:type="dxa"/>
            <w:tcBorders>
              <w:bottom w:val="single" w:sz="4" w:space="0" w:color="auto"/>
            </w:tcBorders>
            <w:shd w:val="clear" w:color="auto" w:fill="auto"/>
          </w:tcPr>
          <w:p w14:paraId="03E1E5B6"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5.4</w:t>
            </w:r>
            <w:r w:rsidRPr="008C6E4C">
              <w:rPr>
                <w:rFonts w:eastAsia="Times New Roman"/>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0E018011" w:rsidR="005E5F0D" w:rsidRPr="00D05A10" w:rsidRDefault="00B35A2D" w:rsidP="00FA5491">
            <w:pPr>
              <w:tabs>
                <w:tab w:val="left" w:pos="585"/>
              </w:tabs>
              <w:spacing w:before="60" w:after="60"/>
              <w:ind w:left="567" w:hanging="567"/>
              <w:rPr>
                <w:lang w:eastAsia="zh-CN"/>
              </w:rPr>
            </w:pPr>
            <w:r>
              <w:rPr>
                <w:lang w:eastAsia="zh-CN"/>
              </w:rPr>
              <w:t>Yes</w:t>
            </w:r>
          </w:p>
        </w:tc>
      </w:tr>
      <w:tr w:rsidR="005E5F0D" w:rsidRPr="008C6E4C"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8C6E4C" w:rsidRDefault="005E5F0D" w:rsidP="00FA5491">
            <w:pPr>
              <w:tabs>
                <w:tab w:val="left" w:pos="0"/>
                <w:tab w:val="left" w:pos="555"/>
              </w:tabs>
              <w:spacing w:before="60" w:after="60"/>
              <w:rPr>
                <w:rFonts w:eastAsia="Times New Roman"/>
                <w:b/>
              </w:rPr>
            </w:pPr>
            <w:r w:rsidRPr="008C6E4C">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44AAA0CA" w14:textId="77777777" w:rsidTr="003D38CD">
        <w:tc>
          <w:tcPr>
            <w:tcW w:w="8635" w:type="dxa"/>
            <w:tcBorders>
              <w:bottom w:val="single" w:sz="4" w:space="0" w:color="auto"/>
            </w:tcBorders>
            <w:shd w:val="clear" w:color="auto" w:fill="auto"/>
          </w:tcPr>
          <w:p w14:paraId="3EA352F5" w14:textId="77777777" w:rsidR="005E5F0D" w:rsidRPr="008C6E4C" w:rsidRDefault="005E5F0D" w:rsidP="00FA5491">
            <w:pPr>
              <w:tabs>
                <w:tab w:val="left" w:pos="585"/>
              </w:tabs>
              <w:spacing w:before="60" w:after="60"/>
              <w:ind w:left="567" w:hanging="567"/>
            </w:pPr>
            <w:r w:rsidRPr="008C6E4C">
              <w:t xml:space="preserve">Would the project potentially involve or lead to: </w:t>
            </w:r>
          </w:p>
        </w:tc>
        <w:tc>
          <w:tcPr>
            <w:tcW w:w="900" w:type="dxa"/>
            <w:tcBorders>
              <w:bottom w:val="single" w:sz="4" w:space="0" w:color="auto"/>
            </w:tcBorders>
            <w:shd w:val="clear" w:color="auto" w:fill="auto"/>
          </w:tcPr>
          <w:p w14:paraId="1AB24916"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1295FE98" w14:textId="77777777" w:rsidTr="003D38CD">
        <w:tc>
          <w:tcPr>
            <w:tcW w:w="8635" w:type="dxa"/>
            <w:tcBorders>
              <w:bottom w:val="single" w:sz="4" w:space="0" w:color="auto"/>
            </w:tcBorders>
            <w:shd w:val="clear" w:color="auto" w:fill="auto"/>
          </w:tcPr>
          <w:p w14:paraId="60E75061" w14:textId="77777777" w:rsidR="005E5F0D" w:rsidRPr="008C6E4C" w:rsidRDefault="005E5F0D" w:rsidP="00FA5491">
            <w:pPr>
              <w:tabs>
                <w:tab w:val="left" w:pos="585"/>
              </w:tabs>
              <w:spacing w:before="60" w:after="60"/>
              <w:ind w:left="567" w:hanging="567"/>
            </w:pPr>
            <w:r w:rsidRPr="008C6E4C">
              <w:t>6.1</w:t>
            </w:r>
            <w:r w:rsidRPr="008C6E4C">
              <w:tab/>
              <w:t>areas where indigenous peoples are present (including project area of influence)?</w:t>
            </w:r>
          </w:p>
        </w:tc>
        <w:tc>
          <w:tcPr>
            <w:tcW w:w="900" w:type="dxa"/>
            <w:tcBorders>
              <w:bottom w:val="single" w:sz="4" w:space="0" w:color="auto"/>
            </w:tcBorders>
            <w:shd w:val="clear" w:color="auto" w:fill="auto"/>
          </w:tcPr>
          <w:p w14:paraId="250381C4" w14:textId="66A108AF" w:rsidR="005E5F0D" w:rsidRPr="00D05A10" w:rsidRDefault="00D05A10" w:rsidP="00FA5491">
            <w:pPr>
              <w:tabs>
                <w:tab w:val="left" w:pos="585"/>
              </w:tabs>
              <w:spacing w:before="60" w:after="60"/>
              <w:ind w:left="567" w:hanging="567"/>
              <w:rPr>
                <w:lang w:eastAsia="zh-CN"/>
              </w:rPr>
            </w:pPr>
            <w:r>
              <w:rPr>
                <w:rFonts w:hint="eastAsia"/>
                <w:lang w:eastAsia="zh-CN"/>
              </w:rPr>
              <w:t>Y</w:t>
            </w:r>
            <w:r>
              <w:rPr>
                <w:lang w:eastAsia="zh-CN"/>
              </w:rPr>
              <w:t>es</w:t>
            </w:r>
          </w:p>
        </w:tc>
      </w:tr>
      <w:tr w:rsidR="005E5F0D" w:rsidRPr="008C6E4C" w14:paraId="1B17325A" w14:textId="77777777" w:rsidTr="003D38CD">
        <w:tc>
          <w:tcPr>
            <w:tcW w:w="8635" w:type="dxa"/>
            <w:tcBorders>
              <w:bottom w:val="single" w:sz="4" w:space="0" w:color="auto"/>
            </w:tcBorders>
            <w:shd w:val="clear" w:color="auto" w:fill="auto"/>
          </w:tcPr>
          <w:p w14:paraId="1F54BE26" w14:textId="77777777" w:rsidR="005E5F0D" w:rsidRPr="008C6E4C" w:rsidRDefault="005E5F0D" w:rsidP="00FA5491">
            <w:pPr>
              <w:tabs>
                <w:tab w:val="left" w:pos="585"/>
              </w:tabs>
              <w:spacing w:before="60" w:after="60"/>
              <w:ind w:left="567" w:hanging="567"/>
            </w:pPr>
            <w:r w:rsidRPr="008C6E4C">
              <w:t>6.2</w:t>
            </w:r>
            <w:r w:rsidRPr="008C6E4C">
              <w:tab/>
              <w:t>activities located on lands and territories claimed by indigenous peoples?</w:t>
            </w:r>
          </w:p>
        </w:tc>
        <w:tc>
          <w:tcPr>
            <w:tcW w:w="900" w:type="dxa"/>
            <w:tcBorders>
              <w:bottom w:val="single" w:sz="4" w:space="0" w:color="auto"/>
            </w:tcBorders>
            <w:shd w:val="clear" w:color="auto" w:fill="auto"/>
          </w:tcPr>
          <w:p w14:paraId="110F82BC" w14:textId="4C8B111D"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3362F461" w14:textId="77777777" w:rsidTr="003D38CD">
        <w:tc>
          <w:tcPr>
            <w:tcW w:w="8635" w:type="dxa"/>
            <w:tcBorders>
              <w:bottom w:val="single" w:sz="4" w:space="0" w:color="auto"/>
            </w:tcBorders>
            <w:shd w:val="clear" w:color="auto" w:fill="auto"/>
          </w:tcPr>
          <w:p w14:paraId="63F3682E" w14:textId="77777777" w:rsidR="005E5F0D" w:rsidRPr="008C6E4C" w:rsidRDefault="005E5F0D" w:rsidP="00FA5491">
            <w:pPr>
              <w:tabs>
                <w:tab w:val="left" w:pos="585"/>
              </w:tabs>
              <w:spacing w:before="60" w:after="60"/>
              <w:ind w:left="567" w:hanging="567"/>
            </w:pPr>
            <w:r w:rsidRPr="008C6E4C">
              <w:t>6.3</w:t>
            </w:r>
            <w:r w:rsidRPr="008C6E4C">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BF0A37A" w14:textId="77777777" w:rsidR="005E5F0D" w:rsidRPr="008C6E4C" w:rsidRDefault="005E5F0D" w:rsidP="00FA5491">
            <w:pPr>
              <w:tabs>
                <w:tab w:val="left" w:pos="630"/>
              </w:tabs>
              <w:spacing w:before="60" w:after="60"/>
              <w:ind w:left="630"/>
            </w:pPr>
            <w:r w:rsidRPr="008C6E4C">
              <w:rPr>
                <w:rFonts w:eastAsia="Times New Roman"/>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29BC2EFA" w14:textId="445B7D12" w:rsidR="005E5F0D" w:rsidRPr="00D05A10" w:rsidRDefault="006D3130" w:rsidP="00FA5491">
            <w:pPr>
              <w:tabs>
                <w:tab w:val="left" w:pos="585"/>
              </w:tabs>
              <w:spacing w:before="60" w:after="60"/>
              <w:ind w:left="567" w:hanging="567"/>
              <w:rPr>
                <w:lang w:eastAsia="zh-CN"/>
              </w:rPr>
            </w:pPr>
            <w:r>
              <w:rPr>
                <w:rFonts w:hint="eastAsia"/>
                <w:lang w:eastAsia="zh-CN"/>
              </w:rPr>
              <w:t>Yes</w:t>
            </w:r>
          </w:p>
        </w:tc>
      </w:tr>
      <w:tr w:rsidR="005E5F0D" w:rsidRPr="008C6E4C" w14:paraId="78DEF37F" w14:textId="77777777" w:rsidTr="003D38CD">
        <w:tc>
          <w:tcPr>
            <w:tcW w:w="8635" w:type="dxa"/>
            <w:tcBorders>
              <w:bottom w:val="single" w:sz="4" w:space="0" w:color="auto"/>
            </w:tcBorders>
            <w:shd w:val="clear" w:color="auto" w:fill="auto"/>
          </w:tcPr>
          <w:p w14:paraId="7645F29E" w14:textId="77777777" w:rsidR="005E5F0D" w:rsidRPr="008C6E4C" w:rsidRDefault="005E5F0D" w:rsidP="00FA5491">
            <w:pPr>
              <w:tabs>
                <w:tab w:val="left" w:pos="585"/>
              </w:tabs>
              <w:spacing w:before="60" w:after="60"/>
              <w:ind w:left="567" w:hanging="567"/>
            </w:pPr>
            <w:r w:rsidRPr="008C6E4C">
              <w:t>6.4</w:t>
            </w:r>
            <w:r w:rsidRPr="008C6E4C">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1C377E74" w:rsidR="005E5F0D" w:rsidRPr="00D05A10" w:rsidRDefault="006D3130" w:rsidP="00FA5491">
            <w:pPr>
              <w:tabs>
                <w:tab w:val="left" w:pos="585"/>
              </w:tabs>
              <w:spacing w:before="60" w:after="60"/>
              <w:ind w:left="567" w:hanging="567"/>
              <w:rPr>
                <w:lang w:eastAsia="zh-CN"/>
              </w:rPr>
            </w:pPr>
            <w:r>
              <w:rPr>
                <w:rFonts w:hint="eastAsia"/>
                <w:lang w:eastAsia="zh-CN"/>
              </w:rPr>
              <w:t>Yes</w:t>
            </w:r>
          </w:p>
        </w:tc>
      </w:tr>
      <w:tr w:rsidR="005E5F0D" w:rsidRPr="008C6E4C" w14:paraId="69837306" w14:textId="77777777" w:rsidTr="003D38CD">
        <w:tc>
          <w:tcPr>
            <w:tcW w:w="8635" w:type="dxa"/>
            <w:tcBorders>
              <w:bottom w:val="single" w:sz="4" w:space="0" w:color="auto"/>
            </w:tcBorders>
            <w:shd w:val="clear" w:color="auto" w:fill="auto"/>
          </w:tcPr>
          <w:p w14:paraId="1C305795" w14:textId="77777777" w:rsidR="005E5F0D" w:rsidRPr="008C6E4C" w:rsidRDefault="005E5F0D" w:rsidP="00FA5491">
            <w:pPr>
              <w:tabs>
                <w:tab w:val="left" w:pos="585"/>
              </w:tabs>
              <w:spacing w:before="60" w:after="60"/>
              <w:ind w:left="567" w:hanging="567"/>
            </w:pPr>
            <w:r w:rsidRPr="008C6E4C">
              <w:t>6.5</w:t>
            </w:r>
            <w:r w:rsidRPr="008C6E4C">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00ABDA52"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648B0B61" w14:textId="77777777" w:rsidTr="003D38CD">
        <w:tc>
          <w:tcPr>
            <w:tcW w:w="8635" w:type="dxa"/>
            <w:tcBorders>
              <w:bottom w:val="single" w:sz="4" w:space="0" w:color="auto"/>
            </w:tcBorders>
            <w:shd w:val="clear" w:color="auto" w:fill="auto"/>
          </w:tcPr>
          <w:p w14:paraId="72E0A07E" w14:textId="77777777" w:rsidR="005E5F0D" w:rsidRPr="008C6E4C" w:rsidRDefault="005E5F0D" w:rsidP="00FA5491">
            <w:pPr>
              <w:tabs>
                <w:tab w:val="left" w:pos="585"/>
              </w:tabs>
              <w:spacing w:before="60" w:after="60"/>
              <w:ind w:left="567" w:hanging="567"/>
            </w:pPr>
            <w:r w:rsidRPr="008C6E4C">
              <w:t>6.6</w:t>
            </w:r>
            <w:r w:rsidRPr="008C6E4C">
              <w:tab/>
              <w:t xml:space="preserve">forced eviction or the whole or partial physical or economic displacement of indigenous peoples, including through access restrictions to lands, territories, and resources? </w:t>
            </w:r>
          </w:p>
          <w:p w14:paraId="2E79F085" w14:textId="77777777" w:rsidR="005E5F0D" w:rsidRPr="008C6E4C" w:rsidRDefault="005E5F0D" w:rsidP="00FA5491">
            <w:pPr>
              <w:tabs>
                <w:tab w:val="left" w:pos="585"/>
              </w:tabs>
              <w:spacing w:before="60" w:after="60"/>
              <w:ind w:left="567" w:hanging="27"/>
            </w:pPr>
            <w:r w:rsidRPr="008C6E4C">
              <w:t>Consider, and where appropriate ensure, consistency with the answers under Standard 5 above</w:t>
            </w:r>
          </w:p>
        </w:tc>
        <w:tc>
          <w:tcPr>
            <w:tcW w:w="900" w:type="dxa"/>
            <w:tcBorders>
              <w:bottom w:val="single" w:sz="4" w:space="0" w:color="auto"/>
            </w:tcBorders>
            <w:shd w:val="clear" w:color="auto" w:fill="auto"/>
          </w:tcPr>
          <w:p w14:paraId="170CE3C7" w14:textId="340C7E38"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77DE2AFC" w14:textId="77777777" w:rsidTr="003D38CD">
        <w:tc>
          <w:tcPr>
            <w:tcW w:w="8635" w:type="dxa"/>
            <w:tcBorders>
              <w:bottom w:val="single" w:sz="4" w:space="0" w:color="auto"/>
            </w:tcBorders>
            <w:shd w:val="clear" w:color="auto" w:fill="auto"/>
          </w:tcPr>
          <w:p w14:paraId="45406A05" w14:textId="77777777" w:rsidR="005E5F0D" w:rsidRPr="008C6E4C" w:rsidRDefault="005E5F0D" w:rsidP="00FA5491">
            <w:pPr>
              <w:tabs>
                <w:tab w:val="left" w:pos="585"/>
              </w:tabs>
              <w:spacing w:before="60" w:after="60"/>
              <w:ind w:left="567" w:hanging="567"/>
            </w:pPr>
            <w:r w:rsidRPr="008C6E4C">
              <w:t>6.7</w:t>
            </w:r>
            <w:r w:rsidRPr="008C6E4C">
              <w:tab/>
              <w:t>adverse impacts on the development priorities of indigenous peoples as defined by them?</w:t>
            </w:r>
          </w:p>
        </w:tc>
        <w:tc>
          <w:tcPr>
            <w:tcW w:w="900" w:type="dxa"/>
            <w:tcBorders>
              <w:bottom w:val="single" w:sz="4" w:space="0" w:color="auto"/>
            </w:tcBorders>
            <w:shd w:val="clear" w:color="auto" w:fill="auto"/>
          </w:tcPr>
          <w:p w14:paraId="53301D3A" w14:textId="32474B93"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79F2E557" w14:textId="77777777" w:rsidTr="003D38CD">
        <w:tc>
          <w:tcPr>
            <w:tcW w:w="8635" w:type="dxa"/>
            <w:tcBorders>
              <w:bottom w:val="single" w:sz="4" w:space="0" w:color="auto"/>
            </w:tcBorders>
            <w:shd w:val="clear" w:color="auto" w:fill="auto"/>
          </w:tcPr>
          <w:p w14:paraId="2123FB7C" w14:textId="77777777" w:rsidR="005E5F0D" w:rsidRPr="008C6E4C" w:rsidRDefault="005E5F0D" w:rsidP="00FA5491">
            <w:pPr>
              <w:tabs>
                <w:tab w:val="left" w:pos="585"/>
              </w:tabs>
              <w:spacing w:before="60" w:after="60"/>
              <w:ind w:left="567" w:hanging="567"/>
            </w:pPr>
            <w:r w:rsidRPr="008C6E4C">
              <w:t>6.8</w:t>
            </w:r>
            <w:r w:rsidRPr="008C6E4C">
              <w:tab/>
              <w:t>risks to the physical and cultural survival of indigenous peoples?</w:t>
            </w:r>
          </w:p>
        </w:tc>
        <w:tc>
          <w:tcPr>
            <w:tcW w:w="900" w:type="dxa"/>
            <w:tcBorders>
              <w:bottom w:val="single" w:sz="4" w:space="0" w:color="auto"/>
            </w:tcBorders>
            <w:shd w:val="clear" w:color="auto" w:fill="auto"/>
          </w:tcPr>
          <w:p w14:paraId="7C739A49" w14:textId="33BA90A1"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515732D0" w14:textId="77777777" w:rsidTr="003D38CD">
        <w:tc>
          <w:tcPr>
            <w:tcW w:w="8635" w:type="dxa"/>
            <w:tcBorders>
              <w:bottom w:val="single" w:sz="4" w:space="0" w:color="auto"/>
            </w:tcBorders>
            <w:shd w:val="clear" w:color="auto" w:fill="auto"/>
          </w:tcPr>
          <w:p w14:paraId="76554080" w14:textId="77777777" w:rsidR="005E5F0D" w:rsidRPr="008C6E4C" w:rsidRDefault="005E5F0D" w:rsidP="00FA5491">
            <w:pPr>
              <w:tabs>
                <w:tab w:val="left" w:pos="585"/>
              </w:tabs>
              <w:spacing w:before="60" w:after="60"/>
              <w:ind w:left="567" w:hanging="567"/>
            </w:pPr>
            <w:r w:rsidRPr="008C6E4C">
              <w:t>6.9</w:t>
            </w:r>
            <w:r w:rsidRPr="008C6E4C">
              <w:tab/>
              <w:t xml:space="preserve">impacts on the Cultural Heritage of indigenous peoples, including through the commercialization or use of their traditional knowledge and practices? </w:t>
            </w:r>
          </w:p>
          <w:p w14:paraId="3F985F1E" w14:textId="77777777" w:rsidR="005E5F0D" w:rsidRPr="008C6E4C" w:rsidRDefault="005E5F0D" w:rsidP="00FA5491">
            <w:pPr>
              <w:tabs>
                <w:tab w:val="left" w:pos="585"/>
              </w:tabs>
              <w:spacing w:before="60" w:after="60"/>
              <w:ind w:left="567" w:hanging="27"/>
            </w:pPr>
            <w:r w:rsidRPr="008C6E4C">
              <w:t>Consider, and where appropriate ensure, consistency with the answers under Standard 4 above.</w:t>
            </w:r>
          </w:p>
        </w:tc>
        <w:tc>
          <w:tcPr>
            <w:tcW w:w="900" w:type="dxa"/>
            <w:tcBorders>
              <w:bottom w:val="single" w:sz="4" w:space="0" w:color="auto"/>
            </w:tcBorders>
            <w:shd w:val="clear" w:color="auto" w:fill="auto"/>
          </w:tcPr>
          <w:p w14:paraId="5385DC09" w14:textId="3E35CCC6"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8C6E4C" w:rsidRDefault="005E5F0D" w:rsidP="00FA5491">
            <w:pPr>
              <w:tabs>
                <w:tab w:val="left" w:pos="585"/>
              </w:tabs>
              <w:spacing w:before="60" w:after="60"/>
              <w:ind w:left="567" w:hanging="567"/>
            </w:pPr>
            <w:r w:rsidRPr="008C6E4C">
              <w:rPr>
                <w:rFonts w:eastAsia="Times New Roman"/>
                <w:b/>
              </w:rPr>
              <w:t xml:space="preserve">Standard 7: Labour and Working Conditions </w:t>
            </w:r>
          </w:p>
        </w:tc>
        <w:tc>
          <w:tcPr>
            <w:tcW w:w="900" w:type="dxa"/>
            <w:tcBorders>
              <w:bottom w:val="single" w:sz="4" w:space="0" w:color="auto"/>
            </w:tcBorders>
            <w:shd w:val="clear" w:color="auto" w:fill="D9E2F3"/>
          </w:tcPr>
          <w:p w14:paraId="116E6F1B" w14:textId="77777777" w:rsidR="005E5F0D" w:rsidRPr="008C6E4C" w:rsidRDefault="005E5F0D" w:rsidP="00FA5491">
            <w:pPr>
              <w:tabs>
                <w:tab w:val="left" w:pos="585"/>
              </w:tabs>
              <w:spacing w:before="60" w:after="60"/>
              <w:ind w:left="567" w:hanging="567"/>
              <w:rPr>
                <w:rFonts w:eastAsia="Times New Roman"/>
              </w:rPr>
            </w:pPr>
          </w:p>
        </w:tc>
      </w:tr>
      <w:tr w:rsidR="005E5F0D" w:rsidRPr="008C6E4C" w14:paraId="52793AAD" w14:textId="77777777" w:rsidTr="003D38CD">
        <w:tc>
          <w:tcPr>
            <w:tcW w:w="8635" w:type="dxa"/>
            <w:tcBorders>
              <w:bottom w:val="single" w:sz="4" w:space="0" w:color="auto"/>
            </w:tcBorders>
            <w:shd w:val="clear" w:color="auto" w:fill="auto"/>
          </w:tcPr>
          <w:p w14:paraId="76B63A9A" w14:textId="77777777" w:rsidR="005E5F0D" w:rsidRPr="008C6E4C" w:rsidRDefault="005E5F0D" w:rsidP="00FA5491">
            <w:pPr>
              <w:tabs>
                <w:tab w:val="left" w:pos="585"/>
              </w:tabs>
              <w:spacing w:before="60" w:after="60"/>
              <w:ind w:left="567" w:hanging="567"/>
            </w:pPr>
            <w:r w:rsidRPr="008C6E4C">
              <w:t>Would the project potentially involve or lead to: (</w:t>
            </w:r>
            <w:proofErr w:type="gramStart"/>
            <w:r w:rsidRPr="008C6E4C">
              <w:t>note:</w:t>
            </w:r>
            <w:proofErr w:type="gramEnd"/>
            <w:r w:rsidRPr="008C6E4C">
              <w:t xml:space="preserve"> applies to project and contractor workers)</w:t>
            </w:r>
          </w:p>
        </w:tc>
        <w:tc>
          <w:tcPr>
            <w:tcW w:w="900" w:type="dxa"/>
            <w:tcBorders>
              <w:bottom w:val="single" w:sz="4" w:space="0" w:color="auto"/>
            </w:tcBorders>
            <w:shd w:val="clear" w:color="auto" w:fill="auto"/>
          </w:tcPr>
          <w:p w14:paraId="47F30E52" w14:textId="77777777" w:rsidR="005E5F0D" w:rsidRPr="008C6E4C" w:rsidRDefault="005E5F0D" w:rsidP="00FA5491">
            <w:pPr>
              <w:tabs>
                <w:tab w:val="left" w:pos="585"/>
              </w:tabs>
              <w:spacing w:before="60" w:after="60"/>
              <w:ind w:left="567" w:hanging="567"/>
              <w:rPr>
                <w:rFonts w:eastAsia="Times New Roman"/>
              </w:rPr>
            </w:pPr>
          </w:p>
        </w:tc>
      </w:tr>
      <w:tr w:rsidR="005E5F0D" w:rsidRPr="006D3130" w14:paraId="61708695" w14:textId="77777777" w:rsidTr="003D38CD">
        <w:tc>
          <w:tcPr>
            <w:tcW w:w="8635" w:type="dxa"/>
            <w:tcBorders>
              <w:bottom w:val="single" w:sz="4" w:space="0" w:color="auto"/>
            </w:tcBorders>
            <w:shd w:val="clear" w:color="auto" w:fill="auto"/>
          </w:tcPr>
          <w:p w14:paraId="0FCCE55A" w14:textId="77777777" w:rsidR="005E5F0D" w:rsidRPr="006D3130" w:rsidRDefault="005E5F0D" w:rsidP="00FA5491">
            <w:pPr>
              <w:tabs>
                <w:tab w:val="left" w:pos="585"/>
              </w:tabs>
              <w:spacing w:before="60" w:after="60"/>
              <w:ind w:left="567" w:hanging="567"/>
            </w:pPr>
            <w:r w:rsidRPr="006D3130">
              <w:t>7.1</w:t>
            </w:r>
            <w:r w:rsidRPr="006D3130">
              <w:tab/>
              <w:t>working conditions that do not meet national labour laws and international commitments?</w:t>
            </w:r>
          </w:p>
        </w:tc>
        <w:tc>
          <w:tcPr>
            <w:tcW w:w="900" w:type="dxa"/>
            <w:tcBorders>
              <w:bottom w:val="single" w:sz="4" w:space="0" w:color="auto"/>
            </w:tcBorders>
            <w:shd w:val="clear" w:color="auto" w:fill="auto"/>
          </w:tcPr>
          <w:p w14:paraId="428773C1" w14:textId="4F580896" w:rsidR="005E5F0D" w:rsidRPr="006D3130" w:rsidRDefault="00214867" w:rsidP="00FA5491">
            <w:pPr>
              <w:tabs>
                <w:tab w:val="left" w:pos="585"/>
              </w:tabs>
              <w:spacing w:before="60" w:after="60"/>
              <w:ind w:left="567" w:hanging="567"/>
              <w:rPr>
                <w:lang w:eastAsia="zh-CN"/>
              </w:rPr>
            </w:pPr>
            <w:r>
              <w:rPr>
                <w:lang w:eastAsia="zh-CN"/>
              </w:rPr>
              <w:t>Yes</w:t>
            </w:r>
          </w:p>
        </w:tc>
      </w:tr>
      <w:tr w:rsidR="005E5F0D" w:rsidRPr="006D3130" w14:paraId="3043FB22" w14:textId="77777777" w:rsidTr="003D38CD">
        <w:tc>
          <w:tcPr>
            <w:tcW w:w="8635" w:type="dxa"/>
            <w:tcBorders>
              <w:bottom w:val="single" w:sz="4" w:space="0" w:color="auto"/>
            </w:tcBorders>
            <w:shd w:val="clear" w:color="auto" w:fill="auto"/>
          </w:tcPr>
          <w:p w14:paraId="34E7E94E" w14:textId="77777777" w:rsidR="005E5F0D" w:rsidRPr="006D3130" w:rsidRDefault="005E5F0D" w:rsidP="00FA5491">
            <w:pPr>
              <w:tabs>
                <w:tab w:val="left" w:pos="585"/>
              </w:tabs>
              <w:spacing w:before="60" w:after="60"/>
              <w:ind w:left="567" w:hanging="567"/>
            </w:pPr>
            <w:r w:rsidRPr="006D3130">
              <w:rPr>
                <w:rFonts w:eastAsia="Times New Roman"/>
              </w:rPr>
              <w:t>7.2</w:t>
            </w:r>
            <w:r w:rsidRPr="006D3130">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69C03AA4" w:rsidR="005E5F0D" w:rsidRPr="006D3130" w:rsidRDefault="00D05A10" w:rsidP="00FA5491">
            <w:pPr>
              <w:tabs>
                <w:tab w:val="left" w:pos="585"/>
              </w:tabs>
              <w:spacing w:before="60" w:after="60"/>
              <w:ind w:left="567" w:hanging="567"/>
              <w:rPr>
                <w:lang w:eastAsia="zh-CN"/>
              </w:rPr>
            </w:pPr>
            <w:r w:rsidRPr="006D3130">
              <w:rPr>
                <w:rFonts w:hint="eastAsia"/>
                <w:lang w:eastAsia="zh-CN"/>
              </w:rPr>
              <w:t>N</w:t>
            </w:r>
            <w:r w:rsidRPr="006D3130">
              <w:rPr>
                <w:lang w:eastAsia="zh-CN"/>
              </w:rPr>
              <w:t>o</w:t>
            </w:r>
          </w:p>
        </w:tc>
      </w:tr>
      <w:tr w:rsidR="005E5F0D" w:rsidRPr="006D3130" w14:paraId="6F373EF1" w14:textId="77777777" w:rsidTr="003D38CD">
        <w:tc>
          <w:tcPr>
            <w:tcW w:w="8635" w:type="dxa"/>
            <w:tcBorders>
              <w:bottom w:val="single" w:sz="4" w:space="0" w:color="auto"/>
            </w:tcBorders>
            <w:shd w:val="clear" w:color="auto" w:fill="auto"/>
          </w:tcPr>
          <w:p w14:paraId="3B060B89" w14:textId="77777777" w:rsidR="005E5F0D" w:rsidRPr="006D3130" w:rsidRDefault="005E5F0D" w:rsidP="00FA5491">
            <w:pPr>
              <w:tabs>
                <w:tab w:val="left" w:pos="585"/>
              </w:tabs>
              <w:spacing w:before="60" w:after="60"/>
              <w:ind w:left="567" w:hanging="567"/>
            </w:pPr>
            <w:r w:rsidRPr="006D3130">
              <w:rPr>
                <w:rFonts w:eastAsia="Times New Roman"/>
              </w:rPr>
              <w:t>7.3</w:t>
            </w:r>
            <w:r w:rsidRPr="006D3130">
              <w:rPr>
                <w:rFonts w:eastAsia="Times New Roman"/>
              </w:rPr>
              <w:tab/>
              <w:t>use of child labour?</w:t>
            </w:r>
          </w:p>
        </w:tc>
        <w:tc>
          <w:tcPr>
            <w:tcW w:w="900" w:type="dxa"/>
            <w:tcBorders>
              <w:bottom w:val="single" w:sz="4" w:space="0" w:color="auto"/>
            </w:tcBorders>
            <w:shd w:val="clear" w:color="auto" w:fill="auto"/>
          </w:tcPr>
          <w:p w14:paraId="71F56BD8" w14:textId="3FD3AFD6" w:rsidR="005E5F0D" w:rsidRPr="006D3130" w:rsidRDefault="00D05A10" w:rsidP="00FA5491">
            <w:pPr>
              <w:tabs>
                <w:tab w:val="left" w:pos="585"/>
              </w:tabs>
              <w:spacing w:before="60" w:after="60"/>
              <w:ind w:left="567" w:hanging="567"/>
              <w:rPr>
                <w:lang w:eastAsia="zh-CN"/>
              </w:rPr>
            </w:pPr>
            <w:r w:rsidRPr="006D3130">
              <w:rPr>
                <w:rFonts w:hint="eastAsia"/>
                <w:lang w:eastAsia="zh-CN"/>
              </w:rPr>
              <w:t>N</w:t>
            </w:r>
            <w:r w:rsidRPr="006D3130">
              <w:rPr>
                <w:lang w:eastAsia="zh-CN"/>
              </w:rPr>
              <w:t>o</w:t>
            </w:r>
          </w:p>
        </w:tc>
      </w:tr>
      <w:tr w:rsidR="005E5F0D" w:rsidRPr="008C6E4C" w14:paraId="47480347" w14:textId="77777777" w:rsidTr="003D38CD">
        <w:tc>
          <w:tcPr>
            <w:tcW w:w="8635" w:type="dxa"/>
            <w:tcBorders>
              <w:bottom w:val="single" w:sz="4" w:space="0" w:color="auto"/>
            </w:tcBorders>
            <w:shd w:val="clear" w:color="auto" w:fill="auto"/>
          </w:tcPr>
          <w:p w14:paraId="35769EF5" w14:textId="77777777" w:rsidR="005E5F0D" w:rsidRPr="006D3130" w:rsidRDefault="005E5F0D" w:rsidP="00FA5491">
            <w:pPr>
              <w:tabs>
                <w:tab w:val="left" w:pos="585"/>
              </w:tabs>
              <w:spacing w:before="60" w:after="60"/>
              <w:ind w:left="567" w:hanging="567"/>
            </w:pPr>
            <w:r w:rsidRPr="006D3130">
              <w:t>7.4</w:t>
            </w:r>
            <w:r w:rsidRPr="006D3130">
              <w:tab/>
              <w:t>use of forced labour?</w:t>
            </w:r>
          </w:p>
        </w:tc>
        <w:tc>
          <w:tcPr>
            <w:tcW w:w="900" w:type="dxa"/>
            <w:tcBorders>
              <w:bottom w:val="single" w:sz="4" w:space="0" w:color="auto"/>
            </w:tcBorders>
            <w:shd w:val="clear" w:color="auto" w:fill="auto"/>
          </w:tcPr>
          <w:p w14:paraId="22BCFD24" w14:textId="19738630" w:rsidR="005E5F0D" w:rsidRPr="006D3130" w:rsidRDefault="00D05A10" w:rsidP="00FA5491">
            <w:pPr>
              <w:tabs>
                <w:tab w:val="left" w:pos="585"/>
              </w:tabs>
              <w:spacing w:before="60" w:after="60"/>
              <w:ind w:left="567" w:hanging="567"/>
              <w:rPr>
                <w:lang w:eastAsia="zh-CN"/>
              </w:rPr>
            </w:pPr>
            <w:r w:rsidRPr="006D3130">
              <w:rPr>
                <w:rFonts w:hint="eastAsia"/>
                <w:lang w:eastAsia="zh-CN"/>
              </w:rPr>
              <w:t>N</w:t>
            </w:r>
            <w:r w:rsidRPr="006D3130">
              <w:rPr>
                <w:lang w:eastAsia="zh-CN"/>
              </w:rPr>
              <w:t>o</w:t>
            </w:r>
          </w:p>
        </w:tc>
      </w:tr>
      <w:tr w:rsidR="005E5F0D" w:rsidRPr="008C6E4C" w14:paraId="37B1680A" w14:textId="77777777" w:rsidTr="003D38CD">
        <w:tc>
          <w:tcPr>
            <w:tcW w:w="8635" w:type="dxa"/>
            <w:tcBorders>
              <w:bottom w:val="single" w:sz="4" w:space="0" w:color="auto"/>
            </w:tcBorders>
            <w:shd w:val="clear" w:color="auto" w:fill="auto"/>
          </w:tcPr>
          <w:p w14:paraId="30B29349" w14:textId="77777777" w:rsidR="005E5F0D" w:rsidRPr="00350ADD" w:rsidRDefault="005E5F0D" w:rsidP="00350ADD">
            <w:pPr>
              <w:tabs>
                <w:tab w:val="left" w:pos="585"/>
              </w:tabs>
              <w:spacing w:before="60" w:after="60"/>
              <w:ind w:left="567" w:hanging="567"/>
            </w:pPr>
            <w:r w:rsidRPr="00350ADD">
              <w:t>7.5</w:t>
            </w:r>
            <w:r w:rsidRPr="00350ADD">
              <w:tab/>
              <w:t>discriminatory working conditions and/or lack of equal opportunity?</w:t>
            </w:r>
          </w:p>
        </w:tc>
        <w:tc>
          <w:tcPr>
            <w:tcW w:w="900" w:type="dxa"/>
            <w:tcBorders>
              <w:bottom w:val="single" w:sz="4" w:space="0" w:color="auto"/>
            </w:tcBorders>
            <w:shd w:val="clear" w:color="auto" w:fill="auto"/>
          </w:tcPr>
          <w:p w14:paraId="4DC91EDA" w14:textId="4D3AFA11" w:rsidR="005E5F0D" w:rsidRPr="00350ADD" w:rsidRDefault="00D05A10" w:rsidP="00350ADD">
            <w:pPr>
              <w:tabs>
                <w:tab w:val="left" w:pos="585"/>
              </w:tabs>
              <w:spacing w:before="60" w:after="60"/>
              <w:ind w:left="567" w:hanging="567"/>
              <w:rPr>
                <w:lang w:eastAsia="zh-CN"/>
              </w:rPr>
            </w:pPr>
            <w:r w:rsidRPr="00350ADD">
              <w:rPr>
                <w:rFonts w:hint="eastAsia"/>
                <w:lang w:eastAsia="zh-CN"/>
              </w:rPr>
              <w:t>Y</w:t>
            </w:r>
            <w:r w:rsidRPr="00350ADD">
              <w:rPr>
                <w:lang w:eastAsia="zh-CN"/>
              </w:rPr>
              <w:t>es</w:t>
            </w:r>
          </w:p>
        </w:tc>
      </w:tr>
      <w:tr w:rsidR="005E5F0D" w:rsidRPr="008C6E4C" w14:paraId="28C1D2AB" w14:textId="77777777" w:rsidTr="003D38CD">
        <w:tc>
          <w:tcPr>
            <w:tcW w:w="8635" w:type="dxa"/>
            <w:tcBorders>
              <w:bottom w:val="single" w:sz="4" w:space="0" w:color="auto"/>
            </w:tcBorders>
            <w:shd w:val="clear" w:color="auto" w:fill="auto"/>
          </w:tcPr>
          <w:p w14:paraId="2BF10F1E" w14:textId="77777777" w:rsidR="005E5F0D" w:rsidRPr="00350ADD" w:rsidRDefault="005E5F0D" w:rsidP="00FA5491">
            <w:pPr>
              <w:tabs>
                <w:tab w:val="left" w:pos="585"/>
              </w:tabs>
              <w:spacing w:before="60" w:after="60"/>
              <w:ind w:left="567" w:hanging="567"/>
            </w:pPr>
            <w:r w:rsidRPr="00350ADD">
              <w:t>7.6</w:t>
            </w:r>
            <w:r w:rsidRPr="00350ADD">
              <w:tab/>
              <w:t xml:space="preserve">occupational health and safety risks due to </w:t>
            </w:r>
            <w:r w:rsidRPr="00350ADD">
              <w:rPr>
                <w:rFonts w:eastAsia="Times New Roman"/>
              </w:rPr>
              <w:t>physical, chemical, biological and psychosocial hazards (including violence and harassment) throughout the project life-cycle?</w:t>
            </w:r>
          </w:p>
        </w:tc>
        <w:tc>
          <w:tcPr>
            <w:tcW w:w="900" w:type="dxa"/>
            <w:tcBorders>
              <w:bottom w:val="single" w:sz="4" w:space="0" w:color="auto"/>
            </w:tcBorders>
            <w:shd w:val="clear" w:color="auto" w:fill="auto"/>
          </w:tcPr>
          <w:p w14:paraId="59DDB050" w14:textId="5F1DBE50" w:rsidR="005E5F0D" w:rsidRPr="00350ADD" w:rsidRDefault="00D05A10" w:rsidP="00FA5491">
            <w:pPr>
              <w:tabs>
                <w:tab w:val="left" w:pos="585"/>
              </w:tabs>
              <w:spacing w:before="60" w:after="60"/>
              <w:ind w:left="567" w:hanging="567"/>
              <w:rPr>
                <w:lang w:eastAsia="zh-CN"/>
              </w:rPr>
            </w:pPr>
            <w:r w:rsidRPr="00350ADD">
              <w:rPr>
                <w:rFonts w:hint="eastAsia"/>
                <w:lang w:eastAsia="zh-CN"/>
              </w:rPr>
              <w:t>Y</w:t>
            </w:r>
            <w:r w:rsidRPr="00350ADD">
              <w:rPr>
                <w:lang w:eastAsia="zh-CN"/>
              </w:rPr>
              <w:t>es</w:t>
            </w:r>
          </w:p>
        </w:tc>
      </w:tr>
      <w:tr w:rsidR="005E5F0D" w:rsidRPr="008C6E4C"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8C6E4C" w:rsidRDefault="005E5F0D" w:rsidP="00FA5491">
            <w:pPr>
              <w:tabs>
                <w:tab w:val="left" w:pos="570"/>
              </w:tabs>
              <w:spacing w:before="120"/>
              <w:rPr>
                <w:rFonts w:eastAsia="Times New Roman"/>
                <w:b/>
              </w:rPr>
            </w:pPr>
            <w:r w:rsidRPr="008C6E4C">
              <w:rPr>
                <w:rFonts w:eastAsia="Times New Roman"/>
                <w:b/>
              </w:rPr>
              <w:t>Standard 8: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8C6E4C" w:rsidRDefault="005E5F0D" w:rsidP="00FA5491">
            <w:pPr>
              <w:rPr>
                <w:rFonts w:eastAsia="Times New Roman"/>
                <w:b/>
              </w:rPr>
            </w:pPr>
          </w:p>
        </w:tc>
      </w:tr>
      <w:tr w:rsidR="005E5F0D" w:rsidRPr="008C6E4C" w14:paraId="6C5E66F1" w14:textId="77777777" w:rsidTr="003D38CD">
        <w:tc>
          <w:tcPr>
            <w:tcW w:w="8635" w:type="dxa"/>
            <w:shd w:val="clear" w:color="auto" w:fill="auto"/>
          </w:tcPr>
          <w:p w14:paraId="6692B74B"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Would the project potentially involve or lead to:</w:t>
            </w:r>
          </w:p>
        </w:tc>
        <w:tc>
          <w:tcPr>
            <w:tcW w:w="900" w:type="dxa"/>
            <w:shd w:val="clear" w:color="auto" w:fill="auto"/>
          </w:tcPr>
          <w:p w14:paraId="258EA50B" w14:textId="77777777" w:rsidR="005E5F0D" w:rsidRPr="008C6E4C" w:rsidRDefault="005E5F0D" w:rsidP="00FA5491">
            <w:pPr>
              <w:rPr>
                <w:rFonts w:eastAsia="Times New Roman"/>
              </w:rPr>
            </w:pPr>
          </w:p>
        </w:tc>
      </w:tr>
      <w:tr w:rsidR="005E5F0D" w:rsidRPr="008C6E4C" w14:paraId="113B04D6" w14:textId="77777777" w:rsidTr="003D38CD">
        <w:tc>
          <w:tcPr>
            <w:tcW w:w="8635" w:type="dxa"/>
            <w:shd w:val="clear" w:color="auto" w:fill="auto"/>
          </w:tcPr>
          <w:p w14:paraId="7CA0247B"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lastRenderedPageBreak/>
              <w:t>8.1</w:t>
            </w:r>
            <w:r w:rsidRPr="008C6E4C">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8C6E4C">
                <w:rPr>
                  <w:rFonts w:eastAsia="Times New Roman"/>
                </w:rPr>
                <w:t>transboundary impacts</w:t>
              </w:r>
            </w:hyperlink>
            <w:r w:rsidRPr="008C6E4C">
              <w:rPr>
                <w:rFonts w:eastAsia="Times New Roman"/>
              </w:rPr>
              <w:t xml:space="preserve">? </w:t>
            </w:r>
          </w:p>
        </w:tc>
        <w:tc>
          <w:tcPr>
            <w:tcW w:w="900" w:type="dxa"/>
            <w:shd w:val="clear" w:color="auto" w:fill="auto"/>
          </w:tcPr>
          <w:p w14:paraId="26A4897B" w14:textId="7F4E4C23" w:rsidR="005E5F0D" w:rsidRPr="00D05A10" w:rsidRDefault="000021F3" w:rsidP="00FA5491">
            <w:pPr>
              <w:rPr>
                <w:lang w:eastAsia="zh-CN"/>
              </w:rPr>
            </w:pPr>
            <w:r>
              <w:rPr>
                <w:lang w:eastAsia="zh-CN"/>
              </w:rPr>
              <w:t>Yes</w:t>
            </w:r>
          </w:p>
        </w:tc>
      </w:tr>
      <w:tr w:rsidR="005E5F0D" w:rsidRPr="008C6E4C" w14:paraId="3DC2D7B2" w14:textId="77777777" w:rsidTr="003D38CD">
        <w:tc>
          <w:tcPr>
            <w:tcW w:w="8635" w:type="dxa"/>
            <w:tcBorders>
              <w:bottom w:val="single" w:sz="4" w:space="0" w:color="auto"/>
            </w:tcBorders>
            <w:shd w:val="clear" w:color="auto" w:fill="auto"/>
          </w:tcPr>
          <w:p w14:paraId="20352E5B"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8.2</w:t>
            </w:r>
            <w:r w:rsidRPr="008C6E4C">
              <w:rPr>
                <w:rFonts w:eastAsia="Times New Roman"/>
              </w:rPr>
              <w:tab/>
              <w:t>the generation of waste (both hazardous and non-hazardous)?</w:t>
            </w:r>
          </w:p>
        </w:tc>
        <w:tc>
          <w:tcPr>
            <w:tcW w:w="900" w:type="dxa"/>
            <w:tcBorders>
              <w:bottom w:val="single" w:sz="4" w:space="0" w:color="auto"/>
            </w:tcBorders>
            <w:shd w:val="clear" w:color="auto" w:fill="auto"/>
          </w:tcPr>
          <w:p w14:paraId="33401DC5" w14:textId="0B416B63" w:rsidR="005E5F0D" w:rsidRPr="00D05A10" w:rsidRDefault="00D05A10" w:rsidP="00FA5491">
            <w:pPr>
              <w:rPr>
                <w:lang w:eastAsia="zh-CN"/>
              </w:rPr>
            </w:pPr>
            <w:r>
              <w:rPr>
                <w:rFonts w:hint="eastAsia"/>
                <w:lang w:eastAsia="zh-CN"/>
              </w:rPr>
              <w:t>Y</w:t>
            </w:r>
            <w:r>
              <w:rPr>
                <w:lang w:eastAsia="zh-CN"/>
              </w:rPr>
              <w:t>es</w:t>
            </w:r>
          </w:p>
        </w:tc>
      </w:tr>
      <w:tr w:rsidR="005E5F0D" w:rsidRPr="008C6E4C" w14:paraId="5ECB2890" w14:textId="77777777" w:rsidTr="003D38CD">
        <w:trPr>
          <w:trHeight w:val="402"/>
        </w:trPr>
        <w:tc>
          <w:tcPr>
            <w:tcW w:w="8635" w:type="dxa"/>
            <w:tcBorders>
              <w:bottom w:val="single" w:sz="4" w:space="0" w:color="auto"/>
            </w:tcBorders>
            <w:shd w:val="clear" w:color="auto" w:fill="auto"/>
          </w:tcPr>
          <w:p w14:paraId="76D9AC4A" w14:textId="77777777" w:rsidR="005E5F0D" w:rsidRPr="00350ADD" w:rsidRDefault="005E5F0D" w:rsidP="00FA5491">
            <w:pPr>
              <w:tabs>
                <w:tab w:val="left" w:pos="585"/>
              </w:tabs>
              <w:spacing w:before="60" w:after="60"/>
              <w:ind w:left="567" w:hanging="567"/>
              <w:rPr>
                <w:rFonts w:eastAsia="Times New Roman"/>
              </w:rPr>
            </w:pPr>
            <w:r w:rsidRPr="00350ADD">
              <w:rPr>
                <w:rFonts w:eastAsia="Times New Roman"/>
              </w:rPr>
              <w:t>8.3</w:t>
            </w:r>
            <w:r w:rsidRPr="00350ADD">
              <w:rPr>
                <w:rFonts w:eastAsia="Times New Roman"/>
              </w:rPr>
              <w:tab/>
              <w:t xml:space="preserve">the manufacture, trade, release, and/or use of hazardous materials and/or chemicals? </w:t>
            </w:r>
          </w:p>
        </w:tc>
        <w:tc>
          <w:tcPr>
            <w:tcW w:w="900" w:type="dxa"/>
            <w:tcBorders>
              <w:bottom w:val="single" w:sz="4" w:space="0" w:color="auto"/>
            </w:tcBorders>
            <w:shd w:val="clear" w:color="auto" w:fill="auto"/>
          </w:tcPr>
          <w:p w14:paraId="17B390EA" w14:textId="0B432692" w:rsidR="005E5F0D" w:rsidRPr="00350ADD" w:rsidRDefault="00D05A10" w:rsidP="00FA5491">
            <w:pPr>
              <w:rPr>
                <w:lang w:eastAsia="zh-CN"/>
              </w:rPr>
            </w:pPr>
            <w:r w:rsidRPr="00350ADD">
              <w:rPr>
                <w:lang w:eastAsia="zh-CN"/>
              </w:rPr>
              <w:t>Yes</w:t>
            </w:r>
          </w:p>
        </w:tc>
      </w:tr>
      <w:tr w:rsidR="005E5F0D" w:rsidRPr="008C6E4C"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8.4</w:t>
            </w:r>
            <w:r w:rsidRPr="008C6E4C">
              <w:rPr>
                <w:rFonts w:eastAsia="Times New Roman"/>
              </w:rPr>
              <w:tab/>
              <w:t>the use of chemicals or materials subject to international bans or phase-outs?</w:t>
            </w:r>
          </w:p>
          <w:p w14:paraId="57A208EE" w14:textId="134B6644" w:rsidR="005E5F0D" w:rsidRPr="008C6E4C" w:rsidRDefault="005E5F0D" w:rsidP="00FA5491">
            <w:pPr>
              <w:tabs>
                <w:tab w:val="left" w:pos="585"/>
              </w:tabs>
              <w:spacing w:before="60" w:after="60"/>
              <w:ind w:left="567" w:hanging="567"/>
              <w:rPr>
                <w:rFonts w:eastAsia="Times New Roman"/>
              </w:rPr>
            </w:pPr>
            <w:r w:rsidRPr="008C6E4C">
              <w:rPr>
                <w:rFonts w:eastAsia="Times New Roman"/>
              </w:rPr>
              <w:tab/>
              <w:t xml:space="preserve">For example, DDT, PCBs and other chemicals listed in international conventions such as the </w:t>
            </w:r>
            <w:hyperlink r:id="rId12" w:history="1">
              <w:r w:rsidRPr="008C6E4C">
                <w:rPr>
                  <w:rStyle w:val="Hyperlink"/>
                  <w:rFonts w:eastAsia="Times New Roman"/>
                </w:rPr>
                <w:t>Montreal Protocol</w:t>
              </w:r>
            </w:hyperlink>
            <w:r w:rsidRPr="008C6E4C">
              <w:rPr>
                <w:rFonts w:eastAsia="Times New Roman"/>
              </w:rPr>
              <w:t xml:space="preserve">, </w:t>
            </w:r>
            <w:hyperlink r:id="rId13" w:history="1">
              <w:r w:rsidRPr="008C6E4C">
                <w:rPr>
                  <w:rStyle w:val="Hyperlink"/>
                  <w:rFonts w:eastAsia="Times New Roman"/>
                </w:rPr>
                <w:t>Minamata Convention</w:t>
              </w:r>
            </w:hyperlink>
            <w:r w:rsidRPr="008C6E4C">
              <w:rPr>
                <w:rFonts w:eastAsia="Times New Roman"/>
              </w:rPr>
              <w:t xml:space="preserve">, </w:t>
            </w:r>
            <w:hyperlink r:id="rId14" w:history="1">
              <w:r w:rsidRPr="008C6E4C">
                <w:rPr>
                  <w:rStyle w:val="Hyperlink"/>
                  <w:rFonts w:eastAsia="Times New Roman"/>
                </w:rPr>
                <w:t>Basel Convention</w:t>
              </w:r>
            </w:hyperlink>
            <w:r w:rsidRPr="008C6E4C">
              <w:rPr>
                <w:rFonts w:eastAsia="Times New Roman"/>
              </w:rPr>
              <w:t xml:space="preserve">, </w:t>
            </w:r>
            <w:hyperlink r:id="rId15" w:history="1">
              <w:r w:rsidRPr="008C6E4C">
                <w:rPr>
                  <w:rStyle w:val="Hyperlink"/>
                  <w:rFonts w:eastAsia="Times New Roman"/>
                </w:rPr>
                <w:t>Rotterdam Convention</w:t>
              </w:r>
            </w:hyperlink>
            <w:r w:rsidRPr="008C6E4C">
              <w:rPr>
                <w:rFonts w:eastAsia="Times New Roman"/>
              </w:rPr>
              <w:t xml:space="preserve">, </w:t>
            </w:r>
            <w:hyperlink r:id="rId16" w:history="1">
              <w:r w:rsidRPr="008C6E4C">
                <w:rPr>
                  <w:rStyle w:val="Hyperlink"/>
                  <w:rFonts w:eastAsia="Times New Roman"/>
                </w:rPr>
                <w:t>Stockholm Convention</w:t>
              </w:r>
            </w:hyperlink>
          </w:p>
        </w:tc>
        <w:tc>
          <w:tcPr>
            <w:tcW w:w="900" w:type="dxa"/>
            <w:tcBorders>
              <w:bottom w:val="single" w:sz="4" w:space="0" w:color="auto"/>
            </w:tcBorders>
            <w:shd w:val="clear" w:color="auto" w:fill="auto"/>
          </w:tcPr>
          <w:p w14:paraId="7E3D785C" w14:textId="5B24CE02" w:rsidR="005E5F0D" w:rsidRPr="00D05A10" w:rsidRDefault="00D05A10" w:rsidP="00FA5491">
            <w:pPr>
              <w:rPr>
                <w:lang w:eastAsia="zh-CN"/>
              </w:rPr>
            </w:pPr>
            <w:r>
              <w:rPr>
                <w:rFonts w:hint="eastAsia"/>
                <w:lang w:eastAsia="zh-CN"/>
              </w:rPr>
              <w:t>N</w:t>
            </w:r>
            <w:r>
              <w:rPr>
                <w:lang w:eastAsia="zh-CN"/>
              </w:rPr>
              <w:t>o</w:t>
            </w:r>
          </w:p>
        </w:tc>
      </w:tr>
      <w:tr w:rsidR="005E5F0D" w:rsidRPr="008C6E4C" w14:paraId="689A9102" w14:textId="77777777" w:rsidTr="003D38CD">
        <w:tc>
          <w:tcPr>
            <w:tcW w:w="8635" w:type="dxa"/>
            <w:tcBorders>
              <w:bottom w:val="single" w:sz="4" w:space="0" w:color="auto"/>
            </w:tcBorders>
            <w:shd w:val="clear" w:color="auto" w:fill="auto"/>
          </w:tcPr>
          <w:p w14:paraId="75BF06CD"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 xml:space="preserve">8.5 </w:t>
            </w:r>
            <w:r w:rsidRPr="008C6E4C">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4FF95ED0" w:rsidR="005E5F0D" w:rsidRPr="00D05A10" w:rsidRDefault="00D05A10" w:rsidP="00FA5491">
            <w:pPr>
              <w:tabs>
                <w:tab w:val="left" w:pos="585"/>
              </w:tabs>
              <w:spacing w:before="60" w:after="60"/>
              <w:ind w:left="567" w:hanging="567"/>
              <w:rPr>
                <w:lang w:eastAsia="zh-CN"/>
              </w:rPr>
            </w:pPr>
            <w:r>
              <w:rPr>
                <w:rFonts w:hint="eastAsia"/>
                <w:lang w:eastAsia="zh-CN"/>
              </w:rPr>
              <w:t>N</w:t>
            </w:r>
            <w:r>
              <w:rPr>
                <w:lang w:eastAsia="zh-CN"/>
              </w:rPr>
              <w:t>o</w:t>
            </w:r>
          </w:p>
        </w:tc>
      </w:tr>
      <w:tr w:rsidR="005E5F0D" w:rsidRPr="008C6E4C" w14:paraId="28C076A8" w14:textId="77777777" w:rsidTr="003D38CD">
        <w:tc>
          <w:tcPr>
            <w:tcW w:w="8635" w:type="dxa"/>
            <w:tcBorders>
              <w:bottom w:val="single" w:sz="4" w:space="0" w:color="auto"/>
            </w:tcBorders>
            <w:shd w:val="clear" w:color="auto" w:fill="auto"/>
          </w:tcPr>
          <w:p w14:paraId="0CB9E82D" w14:textId="77777777" w:rsidR="005E5F0D" w:rsidRPr="008C6E4C" w:rsidRDefault="005E5F0D" w:rsidP="00FA5491">
            <w:pPr>
              <w:tabs>
                <w:tab w:val="left" w:pos="585"/>
              </w:tabs>
              <w:spacing w:before="60" w:after="60"/>
              <w:ind w:left="567" w:hanging="567"/>
              <w:rPr>
                <w:rFonts w:eastAsia="Times New Roman"/>
              </w:rPr>
            </w:pPr>
            <w:r w:rsidRPr="008C6E4C">
              <w:rPr>
                <w:rFonts w:eastAsia="Times New Roman"/>
              </w:rPr>
              <w:t>8.6</w:t>
            </w:r>
            <w:r w:rsidRPr="008C6E4C">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654811D5" w:rsidR="005E5F0D" w:rsidRPr="00D05A10" w:rsidRDefault="00D05A10" w:rsidP="00FA5491">
            <w:pPr>
              <w:tabs>
                <w:tab w:val="left" w:pos="585"/>
              </w:tabs>
              <w:spacing w:before="60" w:after="60"/>
              <w:ind w:left="567" w:hanging="567"/>
              <w:rPr>
                <w:lang w:eastAsia="zh-CN"/>
              </w:rPr>
            </w:pPr>
            <w:r>
              <w:rPr>
                <w:rFonts w:hint="eastAsia"/>
                <w:lang w:eastAsia="zh-CN"/>
              </w:rPr>
              <w:t>Y</w:t>
            </w:r>
            <w:r>
              <w:rPr>
                <w:lang w:eastAsia="zh-CN"/>
              </w:rPr>
              <w:t>es</w:t>
            </w:r>
          </w:p>
        </w:tc>
      </w:tr>
    </w:tbl>
    <w:p w14:paraId="7A94CD31" w14:textId="77777777" w:rsidR="005E5F0D" w:rsidRPr="008C6E4C" w:rsidRDefault="005E5F0D" w:rsidP="005E5F0D">
      <w:pPr>
        <w:rPr>
          <w:b/>
          <w:szCs w:val="20"/>
        </w:rPr>
      </w:pPr>
    </w:p>
    <w:p w14:paraId="6D9541F6" w14:textId="5E571923" w:rsidR="00FA5491" w:rsidRPr="008C6E4C" w:rsidRDefault="00FA5491" w:rsidP="004926E6"/>
    <w:sectPr w:rsidR="00FA5491" w:rsidRPr="008C6E4C"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C179" w14:textId="77777777" w:rsidR="00FB1916" w:rsidRDefault="00FB1916" w:rsidP="005E5F0D">
      <w:r>
        <w:separator/>
      </w:r>
    </w:p>
  </w:endnote>
  <w:endnote w:type="continuationSeparator" w:id="0">
    <w:p w14:paraId="2BB3240F" w14:textId="77777777" w:rsidR="00FB1916" w:rsidRDefault="00FB1916"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Frutiger 45 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jaVu Sans">
    <w:altName w:val="Sylfaen"/>
    <w:charset w:val="00"/>
    <w:family w:val="swiss"/>
    <w:pitch w:val="variable"/>
    <w:sig w:usb0="E7002EFF" w:usb1="D200FDFF" w:usb2="0A24602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5920" w14:textId="77777777" w:rsidR="00FB1916" w:rsidRDefault="00FB1916" w:rsidP="005E5F0D">
      <w:r>
        <w:separator/>
      </w:r>
    </w:p>
  </w:footnote>
  <w:footnote w:type="continuationSeparator" w:id="0">
    <w:p w14:paraId="48773158" w14:textId="77777777" w:rsidR="00FB1916" w:rsidRDefault="00FB1916" w:rsidP="005E5F0D">
      <w:r>
        <w:continuationSeparator/>
      </w:r>
    </w:p>
  </w:footnote>
  <w:footnote w:id="1">
    <w:p w14:paraId="54214EE2" w14:textId="2E1694CE" w:rsidR="00BF1A06" w:rsidRPr="00BF1A06" w:rsidRDefault="00BF1A06" w:rsidP="00BF1A06">
      <w:pPr>
        <w:pStyle w:val="FootnoteText"/>
        <w:rPr>
          <w:rFonts w:eastAsiaTheme="minorEastAsia"/>
          <w:lang w:eastAsia="zh-CN"/>
        </w:rPr>
      </w:pPr>
      <w:r>
        <w:rPr>
          <w:rStyle w:val="FootnoteReference"/>
        </w:rPr>
        <w:footnoteRef/>
      </w:r>
      <w:r>
        <w:t xml:space="preserve"> I</w:t>
      </w:r>
      <w:r w:rsidRPr="00BF1A06">
        <w:t>ncluding Standard for pollution control on hazardous waste storage, Standard for pollution control on hazardous waste storage, etc</w:t>
      </w:r>
      <w:r>
        <w:t>.</w:t>
      </w:r>
    </w:p>
  </w:footnote>
  <w:footnote w:id="2">
    <w:p w14:paraId="3990B98D" w14:textId="77777777" w:rsidR="00A31380" w:rsidRDefault="00A31380"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002B2DAB" w14:textId="77777777" w:rsidR="00A31380" w:rsidRDefault="00A31380"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1383ABA0" w14:textId="77777777" w:rsidR="00A31380" w:rsidRDefault="00A31380"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3D5BDCF0" w14:textId="77777777" w:rsidR="00A31380" w:rsidRDefault="00A31380"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31C"/>
    <w:multiLevelType w:val="multilevel"/>
    <w:tmpl w:val="5CAED398"/>
    <w:lvl w:ilvl="0">
      <w:start w:val="1"/>
      <w:numFmt w:val="decimal"/>
      <w:suff w:val="space"/>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BE434F"/>
    <w:multiLevelType w:val="multilevel"/>
    <w:tmpl w:val="07BE434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5D05E4"/>
    <w:multiLevelType w:val="hybridMultilevel"/>
    <w:tmpl w:val="484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71E1"/>
    <w:multiLevelType w:val="hybridMultilevel"/>
    <w:tmpl w:val="45E49D02"/>
    <w:lvl w:ilvl="0" w:tplc="5B0C6E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8D665B"/>
    <w:multiLevelType w:val="hybridMultilevel"/>
    <w:tmpl w:val="A7B07AD6"/>
    <w:lvl w:ilvl="0" w:tplc="AF304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E2F82"/>
    <w:multiLevelType w:val="singleLevel"/>
    <w:tmpl w:val="428E2F82"/>
    <w:lvl w:ilvl="0">
      <w:start w:val="1"/>
      <w:numFmt w:val="bullet"/>
      <w:lvlText w:val=""/>
      <w:lvlJc w:val="left"/>
      <w:pPr>
        <w:ind w:left="420" w:hanging="420"/>
      </w:pPr>
      <w:rPr>
        <w:rFonts w:ascii="Wingdings" w:hAnsi="Wingdings" w:hint="default"/>
      </w:rPr>
    </w:lvl>
  </w:abstractNum>
  <w:abstractNum w:abstractNumId="7"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91A"/>
    <w:multiLevelType w:val="hybridMultilevel"/>
    <w:tmpl w:val="BD563AAA"/>
    <w:lvl w:ilvl="0" w:tplc="0409000F">
      <w:start w:val="1"/>
      <w:numFmt w:val="decimal"/>
      <w:lvlText w:val="%1."/>
      <w:lvlJc w:val="left"/>
      <w:pPr>
        <w:ind w:left="333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9E007D"/>
    <w:multiLevelType w:val="hybridMultilevel"/>
    <w:tmpl w:val="BE4ABD6C"/>
    <w:lvl w:ilvl="0" w:tplc="0409000F">
      <w:start w:val="1"/>
      <w:numFmt w:val="decimal"/>
      <w:lvlText w:val="%1."/>
      <w:lvlJc w:val="left"/>
      <w:pPr>
        <w:ind w:left="333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497745"/>
    <w:multiLevelType w:val="hybridMultilevel"/>
    <w:tmpl w:val="A38A59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7"/>
  </w:num>
  <w:num w:numId="4">
    <w:abstractNumId w:val="2"/>
  </w:num>
  <w:num w:numId="5">
    <w:abstractNumId w:val="9"/>
  </w:num>
  <w:num w:numId="6">
    <w:abstractNumId w:val="0"/>
  </w:num>
  <w:num w:numId="7">
    <w:abstractNumId w:val="10"/>
  </w:num>
  <w:num w:numId="8">
    <w:abstractNumId w:val="3"/>
  </w:num>
  <w:num w:numId="9">
    <w:abstractNumId w:val="11"/>
  </w:num>
  <w:num w:numId="10">
    <w:abstractNumId w:val="6"/>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NDEztDAxMLM0MzBV0lEKTi0uzszPAykwNKoFAHkzwP8tAAAA"/>
  </w:docVars>
  <w:rsids>
    <w:rsidRoot w:val="004926E6"/>
    <w:rsid w:val="000021F3"/>
    <w:rsid w:val="000172BF"/>
    <w:rsid w:val="00022A50"/>
    <w:rsid w:val="00024153"/>
    <w:rsid w:val="000308C8"/>
    <w:rsid w:val="00032614"/>
    <w:rsid w:val="00043AEC"/>
    <w:rsid w:val="00043C38"/>
    <w:rsid w:val="0005698F"/>
    <w:rsid w:val="00061F41"/>
    <w:rsid w:val="00067B31"/>
    <w:rsid w:val="000752F0"/>
    <w:rsid w:val="00077CA2"/>
    <w:rsid w:val="00082451"/>
    <w:rsid w:val="00082E9D"/>
    <w:rsid w:val="000A5C75"/>
    <w:rsid w:val="000C1EBA"/>
    <w:rsid w:val="000C48D3"/>
    <w:rsid w:val="000C5942"/>
    <w:rsid w:val="000D42B3"/>
    <w:rsid w:val="000E627A"/>
    <w:rsid w:val="000F01F2"/>
    <w:rsid w:val="000F523E"/>
    <w:rsid w:val="000F6DDF"/>
    <w:rsid w:val="001062DC"/>
    <w:rsid w:val="00120733"/>
    <w:rsid w:val="001260C2"/>
    <w:rsid w:val="001319B0"/>
    <w:rsid w:val="00165428"/>
    <w:rsid w:val="00195794"/>
    <w:rsid w:val="001A48A9"/>
    <w:rsid w:val="001B7551"/>
    <w:rsid w:val="001C58C0"/>
    <w:rsid w:val="001F1C61"/>
    <w:rsid w:val="00214867"/>
    <w:rsid w:val="00224CF1"/>
    <w:rsid w:val="00230661"/>
    <w:rsid w:val="0023513C"/>
    <w:rsid w:val="002377D7"/>
    <w:rsid w:val="00244374"/>
    <w:rsid w:val="00273090"/>
    <w:rsid w:val="00275E07"/>
    <w:rsid w:val="00292435"/>
    <w:rsid w:val="002941C6"/>
    <w:rsid w:val="002A0913"/>
    <w:rsid w:val="002A5942"/>
    <w:rsid w:val="002C35E5"/>
    <w:rsid w:val="002D1BF4"/>
    <w:rsid w:val="002D5EF3"/>
    <w:rsid w:val="002E39DD"/>
    <w:rsid w:val="002E66EA"/>
    <w:rsid w:val="002F2029"/>
    <w:rsid w:val="00304CC1"/>
    <w:rsid w:val="00306AA8"/>
    <w:rsid w:val="00310069"/>
    <w:rsid w:val="00316D02"/>
    <w:rsid w:val="00324A06"/>
    <w:rsid w:val="003334FB"/>
    <w:rsid w:val="00334F52"/>
    <w:rsid w:val="003476A0"/>
    <w:rsid w:val="00350ADD"/>
    <w:rsid w:val="00352C5C"/>
    <w:rsid w:val="003674E1"/>
    <w:rsid w:val="00377774"/>
    <w:rsid w:val="00380AEF"/>
    <w:rsid w:val="00384317"/>
    <w:rsid w:val="003854FD"/>
    <w:rsid w:val="003A2C6A"/>
    <w:rsid w:val="003A5586"/>
    <w:rsid w:val="003A7FD0"/>
    <w:rsid w:val="003B09EA"/>
    <w:rsid w:val="003B3C67"/>
    <w:rsid w:val="003B4D7E"/>
    <w:rsid w:val="003C4E36"/>
    <w:rsid w:val="003D0E2E"/>
    <w:rsid w:val="003D190C"/>
    <w:rsid w:val="003D38CD"/>
    <w:rsid w:val="003D4335"/>
    <w:rsid w:val="003F4675"/>
    <w:rsid w:val="00400D97"/>
    <w:rsid w:val="00424BCC"/>
    <w:rsid w:val="004366BC"/>
    <w:rsid w:val="00446DF2"/>
    <w:rsid w:val="0047067B"/>
    <w:rsid w:val="00481692"/>
    <w:rsid w:val="004926E6"/>
    <w:rsid w:val="004A40D1"/>
    <w:rsid w:val="004A5E71"/>
    <w:rsid w:val="004B0CA7"/>
    <w:rsid w:val="004B2357"/>
    <w:rsid w:val="004B7D4F"/>
    <w:rsid w:val="004F0EDA"/>
    <w:rsid w:val="004F3F42"/>
    <w:rsid w:val="004F7125"/>
    <w:rsid w:val="00524C7A"/>
    <w:rsid w:val="005332B8"/>
    <w:rsid w:val="0056510F"/>
    <w:rsid w:val="00574BE2"/>
    <w:rsid w:val="005B39EE"/>
    <w:rsid w:val="005C2B6A"/>
    <w:rsid w:val="005D503C"/>
    <w:rsid w:val="005E0106"/>
    <w:rsid w:val="005E4BBB"/>
    <w:rsid w:val="005E58CD"/>
    <w:rsid w:val="005E5F0D"/>
    <w:rsid w:val="005E6941"/>
    <w:rsid w:val="005F1D4B"/>
    <w:rsid w:val="005F7301"/>
    <w:rsid w:val="00603263"/>
    <w:rsid w:val="00604BC2"/>
    <w:rsid w:val="00607B9A"/>
    <w:rsid w:val="006110F8"/>
    <w:rsid w:val="00630955"/>
    <w:rsid w:val="00631DB8"/>
    <w:rsid w:val="00637497"/>
    <w:rsid w:val="00640526"/>
    <w:rsid w:val="006624A7"/>
    <w:rsid w:val="006749A2"/>
    <w:rsid w:val="006848B0"/>
    <w:rsid w:val="006856FF"/>
    <w:rsid w:val="006C04E8"/>
    <w:rsid w:val="006C179C"/>
    <w:rsid w:val="006C5833"/>
    <w:rsid w:val="006C7493"/>
    <w:rsid w:val="006D3130"/>
    <w:rsid w:val="006F0020"/>
    <w:rsid w:val="006F245E"/>
    <w:rsid w:val="006F7CA3"/>
    <w:rsid w:val="00702B50"/>
    <w:rsid w:val="0070427C"/>
    <w:rsid w:val="00714D60"/>
    <w:rsid w:val="00734E63"/>
    <w:rsid w:val="00743A46"/>
    <w:rsid w:val="007445F9"/>
    <w:rsid w:val="0074788C"/>
    <w:rsid w:val="00756EF7"/>
    <w:rsid w:val="00765E0D"/>
    <w:rsid w:val="007767A3"/>
    <w:rsid w:val="0078198F"/>
    <w:rsid w:val="007828B9"/>
    <w:rsid w:val="0079113D"/>
    <w:rsid w:val="00794165"/>
    <w:rsid w:val="00796942"/>
    <w:rsid w:val="007B450C"/>
    <w:rsid w:val="007C084C"/>
    <w:rsid w:val="007C326F"/>
    <w:rsid w:val="007C6DE2"/>
    <w:rsid w:val="007D00DB"/>
    <w:rsid w:val="007D58E0"/>
    <w:rsid w:val="007E0560"/>
    <w:rsid w:val="007E26CE"/>
    <w:rsid w:val="007E49A1"/>
    <w:rsid w:val="007E6764"/>
    <w:rsid w:val="007F1867"/>
    <w:rsid w:val="00800D9E"/>
    <w:rsid w:val="008070A2"/>
    <w:rsid w:val="00810F68"/>
    <w:rsid w:val="00815317"/>
    <w:rsid w:val="00830E89"/>
    <w:rsid w:val="00840104"/>
    <w:rsid w:val="008626CD"/>
    <w:rsid w:val="00875904"/>
    <w:rsid w:val="00892EC6"/>
    <w:rsid w:val="008A1433"/>
    <w:rsid w:val="008B18A3"/>
    <w:rsid w:val="008C1AFE"/>
    <w:rsid w:val="008C3CBA"/>
    <w:rsid w:val="008C6E4C"/>
    <w:rsid w:val="008D0E9D"/>
    <w:rsid w:val="008D7EB9"/>
    <w:rsid w:val="008F530B"/>
    <w:rsid w:val="0090526B"/>
    <w:rsid w:val="00951E41"/>
    <w:rsid w:val="0095535E"/>
    <w:rsid w:val="00955944"/>
    <w:rsid w:val="00957950"/>
    <w:rsid w:val="00961E0E"/>
    <w:rsid w:val="009623A6"/>
    <w:rsid w:val="0096247B"/>
    <w:rsid w:val="00973701"/>
    <w:rsid w:val="00973B77"/>
    <w:rsid w:val="009B0B1B"/>
    <w:rsid w:val="009C2346"/>
    <w:rsid w:val="00A04A03"/>
    <w:rsid w:val="00A13EC3"/>
    <w:rsid w:val="00A15120"/>
    <w:rsid w:val="00A26560"/>
    <w:rsid w:val="00A31380"/>
    <w:rsid w:val="00A5160C"/>
    <w:rsid w:val="00A5229E"/>
    <w:rsid w:val="00A62E33"/>
    <w:rsid w:val="00A741F5"/>
    <w:rsid w:val="00A800D0"/>
    <w:rsid w:val="00A83577"/>
    <w:rsid w:val="00A84DA7"/>
    <w:rsid w:val="00A944C8"/>
    <w:rsid w:val="00A97306"/>
    <w:rsid w:val="00AC2E34"/>
    <w:rsid w:val="00AC6C35"/>
    <w:rsid w:val="00AD7271"/>
    <w:rsid w:val="00AF07FF"/>
    <w:rsid w:val="00B00607"/>
    <w:rsid w:val="00B0354B"/>
    <w:rsid w:val="00B126AD"/>
    <w:rsid w:val="00B15FD9"/>
    <w:rsid w:val="00B356C8"/>
    <w:rsid w:val="00B35A2D"/>
    <w:rsid w:val="00B363D6"/>
    <w:rsid w:val="00B37DAE"/>
    <w:rsid w:val="00B40E4C"/>
    <w:rsid w:val="00B419CC"/>
    <w:rsid w:val="00B43E08"/>
    <w:rsid w:val="00B6102A"/>
    <w:rsid w:val="00B651E1"/>
    <w:rsid w:val="00B75F3C"/>
    <w:rsid w:val="00BA2DC3"/>
    <w:rsid w:val="00BA3D8D"/>
    <w:rsid w:val="00BA6DEE"/>
    <w:rsid w:val="00BB78DB"/>
    <w:rsid w:val="00BC0EBD"/>
    <w:rsid w:val="00BC20D2"/>
    <w:rsid w:val="00BD284E"/>
    <w:rsid w:val="00BE0C79"/>
    <w:rsid w:val="00BE7ECA"/>
    <w:rsid w:val="00BF1A06"/>
    <w:rsid w:val="00BF4B1F"/>
    <w:rsid w:val="00C02391"/>
    <w:rsid w:val="00C02C65"/>
    <w:rsid w:val="00C035EF"/>
    <w:rsid w:val="00C14059"/>
    <w:rsid w:val="00C16D2F"/>
    <w:rsid w:val="00C26354"/>
    <w:rsid w:val="00C3101D"/>
    <w:rsid w:val="00C37AB9"/>
    <w:rsid w:val="00C42B81"/>
    <w:rsid w:val="00C4557E"/>
    <w:rsid w:val="00C65435"/>
    <w:rsid w:val="00C75205"/>
    <w:rsid w:val="00C765FA"/>
    <w:rsid w:val="00C76FCC"/>
    <w:rsid w:val="00C77421"/>
    <w:rsid w:val="00C85E2F"/>
    <w:rsid w:val="00C93A4A"/>
    <w:rsid w:val="00C96EF1"/>
    <w:rsid w:val="00CB3882"/>
    <w:rsid w:val="00CD44FC"/>
    <w:rsid w:val="00CD453D"/>
    <w:rsid w:val="00D01DAA"/>
    <w:rsid w:val="00D02905"/>
    <w:rsid w:val="00D04847"/>
    <w:rsid w:val="00D04908"/>
    <w:rsid w:val="00D05A10"/>
    <w:rsid w:val="00D1337A"/>
    <w:rsid w:val="00D161F8"/>
    <w:rsid w:val="00D259B7"/>
    <w:rsid w:val="00D32547"/>
    <w:rsid w:val="00D35BFE"/>
    <w:rsid w:val="00D44309"/>
    <w:rsid w:val="00D46CCE"/>
    <w:rsid w:val="00D52AC3"/>
    <w:rsid w:val="00D7160A"/>
    <w:rsid w:val="00D8580D"/>
    <w:rsid w:val="00D86661"/>
    <w:rsid w:val="00D95F64"/>
    <w:rsid w:val="00D96DD8"/>
    <w:rsid w:val="00DB0656"/>
    <w:rsid w:val="00DC4935"/>
    <w:rsid w:val="00DC6DCF"/>
    <w:rsid w:val="00DD43F9"/>
    <w:rsid w:val="00DD5262"/>
    <w:rsid w:val="00DD64E9"/>
    <w:rsid w:val="00DE06C9"/>
    <w:rsid w:val="00DE32BF"/>
    <w:rsid w:val="00DE42F2"/>
    <w:rsid w:val="00DE6E8F"/>
    <w:rsid w:val="00E0031F"/>
    <w:rsid w:val="00E039ED"/>
    <w:rsid w:val="00E20B02"/>
    <w:rsid w:val="00E33A24"/>
    <w:rsid w:val="00E347B5"/>
    <w:rsid w:val="00E43055"/>
    <w:rsid w:val="00E467E0"/>
    <w:rsid w:val="00E723C5"/>
    <w:rsid w:val="00E75EA7"/>
    <w:rsid w:val="00E8747B"/>
    <w:rsid w:val="00E918C9"/>
    <w:rsid w:val="00E96142"/>
    <w:rsid w:val="00EB224C"/>
    <w:rsid w:val="00EC0EAC"/>
    <w:rsid w:val="00ED7C2E"/>
    <w:rsid w:val="00ED7E67"/>
    <w:rsid w:val="00EE26C5"/>
    <w:rsid w:val="00EE2D76"/>
    <w:rsid w:val="00EE4C3F"/>
    <w:rsid w:val="00EF5287"/>
    <w:rsid w:val="00F0787A"/>
    <w:rsid w:val="00F1700B"/>
    <w:rsid w:val="00F34EC7"/>
    <w:rsid w:val="00F45CB6"/>
    <w:rsid w:val="00F601EF"/>
    <w:rsid w:val="00F6657C"/>
    <w:rsid w:val="00F6755D"/>
    <w:rsid w:val="00F71848"/>
    <w:rsid w:val="00F80456"/>
    <w:rsid w:val="00F820D0"/>
    <w:rsid w:val="00F85F6A"/>
    <w:rsid w:val="00F86F79"/>
    <w:rsid w:val="00F96FAA"/>
    <w:rsid w:val="00F97D1B"/>
    <w:rsid w:val="00FA5491"/>
    <w:rsid w:val="00FB1916"/>
    <w:rsid w:val="00FB20FA"/>
    <w:rsid w:val="00FB2A8F"/>
    <w:rsid w:val="00FC294E"/>
    <w:rsid w:val="00FE1C44"/>
    <w:rsid w:val="00FE209F"/>
    <w:rsid w:val="00FE6E83"/>
    <w:rsid w:val="00FF1F4A"/>
    <w:rsid w:val="00FF26C5"/>
    <w:rsid w:val="0A493CE8"/>
    <w:rsid w:val="28257517"/>
    <w:rsid w:val="3809C3F4"/>
    <w:rsid w:val="420F46D3"/>
    <w:rsid w:val="4849F0E3"/>
    <w:rsid w:val="5EB19B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8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FA"/>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qFormat/>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qFormat/>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character" w:styleId="CommentReference">
    <w:name w:val="annotation reference"/>
    <w:basedOn w:val="DefaultParagraphFont"/>
    <w:uiPriority w:val="99"/>
    <w:semiHidden/>
    <w:unhideWhenUsed/>
    <w:rsid w:val="00B40E4C"/>
    <w:rPr>
      <w:sz w:val="16"/>
      <w:szCs w:val="16"/>
    </w:rPr>
  </w:style>
  <w:style w:type="paragraph" w:styleId="CommentText">
    <w:name w:val="annotation text"/>
    <w:basedOn w:val="Normal"/>
    <w:link w:val="CommentTextChar"/>
    <w:uiPriority w:val="99"/>
    <w:unhideWhenUsed/>
    <w:qFormat/>
    <w:rsid w:val="00B40E4C"/>
    <w:pPr>
      <w:spacing w:after="60"/>
      <w:jc w:val="both"/>
    </w:pPr>
    <w:rPr>
      <w:rFonts w:ascii="Calibri" w:eastAsia="宋体" w:hAnsi="Calibri" w:cs="Times New Roman"/>
      <w:sz w:val="20"/>
      <w:szCs w:val="20"/>
    </w:rPr>
  </w:style>
  <w:style w:type="character" w:customStyle="1" w:styleId="CommentTextChar">
    <w:name w:val="Comment Text Char"/>
    <w:basedOn w:val="DefaultParagraphFont"/>
    <w:link w:val="CommentText"/>
    <w:uiPriority w:val="99"/>
    <w:qFormat/>
    <w:rsid w:val="00B40E4C"/>
    <w:rPr>
      <w:rFonts w:ascii="Calibri" w:eastAsia="宋体" w:hAnsi="Calibri" w:cs="Times New Roman"/>
      <w:sz w:val="20"/>
      <w:szCs w:val="20"/>
    </w:rPr>
  </w:style>
  <w:style w:type="paragraph" w:styleId="ListParagraph">
    <w:name w:val="List Paragraph"/>
    <w:basedOn w:val="Normal"/>
    <w:uiPriority w:val="34"/>
    <w:qFormat/>
    <w:rsid w:val="001319B0"/>
    <w:pPr>
      <w:ind w:firstLineChars="200" w:firstLine="420"/>
    </w:pPr>
  </w:style>
  <w:style w:type="paragraph" w:styleId="Footer">
    <w:name w:val="footer"/>
    <w:basedOn w:val="Normal"/>
    <w:link w:val="FooterChar"/>
    <w:uiPriority w:val="99"/>
    <w:unhideWhenUsed/>
    <w:rsid w:val="00FC294E"/>
    <w:pPr>
      <w:tabs>
        <w:tab w:val="center" w:pos="4153"/>
        <w:tab w:val="right" w:pos="8306"/>
      </w:tabs>
      <w:snapToGrid w:val="0"/>
    </w:pPr>
  </w:style>
  <w:style w:type="character" w:customStyle="1" w:styleId="FooterChar">
    <w:name w:val="Footer Char"/>
    <w:basedOn w:val="DefaultParagraphFont"/>
    <w:link w:val="Footer"/>
    <w:uiPriority w:val="99"/>
    <w:rsid w:val="00FC294E"/>
  </w:style>
  <w:style w:type="character" w:styleId="Strong">
    <w:name w:val="Strong"/>
    <w:basedOn w:val="DefaultParagraphFont"/>
    <w:uiPriority w:val="22"/>
    <w:qFormat/>
    <w:rsid w:val="006856FF"/>
    <w:rPr>
      <w:b/>
      <w:bCs/>
    </w:rPr>
  </w:style>
  <w:style w:type="character" w:customStyle="1" w:styleId="highlight">
    <w:name w:val="highlight"/>
    <w:basedOn w:val="DefaultParagraphFont"/>
    <w:rsid w:val="006856FF"/>
  </w:style>
  <w:style w:type="paragraph" w:styleId="CommentSubject">
    <w:name w:val="annotation subject"/>
    <w:basedOn w:val="CommentText"/>
    <w:next w:val="CommentText"/>
    <w:link w:val="CommentSubjectChar"/>
    <w:uiPriority w:val="99"/>
    <w:semiHidden/>
    <w:unhideWhenUsed/>
    <w:rsid w:val="00F97D1B"/>
    <w:pPr>
      <w:spacing w:after="0"/>
      <w:jc w:val="left"/>
    </w:pPr>
    <w:rPr>
      <w:rFonts w:ascii="Arial" w:eastAsiaTheme="minorEastAsia" w:hAnsi="Arial" w:cs="Frutiger 45 Light"/>
      <w:b/>
      <w:bCs/>
      <w:sz w:val="18"/>
      <w:szCs w:val="18"/>
    </w:rPr>
  </w:style>
  <w:style w:type="character" w:customStyle="1" w:styleId="CommentSubjectChar">
    <w:name w:val="Comment Subject Char"/>
    <w:basedOn w:val="CommentTextChar"/>
    <w:link w:val="CommentSubject"/>
    <w:uiPriority w:val="99"/>
    <w:semiHidden/>
    <w:rsid w:val="00F97D1B"/>
    <w:rPr>
      <w:rFonts w:ascii="Calibri" w:eastAsia="宋体" w:hAnsi="Calibri" w:cs="Times New Roman"/>
      <w:b/>
      <w:bCs/>
      <w:sz w:val="20"/>
      <w:szCs w:val="20"/>
    </w:rPr>
  </w:style>
  <w:style w:type="paragraph" w:customStyle="1" w:styleId="GEFFieldtoFillout">
    <w:name w:val="GEF Field to Fill out"/>
    <w:basedOn w:val="Normal"/>
    <w:qFormat/>
    <w:rsid w:val="00077CA2"/>
    <w:pPr>
      <w:spacing w:after="60"/>
      <w:ind w:left="-720"/>
      <w:jc w:val="both"/>
    </w:pPr>
    <w:rPr>
      <w:rFonts w:ascii="Calibri" w:eastAsia="宋体" w:hAnsi="Calibri" w:cs="Times New Roman"/>
      <w:color w:val="000000"/>
      <w:sz w:val="22"/>
      <w:szCs w:val="22"/>
    </w:rPr>
  </w:style>
  <w:style w:type="paragraph" w:styleId="Revision">
    <w:name w:val="Revision"/>
    <w:hidden/>
    <w:uiPriority w:val="99"/>
    <w:semiHidden/>
    <w:rsid w:val="002D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978">
      <w:bodyDiv w:val="1"/>
      <w:marLeft w:val="0"/>
      <w:marRight w:val="0"/>
      <w:marTop w:val="0"/>
      <w:marBottom w:val="0"/>
      <w:divBdr>
        <w:top w:val="none" w:sz="0" w:space="0" w:color="auto"/>
        <w:left w:val="none" w:sz="0" w:space="0" w:color="auto"/>
        <w:bottom w:val="none" w:sz="0" w:space="0" w:color="auto"/>
        <w:right w:val="none" w:sz="0" w:space="0" w:color="auto"/>
      </w:divBdr>
    </w:div>
    <w:div w:id="452751707">
      <w:bodyDiv w:val="1"/>
      <w:marLeft w:val="0"/>
      <w:marRight w:val="0"/>
      <w:marTop w:val="0"/>
      <w:marBottom w:val="0"/>
      <w:divBdr>
        <w:top w:val="none" w:sz="0" w:space="0" w:color="auto"/>
        <w:left w:val="none" w:sz="0" w:space="0" w:color="auto"/>
        <w:bottom w:val="none" w:sz="0" w:space="0" w:color="auto"/>
        <w:right w:val="none" w:sz="0" w:space="0" w:color="auto"/>
      </w:divBdr>
      <w:divsChild>
        <w:div w:id="364914562">
          <w:marLeft w:val="0"/>
          <w:marRight w:val="0"/>
          <w:marTop w:val="0"/>
          <w:marBottom w:val="0"/>
          <w:divBdr>
            <w:top w:val="none" w:sz="0" w:space="0" w:color="auto"/>
            <w:left w:val="none" w:sz="0" w:space="0" w:color="auto"/>
            <w:bottom w:val="none" w:sz="0" w:space="0" w:color="auto"/>
            <w:right w:val="none" w:sz="0" w:space="0" w:color="auto"/>
          </w:divBdr>
        </w:div>
      </w:divsChild>
    </w:div>
    <w:div w:id="547500316">
      <w:bodyDiv w:val="1"/>
      <w:marLeft w:val="0"/>
      <w:marRight w:val="0"/>
      <w:marTop w:val="0"/>
      <w:marBottom w:val="0"/>
      <w:divBdr>
        <w:top w:val="none" w:sz="0" w:space="0" w:color="auto"/>
        <w:left w:val="none" w:sz="0" w:space="0" w:color="auto"/>
        <w:bottom w:val="none" w:sz="0" w:space="0" w:color="auto"/>
        <w:right w:val="none" w:sz="0" w:space="0" w:color="auto"/>
      </w:divBdr>
      <w:divsChild>
        <w:div w:id="569970757">
          <w:marLeft w:val="0"/>
          <w:marRight w:val="0"/>
          <w:marTop w:val="0"/>
          <w:marBottom w:val="0"/>
          <w:divBdr>
            <w:top w:val="none" w:sz="0" w:space="0" w:color="auto"/>
            <w:left w:val="none" w:sz="0" w:space="0" w:color="auto"/>
            <w:bottom w:val="none" w:sz="0" w:space="0" w:color="auto"/>
            <w:right w:val="none" w:sz="0" w:space="0" w:color="auto"/>
          </w:divBdr>
        </w:div>
        <w:div w:id="1426802137">
          <w:marLeft w:val="0"/>
          <w:marRight w:val="0"/>
          <w:marTop w:val="0"/>
          <w:marBottom w:val="0"/>
          <w:divBdr>
            <w:top w:val="none" w:sz="0" w:space="0" w:color="auto"/>
            <w:left w:val="none" w:sz="0" w:space="0" w:color="auto"/>
            <w:bottom w:val="none" w:sz="0" w:space="0" w:color="auto"/>
            <w:right w:val="none" w:sz="0" w:space="0" w:color="auto"/>
          </w:divBdr>
        </w:div>
      </w:divsChild>
    </w:div>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3239">
      <w:bodyDiv w:val="1"/>
      <w:marLeft w:val="0"/>
      <w:marRight w:val="0"/>
      <w:marTop w:val="0"/>
      <w:marBottom w:val="0"/>
      <w:divBdr>
        <w:top w:val="none" w:sz="0" w:space="0" w:color="auto"/>
        <w:left w:val="none" w:sz="0" w:space="0" w:color="auto"/>
        <w:bottom w:val="none" w:sz="0" w:space="0" w:color="auto"/>
        <w:right w:val="none" w:sz="0" w:space="0" w:color="auto"/>
      </w:divBdr>
      <w:divsChild>
        <w:div w:id="839541635">
          <w:marLeft w:val="0"/>
          <w:marRight w:val="0"/>
          <w:marTop w:val="0"/>
          <w:marBottom w:val="0"/>
          <w:divBdr>
            <w:top w:val="none" w:sz="0" w:space="0" w:color="auto"/>
            <w:left w:val="none" w:sz="0" w:space="0" w:color="auto"/>
            <w:bottom w:val="none" w:sz="0" w:space="0" w:color="auto"/>
            <w:right w:val="none" w:sz="0" w:space="0" w:color="auto"/>
          </w:divBdr>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 w:id="21143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5475">
              <w:marLeft w:val="0"/>
              <w:marRight w:val="0"/>
              <w:marTop w:val="0"/>
              <w:marBottom w:val="0"/>
              <w:divBdr>
                <w:top w:val="none" w:sz="0" w:space="0" w:color="auto"/>
                <w:left w:val="none" w:sz="0" w:space="0" w:color="auto"/>
                <w:bottom w:val="none" w:sz="0" w:space="0" w:color="auto"/>
                <w:right w:val="none" w:sz="0" w:space="0" w:color="auto"/>
              </w:divBdr>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364254910">
                          <w:marLeft w:val="0"/>
                          <w:marRight w:val="0"/>
                          <w:marTop w:val="0"/>
                          <w:marBottom w:val="0"/>
                          <w:divBdr>
                            <w:top w:val="none" w:sz="0" w:space="0" w:color="auto"/>
                            <w:left w:val="none" w:sz="0" w:space="0" w:color="auto"/>
                            <w:bottom w:val="none" w:sz="0" w:space="0" w:color="auto"/>
                            <w:right w:val="none" w:sz="0" w:space="0" w:color="auto"/>
                          </w:divBdr>
                        </w:div>
                        <w:div w:id="882474138">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 w:id="1366565586">
                      <w:marLeft w:val="0"/>
                      <w:marRight w:val="0"/>
                      <w:marTop w:val="0"/>
                      <w:marBottom w:val="0"/>
                      <w:divBdr>
                        <w:top w:val="none" w:sz="0" w:space="0" w:color="auto"/>
                        <w:left w:val="none" w:sz="0" w:space="0" w:color="auto"/>
                        <w:bottom w:val="none" w:sz="0" w:space="0" w:color="auto"/>
                        <w:right w:val="none" w:sz="0" w:space="0" w:color="auto"/>
                      </w:divBdr>
                      <w:divsChild>
                        <w:div w:id="205681577">
                          <w:marLeft w:val="0"/>
                          <w:marRight w:val="0"/>
                          <w:marTop w:val="0"/>
                          <w:marBottom w:val="0"/>
                          <w:divBdr>
                            <w:top w:val="none" w:sz="0" w:space="0" w:color="auto"/>
                            <w:left w:val="none" w:sz="0" w:space="0" w:color="auto"/>
                            <w:bottom w:val="none" w:sz="0" w:space="0" w:color="auto"/>
                            <w:right w:val="none" w:sz="0" w:space="0" w:color="auto"/>
                          </w:divBdr>
                        </w:div>
                        <w:div w:id="1930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5808">
      <w:bodyDiv w:val="1"/>
      <w:marLeft w:val="0"/>
      <w:marRight w:val="0"/>
      <w:marTop w:val="0"/>
      <w:marBottom w:val="0"/>
      <w:divBdr>
        <w:top w:val="none" w:sz="0" w:space="0" w:color="auto"/>
        <w:left w:val="none" w:sz="0" w:space="0" w:color="auto"/>
        <w:bottom w:val="none" w:sz="0" w:space="0" w:color="auto"/>
        <w:right w:val="none" w:sz="0" w:space="0" w:color="auto"/>
      </w:divBdr>
      <w:divsChild>
        <w:div w:id="1967351847">
          <w:marLeft w:val="0"/>
          <w:marRight w:val="0"/>
          <w:marTop w:val="0"/>
          <w:marBottom w:val="0"/>
          <w:divBdr>
            <w:top w:val="none" w:sz="0" w:space="0" w:color="auto"/>
            <w:left w:val="none" w:sz="0" w:space="0" w:color="auto"/>
            <w:bottom w:val="none" w:sz="0" w:space="0" w:color="auto"/>
            <w:right w:val="none" w:sz="0" w:space="0" w:color="auto"/>
          </w:divBdr>
        </w:div>
      </w:divsChild>
    </w:div>
    <w:div w:id="1193418415">
      <w:bodyDiv w:val="1"/>
      <w:marLeft w:val="0"/>
      <w:marRight w:val="0"/>
      <w:marTop w:val="0"/>
      <w:marBottom w:val="0"/>
      <w:divBdr>
        <w:top w:val="none" w:sz="0" w:space="0" w:color="auto"/>
        <w:left w:val="none" w:sz="0" w:space="0" w:color="auto"/>
        <w:bottom w:val="none" w:sz="0" w:space="0" w:color="auto"/>
        <w:right w:val="none" w:sz="0" w:space="0" w:color="auto"/>
      </w:divBdr>
      <w:divsChild>
        <w:div w:id="1806460264">
          <w:marLeft w:val="0"/>
          <w:marRight w:val="0"/>
          <w:marTop w:val="0"/>
          <w:marBottom w:val="0"/>
          <w:divBdr>
            <w:top w:val="none" w:sz="0" w:space="0" w:color="auto"/>
            <w:left w:val="none" w:sz="0" w:space="0" w:color="auto"/>
            <w:bottom w:val="none" w:sz="0" w:space="0" w:color="auto"/>
            <w:right w:val="none" w:sz="0" w:space="0" w:color="auto"/>
          </w:divBdr>
        </w:div>
      </w:divsChild>
    </w:div>
    <w:div w:id="1538464717">
      <w:bodyDiv w:val="1"/>
      <w:marLeft w:val="0"/>
      <w:marRight w:val="0"/>
      <w:marTop w:val="0"/>
      <w:marBottom w:val="0"/>
      <w:divBdr>
        <w:top w:val="none" w:sz="0" w:space="0" w:color="auto"/>
        <w:left w:val="none" w:sz="0" w:space="0" w:color="auto"/>
        <w:bottom w:val="none" w:sz="0" w:space="0" w:color="auto"/>
        <w:right w:val="none" w:sz="0" w:space="0" w:color="auto"/>
      </w:divBdr>
      <w:divsChild>
        <w:div w:id="719092541">
          <w:marLeft w:val="0"/>
          <w:marRight w:val="0"/>
          <w:marTop w:val="0"/>
          <w:marBottom w:val="0"/>
          <w:divBdr>
            <w:top w:val="none" w:sz="0" w:space="0" w:color="auto"/>
            <w:left w:val="none" w:sz="0" w:space="0" w:color="auto"/>
            <w:bottom w:val="none" w:sz="0" w:space="0" w:color="auto"/>
            <w:right w:val="none" w:sz="0" w:space="0" w:color="auto"/>
          </w:divBdr>
        </w:div>
        <w:div w:id="785081664">
          <w:marLeft w:val="0"/>
          <w:marRight w:val="0"/>
          <w:marTop w:val="0"/>
          <w:marBottom w:val="0"/>
          <w:divBdr>
            <w:top w:val="none" w:sz="0" w:space="0" w:color="auto"/>
            <w:left w:val="none" w:sz="0" w:space="0" w:color="auto"/>
            <w:bottom w:val="none" w:sz="0" w:space="0" w:color="auto"/>
            <w:right w:val="none" w:sz="0" w:space="0" w:color="auto"/>
          </w:divBdr>
        </w:div>
        <w:div w:id="908348820">
          <w:marLeft w:val="0"/>
          <w:marRight w:val="0"/>
          <w:marTop w:val="0"/>
          <w:marBottom w:val="0"/>
          <w:divBdr>
            <w:top w:val="none" w:sz="0" w:space="0" w:color="auto"/>
            <w:left w:val="none" w:sz="0" w:space="0" w:color="auto"/>
            <w:bottom w:val="none" w:sz="0" w:space="0" w:color="auto"/>
            <w:right w:val="none" w:sz="0" w:space="0" w:color="auto"/>
          </w:divBdr>
        </w:div>
        <w:div w:id="1073283861">
          <w:marLeft w:val="0"/>
          <w:marRight w:val="0"/>
          <w:marTop w:val="0"/>
          <w:marBottom w:val="0"/>
          <w:divBdr>
            <w:top w:val="none" w:sz="0" w:space="0" w:color="auto"/>
            <w:left w:val="none" w:sz="0" w:space="0" w:color="auto"/>
            <w:bottom w:val="none" w:sz="0" w:space="0" w:color="auto"/>
            <w:right w:val="none" w:sz="0" w:space="0" w:color="auto"/>
          </w:divBdr>
        </w:div>
        <w:div w:id="1096049799">
          <w:marLeft w:val="0"/>
          <w:marRight w:val="0"/>
          <w:marTop w:val="0"/>
          <w:marBottom w:val="0"/>
          <w:divBdr>
            <w:top w:val="none" w:sz="0" w:space="0" w:color="auto"/>
            <w:left w:val="none" w:sz="0" w:space="0" w:color="auto"/>
            <w:bottom w:val="none" w:sz="0" w:space="0" w:color="auto"/>
            <w:right w:val="none" w:sz="0" w:space="0" w:color="auto"/>
          </w:divBdr>
        </w:div>
        <w:div w:id="1219560269">
          <w:marLeft w:val="0"/>
          <w:marRight w:val="0"/>
          <w:marTop w:val="0"/>
          <w:marBottom w:val="0"/>
          <w:divBdr>
            <w:top w:val="none" w:sz="0" w:space="0" w:color="auto"/>
            <w:left w:val="none" w:sz="0" w:space="0" w:color="auto"/>
            <w:bottom w:val="none" w:sz="0" w:space="0" w:color="auto"/>
            <w:right w:val="none" w:sz="0" w:space="0" w:color="auto"/>
          </w:divBdr>
        </w:div>
        <w:div w:id="1379622953">
          <w:marLeft w:val="0"/>
          <w:marRight w:val="0"/>
          <w:marTop w:val="0"/>
          <w:marBottom w:val="0"/>
          <w:divBdr>
            <w:top w:val="none" w:sz="0" w:space="0" w:color="auto"/>
            <w:left w:val="none" w:sz="0" w:space="0" w:color="auto"/>
            <w:bottom w:val="none" w:sz="0" w:space="0" w:color="auto"/>
            <w:right w:val="none" w:sz="0" w:space="0" w:color="auto"/>
          </w:divBdr>
        </w:div>
        <w:div w:id="1991322302">
          <w:marLeft w:val="0"/>
          <w:marRight w:val="0"/>
          <w:marTop w:val="0"/>
          <w:marBottom w:val="0"/>
          <w:divBdr>
            <w:top w:val="none" w:sz="0" w:space="0" w:color="auto"/>
            <w:left w:val="none" w:sz="0" w:space="0" w:color="auto"/>
            <w:bottom w:val="none" w:sz="0" w:space="0" w:color="auto"/>
            <w:right w:val="none" w:sz="0" w:space="0" w:color="auto"/>
          </w:divBdr>
        </w:div>
      </w:divsChild>
    </w:div>
    <w:div w:id="2033260615">
      <w:bodyDiv w:val="1"/>
      <w:marLeft w:val="0"/>
      <w:marRight w:val="0"/>
      <w:marTop w:val="0"/>
      <w:marBottom w:val="0"/>
      <w:divBdr>
        <w:top w:val="none" w:sz="0" w:space="0" w:color="auto"/>
        <w:left w:val="none" w:sz="0" w:space="0" w:color="auto"/>
        <w:bottom w:val="none" w:sz="0" w:space="0" w:color="auto"/>
        <w:right w:val="none" w:sz="0" w:space="0" w:color="auto"/>
      </w:divBdr>
      <w:divsChild>
        <w:div w:id="10515340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zone.unep.org/treaties/montreal-protocol?q=treaties&amp;q=treaties/montreal-protoc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m.pops.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ndp.org/sites/bpps/SES_Toolkit/Pages/Homepage.aspx" TargetMode="External"/><Relationship Id="rId5" Type="http://schemas.openxmlformats.org/officeDocument/2006/relationships/numbering" Target="numbering.xml"/><Relationship Id="rId15" Type="http://schemas.openxmlformats.org/officeDocument/2006/relationships/hyperlink" Target="http://www.pic.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2623C7B39EA64DA63EDAA716C692BD" ma:contentTypeVersion="12" ma:contentTypeDescription="Create a new document." ma:contentTypeScope="" ma:versionID="3471767d2c3ac3a53ead9bdfdfcc1002">
  <xsd:schema xmlns:xsd="http://www.w3.org/2001/XMLSchema" xmlns:xs="http://www.w3.org/2001/XMLSchema" xmlns:p="http://schemas.microsoft.com/office/2006/metadata/properties" xmlns:ns2="78415686-6694-4e88-8f0e-391000ec69c9" xmlns:ns3="199bbd8f-6d6d-4e3e-84d2-8c7acbbfdb2c" targetNamespace="http://schemas.microsoft.com/office/2006/metadata/properties" ma:root="true" ma:fieldsID="23fb926e284e1f8e97ed7f1a274d1348" ns2:_="" ns3:_="">
    <xsd:import namespace="78415686-6694-4e88-8f0e-391000ec69c9"/>
    <xsd:import namespace="199bbd8f-6d6d-4e3e-84d2-8c7acbbfd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686-6694-4e88-8f0e-391000ec6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bbd8f-6d6d-4e3e-84d2-8c7acbbfd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BBE08-499C-43D3-8999-3E0C8004F8D6}">
  <ds:schemaRefs>
    <ds:schemaRef ds:uri="http://schemas.openxmlformats.org/officeDocument/2006/bibliography"/>
  </ds:schemaRefs>
</ds:datastoreItem>
</file>

<file path=customXml/itemProps2.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4.xml><?xml version="1.0" encoding="utf-8"?>
<ds:datastoreItem xmlns:ds="http://schemas.openxmlformats.org/officeDocument/2006/customXml" ds:itemID="{5CE1F482-25AB-4FD2-A1B6-A0FB03E27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686-6694-4e88-8f0e-391000ec69c9"/>
    <ds:schemaRef ds:uri="199bbd8f-6d6d-4e3e-84d2-8c7acbbfd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6708</Words>
  <Characters>38239</Characters>
  <Application>Microsoft Office Word</Application>
  <DocSecurity>4</DocSecurity>
  <Lines>318</Lines>
  <Paragraphs>89</Paragraphs>
  <ScaleCrop>false</ScaleCrop>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(2021 SESP Template, ver. 1)</dc:title>
  <dc:subject/>
  <dc:creator/>
  <cp:keywords/>
  <dc:description/>
  <cp:lastModifiedBy/>
  <cp:revision>1</cp:revision>
  <dcterms:created xsi:type="dcterms:W3CDTF">2022-06-15T11:37:00Z</dcterms:created>
  <dcterms:modified xsi:type="dcterms:W3CDTF">2022-06-15T11:37:00Z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0x010100132623C7B39EA64DA63EDAA716C692BD</vt:lpwstr>
  </property>
  <property fmtid="{D5CDD505-2E9C-101B-9397-08002B2CF9AE}" pid="3" name="ZOTERO_PREF_1">
    <vt:lpwstr>&lt;data data-version="3" zotero-version="5.0.97-beta.50+5f61ac23a"&gt;&lt;session id="gI13gi0p"/&gt;&lt;style id="http://www.zotero.org/styles/pnas" hasBibliography="1" bibliographyStyleHasBeenSet="0"/&gt;&lt;prefs&gt;&lt;pref name="fieldType" value="Field"/&gt;&lt;/prefs&gt;&lt;/data&gt;</vt:lpwstr>
  </property>
</Properties>
</file>