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91AE" w14:textId="77777777" w:rsidR="0016753A" w:rsidRDefault="0016753A" w:rsidP="00D85697">
      <w:pPr>
        <w:jc w:val="center"/>
        <w:rPr>
          <w:rFonts w:asciiTheme="majorHAnsi" w:hAnsiTheme="majorHAnsi" w:cstheme="majorBidi"/>
          <w:color w:val="445369"/>
          <w:sz w:val="22"/>
          <w:szCs w:val="22"/>
          <w:lang w:val="sr-Latn-ME"/>
        </w:rPr>
      </w:pPr>
    </w:p>
    <w:p w14:paraId="6F0A7D3E" w14:textId="77777777" w:rsidR="0016753A" w:rsidRDefault="0016753A" w:rsidP="006535A4">
      <w:pPr>
        <w:rPr>
          <w:rFonts w:asciiTheme="majorHAnsi" w:hAnsiTheme="majorHAnsi" w:cstheme="majorBidi"/>
          <w:color w:val="445369"/>
          <w:sz w:val="22"/>
          <w:szCs w:val="22"/>
          <w:lang w:val="sr-Latn-ME"/>
        </w:rPr>
      </w:pPr>
    </w:p>
    <w:p w14:paraId="743A4381" w14:textId="77777777" w:rsidR="00764EE1" w:rsidRPr="00764EE1" w:rsidRDefault="00764EE1" w:rsidP="00764EE1">
      <w:pPr>
        <w:jc w:val="center"/>
        <w:rPr>
          <w:rFonts w:asciiTheme="majorHAnsi" w:hAnsiTheme="majorHAnsi" w:cstheme="majorBidi"/>
          <w:b/>
          <w:color w:val="8496B0" w:themeColor="text2" w:themeTint="99"/>
          <w:sz w:val="24"/>
          <w:szCs w:val="24"/>
        </w:rPr>
      </w:pPr>
      <w:r w:rsidRPr="00764EE1">
        <w:rPr>
          <w:rFonts w:asciiTheme="majorHAnsi" w:hAnsiTheme="majorHAnsi" w:cstheme="majorBidi"/>
          <w:b/>
          <w:color w:val="8496B0" w:themeColor="text2" w:themeTint="99"/>
          <w:sz w:val="24"/>
          <w:szCs w:val="24"/>
        </w:rPr>
        <w:t>EU support to the Confidence Building in the Western Balkans</w:t>
      </w:r>
    </w:p>
    <w:p w14:paraId="2A7801D3" w14:textId="722C86B2" w:rsidR="00D24079" w:rsidRPr="00746B1D" w:rsidRDefault="00764EE1" w:rsidP="00D24079">
      <w:pPr>
        <w:jc w:val="center"/>
        <w:rPr>
          <w:rFonts w:asciiTheme="majorHAnsi" w:hAnsiTheme="majorHAnsi" w:cstheme="majorHAnsi"/>
          <w:color w:val="8496B0" w:themeColor="text2" w:themeTint="99"/>
          <w:sz w:val="22"/>
          <w:szCs w:val="22"/>
        </w:rPr>
      </w:pPr>
      <w:r>
        <w:rPr>
          <w:rFonts w:asciiTheme="majorHAnsi" w:hAnsiTheme="majorHAnsi" w:cstheme="majorHAnsi"/>
          <w:color w:val="8496B0" w:themeColor="text2" w:themeTint="99"/>
          <w:sz w:val="22"/>
          <w:szCs w:val="22"/>
        </w:rPr>
        <w:t xml:space="preserve">- </w:t>
      </w:r>
      <w:r w:rsidRPr="00764EE1">
        <w:rPr>
          <w:rFonts w:asciiTheme="majorHAnsi" w:hAnsiTheme="majorHAnsi" w:cstheme="majorHAnsi"/>
          <w:color w:val="8496B0" w:themeColor="text2" w:themeTint="99"/>
          <w:sz w:val="22"/>
          <w:szCs w:val="22"/>
        </w:rPr>
        <w:t xml:space="preserve">Public Call for Civil Society Organizations </w:t>
      </w:r>
      <w:r>
        <w:rPr>
          <w:rFonts w:asciiTheme="majorHAnsi" w:hAnsiTheme="majorHAnsi" w:cstheme="majorHAnsi"/>
          <w:color w:val="8496B0" w:themeColor="text2" w:themeTint="99"/>
          <w:sz w:val="22"/>
          <w:szCs w:val="22"/>
        </w:rPr>
        <w:t>-</w:t>
      </w:r>
    </w:p>
    <w:p w14:paraId="5319709C" w14:textId="0AEC3620" w:rsidR="002C5C66" w:rsidRPr="00746B1D" w:rsidRDefault="00AA0DAF" w:rsidP="002C5C66">
      <w:pPr>
        <w:jc w:val="both"/>
        <w:rPr>
          <w:rFonts w:asciiTheme="majorHAnsi" w:hAnsiTheme="majorHAnsi" w:cstheme="majorBidi"/>
          <w:sz w:val="22"/>
          <w:szCs w:val="22"/>
        </w:rPr>
      </w:pPr>
      <w:r w:rsidRPr="00B82CD2">
        <w:rPr>
          <w:rFonts w:asciiTheme="majorHAnsi" w:hAnsiTheme="majorHAnsi" w:cstheme="majorBidi"/>
          <w:b/>
          <w:bCs/>
          <w:sz w:val="22"/>
          <w:szCs w:val="22"/>
          <w:lang w:val="sr-Latn-ME"/>
        </w:rPr>
        <w:t>B</w:t>
      </w:r>
      <w:r w:rsidR="00B80846">
        <w:rPr>
          <w:rFonts w:asciiTheme="majorHAnsi" w:hAnsiTheme="majorHAnsi" w:cstheme="majorBidi"/>
          <w:b/>
          <w:bCs/>
          <w:sz w:val="22"/>
          <w:szCs w:val="22"/>
          <w:lang w:val="sr-Latn-ME"/>
        </w:rPr>
        <w:t>elgrade</w:t>
      </w:r>
      <w:r w:rsidRPr="00B82CD2">
        <w:rPr>
          <w:rFonts w:asciiTheme="majorHAnsi" w:hAnsiTheme="majorHAnsi" w:cstheme="majorBidi"/>
          <w:b/>
          <w:bCs/>
          <w:sz w:val="22"/>
          <w:szCs w:val="22"/>
          <w:lang w:val="sr-Latn-ME"/>
        </w:rPr>
        <w:t xml:space="preserve">, 19. </w:t>
      </w:r>
      <w:r w:rsidR="00AF73BC">
        <w:rPr>
          <w:rFonts w:asciiTheme="majorHAnsi" w:hAnsiTheme="majorHAnsi" w:cstheme="majorBidi"/>
          <w:b/>
          <w:bCs/>
          <w:sz w:val="22"/>
          <w:szCs w:val="22"/>
          <w:lang w:val="sr-Latn-ME"/>
        </w:rPr>
        <w:t>June</w:t>
      </w:r>
      <w:r w:rsidRPr="00B82CD2">
        <w:rPr>
          <w:rFonts w:asciiTheme="majorHAnsi" w:hAnsiTheme="majorHAnsi" w:cstheme="majorBidi"/>
          <w:b/>
          <w:bCs/>
          <w:sz w:val="22"/>
          <w:szCs w:val="22"/>
          <w:lang w:val="sr-Latn-ME"/>
        </w:rPr>
        <w:t xml:space="preserve"> 2023.</w:t>
      </w:r>
      <w:r>
        <w:rPr>
          <w:rFonts w:asciiTheme="majorHAnsi" w:hAnsiTheme="majorHAnsi" w:cstheme="majorBidi"/>
          <w:sz w:val="22"/>
          <w:szCs w:val="22"/>
          <w:lang w:val="sr-Latn-ME"/>
        </w:rPr>
        <w:t xml:space="preserve"> </w:t>
      </w:r>
      <w:r w:rsidR="0007206D">
        <w:rPr>
          <w:rFonts w:asciiTheme="majorHAnsi" w:hAnsiTheme="majorHAnsi" w:cstheme="majorBidi"/>
          <w:sz w:val="22"/>
          <w:szCs w:val="22"/>
          <w:lang w:val="sr-Latn-ME"/>
        </w:rPr>
        <w:t>–</w:t>
      </w:r>
      <w:r>
        <w:rPr>
          <w:rFonts w:asciiTheme="majorHAnsi" w:hAnsiTheme="majorHAnsi" w:cstheme="majorBidi"/>
          <w:sz w:val="22"/>
          <w:szCs w:val="22"/>
          <w:lang w:val="sr-Latn-ME"/>
        </w:rPr>
        <w:t xml:space="preserve"> </w:t>
      </w:r>
      <w:r w:rsidR="00E664F7">
        <w:rPr>
          <w:rFonts w:asciiTheme="majorHAnsi" w:hAnsiTheme="majorHAnsi" w:cstheme="majorBidi"/>
          <w:sz w:val="22"/>
          <w:szCs w:val="22"/>
          <w:lang w:val="sr-Latn-ME"/>
        </w:rPr>
        <w:t xml:space="preserve">With the support of the European Union (EU), the </w:t>
      </w:r>
      <w:r w:rsidR="00B80846">
        <w:rPr>
          <w:rFonts w:asciiTheme="majorHAnsi" w:hAnsiTheme="majorHAnsi" w:cstheme="majorBidi"/>
          <w:sz w:val="22"/>
          <w:szCs w:val="22"/>
          <w:lang w:val="sr-Latn-ME"/>
        </w:rPr>
        <w:t>United Nations Developm</w:t>
      </w:r>
      <w:r w:rsidR="00DB2461">
        <w:rPr>
          <w:rFonts w:asciiTheme="majorHAnsi" w:hAnsiTheme="majorHAnsi" w:cstheme="majorBidi"/>
          <w:sz w:val="22"/>
          <w:szCs w:val="22"/>
          <w:lang w:val="sr-Latn-ME"/>
        </w:rPr>
        <w:t>e</w:t>
      </w:r>
      <w:r w:rsidR="00B80846">
        <w:rPr>
          <w:rFonts w:asciiTheme="majorHAnsi" w:hAnsiTheme="majorHAnsi" w:cstheme="majorBidi"/>
          <w:sz w:val="22"/>
          <w:szCs w:val="22"/>
          <w:lang w:val="sr-Latn-ME"/>
        </w:rPr>
        <w:t xml:space="preserve">nt Programme </w:t>
      </w:r>
      <w:r w:rsidR="0007206D">
        <w:rPr>
          <w:rFonts w:asciiTheme="majorHAnsi" w:hAnsiTheme="majorHAnsi" w:cstheme="majorBidi"/>
          <w:sz w:val="22"/>
          <w:szCs w:val="22"/>
          <w:lang w:val="sr-Latn-ME"/>
        </w:rPr>
        <w:t xml:space="preserve">(UNDP) </w:t>
      </w:r>
      <w:r w:rsidR="00B80846">
        <w:rPr>
          <w:rFonts w:asciiTheme="majorHAnsi" w:hAnsiTheme="majorHAnsi" w:cstheme="majorBidi"/>
          <w:sz w:val="22"/>
          <w:szCs w:val="22"/>
          <w:lang w:val="sr-Latn-ME"/>
        </w:rPr>
        <w:t>announces</w:t>
      </w:r>
      <w:r w:rsidR="00B0425E">
        <w:rPr>
          <w:rFonts w:asciiTheme="majorHAnsi" w:hAnsiTheme="majorHAnsi" w:cstheme="majorBidi"/>
          <w:sz w:val="22"/>
          <w:szCs w:val="22"/>
          <w:lang w:val="sr-Latn-ME"/>
        </w:rPr>
        <w:t xml:space="preserve"> a </w:t>
      </w:r>
      <w:r w:rsidR="00201FFF">
        <w:rPr>
          <w:rFonts w:asciiTheme="majorHAnsi" w:hAnsiTheme="majorHAnsi" w:cstheme="majorBidi"/>
          <w:sz w:val="22"/>
          <w:szCs w:val="22"/>
          <w:lang w:val="sr-Latn-ME"/>
        </w:rPr>
        <w:t xml:space="preserve">public </w:t>
      </w:r>
      <w:r w:rsidR="00B0425E">
        <w:rPr>
          <w:rFonts w:asciiTheme="majorHAnsi" w:hAnsiTheme="majorHAnsi" w:cstheme="majorBidi"/>
          <w:sz w:val="22"/>
          <w:szCs w:val="22"/>
          <w:lang w:val="sr-Latn-ME"/>
        </w:rPr>
        <w:t xml:space="preserve">call for </w:t>
      </w:r>
      <w:r w:rsidR="00AF73BC">
        <w:rPr>
          <w:rFonts w:asciiTheme="majorHAnsi" w:hAnsiTheme="majorHAnsi" w:cstheme="majorBidi"/>
          <w:sz w:val="22"/>
          <w:szCs w:val="22"/>
          <w:lang w:val="sr-Latn-ME"/>
        </w:rPr>
        <w:t>civil</w:t>
      </w:r>
      <w:r w:rsidR="00B0425E">
        <w:rPr>
          <w:rFonts w:asciiTheme="majorHAnsi" w:hAnsiTheme="majorHAnsi" w:cstheme="majorBidi"/>
          <w:sz w:val="22"/>
          <w:szCs w:val="22"/>
          <w:lang w:val="sr-Latn-ME"/>
        </w:rPr>
        <w:t xml:space="preserve"> societ</w:t>
      </w:r>
      <w:r w:rsidR="00F24016">
        <w:rPr>
          <w:rFonts w:asciiTheme="majorHAnsi" w:hAnsiTheme="majorHAnsi" w:cstheme="majorBidi"/>
          <w:sz w:val="22"/>
          <w:szCs w:val="22"/>
          <w:lang w:val="sr-Latn-ME"/>
        </w:rPr>
        <w:t>y</w:t>
      </w:r>
      <w:r w:rsidR="00B0425E">
        <w:rPr>
          <w:rFonts w:asciiTheme="majorHAnsi" w:hAnsiTheme="majorHAnsi" w:cstheme="majorBidi"/>
          <w:sz w:val="22"/>
          <w:szCs w:val="22"/>
          <w:lang w:val="sr-Latn-ME"/>
        </w:rPr>
        <w:t xml:space="preserve"> organizations </w:t>
      </w:r>
      <w:r w:rsidR="00377C1A">
        <w:rPr>
          <w:rFonts w:asciiTheme="majorHAnsi" w:hAnsiTheme="majorHAnsi" w:cstheme="majorBidi"/>
          <w:sz w:val="22"/>
          <w:szCs w:val="22"/>
          <w:lang w:val="sr-Latn-ME"/>
        </w:rPr>
        <w:t>(CSO) in Serbia to submit pro</w:t>
      </w:r>
      <w:r w:rsidR="00F60505">
        <w:rPr>
          <w:rFonts w:asciiTheme="majorHAnsi" w:hAnsiTheme="majorHAnsi" w:cstheme="majorBidi"/>
          <w:sz w:val="22"/>
          <w:szCs w:val="22"/>
          <w:lang w:val="sr-Latn-ME"/>
        </w:rPr>
        <w:t xml:space="preserve">posals for projects contributing to </w:t>
      </w:r>
      <w:r w:rsidR="00513E45">
        <w:rPr>
          <w:rFonts w:asciiTheme="majorHAnsi" w:hAnsiTheme="majorHAnsi" w:cstheme="majorBidi"/>
          <w:sz w:val="22"/>
          <w:szCs w:val="22"/>
          <w:lang w:val="sr-Latn-ME"/>
        </w:rPr>
        <w:t>achieving</w:t>
      </w:r>
      <w:r w:rsidR="00A63442">
        <w:rPr>
          <w:rFonts w:asciiTheme="majorHAnsi" w:hAnsiTheme="majorHAnsi" w:cstheme="majorBidi"/>
          <w:sz w:val="22"/>
          <w:szCs w:val="22"/>
          <w:lang w:val="sr-Latn-ME"/>
        </w:rPr>
        <w:t xml:space="preserve"> sustainable peace</w:t>
      </w:r>
      <w:r w:rsidR="00AA3C1F">
        <w:rPr>
          <w:rFonts w:asciiTheme="majorHAnsi" w:hAnsiTheme="majorHAnsi" w:cstheme="majorBidi"/>
          <w:sz w:val="22"/>
          <w:szCs w:val="22"/>
          <w:lang w:val="sr-Latn-ME"/>
        </w:rPr>
        <w:t xml:space="preserve"> in the region</w:t>
      </w:r>
      <w:r w:rsidR="002C5C66">
        <w:rPr>
          <w:rFonts w:asciiTheme="majorHAnsi" w:hAnsiTheme="majorHAnsi" w:cstheme="majorBidi"/>
          <w:sz w:val="22"/>
          <w:szCs w:val="22"/>
          <w:lang w:val="sr-Latn-ME"/>
        </w:rPr>
        <w:t>,</w:t>
      </w:r>
      <w:r w:rsidR="002C5C66" w:rsidRPr="24AECED2">
        <w:rPr>
          <w:rFonts w:asciiTheme="majorHAnsi" w:hAnsiTheme="majorHAnsi" w:cstheme="majorBidi"/>
          <w:sz w:val="22"/>
          <w:szCs w:val="22"/>
        </w:rPr>
        <w:t xml:space="preserve"> leaving more resilient societies and stronger social cohesion.  </w:t>
      </w:r>
    </w:p>
    <w:p w14:paraId="622F3B18" w14:textId="1F03105D" w:rsidR="00305A85" w:rsidRPr="00305A85" w:rsidRDefault="00305A85" w:rsidP="00305A85">
      <w:pPr>
        <w:jc w:val="both"/>
        <w:rPr>
          <w:rFonts w:asciiTheme="majorHAnsi" w:hAnsiTheme="majorHAnsi" w:cstheme="majorBidi"/>
          <w:sz w:val="22"/>
          <w:szCs w:val="22"/>
        </w:rPr>
      </w:pPr>
      <w:r>
        <w:rPr>
          <w:rFonts w:asciiTheme="majorHAnsi" w:hAnsiTheme="majorHAnsi" w:cstheme="majorBidi"/>
          <w:sz w:val="22"/>
          <w:szCs w:val="22"/>
        </w:rPr>
        <w:t xml:space="preserve">To call is open for </w:t>
      </w:r>
      <w:r w:rsidRPr="00305A85">
        <w:rPr>
          <w:rFonts w:asciiTheme="majorHAnsi" w:hAnsiTheme="majorHAnsi" w:cstheme="majorBidi"/>
          <w:sz w:val="22"/>
          <w:szCs w:val="22"/>
        </w:rPr>
        <w:t>CSOs registered in Serbia that deal with the promotion of transitional justice and social dialogue, as well as the protection of human rights. These include victims' associations, non-governmental academic, research</w:t>
      </w:r>
      <w:r w:rsidR="004D6770">
        <w:rPr>
          <w:rFonts w:asciiTheme="majorHAnsi" w:hAnsiTheme="majorHAnsi" w:cstheme="majorBidi"/>
          <w:sz w:val="22"/>
          <w:szCs w:val="22"/>
        </w:rPr>
        <w:t>,</w:t>
      </w:r>
      <w:r w:rsidRPr="00305A85">
        <w:rPr>
          <w:rFonts w:asciiTheme="majorHAnsi" w:hAnsiTheme="majorHAnsi" w:cstheme="majorBidi"/>
          <w:sz w:val="22"/>
          <w:szCs w:val="22"/>
        </w:rPr>
        <w:t xml:space="preserve"> or educational institutions, CSOs engaged in cultural development, non-governmental </w:t>
      </w:r>
      <w:r w:rsidR="004D6770" w:rsidRPr="00305A85">
        <w:rPr>
          <w:rFonts w:asciiTheme="majorHAnsi" w:hAnsiTheme="majorHAnsi" w:cstheme="majorBidi"/>
          <w:sz w:val="22"/>
          <w:szCs w:val="22"/>
        </w:rPr>
        <w:t>museums,</w:t>
      </w:r>
      <w:r w:rsidRPr="00305A85">
        <w:rPr>
          <w:rFonts w:asciiTheme="majorHAnsi" w:hAnsiTheme="majorHAnsi" w:cstheme="majorBidi"/>
          <w:sz w:val="22"/>
          <w:szCs w:val="22"/>
        </w:rPr>
        <w:t xml:space="preserve"> and other non-governmental memorialization institutions, as well as non-governmental sports associations and clubs.</w:t>
      </w:r>
    </w:p>
    <w:p w14:paraId="0944BB6F" w14:textId="7328BBED" w:rsidR="00305A85" w:rsidRDefault="00305A85" w:rsidP="00305A85">
      <w:pPr>
        <w:jc w:val="both"/>
        <w:rPr>
          <w:rFonts w:asciiTheme="majorHAnsi" w:hAnsiTheme="majorHAnsi" w:cstheme="majorBidi"/>
          <w:sz w:val="22"/>
          <w:szCs w:val="22"/>
        </w:rPr>
      </w:pPr>
      <w:r w:rsidRPr="00305A85">
        <w:rPr>
          <w:rFonts w:asciiTheme="majorHAnsi" w:hAnsiTheme="majorHAnsi" w:cstheme="majorBidi"/>
          <w:sz w:val="22"/>
          <w:szCs w:val="22"/>
        </w:rPr>
        <w:t>The proposed projects should contribute to</w:t>
      </w:r>
      <w:r w:rsidR="00720D94" w:rsidRPr="183C45CF">
        <w:rPr>
          <w:rFonts w:asciiTheme="majorHAnsi" w:hAnsiTheme="majorHAnsi" w:cstheme="majorBidi"/>
          <w:sz w:val="22"/>
          <w:szCs w:val="22"/>
        </w:rPr>
        <w:t xml:space="preserve"> a better understanding of the crimes committed during the 1990s </w:t>
      </w:r>
      <w:r w:rsidRPr="00305A85">
        <w:rPr>
          <w:rFonts w:asciiTheme="majorHAnsi" w:hAnsiTheme="majorHAnsi" w:cstheme="majorBidi"/>
          <w:sz w:val="22"/>
          <w:szCs w:val="22"/>
        </w:rPr>
        <w:t xml:space="preserve">and </w:t>
      </w:r>
      <w:r w:rsidR="00720D94">
        <w:rPr>
          <w:rFonts w:asciiTheme="majorHAnsi" w:hAnsiTheme="majorHAnsi" w:cstheme="majorBidi"/>
          <w:sz w:val="22"/>
          <w:szCs w:val="22"/>
        </w:rPr>
        <w:t>promote</w:t>
      </w:r>
      <w:r w:rsidRPr="00305A85">
        <w:rPr>
          <w:rFonts w:asciiTheme="majorHAnsi" w:hAnsiTheme="majorHAnsi" w:cstheme="majorBidi"/>
          <w:sz w:val="22"/>
          <w:szCs w:val="22"/>
        </w:rPr>
        <w:t xml:space="preserve"> reconciliation within society and between ethnic groups, as well as </w:t>
      </w:r>
      <w:r w:rsidR="00720D94">
        <w:rPr>
          <w:rFonts w:asciiTheme="majorHAnsi" w:hAnsiTheme="majorHAnsi" w:cstheme="majorBidi"/>
          <w:sz w:val="22"/>
          <w:szCs w:val="22"/>
        </w:rPr>
        <w:t>improve</w:t>
      </w:r>
      <w:r w:rsidRPr="00305A85">
        <w:rPr>
          <w:rFonts w:asciiTheme="majorHAnsi" w:hAnsiTheme="majorHAnsi" w:cstheme="majorBidi"/>
          <w:sz w:val="22"/>
          <w:szCs w:val="22"/>
        </w:rPr>
        <w:t xml:space="preserve"> public awareness of war crimes and trials. The selected projects will receive support </w:t>
      </w:r>
      <w:r w:rsidR="003060CD">
        <w:rPr>
          <w:rFonts w:asciiTheme="majorHAnsi" w:hAnsiTheme="majorHAnsi" w:cstheme="majorBidi"/>
          <w:sz w:val="22"/>
          <w:szCs w:val="22"/>
        </w:rPr>
        <w:t>through</w:t>
      </w:r>
      <w:r w:rsidRPr="00305A85">
        <w:rPr>
          <w:rFonts w:asciiTheme="majorHAnsi" w:hAnsiTheme="majorHAnsi" w:cstheme="majorBidi"/>
          <w:sz w:val="22"/>
          <w:szCs w:val="22"/>
        </w:rPr>
        <w:t xml:space="preserve"> grants of at least EUR 5,000 to a maximum of EUR 80,000.</w:t>
      </w:r>
    </w:p>
    <w:p w14:paraId="531E7E48" w14:textId="6CAAA40F" w:rsidR="00D301B0" w:rsidRPr="00D301B0" w:rsidRDefault="00BD6E2B" w:rsidP="00D301B0">
      <w:pPr>
        <w:jc w:val="both"/>
        <w:rPr>
          <w:rFonts w:asciiTheme="majorHAnsi" w:hAnsiTheme="majorHAnsi" w:cstheme="majorBidi"/>
          <w:sz w:val="22"/>
          <w:szCs w:val="22"/>
        </w:rPr>
      </w:pPr>
      <w:r>
        <w:rPr>
          <w:rFonts w:asciiTheme="majorHAnsi" w:hAnsiTheme="majorHAnsi" w:cstheme="majorBidi"/>
          <w:sz w:val="22"/>
          <w:szCs w:val="22"/>
        </w:rPr>
        <w:t>The deadline</w:t>
      </w:r>
      <w:r w:rsidR="00C5161A" w:rsidRPr="000854A0">
        <w:rPr>
          <w:rFonts w:asciiTheme="majorHAnsi" w:hAnsiTheme="majorHAnsi" w:cstheme="majorBidi"/>
          <w:sz w:val="22"/>
          <w:szCs w:val="22"/>
        </w:rPr>
        <w:t xml:space="preserve"> for </w:t>
      </w:r>
      <w:r w:rsidRPr="000854A0">
        <w:rPr>
          <w:rFonts w:asciiTheme="majorHAnsi" w:hAnsiTheme="majorHAnsi" w:cstheme="majorBidi"/>
          <w:sz w:val="22"/>
          <w:szCs w:val="22"/>
        </w:rPr>
        <w:t>the application</w:t>
      </w:r>
      <w:r w:rsidR="00C5161A" w:rsidRPr="000854A0">
        <w:rPr>
          <w:rFonts w:asciiTheme="majorHAnsi" w:hAnsiTheme="majorHAnsi" w:cstheme="majorBidi"/>
          <w:sz w:val="22"/>
          <w:szCs w:val="22"/>
        </w:rPr>
        <w:t xml:space="preserve"> process</w:t>
      </w:r>
      <w:r>
        <w:rPr>
          <w:rFonts w:asciiTheme="majorHAnsi" w:hAnsiTheme="majorHAnsi" w:cstheme="majorBidi"/>
          <w:sz w:val="22"/>
          <w:szCs w:val="22"/>
        </w:rPr>
        <w:t xml:space="preserve"> is</w:t>
      </w:r>
      <w:r w:rsidR="00C5161A">
        <w:rPr>
          <w:rFonts w:asciiTheme="majorHAnsi" w:hAnsiTheme="majorHAnsi" w:cstheme="majorBidi"/>
          <w:sz w:val="22"/>
          <w:szCs w:val="22"/>
        </w:rPr>
        <w:t xml:space="preserve"> </w:t>
      </w:r>
      <w:r w:rsidR="000854A0">
        <w:rPr>
          <w:rFonts w:asciiTheme="majorHAnsi" w:eastAsia="Arial Nova" w:hAnsiTheme="majorHAnsi" w:cstheme="majorBidi"/>
          <w:b/>
          <w:bCs/>
          <w:sz w:val="22"/>
          <w:szCs w:val="22"/>
          <w:lang w:val="sr-Latn-ME"/>
        </w:rPr>
        <w:t xml:space="preserve">Monday, 17. </w:t>
      </w:r>
      <w:r w:rsidR="00E75B34">
        <w:rPr>
          <w:rFonts w:asciiTheme="majorHAnsi" w:eastAsia="Arial Nova" w:hAnsiTheme="majorHAnsi" w:cstheme="majorBidi"/>
          <w:b/>
          <w:bCs/>
          <w:sz w:val="22"/>
          <w:szCs w:val="22"/>
          <w:lang w:val="sr-Latn-ME"/>
        </w:rPr>
        <w:t>July</w:t>
      </w:r>
      <w:r w:rsidR="000854A0">
        <w:rPr>
          <w:rFonts w:asciiTheme="majorHAnsi" w:eastAsia="Arial Nova" w:hAnsiTheme="majorHAnsi" w:cstheme="majorBidi"/>
          <w:b/>
          <w:bCs/>
          <w:sz w:val="22"/>
          <w:szCs w:val="22"/>
          <w:lang w:val="sr-Latn-ME"/>
        </w:rPr>
        <w:t xml:space="preserve"> 2023, until 23.00</w:t>
      </w:r>
      <w:r>
        <w:rPr>
          <w:rFonts w:asciiTheme="majorHAnsi" w:eastAsia="Arial Nova" w:hAnsiTheme="majorHAnsi" w:cstheme="majorBidi"/>
          <w:b/>
          <w:bCs/>
          <w:sz w:val="22"/>
          <w:szCs w:val="22"/>
          <w:lang w:val="sr-Latn-ME"/>
        </w:rPr>
        <w:t xml:space="preserve"> </w:t>
      </w:r>
      <w:r w:rsidR="000854A0">
        <w:rPr>
          <w:rFonts w:asciiTheme="majorHAnsi" w:eastAsia="Arial Nova" w:hAnsiTheme="majorHAnsi" w:cstheme="majorBidi"/>
          <w:b/>
          <w:bCs/>
          <w:sz w:val="22"/>
          <w:szCs w:val="22"/>
          <w:lang w:val="sr-Latn-ME"/>
        </w:rPr>
        <w:t xml:space="preserve">h </w:t>
      </w:r>
      <w:r w:rsidR="00E75B34">
        <w:rPr>
          <w:rFonts w:asciiTheme="majorHAnsi" w:eastAsia="Arial Nova" w:hAnsiTheme="majorHAnsi" w:cstheme="majorBidi"/>
          <w:b/>
          <w:bCs/>
          <w:sz w:val="22"/>
          <w:szCs w:val="22"/>
          <w:lang w:val="sr-Latn-ME"/>
        </w:rPr>
        <w:t xml:space="preserve">CET. </w:t>
      </w:r>
    </w:p>
    <w:p w14:paraId="1CC38372" w14:textId="30B75EBE" w:rsidR="00515E2E" w:rsidRDefault="00F90E94" w:rsidP="00515E2E">
      <w:pPr>
        <w:jc w:val="both"/>
        <w:rPr>
          <w:rFonts w:asciiTheme="majorHAnsi" w:hAnsiTheme="majorHAnsi" w:cstheme="majorBidi"/>
          <w:sz w:val="22"/>
          <w:szCs w:val="22"/>
        </w:rPr>
      </w:pPr>
      <w:r>
        <w:rPr>
          <w:rFonts w:asciiTheme="majorHAnsi" w:hAnsiTheme="majorHAnsi" w:cstheme="majorBidi"/>
          <w:sz w:val="22"/>
          <w:szCs w:val="22"/>
        </w:rPr>
        <w:t xml:space="preserve">More information </w:t>
      </w:r>
      <w:r w:rsidR="00515E2E">
        <w:rPr>
          <w:rFonts w:asciiTheme="majorHAnsi" w:hAnsiTheme="majorHAnsi" w:cstheme="majorBidi"/>
          <w:sz w:val="22"/>
          <w:szCs w:val="22"/>
        </w:rPr>
        <w:t>on terms for applica</w:t>
      </w:r>
      <w:r w:rsidR="00BD6E2B">
        <w:rPr>
          <w:rFonts w:asciiTheme="majorHAnsi" w:hAnsiTheme="majorHAnsi" w:cstheme="majorBidi"/>
          <w:sz w:val="22"/>
          <w:szCs w:val="22"/>
        </w:rPr>
        <w:t>tion</w:t>
      </w:r>
      <w:r w:rsidR="00515E2E">
        <w:rPr>
          <w:rFonts w:asciiTheme="majorHAnsi" w:hAnsiTheme="majorHAnsi" w:cstheme="majorBidi"/>
          <w:sz w:val="22"/>
          <w:szCs w:val="22"/>
        </w:rPr>
        <w:t xml:space="preserve"> and criteria for </w:t>
      </w:r>
      <w:r w:rsidR="009D0840">
        <w:rPr>
          <w:rFonts w:asciiTheme="majorHAnsi" w:hAnsiTheme="majorHAnsi" w:cstheme="majorBidi"/>
          <w:sz w:val="22"/>
          <w:szCs w:val="22"/>
        </w:rPr>
        <w:t>the s</w:t>
      </w:r>
      <w:r w:rsidR="00515E2E">
        <w:rPr>
          <w:rFonts w:asciiTheme="majorHAnsi" w:hAnsiTheme="majorHAnsi" w:cstheme="majorBidi"/>
          <w:sz w:val="22"/>
          <w:szCs w:val="22"/>
        </w:rPr>
        <w:t xml:space="preserve">election is available at </w:t>
      </w:r>
      <w:r w:rsidR="00172247">
        <w:rPr>
          <w:rFonts w:asciiTheme="majorHAnsi" w:hAnsiTheme="majorHAnsi" w:cstheme="majorBidi"/>
          <w:sz w:val="22"/>
          <w:szCs w:val="22"/>
        </w:rPr>
        <w:t xml:space="preserve">the </w:t>
      </w:r>
      <w:r w:rsidR="00515E2E">
        <w:rPr>
          <w:rFonts w:asciiTheme="majorHAnsi" w:hAnsiTheme="majorHAnsi" w:cstheme="majorBidi"/>
          <w:sz w:val="22"/>
          <w:szCs w:val="22"/>
        </w:rPr>
        <w:t>following links:</w:t>
      </w:r>
    </w:p>
    <w:p w14:paraId="1A0F2866" w14:textId="2E44DF7D" w:rsidR="004150B3" w:rsidRPr="00515E2E" w:rsidRDefault="00532CB4" w:rsidP="00515E2E">
      <w:pPr>
        <w:pStyle w:val="ListParagraph"/>
        <w:numPr>
          <w:ilvl w:val="0"/>
          <w:numId w:val="7"/>
        </w:numPr>
        <w:jc w:val="both"/>
        <w:rPr>
          <w:rFonts w:asciiTheme="majorHAnsi" w:hAnsiTheme="majorHAnsi" w:cstheme="majorBidi"/>
          <w:b/>
          <w:bCs/>
          <w:sz w:val="22"/>
          <w:szCs w:val="22"/>
          <w:lang w:val="sr-Latn-ME"/>
        </w:rPr>
      </w:pPr>
      <w:r>
        <w:rPr>
          <w:rFonts w:asciiTheme="majorHAnsi" w:hAnsiTheme="majorHAnsi" w:cstheme="majorBidi"/>
          <w:b/>
          <w:bCs/>
          <w:sz w:val="22"/>
          <w:szCs w:val="22"/>
          <w:lang w:val="sr-Latn-ME"/>
        </w:rPr>
        <w:t>Public</w:t>
      </w:r>
      <w:r w:rsidR="00F500DD">
        <w:rPr>
          <w:rFonts w:asciiTheme="majorHAnsi" w:hAnsiTheme="majorHAnsi" w:cstheme="majorBidi"/>
          <w:b/>
          <w:bCs/>
          <w:sz w:val="22"/>
          <w:szCs w:val="22"/>
          <w:lang w:val="sr-Latn-ME"/>
        </w:rPr>
        <w:t xml:space="preserve"> call for </w:t>
      </w:r>
      <w:r w:rsidR="00780C41">
        <w:rPr>
          <w:rFonts w:asciiTheme="majorHAnsi" w:hAnsiTheme="majorHAnsi" w:cstheme="majorBidi"/>
          <w:b/>
          <w:bCs/>
          <w:sz w:val="22"/>
          <w:szCs w:val="22"/>
          <w:lang w:val="sr-Latn-ME"/>
        </w:rPr>
        <w:t xml:space="preserve">CSOs that are applying </w:t>
      </w:r>
    </w:p>
    <w:p w14:paraId="1E04BA55" w14:textId="03CBE9F2" w:rsidR="004150B3" w:rsidRPr="00AB21F9" w:rsidRDefault="00F9462C" w:rsidP="00CC243E">
      <w:pPr>
        <w:pStyle w:val="ListParagraph"/>
        <w:numPr>
          <w:ilvl w:val="0"/>
          <w:numId w:val="7"/>
        </w:numPr>
        <w:jc w:val="both"/>
        <w:rPr>
          <w:rFonts w:asciiTheme="majorHAnsi" w:hAnsiTheme="majorHAnsi" w:cstheme="majorBidi"/>
          <w:b/>
          <w:bCs/>
          <w:sz w:val="22"/>
          <w:szCs w:val="22"/>
          <w:lang w:val="sr-Latn-ME"/>
        </w:rPr>
      </w:pPr>
      <w:r>
        <w:rPr>
          <w:rFonts w:asciiTheme="majorHAnsi" w:hAnsiTheme="majorHAnsi" w:cstheme="majorBidi"/>
          <w:b/>
          <w:bCs/>
          <w:sz w:val="22"/>
          <w:szCs w:val="22"/>
          <w:lang w:val="sr-Latn-ME"/>
        </w:rPr>
        <w:t>Guide for applica</w:t>
      </w:r>
      <w:r w:rsidR="004A32AC">
        <w:rPr>
          <w:rFonts w:asciiTheme="majorHAnsi" w:hAnsiTheme="majorHAnsi" w:cstheme="majorBidi"/>
          <w:b/>
          <w:bCs/>
          <w:sz w:val="22"/>
          <w:szCs w:val="22"/>
          <w:lang w:val="sr-Latn-ME"/>
        </w:rPr>
        <w:t>tion</w:t>
      </w:r>
      <w:r>
        <w:rPr>
          <w:rFonts w:asciiTheme="majorHAnsi" w:hAnsiTheme="majorHAnsi" w:cstheme="majorBidi"/>
          <w:b/>
          <w:bCs/>
          <w:sz w:val="22"/>
          <w:szCs w:val="22"/>
          <w:lang w:val="sr-Latn-ME"/>
        </w:rPr>
        <w:t xml:space="preserve"> </w:t>
      </w:r>
    </w:p>
    <w:p w14:paraId="13B7786B" w14:textId="515EC856" w:rsidR="004150B3" w:rsidRPr="00AB21F9" w:rsidRDefault="00F9462C" w:rsidP="00CC243E">
      <w:pPr>
        <w:pStyle w:val="ListParagraph"/>
        <w:numPr>
          <w:ilvl w:val="0"/>
          <w:numId w:val="7"/>
        </w:numPr>
        <w:jc w:val="both"/>
        <w:rPr>
          <w:rFonts w:asciiTheme="majorHAnsi" w:hAnsiTheme="majorHAnsi" w:cstheme="majorBidi"/>
          <w:b/>
          <w:bCs/>
          <w:sz w:val="22"/>
          <w:szCs w:val="22"/>
          <w:lang w:val="sr-Latn-ME"/>
        </w:rPr>
      </w:pPr>
      <w:r>
        <w:rPr>
          <w:rFonts w:asciiTheme="majorHAnsi" w:hAnsiTheme="majorHAnsi" w:cstheme="majorBidi"/>
          <w:b/>
          <w:bCs/>
          <w:sz w:val="22"/>
          <w:szCs w:val="22"/>
          <w:lang w:val="sr-Latn-ME"/>
        </w:rPr>
        <w:t xml:space="preserve">Project Proposal </w:t>
      </w:r>
    </w:p>
    <w:p w14:paraId="00934F68" w14:textId="55BCD1DE" w:rsidR="004150B3" w:rsidRPr="00AB21F9" w:rsidRDefault="004150B3" w:rsidP="00CC243E">
      <w:pPr>
        <w:pStyle w:val="ListParagraph"/>
        <w:numPr>
          <w:ilvl w:val="0"/>
          <w:numId w:val="7"/>
        </w:numPr>
        <w:jc w:val="both"/>
        <w:rPr>
          <w:rFonts w:asciiTheme="majorHAnsi" w:hAnsiTheme="majorHAnsi" w:cstheme="majorBidi"/>
          <w:b/>
          <w:bCs/>
          <w:sz w:val="22"/>
          <w:szCs w:val="22"/>
          <w:lang w:val="sr-Latn-ME"/>
        </w:rPr>
      </w:pPr>
      <w:r w:rsidRPr="00AB21F9">
        <w:rPr>
          <w:rFonts w:asciiTheme="majorHAnsi" w:hAnsiTheme="majorHAnsi" w:cstheme="majorBidi"/>
          <w:b/>
          <w:bCs/>
          <w:sz w:val="22"/>
          <w:szCs w:val="22"/>
          <w:lang w:val="sr-Latn-ME"/>
        </w:rPr>
        <w:t>Bud</w:t>
      </w:r>
      <w:r w:rsidR="00F9462C">
        <w:rPr>
          <w:rFonts w:asciiTheme="majorHAnsi" w:hAnsiTheme="majorHAnsi" w:cstheme="majorBidi"/>
          <w:b/>
          <w:bCs/>
          <w:sz w:val="22"/>
          <w:szCs w:val="22"/>
          <w:lang w:val="sr-Latn-ME"/>
        </w:rPr>
        <w:t>get</w:t>
      </w:r>
    </w:p>
    <w:p w14:paraId="535A978F" w14:textId="4CEA1DA6" w:rsidR="004150B3" w:rsidRPr="00AB21F9" w:rsidRDefault="00F9462C" w:rsidP="00CC243E">
      <w:pPr>
        <w:pStyle w:val="ListParagraph"/>
        <w:numPr>
          <w:ilvl w:val="0"/>
          <w:numId w:val="7"/>
        </w:numPr>
        <w:jc w:val="both"/>
        <w:rPr>
          <w:rFonts w:asciiTheme="majorHAnsi" w:hAnsiTheme="majorHAnsi" w:cstheme="majorBidi"/>
          <w:b/>
          <w:bCs/>
          <w:sz w:val="22"/>
          <w:szCs w:val="22"/>
          <w:lang w:val="sr-Latn-ME"/>
        </w:rPr>
      </w:pPr>
      <w:r>
        <w:rPr>
          <w:rFonts w:asciiTheme="majorHAnsi" w:hAnsiTheme="majorHAnsi" w:cstheme="majorBidi"/>
          <w:b/>
          <w:bCs/>
          <w:sz w:val="22"/>
          <w:szCs w:val="22"/>
          <w:lang w:val="sr-Latn-ME"/>
        </w:rPr>
        <w:t xml:space="preserve">Declaration </w:t>
      </w:r>
      <w:r w:rsidR="00DA54B7">
        <w:rPr>
          <w:rFonts w:asciiTheme="majorHAnsi" w:hAnsiTheme="majorHAnsi" w:cstheme="majorBidi"/>
          <w:b/>
          <w:bCs/>
          <w:sz w:val="22"/>
          <w:szCs w:val="22"/>
          <w:lang w:val="sr-Latn-ME"/>
        </w:rPr>
        <w:t xml:space="preserve">of </w:t>
      </w:r>
      <w:r w:rsidR="000B0262">
        <w:rPr>
          <w:rFonts w:asciiTheme="majorHAnsi" w:hAnsiTheme="majorHAnsi" w:cstheme="majorBidi"/>
          <w:b/>
          <w:bCs/>
          <w:sz w:val="22"/>
          <w:szCs w:val="22"/>
          <w:lang w:val="sr-Latn-ME"/>
        </w:rPr>
        <w:t xml:space="preserve">the </w:t>
      </w:r>
      <w:r w:rsidR="008F7764">
        <w:rPr>
          <w:rFonts w:asciiTheme="majorHAnsi" w:hAnsiTheme="majorHAnsi" w:cstheme="majorBidi"/>
          <w:b/>
          <w:bCs/>
          <w:sz w:val="22"/>
          <w:szCs w:val="22"/>
          <w:lang w:val="sr-Latn-ME"/>
        </w:rPr>
        <w:t>non</w:t>
      </w:r>
      <w:r w:rsidR="008D61EF">
        <w:rPr>
          <w:rFonts w:asciiTheme="majorHAnsi" w:hAnsiTheme="majorHAnsi" w:cstheme="majorBidi"/>
          <w:b/>
          <w:bCs/>
          <w:sz w:val="22"/>
          <w:szCs w:val="22"/>
          <w:lang w:val="sr-Latn-ME"/>
        </w:rPr>
        <w:t>-</w:t>
      </w:r>
      <w:r w:rsidR="008F7764">
        <w:rPr>
          <w:rFonts w:asciiTheme="majorHAnsi" w:hAnsiTheme="majorHAnsi" w:cstheme="majorBidi"/>
          <w:b/>
          <w:bCs/>
          <w:sz w:val="22"/>
          <w:szCs w:val="22"/>
          <w:lang w:val="sr-Latn-ME"/>
        </w:rPr>
        <w:t xml:space="preserve">existence of </w:t>
      </w:r>
      <w:r w:rsidR="008D61EF">
        <w:rPr>
          <w:rFonts w:asciiTheme="majorHAnsi" w:hAnsiTheme="majorHAnsi" w:cstheme="majorBidi"/>
          <w:b/>
          <w:bCs/>
          <w:sz w:val="22"/>
          <w:szCs w:val="22"/>
          <w:lang w:val="sr-Latn-ME"/>
        </w:rPr>
        <w:t>double</w:t>
      </w:r>
      <w:r w:rsidR="008F7764">
        <w:rPr>
          <w:rFonts w:asciiTheme="majorHAnsi" w:hAnsiTheme="majorHAnsi" w:cstheme="majorBidi"/>
          <w:b/>
          <w:bCs/>
          <w:sz w:val="22"/>
          <w:szCs w:val="22"/>
          <w:lang w:val="sr-Latn-ME"/>
        </w:rPr>
        <w:t xml:space="preserve"> </w:t>
      </w:r>
      <w:r w:rsidR="008D61EF">
        <w:rPr>
          <w:rFonts w:asciiTheme="majorHAnsi" w:hAnsiTheme="majorHAnsi" w:cstheme="majorBidi"/>
          <w:b/>
          <w:bCs/>
          <w:sz w:val="22"/>
          <w:szCs w:val="22"/>
          <w:lang w:val="sr-Latn-ME"/>
        </w:rPr>
        <w:t>financing</w:t>
      </w:r>
      <w:r w:rsidR="008F7764">
        <w:rPr>
          <w:rFonts w:asciiTheme="majorHAnsi" w:hAnsiTheme="majorHAnsi" w:cstheme="majorBidi"/>
          <w:b/>
          <w:bCs/>
          <w:sz w:val="22"/>
          <w:szCs w:val="22"/>
          <w:lang w:val="sr-Latn-ME"/>
        </w:rPr>
        <w:t xml:space="preserve"> </w:t>
      </w:r>
    </w:p>
    <w:p w14:paraId="39E15AF1" w14:textId="0B2A9921" w:rsidR="006535A4" w:rsidRDefault="00DA54B7" w:rsidP="00F90E94">
      <w:pPr>
        <w:pStyle w:val="ListParagraph"/>
        <w:numPr>
          <w:ilvl w:val="0"/>
          <w:numId w:val="7"/>
        </w:numPr>
        <w:jc w:val="both"/>
        <w:rPr>
          <w:rFonts w:asciiTheme="majorHAnsi" w:hAnsiTheme="majorHAnsi" w:cstheme="majorBidi"/>
          <w:b/>
          <w:bCs/>
          <w:sz w:val="22"/>
          <w:szCs w:val="22"/>
          <w:lang w:val="sr-Latn-ME"/>
        </w:rPr>
      </w:pPr>
      <w:r>
        <w:rPr>
          <w:rFonts w:asciiTheme="majorHAnsi" w:hAnsiTheme="majorHAnsi" w:cstheme="majorBidi"/>
          <w:b/>
          <w:bCs/>
          <w:sz w:val="22"/>
          <w:szCs w:val="22"/>
          <w:lang w:val="sr-Latn-ME"/>
        </w:rPr>
        <w:t xml:space="preserve">Partnership Agreement </w:t>
      </w:r>
    </w:p>
    <w:p w14:paraId="2716965A" w14:textId="77777777" w:rsidR="0079691D" w:rsidRDefault="007F0CF1" w:rsidP="00CC243E">
      <w:pPr>
        <w:jc w:val="both"/>
        <w:rPr>
          <w:rFonts w:asciiTheme="majorHAnsi" w:hAnsiTheme="majorHAnsi" w:cstheme="majorBidi"/>
          <w:sz w:val="22"/>
          <w:szCs w:val="22"/>
        </w:rPr>
      </w:pPr>
      <w:r w:rsidRPr="006535A4">
        <w:rPr>
          <w:rFonts w:asciiTheme="majorHAnsi" w:hAnsiTheme="majorHAnsi" w:cstheme="majorBidi"/>
          <w:sz w:val="22"/>
          <w:szCs w:val="22"/>
        </w:rPr>
        <w:t xml:space="preserve">All required documents should be submitted </w:t>
      </w:r>
      <w:r w:rsidR="00F90E94" w:rsidRPr="006535A4">
        <w:rPr>
          <w:rFonts w:asciiTheme="majorHAnsi" w:hAnsiTheme="majorHAnsi" w:cstheme="majorBidi"/>
          <w:sz w:val="22"/>
          <w:szCs w:val="22"/>
        </w:rPr>
        <w:t>to</w:t>
      </w:r>
      <w:r w:rsidRPr="006535A4">
        <w:rPr>
          <w:rFonts w:asciiTheme="majorHAnsi" w:hAnsiTheme="majorHAnsi" w:cstheme="majorBidi"/>
          <w:sz w:val="22"/>
          <w:szCs w:val="22"/>
        </w:rPr>
        <w:t xml:space="preserve"> the following e-mail: </w:t>
      </w:r>
      <w:hyperlink r:id="rId7" w:history="1">
        <w:r w:rsidRPr="006535A4">
          <w:rPr>
            <w:rStyle w:val="Hyperlink"/>
            <w:rFonts w:asciiTheme="majorHAnsi" w:hAnsiTheme="majorHAnsi" w:cstheme="majorBidi"/>
            <w:sz w:val="22"/>
            <w:szCs w:val="22"/>
          </w:rPr>
          <w:t>grants.rs@undp.org</w:t>
        </w:r>
      </w:hyperlink>
      <w:r w:rsidR="006535A4" w:rsidRPr="006535A4">
        <w:rPr>
          <w:rStyle w:val="Hyperlink"/>
          <w:rFonts w:asciiTheme="majorHAnsi" w:hAnsiTheme="majorHAnsi" w:cstheme="majorBidi"/>
          <w:sz w:val="22"/>
          <w:szCs w:val="22"/>
        </w:rPr>
        <w:t>.</w:t>
      </w:r>
      <w:r w:rsidRPr="006535A4">
        <w:rPr>
          <w:rFonts w:asciiTheme="majorHAnsi" w:hAnsiTheme="majorHAnsi" w:cstheme="majorBidi"/>
          <w:sz w:val="22"/>
          <w:szCs w:val="22"/>
        </w:rPr>
        <w:t xml:space="preserve"> </w:t>
      </w:r>
    </w:p>
    <w:p w14:paraId="6B235785" w14:textId="578BBE76" w:rsidR="00DD36B1" w:rsidRDefault="00F90E94" w:rsidP="00CC243E">
      <w:pPr>
        <w:jc w:val="both"/>
        <w:rPr>
          <w:rFonts w:asciiTheme="majorHAnsi" w:hAnsiTheme="majorHAnsi" w:cstheme="majorBidi"/>
          <w:sz w:val="22"/>
          <w:szCs w:val="22"/>
        </w:rPr>
      </w:pPr>
      <w:r w:rsidRPr="006535A4">
        <w:rPr>
          <w:rFonts w:asciiTheme="majorHAnsi" w:hAnsiTheme="majorHAnsi" w:cstheme="majorBidi"/>
          <w:sz w:val="22"/>
          <w:szCs w:val="22"/>
        </w:rPr>
        <w:t>The results will be published at:</w:t>
      </w:r>
      <w:r w:rsidRPr="00692064">
        <w:t xml:space="preserve"> </w:t>
      </w:r>
      <w:hyperlink r:id="rId8" w:history="1">
        <w:r w:rsidRPr="006535A4">
          <w:rPr>
            <w:rStyle w:val="Hyperlink"/>
            <w:rFonts w:asciiTheme="majorHAnsi" w:hAnsiTheme="majorHAnsi" w:cstheme="majorBidi"/>
            <w:sz w:val="22"/>
            <w:szCs w:val="22"/>
          </w:rPr>
          <w:t>https://www.undp.org/sr/serbia</w:t>
        </w:r>
      </w:hyperlink>
      <w:r w:rsidRPr="006535A4">
        <w:rPr>
          <w:rFonts w:asciiTheme="majorHAnsi" w:hAnsiTheme="majorHAnsi" w:cstheme="majorBidi"/>
          <w:sz w:val="22"/>
          <w:szCs w:val="22"/>
        </w:rPr>
        <w:t xml:space="preserve">. </w:t>
      </w:r>
    </w:p>
    <w:p w14:paraId="1FFF6AD6" w14:textId="1FB81DD1" w:rsidR="0079691D" w:rsidRPr="006535A4" w:rsidRDefault="0079691D" w:rsidP="0079691D">
      <w:pPr>
        <w:jc w:val="both"/>
        <w:rPr>
          <w:rFonts w:asciiTheme="majorHAnsi" w:hAnsiTheme="majorHAnsi" w:cstheme="majorBidi"/>
          <w:b/>
          <w:bCs/>
          <w:sz w:val="22"/>
          <w:szCs w:val="22"/>
          <w:lang w:val="sr-Latn-ME"/>
        </w:rPr>
      </w:pPr>
      <w:r w:rsidRPr="0079691D">
        <w:rPr>
          <w:rFonts w:asciiTheme="majorHAnsi" w:hAnsiTheme="majorHAnsi" w:cstheme="majorBidi"/>
          <w:b/>
          <w:bCs/>
          <w:sz w:val="22"/>
          <w:szCs w:val="22"/>
          <w:lang w:val="sr-Latn-ME"/>
        </w:rPr>
        <w:t xml:space="preserve">This </w:t>
      </w:r>
      <w:r w:rsidR="00506CCE">
        <w:rPr>
          <w:rFonts w:asciiTheme="majorHAnsi" w:hAnsiTheme="majorHAnsi" w:cstheme="majorBidi"/>
          <w:b/>
          <w:bCs/>
          <w:sz w:val="22"/>
          <w:szCs w:val="22"/>
          <w:lang w:val="sr-Latn-ME"/>
        </w:rPr>
        <w:t>public</w:t>
      </w:r>
      <w:r>
        <w:rPr>
          <w:rFonts w:asciiTheme="majorHAnsi" w:hAnsiTheme="majorHAnsi" w:cstheme="majorBidi"/>
          <w:b/>
          <w:bCs/>
          <w:sz w:val="22"/>
          <w:szCs w:val="22"/>
          <w:lang w:val="sr-Latn-ME"/>
        </w:rPr>
        <w:t xml:space="preserve"> call</w:t>
      </w:r>
      <w:r w:rsidRPr="0079691D">
        <w:rPr>
          <w:rFonts w:asciiTheme="majorHAnsi" w:hAnsiTheme="majorHAnsi" w:cstheme="majorBidi"/>
          <w:b/>
          <w:bCs/>
          <w:sz w:val="22"/>
          <w:szCs w:val="22"/>
          <w:lang w:val="sr-Latn-ME"/>
        </w:rPr>
        <w:t xml:space="preserve"> is issued within the regional project "Support of the European Union to building trust in the Western Balkans" financed by the European Union and implemented by the United Nations Development Program (UNDP).</w:t>
      </w:r>
    </w:p>
    <w:sectPr w:rsidR="0079691D" w:rsidRPr="006535A4" w:rsidSect="00233ABC">
      <w:footerReference w:type="default" r:id="rId9"/>
      <w:headerReference w:type="first" r:id="rId10"/>
      <w:pgSz w:w="11900" w:h="16840"/>
      <w:pgMar w:top="1440" w:right="990" w:bottom="864" w:left="1440" w:header="720" w:footer="2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CE11" w14:textId="77777777" w:rsidR="00EC5FB7" w:rsidRDefault="00EC5FB7" w:rsidP="00D85697">
      <w:pPr>
        <w:spacing w:before="0" w:after="0" w:line="240" w:lineRule="auto"/>
      </w:pPr>
      <w:r>
        <w:separator/>
      </w:r>
    </w:p>
  </w:endnote>
  <w:endnote w:type="continuationSeparator" w:id="0">
    <w:p w14:paraId="6C322CD5" w14:textId="77777777" w:rsidR="00EC5FB7" w:rsidRDefault="00EC5FB7" w:rsidP="00D856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602D" w14:textId="77777777" w:rsidR="002B7B3B" w:rsidRPr="002B7B3B" w:rsidRDefault="009F226F" w:rsidP="002B7B3B">
    <w:pPr>
      <w:pStyle w:val="Footer"/>
      <w:spacing w:before="0" w:after="0" w:line="240" w:lineRule="auto"/>
      <w:jc w:val="center"/>
      <w:rPr>
        <w:rFonts w:ascii="Calibri Light" w:hAnsi="Calibri Light"/>
        <w:sz w:val="18"/>
        <w:szCs w:val="18"/>
      </w:rPr>
    </w:pPr>
    <w:r w:rsidRPr="002B7B3B">
      <w:rPr>
        <w:rFonts w:ascii="Calibri Light" w:hAnsi="Calibri Light"/>
        <w:sz w:val="18"/>
        <w:szCs w:val="18"/>
      </w:rPr>
      <w:t>UNDP in the Republic of Serbia</w:t>
    </w:r>
  </w:p>
  <w:p w14:paraId="2298726B" w14:textId="77777777" w:rsidR="002B7B3B" w:rsidRPr="002B7B3B" w:rsidRDefault="009F226F" w:rsidP="002B7B3B">
    <w:pPr>
      <w:pStyle w:val="Footer"/>
      <w:spacing w:before="0" w:after="0" w:line="240" w:lineRule="auto"/>
      <w:jc w:val="center"/>
      <w:rPr>
        <w:rFonts w:ascii="Calibri Light" w:hAnsi="Calibri Light"/>
        <w:sz w:val="18"/>
        <w:szCs w:val="18"/>
      </w:rPr>
    </w:pPr>
    <w:r w:rsidRPr="002B7B3B">
      <w:rPr>
        <w:rFonts w:ascii="Calibri Light" w:hAnsi="Calibri Light"/>
        <w:sz w:val="18"/>
        <w:szCs w:val="18"/>
      </w:rPr>
      <w:t xml:space="preserve"> Bulevar Zorana Đinđića 64, 11070 Beograd, Republic of Serbia </w:t>
    </w:r>
  </w:p>
  <w:p w14:paraId="4D6A4511" w14:textId="77777777" w:rsidR="00233ABC" w:rsidRPr="001D5EBB" w:rsidRDefault="009F226F" w:rsidP="002B7B3B">
    <w:pPr>
      <w:pStyle w:val="Footer"/>
      <w:spacing w:before="0" w:after="0" w:line="240" w:lineRule="auto"/>
      <w:jc w:val="center"/>
    </w:pPr>
    <w:r w:rsidRPr="002B7B3B">
      <w:rPr>
        <w:rFonts w:ascii="Calibri Light" w:hAnsi="Calibri Light"/>
        <w:sz w:val="18"/>
        <w:szCs w:val="18"/>
      </w:rPr>
      <w:t>Tel: +381 (0)11 4155 310 • Fax: +381 (0)11 4155 499 • E-mail: registry.rs@undp.org • www.rs.undp.org</w:t>
    </w:r>
    <w:r>
      <w:rPr>
        <w:rFonts w:ascii="Calibri Light" w:hAnsi="Calibri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702F" w14:textId="77777777" w:rsidR="00EC5FB7" w:rsidRDefault="00EC5FB7" w:rsidP="00D85697">
      <w:pPr>
        <w:spacing w:before="0" w:after="0" w:line="240" w:lineRule="auto"/>
      </w:pPr>
      <w:r>
        <w:separator/>
      </w:r>
    </w:p>
  </w:footnote>
  <w:footnote w:type="continuationSeparator" w:id="0">
    <w:p w14:paraId="476354C7" w14:textId="77777777" w:rsidR="00EC5FB7" w:rsidRDefault="00EC5FB7" w:rsidP="00D856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F4EC" w14:textId="77777777" w:rsidR="00233ABC" w:rsidRPr="001615C6" w:rsidRDefault="009F226F" w:rsidP="00233ABC">
    <w:pPr>
      <w:ind w:left="-720"/>
      <w:rPr>
        <w:rFonts w:ascii="Arial" w:hAnsi="Arial" w:cs="Arial"/>
        <w:b/>
        <w:bCs/>
      </w:rPr>
    </w:pPr>
    <w:r w:rsidRPr="007161F6">
      <w:rPr>
        <w:rFonts w:cstheme="minorHAnsi"/>
        <w:noProof/>
      </w:rPr>
      <w:drawing>
        <wp:anchor distT="0" distB="0" distL="114300" distR="114300" simplePos="0" relativeHeight="251660288" behindDoc="0" locked="0" layoutInCell="1" allowOverlap="1" wp14:anchorId="76A4652F" wp14:editId="1BCAA520">
          <wp:simplePos x="0" y="0"/>
          <wp:positionH relativeFrom="margin">
            <wp:align>left</wp:align>
          </wp:positionH>
          <wp:positionV relativeFrom="bottomMargin">
            <wp:posOffset>-9615170</wp:posOffset>
          </wp:positionV>
          <wp:extent cx="1180465" cy="790575"/>
          <wp:effectExtent l="0" t="0" r="635" b="9525"/>
          <wp:wrapSquare wrapText="bothSides"/>
          <wp:docPr id="2" name="Picture 2" descr="A group of yellow st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oup of yellow star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1180465" cy="790575"/>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noProof/>
      </w:rPr>
      <w:drawing>
        <wp:anchor distT="0" distB="0" distL="114300" distR="114300" simplePos="0" relativeHeight="251659264" behindDoc="1" locked="0" layoutInCell="1" allowOverlap="1" wp14:anchorId="482D8994" wp14:editId="1603BB26">
          <wp:simplePos x="0" y="0"/>
          <wp:positionH relativeFrom="margin">
            <wp:align>right</wp:align>
          </wp:positionH>
          <wp:positionV relativeFrom="paragraph">
            <wp:posOffset>68580</wp:posOffset>
          </wp:positionV>
          <wp:extent cx="463550" cy="937260"/>
          <wp:effectExtent l="0" t="0" r="0" b="0"/>
          <wp:wrapTight wrapText="bothSides">
            <wp:wrapPolygon edited="0">
              <wp:start x="0" y="0"/>
              <wp:lineTo x="0" y="21073"/>
              <wp:lineTo x="20416" y="21073"/>
              <wp:lineTo x="20416" y="0"/>
              <wp:lineTo x="0"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2"/>
                  <a:stretch>
                    <a:fillRect/>
                  </a:stretch>
                </pic:blipFill>
                <pic:spPr bwMode="auto">
                  <a:xfrm>
                    <a:off x="0" y="0"/>
                    <a:ext cx="46355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11611"/>
    <w:multiLevelType w:val="hybridMultilevel"/>
    <w:tmpl w:val="B3265E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8642501"/>
    <w:multiLevelType w:val="hybridMultilevel"/>
    <w:tmpl w:val="7E0A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D7C4E"/>
    <w:multiLevelType w:val="hybridMultilevel"/>
    <w:tmpl w:val="288CE1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AC82DE0"/>
    <w:multiLevelType w:val="hybridMultilevel"/>
    <w:tmpl w:val="E5EE6374"/>
    <w:lvl w:ilvl="0" w:tplc="C3C2666C">
      <w:start w:val="1"/>
      <w:numFmt w:val="bullet"/>
      <w:lvlText w:val=""/>
      <w:lvlJc w:val="left"/>
      <w:pPr>
        <w:ind w:left="720" w:hanging="360"/>
      </w:pPr>
      <w:rPr>
        <w:rFonts w:ascii="Symbol" w:hAnsi="Symbol" w:hint="default"/>
      </w:rPr>
    </w:lvl>
    <w:lvl w:ilvl="1" w:tplc="DD186714">
      <w:start w:val="1"/>
      <w:numFmt w:val="bullet"/>
      <w:lvlText w:val="o"/>
      <w:lvlJc w:val="left"/>
      <w:pPr>
        <w:ind w:left="1440" w:hanging="360"/>
      </w:pPr>
      <w:rPr>
        <w:rFonts w:ascii="Courier New" w:hAnsi="Courier New" w:hint="default"/>
      </w:rPr>
    </w:lvl>
    <w:lvl w:ilvl="2" w:tplc="02AA6E02">
      <w:start w:val="1"/>
      <w:numFmt w:val="bullet"/>
      <w:lvlText w:val=""/>
      <w:lvlJc w:val="left"/>
      <w:pPr>
        <w:ind w:left="2160" w:hanging="360"/>
      </w:pPr>
      <w:rPr>
        <w:rFonts w:ascii="Wingdings" w:hAnsi="Wingdings" w:hint="default"/>
      </w:rPr>
    </w:lvl>
    <w:lvl w:ilvl="3" w:tplc="C91A67C6">
      <w:start w:val="1"/>
      <w:numFmt w:val="bullet"/>
      <w:lvlText w:val=""/>
      <w:lvlJc w:val="left"/>
      <w:pPr>
        <w:ind w:left="2880" w:hanging="360"/>
      </w:pPr>
      <w:rPr>
        <w:rFonts w:ascii="Symbol" w:hAnsi="Symbol" w:hint="default"/>
      </w:rPr>
    </w:lvl>
    <w:lvl w:ilvl="4" w:tplc="A95A5BD2">
      <w:start w:val="1"/>
      <w:numFmt w:val="bullet"/>
      <w:lvlText w:val="o"/>
      <w:lvlJc w:val="left"/>
      <w:pPr>
        <w:ind w:left="3600" w:hanging="360"/>
      </w:pPr>
      <w:rPr>
        <w:rFonts w:ascii="Courier New" w:hAnsi="Courier New" w:hint="default"/>
      </w:rPr>
    </w:lvl>
    <w:lvl w:ilvl="5" w:tplc="003443A0">
      <w:start w:val="1"/>
      <w:numFmt w:val="bullet"/>
      <w:lvlText w:val=""/>
      <w:lvlJc w:val="left"/>
      <w:pPr>
        <w:ind w:left="4320" w:hanging="360"/>
      </w:pPr>
      <w:rPr>
        <w:rFonts w:ascii="Wingdings" w:hAnsi="Wingdings" w:hint="default"/>
      </w:rPr>
    </w:lvl>
    <w:lvl w:ilvl="6" w:tplc="D6006D0E">
      <w:start w:val="1"/>
      <w:numFmt w:val="bullet"/>
      <w:lvlText w:val=""/>
      <w:lvlJc w:val="left"/>
      <w:pPr>
        <w:ind w:left="5040" w:hanging="360"/>
      </w:pPr>
      <w:rPr>
        <w:rFonts w:ascii="Symbol" w:hAnsi="Symbol" w:hint="default"/>
      </w:rPr>
    </w:lvl>
    <w:lvl w:ilvl="7" w:tplc="3D868D66">
      <w:start w:val="1"/>
      <w:numFmt w:val="bullet"/>
      <w:lvlText w:val="o"/>
      <w:lvlJc w:val="left"/>
      <w:pPr>
        <w:ind w:left="5760" w:hanging="360"/>
      </w:pPr>
      <w:rPr>
        <w:rFonts w:ascii="Courier New" w:hAnsi="Courier New" w:hint="default"/>
      </w:rPr>
    </w:lvl>
    <w:lvl w:ilvl="8" w:tplc="0414F568">
      <w:start w:val="1"/>
      <w:numFmt w:val="bullet"/>
      <w:lvlText w:val=""/>
      <w:lvlJc w:val="left"/>
      <w:pPr>
        <w:ind w:left="6480" w:hanging="360"/>
      </w:pPr>
      <w:rPr>
        <w:rFonts w:ascii="Wingdings" w:hAnsi="Wingdings" w:hint="default"/>
      </w:rPr>
    </w:lvl>
  </w:abstractNum>
  <w:abstractNum w:abstractNumId="4" w15:restartNumberingAfterBreak="0">
    <w:nsid w:val="69471326"/>
    <w:multiLevelType w:val="hybridMultilevel"/>
    <w:tmpl w:val="876C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1B56F3"/>
    <w:multiLevelType w:val="hybridMultilevel"/>
    <w:tmpl w:val="B99C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72D2D"/>
    <w:multiLevelType w:val="hybridMultilevel"/>
    <w:tmpl w:val="38F80E18"/>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674184556">
    <w:abstractNumId w:val="3"/>
  </w:num>
  <w:num w:numId="2" w16cid:durableId="593822012">
    <w:abstractNumId w:val="2"/>
  </w:num>
  <w:num w:numId="3" w16cid:durableId="275329811">
    <w:abstractNumId w:val="0"/>
  </w:num>
  <w:num w:numId="4" w16cid:durableId="597636895">
    <w:abstractNumId w:val="4"/>
  </w:num>
  <w:num w:numId="5" w16cid:durableId="1837651190">
    <w:abstractNumId w:val="1"/>
  </w:num>
  <w:num w:numId="6" w16cid:durableId="855383248">
    <w:abstractNumId w:val="6"/>
  </w:num>
  <w:num w:numId="7" w16cid:durableId="1629554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02"/>
    <w:rsid w:val="00061E34"/>
    <w:rsid w:val="0006277A"/>
    <w:rsid w:val="0007206D"/>
    <w:rsid w:val="000854A0"/>
    <w:rsid w:val="000B0262"/>
    <w:rsid w:val="00161687"/>
    <w:rsid w:val="0016753A"/>
    <w:rsid w:val="00172247"/>
    <w:rsid w:val="001B2562"/>
    <w:rsid w:val="001D6C22"/>
    <w:rsid w:val="00201FFF"/>
    <w:rsid w:val="002C5C66"/>
    <w:rsid w:val="002D3C59"/>
    <w:rsid w:val="00305A85"/>
    <w:rsid w:val="003060CD"/>
    <w:rsid w:val="00377C1A"/>
    <w:rsid w:val="004150B3"/>
    <w:rsid w:val="004312ED"/>
    <w:rsid w:val="004A18B1"/>
    <w:rsid w:val="004A32AC"/>
    <w:rsid w:val="004D6770"/>
    <w:rsid w:val="00506CCE"/>
    <w:rsid w:val="00513E45"/>
    <w:rsid w:val="00515E2E"/>
    <w:rsid w:val="00532CB4"/>
    <w:rsid w:val="006254D0"/>
    <w:rsid w:val="006535A4"/>
    <w:rsid w:val="00664048"/>
    <w:rsid w:val="00691656"/>
    <w:rsid w:val="00713F67"/>
    <w:rsid w:val="00720D94"/>
    <w:rsid w:val="00764EE1"/>
    <w:rsid w:val="00780C41"/>
    <w:rsid w:val="0079691D"/>
    <w:rsid w:val="007F0CF1"/>
    <w:rsid w:val="00804F3F"/>
    <w:rsid w:val="008133A7"/>
    <w:rsid w:val="008523D3"/>
    <w:rsid w:val="008540AE"/>
    <w:rsid w:val="008A4249"/>
    <w:rsid w:val="008B464C"/>
    <w:rsid w:val="008D61EF"/>
    <w:rsid w:val="008F7764"/>
    <w:rsid w:val="009228A6"/>
    <w:rsid w:val="00987D36"/>
    <w:rsid w:val="009D0840"/>
    <w:rsid w:val="009F226F"/>
    <w:rsid w:val="00A63442"/>
    <w:rsid w:val="00A664E4"/>
    <w:rsid w:val="00AA0DAF"/>
    <w:rsid w:val="00AA3C1F"/>
    <w:rsid w:val="00AA45EC"/>
    <w:rsid w:val="00AB21F9"/>
    <w:rsid w:val="00AF73BC"/>
    <w:rsid w:val="00B0425E"/>
    <w:rsid w:val="00B80846"/>
    <w:rsid w:val="00B82CD2"/>
    <w:rsid w:val="00B957A8"/>
    <w:rsid w:val="00BD6E2B"/>
    <w:rsid w:val="00C5161A"/>
    <w:rsid w:val="00CB302C"/>
    <w:rsid w:val="00CC243E"/>
    <w:rsid w:val="00D24079"/>
    <w:rsid w:val="00D301B0"/>
    <w:rsid w:val="00D35C89"/>
    <w:rsid w:val="00D85697"/>
    <w:rsid w:val="00DA38D0"/>
    <w:rsid w:val="00DA54B7"/>
    <w:rsid w:val="00DB2461"/>
    <w:rsid w:val="00DB37F2"/>
    <w:rsid w:val="00DD36B1"/>
    <w:rsid w:val="00E07802"/>
    <w:rsid w:val="00E34E03"/>
    <w:rsid w:val="00E664F7"/>
    <w:rsid w:val="00E75B34"/>
    <w:rsid w:val="00EC5FB7"/>
    <w:rsid w:val="00F24016"/>
    <w:rsid w:val="00F37E9B"/>
    <w:rsid w:val="00F500DD"/>
    <w:rsid w:val="00F60505"/>
    <w:rsid w:val="00F90E94"/>
    <w:rsid w:val="00F9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03B5"/>
  <w15:chartTrackingRefBased/>
  <w15:docId w15:val="{40B5FD1E-5A85-40D1-AE93-26C0E2EE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E1"/>
    <w:pPr>
      <w:spacing w:before="100" w:after="200" w:line="276" w:lineRule="auto"/>
    </w:pPr>
    <w:rPr>
      <w:rFonts w:eastAsiaTheme="minorEastAsia"/>
      <w:kern w:val="0"/>
      <w:sz w:val="20"/>
      <w:szCs w:val="20"/>
      <w14:ligatures w14:val="none"/>
    </w:rPr>
  </w:style>
  <w:style w:type="paragraph" w:styleId="Heading2">
    <w:name w:val="heading 2"/>
    <w:basedOn w:val="Normal"/>
    <w:next w:val="Normal"/>
    <w:link w:val="Heading2Char"/>
    <w:uiPriority w:val="9"/>
    <w:unhideWhenUsed/>
    <w:qFormat/>
    <w:rsid w:val="00D8569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697"/>
    <w:rPr>
      <w:rFonts w:eastAsiaTheme="minorEastAsia"/>
      <w:caps/>
      <w:spacing w:val="15"/>
      <w:kern w:val="0"/>
      <w:sz w:val="20"/>
      <w:szCs w:val="20"/>
      <w:shd w:val="clear" w:color="auto" w:fill="D9E2F3" w:themeFill="accent1" w:themeFillTint="33"/>
      <w14:ligatures w14:val="none"/>
    </w:rPr>
  </w:style>
  <w:style w:type="paragraph" w:styleId="Footer">
    <w:name w:val="footer"/>
    <w:basedOn w:val="Normal"/>
    <w:link w:val="FooterChar"/>
    <w:uiPriority w:val="99"/>
    <w:unhideWhenUsed/>
    <w:rsid w:val="00D85697"/>
    <w:pPr>
      <w:tabs>
        <w:tab w:val="center" w:pos="4320"/>
        <w:tab w:val="right" w:pos="8640"/>
      </w:tabs>
    </w:pPr>
  </w:style>
  <w:style w:type="character" w:customStyle="1" w:styleId="FooterChar">
    <w:name w:val="Footer Char"/>
    <w:basedOn w:val="DefaultParagraphFont"/>
    <w:link w:val="Footer"/>
    <w:uiPriority w:val="99"/>
    <w:rsid w:val="00D85697"/>
    <w:rPr>
      <w:rFonts w:eastAsiaTheme="minorEastAsia"/>
      <w:kern w:val="0"/>
      <w:sz w:val="20"/>
      <w:szCs w:val="20"/>
      <w14:ligatures w14:val="none"/>
    </w:rPr>
  </w:style>
  <w:style w:type="character" w:styleId="Hyperlink">
    <w:name w:val="Hyperlink"/>
    <w:basedOn w:val="DefaultParagraphFont"/>
    <w:uiPriority w:val="99"/>
    <w:unhideWhenUsed/>
    <w:rsid w:val="00D85697"/>
    <w:rPr>
      <w:color w:val="0563C1" w:themeColor="hyperlink"/>
      <w:u w:val="single"/>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
    <w:basedOn w:val="Normal"/>
    <w:link w:val="ListParagraphChar"/>
    <w:uiPriority w:val="34"/>
    <w:qFormat/>
    <w:rsid w:val="00D85697"/>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
    <w:link w:val="ListParagraph"/>
    <w:uiPriority w:val="34"/>
    <w:locked/>
    <w:rsid w:val="00D85697"/>
    <w:rPr>
      <w:rFonts w:eastAsiaTheme="minorEastAsia"/>
      <w:kern w:val="0"/>
      <w:sz w:val="20"/>
      <w:szCs w:val="20"/>
      <w14:ligatures w14:val="none"/>
    </w:rPr>
  </w:style>
  <w:style w:type="paragraph" w:styleId="FootnoteText">
    <w:name w:val="footnote text"/>
    <w:aliases w:val="Lábjegyzet-szöveg,Tegn1,Tegn1 Char,Char Char Char,Footnote Text Char1 Char,Footnote Text Char2 Char Char,Footnote Text Char Char2 Char Char,Footnote Text Char1 Char Char Char,Footnote Text Char Char Char Char Char,Podrozdział,Char,fn,f"/>
    <w:basedOn w:val="Normal"/>
    <w:link w:val="FootnoteTextChar"/>
    <w:uiPriority w:val="99"/>
    <w:unhideWhenUsed/>
    <w:rsid w:val="00D85697"/>
    <w:rPr>
      <w:rFonts w:eastAsiaTheme="minorHAnsi"/>
    </w:rPr>
  </w:style>
  <w:style w:type="character" w:customStyle="1" w:styleId="FootnoteTextChar">
    <w:name w:val="Footnote Text Char"/>
    <w:aliases w:val="Lábjegyzet-szöveg Char,Tegn1 Char1,Tegn1 Char Char,Char Char Char Char,Footnote Text Char1 Char Char,Footnote Text Char2 Char Char Char,Footnote Text Char Char2 Char Char Char,Footnote Text Char1 Char Char Char Char,Podrozdział Char"/>
    <w:basedOn w:val="DefaultParagraphFont"/>
    <w:link w:val="FootnoteText"/>
    <w:uiPriority w:val="99"/>
    <w:rsid w:val="00D85697"/>
    <w:rPr>
      <w:kern w:val="0"/>
      <w:sz w:val="20"/>
      <w:szCs w:val="20"/>
      <w14:ligatures w14:val="none"/>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 BVI fnr"/>
    <w:basedOn w:val="DefaultParagraphFont"/>
    <w:uiPriority w:val="99"/>
    <w:unhideWhenUsed/>
    <w:rsid w:val="00D85697"/>
    <w:rPr>
      <w:vertAlign w:val="superscript"/>
    </w:rPr>
  </w:style>
  <w:style w:type="table" w:styleId="TableGrid">
    <w:name w:val="Table Grid"/>
    <w:basedOn w:val="TableNormal"/>
    <w:uiPriority w:val="59"/>
    <w:rsid w:val="00D85697"/>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540AE"/>
    <w:pPr>
      <w:spacing w:after="0" w:line="240" w:lineRule="auto"/>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884">
      <w:bodyDiv w:val="1"/>
      <w:marLeft w:val="0"/>
      <w:marRight w:val="0"/>
      <w:marTop w:val="0"/>
      <w:marBottom w:val="0"/>
      <w:divBdr>
        <w:top w:val="none" w:sz="0" w:space="0" w:color="auto"/>
        <w:left w:val="none" w:sz="0" w:space="0" w:color="auto"/>
        <w:bottom w:val="none" w:sz="0" w:space="0" w:color="auto"/>
        <w:right w:val="none" w:sz="0" w:space="0" w:color="auto"/>
      </w:divBdr>
    </w:div>
    <w:div w:id="566769049">
      <w:bodyDiv w:val="1"/>
      <w:marLeft w:val="0"/>
      <w:marRight w:val="0"/>
      <w:marTop w:val="0"/>
      <w:marBottom w:val="0"/>
      <w:divBdr>
        <w:top w:val="none" w:sz="0" w:space="0" w:color="auto"/>
        <w:left w:val="none" w:sz="0" w:space="0" w:color="auto"/>
        <w:bottom w:val="none" w:sz="0" w:space="0" w:color="auto"/>
        <w:right w:val="none" w:sz="0" w:space="0" w:color="auto"/>
      </w:divBdr>
    </w:div>
    <w:div w:id="8621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p.org/sr/serbia" TargetMode="External"/><Relationship Id="rId3" Type="http://schemas.openxmlformats.org/officeDocument/2006/relationships/settings" Target="settings.xml"/><Relationship Id="rId7" Type="http://schemas.openxmlformats.org/officeDocument/2006/relationships/hyperlink" Target="mailto:grants.rs@und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Popovic</dc:creator>
  <cp:keywords/>
  <dc:description/>
  <cp:lastModifiedBy>Aleksandra Popovic</cp:lastModifiedBy>
  <cp:revision>78</cp:revision>
  <dcterms:created xsi:type="dcterms:W3CDTF">2023-06-15T13:56:00Z</dcterms:created>
  <dcterms:modified xsi:type="dcterms:W3CDTF">2023-06-19T12:29:00Z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6d3900ec608c636873ca8af98b86235a394ce92767a104ca8500f143caec076b</vt:lpwstr>
  </property>
</Properties>
</file>