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ECDC" w14:textId="77777777" w:rsidR="00E07F8A" w:rsidRDefault="00E07F8A">
      <w:pPr>
        <w:spacing w:after="0"/>
        <w:jc w:val="center"/>
        <w:rPr>
          <w:rFonts w:ascii="Times New Roman" w:hAnsi="Times New Roman" w:cs="Times New Roman"/>
          <w:b/>
          <w:bCs/>
        </w:rPr>
      </w:pPr>
    </w:p>
    <w:p w14:paraId="25D685BF" w14:textId="77777777" w:rsidR="00E07F8A" w:rsidRPr="00EF219B" w:rsidRDefault="00000000">
      <w:pPr>
        <w:pStyle w:val="af4"/>
        <w:rPr>
          <w:rFonts w:asciiTheme="minorHAnsi" w:hAnsiTheme="minorHAnsi" w:cstheme="minorHAnsi"/>
          <w:b w:val="0"/>
          <w:color w:val="2F5496" w:themeColor="accent1" w:themeShade="BF"/>
          <w:sz w:val="24"/>
        </w:rPr>
      </w:pPr>
      <w:r w:rsidRPr="00EF219B">
        <w:rPr>
          <w:rFonts w:asciiTheme="minorHAnsi" w:hAnsiTheme="minorHAnsi" w:cstheme="minorHAnsi"/>
          <w:b w:val="0"/>
          <w:color w:val="2F5496" w:themeColor="accent1" w:themeShade="BF"/>
          <w:sz w:val="24"/>
        </w:rPr>
        <w:t xml:space="preserve">United Nations Development </w:t>
      </w:r>
      <w:proofErr w:type="spellStart"/>
      <w:r w:rsidRPr="00EF219B">
        <w:rPr>
          <w:rFonts w:asciiTheme="minorHAnsi" w:hAnsiTheme="minorHAnsi" w:cstheme="minorHAnsi"/>
          <w:b w:val="0"/>
          <w:color w:val="2F5496" w:themeColor="accent1" w:themeShade="BF"/>
          <w:sz w:val="24"/>
        </w:rPr>
        <w:t>Programme</w:t>
      </w:r>
      <w:proofErr w:type="spellEnd"/>
    </w:p>
    <w:p w14:paraId="31D5B15A" w14:textId="77777777" w:rsidR="00E07F8A" w:rsidRPr="00EF219B" w:rsidRDefault="00000000">
      <w:pPr>
        <w:pStyle w:val="af4"/>
        <w:rPr>
          <w:rFonts w:asciiTheme="minorHAnsi" w:hAnsiTheme="minorHAnsi" w:cstheme="minorHAnsi"/>
          <w:b w:val="0"/>
          <w:color w:val="2F5496" w:themeColor="accent1" w:themeShade="BF"/>
          <w:sz w:val="24"/>
        </w:rPr>
      </w:pPr>
      <w:r w:rsidRPr="00EF219B">
        <w:rPr>
          <w:rFonts w:asciiTheme="minorHAnsi" w:hAnsiTheme="minorHAnsi" w:cstheme="minorHAnsi"/>
          <w:b w:val="0"/>
          <w:color w:val="2F5496" w:themeColor="accent1" w:themeShade="BF"/>
          <w:sz w:val="24"/>
        </w:rPr>
        <w:t>Global Environment Facility</w:t>
      </w:r>
    </w:p>
    <w:p w14:paraId="6E018FAD" w14:textId="77777777" w:rsidR="00E07F8A" w:rsidRPr="00EF219B" w:rsidRDefault="00000000">
      <w:pPr>
        <w:pStyle w:val="af4"/>
        <w:rPr>
          <w:rFonts w:asciiTheme="minorHAnsi" w:hAnsiTheme="minorHAnsi" w:cstheme="minorHAnsi"/>
          <w:b w:val="0"/>
          <w:color w:val="2F5496" w:themeColor="accent1" w:themeShade="BF"/>
          <w:sz w:val="24"/>
        </w:rPr>
      </w:pPr>
      <w:r w:rsidRPr="00EF219B">
        <w:rPr>
          <w:rFonts w:asciiTheme="minorHAnsi" w:hAnsiTheme="minorHAnsi" w:cstheme="minorHAnsi"/>
          <w:b w:val="0"/>
          <w:color w:val="2F5496" w:themeColor="accent1" w:themeShade="BF"/>
          <w:sz w:val="24"/>
        </w:rPr>
        <w:t xml:space="preserve">Small Grants </w:t>
      </w:r>
      <w:proofErr w:type="spellStart"/>
      <w:r w:rsidRPr="00EF219B">
        <w:rPr>
          <w:rFonts w:asciiTheme="minorHAnsi" w:hAnsiTheme="minorHAnsi" w:cstheme="minorHAnsi"/>
          <w:b w:val="0"/>
          <w:color w:val="2F5496" w:themeColor="accent1" w:themeShade="BF"/>
          <w:sz w:val="24"/>
        </w:rPr>
        <w:t>Programme</w:t>
      </w:r>
      <w:proofErr w:type="spellEnd"/>
    </w:p>
    <w:p w14:paraId="4CF1D2B6" w14:textId="77777777" w:rsidR="00E07F8A" w:rsidRPr="00EF219B" w:rsidRDefault="00E07F8A">
      <w:pPr>
        <w:spacing w:after="0" w:line="240" w:lineRule="auto"/>
        <w:jc w:val="center"/>
        <w:rPr>
          <w:rFonts w:cstheme="minorHAnsi"/>
          <w:color w:val="2F5496" w:themeColor="accent1" w:themeShade="BF"/>
          <w:lang w:val="en-US"/>
        </w:rPr>
      </w:pPr>
    </w:p>
    <w:p w14:paraId="742D7B7D" w14:textId="1E2A66A7" w:rsidR="00E07F8A" w:rsidRPr="00EF219B" w:rsidRDefault="00000000">
      <w:pPr>
        <w:spacing w:after="0" w:line="240" w:lineRule="auto"/>
        <w:jc w:val="center"/>
        <w:rPr>
          <w:rFonts w:cstheme="minorHAnsi"/>
          <w:color w:val="2F5496" w:themeColor="accent1" w:themeShade="BF"/>
          <w:sz w:val="24"/>
          <w:szCs w:val="24"/>
          <w:lang w:val="en-US"/>
        </w:rPr>
      </w:pPr>
      <w:r w:rsidRPr="00EF219B">
        <w:rPr>
          <w:rFonts w:cstheme="minorHAnsi"/>
          <w:color w:val="2F5496" w:themeColor="accent1" w:themeShade="BF"/>
          <w:sz w:val="24"/>
          <w:szCs w:val="24"/>
          <w:lang w:val="en-GB"/>
        </w:rPr>
        <w:t>Global Support Initiative to territories and areas conserved by Indigenous Peoples and local communities</w:t>
      </w:r>
      <w:r w:rsidR="00033553" w:rsidRPr="00EF219B">
        <w:rPr>
          <w:rFonts w:cstheme="minorHAnsi"/>
          <w:color w:val="2F5496" w:themeColor="accent1" w:themeShade="BF"/>
          <w:sz w:val="24"/>
          <w:szCs w:val="24"/>
          <w:lang w:val="en-GB"/>
        </w:rPr>
        <w:t xml:space="preserve">/ </w:t>
      </w:r>
      <w:r w:rsidR="00033553" w:rsidRPr="00EF219B">
        <w:rPr>
          <w:rFonts w:cstheme="minorHAnsi"/>
          <w:color w:val="2F5496" w:themeColor="accent1" w:themeShade="BF"/>
          <w:sz w:val="24"/>
          <w:szCs w:val="24"/>
          <w:lang w:val="en-US"/>
        </w:rPr>
        <w:t>ICCA-GSI</w:t>
      </w:r>
    </w:p>
    <w:p w14:paraId="0FE74F6B" w14:textId="77777777" w:rsidR="00E07F8A" w:rsidRPr="00EF219B" w:rsidRDefault="00E07F8A">
      <w:pPr>
        <w:spacing w:after="0" w:line="240" w:lineRule="auto"/>
        <w:jc w:val="center"/>
        <w:rPr>
          <w:rFonts w:cstheme="minorHAnsi"/>
          <w:b/>
          <w:color w:val="222222"/>
          <w:lang w:val="en-GB"/>
        </w:rPr>
      </w:pPr>
    </w:p>
    <w:p w14:paraId="5D748D95" w14:textId="77777777" w:rsidR="00033553" w:rsidRPr="00EF219B" w:rsidRDefault="00033553" w:rsidP="00033553">
      <w:pPr>
        <w:spacing w:after="0" w:line="240" w:lineRule="auto"/>
        <w:jc w:val="center"/>
        <w:rPr>
          <w:rFonts w:cstheme="minorHAnsi"/>
          <w:b/>
          <w:color w:val="222222"/>
          <w:sz w:val="28"/>
          <w:lang w:val="en-GB"/>
        </w:rPr>
      </w:pPr>
      <w:r w:rsidRPr="00EF219B">
        <w:rPr>
          <w:rFonts w:cstheme="minorHAnsi"/>
          <w:b/>
          <w:color w:val="222222"/>
          <w:sz w:val="28"/>
          <w:lang w:val="en-GB"/>
        </w:rPr>
        <w:t>Call for Proposals</w:t>
      </w:r>
    </w:p>
    <w:p w14:paraId="6936269F" w14:textId="77777777" w:rsidR="00033553" w:rsidRPr="00EF219B" w:rsidRDefault="00033553">
      <w:pPr>
        <w:spacing w:after="0" w:line="240" w:lineRule="auto"/>
        <w:jc w:val="center"/>
        <w:rPr>
          <w:rFonts w:cstheme="minorHAnsi"/>
          <w:b/>
          <w:color w:val="222222"/>
          <w:lang w:val="en-GB"/>
        </w:rPr>
      </w:pPr>
    </w:p>
    <w:p w14:paraId="1B71ACAF" w14:textId="3D2420F6" w:rsidR="00033553" w:rsidRPr="00EF219B" w:rsidRDefault="00033553">
      <w:pPr>
        <w:spacing w:after="0" w:line="240" w:lineRule="auto"/>
        <w:jc w:val="center"/>
        <w:rPr>
          <w:rFonts w:cstheme="minorHAnsi"/>
          <w:b/>
          <w:color w:val="222222"/>
          <w:sz w:val="28"/>
          <w:lang w:val="en-US"/>
        </w:rPr>
      </w:pPr>
      <w:r w:rsidRPr="00EF219B">
        <w:rPr>
          <w:rFonts w:cstheme="minorHAnsi"/>
          <w:b/>
          <w:color w:val="222222"/>
          <w:sz w:val="28"/>
          <w:lang w:val="en-US"/>
        </w:rPr>
        <w:t>Support for monitoring, evaluation, and documentation of conservation initiatives under ICCA</w:t>
      </w:r>
      <w:r w:rsidRPr="00EF219B">
        <w:rPr>
          <w:rFonts w:cstheme="minorHAnsi"/>
          <w:b/>
          <w:color w:val="222222"/>
          <w:sz w:val="28"/>
          <w:lang w:val="en-US"/>
        </w:rPr>
        <w:noBreakHyphen/>
        <w:t>GSI in community</w:t>
      </w:r>
      <w:r w:rsidRPr="00EF219B">
        <w:rPr>
          <w:rFonts w:cstheme="minorHAnsi"/>
          <w:b/>
          <w:color w:val="222222"/>
          <w:sz w:val="28"/>
          <w:lang w:val="en-US"/>
        </w:rPr>
        <w:noBreakHyphen/>
        <w:t>conserved areas in Kyrgyzstan.</w:t>
      </w:r>
    </w:p>
    <w:p w14:paraId="6A8804D5" w14:textId="77777777" w:rsidR="00E07F8A" w:rsidRPr="00EF219B" w:rsidRDefault="00E07F8A">
      <w:pPr>
        <w:spacing w:after="0" w:line="240" w:lineRule="auto"/>
        <w:jc w:val="center"/>
        <w:rPr>
          <w:rFonts w:cstheme="minorHAnsi"/>
          <w:b/>
          <w:color w:val="222222"/>
          <w:lang w:val="en-GB"/>
        </w:rPr>
      </w:pPr>
    </w:p>
    <w:p w14:paraId="2C3620EE" w14:textId="453C5714" w:rsidR="00E07F8A" w:rsidRPr="00EF219B" w:rsidRDefault="00033553">
      <w:pPr>
        <w:spacing w:after="0"/>
        <w:jc w:val="center"/>
        <w:rPr>
          <w:rFonts w:cstheme="minorHAnsi"/>
          <w:b/>
          <w:bCs/>
          <w:lang w:val="en-US"/>
        </w:rPr>
      </w:pPr>
      <w:r w:rsidRPr="00EF219B">
        <w:rPr>
          <w:rFonts w:cstheme="minorHAnsi"/>
          <w:b/>
          <w:bCs/>
          <w:lang w:val="en-US"/>
        </w:rPr>
        <w:t xml:space="preserve">The GEF/UNDP Small Grants </w:t>
      </w:r>
      <w:proofErr w:type="spellStart"/>
      <w:r w:rsidRPr="00EF219B">
        <w:rPr>
          <w:rFonts w:cstheme="minorHAnsi"/>
          <w:b/>
          <w:bCs/>
          <w:lang w:val="en-US"/>
        </w:rPr>
        <w:t>Programme</w:t>
      </w:r>
      <w:proofErr w:type="spellEnd"/>
      <w:r w:rsidRPr="00EF219B">
        <w:rPr>
          <w:rFonts w:cstheme="minorHAnsi"/>
          <w:b/>
          <w:bCs/>
          <w:lang w:val="en-US"/>
        </w:rPr>
        <w:t xml:space="preserve"> invites non</w:t>
      </w:r>
      <w:r w:rsidRPr="00EF219B">
        <w:rPr>
          <w:rFonts w:cstheme="minorHAnsi"/>
          <w:b/>
          <w:bCs/>
          <w:lang w:val="en-US"/>
        </w:rPr>
        <w:noBreakHyphen/>
        <w:t>profit organizations registered in the Kyrgyz Republic to submit project proposals to serve as a partner for monitoring, evaluation, facilitation, and documentation of ICCA</w:t>
      </w:r>
      <w:r w:rsidRPr="00EF219B">
        <w:rPr>
          <w:rFonts w:cstheme="minorHAnsi"/>
          <w:b/>
          <w:bCs/>
          <w:lang w:val="en-US"/>
        </w:rPr>
        <w:noBreakHyphen/>
        <w:t>GSI conservation initiatives in territories and areas conserved by local communities in Kyrgyzstan.</w:t>
      </w:r>
    </w:p>
    <w:p w14:paraId="4E27D867" w14:textId="77777777" w:rsidR="00033553" w:rsidRPr="00EF219B" w:rsidRDefault="00033553">
      <w:pPr>
        <w:spacing w:after="0"/>
        <w:jc w:val="center"/>
        <w:rPr>
          <w:rFonts w:cstheme="minorHAnsi"/>
          <w:b/>
          <w:bCs/>
          <w:lang w:val="en-US"/>
        </w:rPr>
      </w:pPr>
    </w:p>
    <w:p w14:paraId="339A1551" w14:textId="77777777" w:rsidR="00E07F8A" w:rsidRPr="00EF219B" w:rsidRDefault="00000000">
      <w:pPr>
        <w:spacing w:after="0"/>
        <w:jc w:val="center"/>
        <w:rPr>
          <w:rFonts w:cstheme="minorHAnsi"/>
          <w:lang w:val="en-US"/>
        </w:rPr>
      </w:pPr>
      <w:r w:rsidRPr="00EF219B">
        <w:rPr>
          <w:rFonts w:cstheme="minorHAnsi"/>
          <w:lang w:val="en-US"/>
        </w:rPr>
        <w:t xml:space="preserve">Deadline for submission of project proposals: </w:t>
      </w:r>
    </w:p>
    <w:p w14:paraId="39308983" w14:textId="2CC42C4E" w:rsidR="00E07F8A" w:rsidRPr="00EF219B" w:rsidRDefault="00C6652C">
      <w:pPr>
        <w:spacing w:after="0"/>
        <w:jc w:val="center"/>
        <w:rPr>
          <w:rFonts w:cstheme="minorHAnsi"/>
          <w:u w:val="single"/>
          <w:lang w:val="en-US"/>
        </w:rPr>
      </w:pPr>
      <w:r w:rsidRPr="00EF219B">
        <w:rPr>
          <w:rFonts w:cstheme="minorHAnsi"/>
          <w:u w:val="single"/>
          <w:lang w:val="en-US"/>
        </w:rPr>
        <w:t xml:space="preserve">June </w:t>
      </w:r>
      <w:r w:rsidR="00033553" w:rsidRPr="00EF219B">
        <w:rPr>
          <w:rFonts w:cstheme="minorHAnsi"/>
          <w:u w:val="single"/>
          <w:lang w:val="en-US"/>
        </w:rPr>
        <w:t>1</w:t>
      </w:r>
      <w:r w:rsidR="00DD4710" w:rsidRPr="00EF219B">
        <w:rPr>
          <w:rFonts w:cstheme="minorHAnsi"/>
          <w:u w:val="single"/>
          <w:lang w:val="en-US"/>
        </w:rPr>
        <w:t>9</w:t>
      </w:r>
      <w:r w:rsidRPr="00EF219B">
        <w:rPr>
          <w:rFonts w:cstheme="minorHAnsi"/>
          <w:u w:val="single"/>
          <w:lang w:val="en-US"/>
        </w:rPr>
        <w:t>, 2026, by 05:00 pm</w:t>
      </w:r>
      <w:r w:rsidR="00033553" w:rsidRPr="00EF219B">
        <w:rPr>
          <w:rFonts w:cstheme="minorHAnsi"/>
          <w:u w:val="single"/>
          <w:lang w:val="en-US"/>
        </w:rPr>
        <w:t>, Bishkek time.</w:t>
      </w:r>
    </w:p>
    <w:p w14:paraId="5F18F5B5" w14:textId="77777777" w:rsidR="00033553" w:rsidRPr="00EF219B" w:rsidRDefault="00033553" w:rsidP="00033553">
      <w:pPr>
        <w:spacing w:after="0"/>
        <w:jc w:val="center"/>
        <w:rPr>
          <w:rFonts w:cstheme="minorHAnsi"/>
          <w:u w:val="single"/>
          <w:lang w:val="en-US"/>
        </w:rPr>
      </w:pPr>
      <w:r w:rsidRPr="00EF219B">
        <w:rPr>
          <w:rFonts w:cstheme="minorHAnsi"/>
          <w:u w:val="single"/>
          <w:lang w:val="en-US"/>
        </w:rPr>
        <w:t>Applications received after the specified deadline will not be considered.</w:t>
      </w:r>
    </w:p>
    <w:p w14:paraId="5B92411A" w14:textId="77777777" w:rsidR="00033553" w:rsidRPr="00033553" w:rsidRDefault="00033553">
      <w:pPr>
        <w:spacing w:after="0"/>
        <w:jc w:val="center"/>
        <w:rPr>
          <w:rFonts w:ascii="Times New Roman" w:hAnsi="Times New Roman" w:cs="Times New Roman"/>
          <w:u w:val="single"/>
          <w:lang w:val="en-US"/>
        </w:rPr>
      </w:pPr>
    </w:p>
    <w:p w14:paraId="16182C33" w14:textId="77777777" w:rsidR="00E07F8A" w:rsidRPr="00033553" w:rsidRDefault="00E07F8A">
      <w:pPr>
        <w:spacing w:after="0"/>
        <w:jc w:val="center"/>
        <w:rPr>
          <w:rFonts w:ascii="Times New Roman" w:hAnsi="Times New Roman" w:cs="Times New Roman"/>
          <w:u w:val="single"/>
          <w:lang w:val="en-US"/>
        </w:rPr>
      </w:pPr>
    </w:p>
    <w:p w14:paraId="3864708D" w14:textId="77777777" w:rsidR="00E07F8A" w:rsidRDefault="00000000">
      <w:pPr>
        <w:pStyle w:val="af9"/>
        <w:numPr>
          <w:ilvl w:val="0"/>
          <w:numId w:val="2"/>
        </w:numPr>
        <w:shd w:val="clear" w:color="auto" w:fill="D9D9D9" w:themeFill="background1" w:themeFillShade="D9"/>
        <w:ind w:left="0" w:firstLine="0"/>
        <w:jc w:val="center"/>
        <w:rPr>
          <w:rFonts w:ascii="Times New Roman" w:hAnsi="Times New Roman" w:cs="Times New Roman"/>
          <w:b/>
          <w:bCs/>
          <w:sz w:val="24"/>
          <w:szCs w:val="24"/>
          <w:lang w:val="fr-FR"/>
        </w:rPr>
      </w:pPr>
      <w:r>
        <w:rPr>
          <w:rFonts w:ascii="Times New Roman" w:hAnsi="Times New Roman" w:cs="Times New Roman"/>
          <w:b/>
          <w:bCs/>
          <w:sz w:val="24"/>
          <w:szCs w:val="24"/>
          <w:lang w:val="en-US"/>
        </w:rPr>
        <w:t xml:space="preserve">BACKGROUND </w:t>
      </w:r>
    </w:p>
    <w:p w14:paraId="003EAAC4" w14:textId="280D83E2" w:rsidR="00E07F8A" w:rsidRDefault="00000000">
      <w:pPr>
        <w:spacing w:after="0" w:line="240" w:lineRule="auto"/>
        <w:jc w:val="both"/>
        <w:rPr>
          <w:rFonts w:cstheme="minorHAnsi"/>
          <w:lang w:val="en-GB"/>
        </w:rPr>
      </w:pPr>
      <w:r>
        <w:rPr>
          <w:rFonts w:cstheme="minorHAnsi"/>
          <w:lang w:val="en-GB"/>
        </w:rPr>
        <w:t>Since 2014, the Global Support Initiative to territories and areas conserved by Indigenous Peoples and local communities (ICCA-GSI) has been providing direct financial support</w:t>
      </w:r>
      <w:r w:rsidR="00033553">
        <w:rPr>
          <w:rFonts w:cstheme="minorHAnsi"/>
          <w:lang w:val="en-GB"/>
        </w:rPr>
        <w:t xml:space="preserve">, through the GEF Small Grants </w:t>
      </w:r>
      <w:r w:rsidR="00186ADF">
        <w:rPr>
          <w:rFonts w:cstheme="minorHAnsi"/>
          <w:lang w:val="en-GB"/>
        </w:rPr>
        <w:t>Programme, to</w:t>
      </w:r>
      <w:r>
        <w:rPr>
          <w:rFonts w:cstheme="minorHAnsi"/>
          <w:lang w:val="en-GB"/>
        </w:rPr>
        <w:t xml:space="preserve"> improve the recognition and overall effectiveness for biodiversity conservation, sustainable livelihoods and resilience to climate change effects in ICCAs.  </w:t>
      </w:r>
    </w:p>
    <w:p w14:paraId="7F29D700" w14:textId="77777777" w:rsidR="00E07F8A" w:rsidRPr="0028132C" w:rsidRDefault="00E07F8A">
      <w:pPr>
        <w:spacing w:after="0" w:line="240" w:lineRule="auto"/>
        <w:jc w:val="both"/>
        <w:rPr>
          <w:rFonts w:cstheme="minorHAnsi"/>
          <w:lang w:val="en-US"/>
        </w:rPr>
      </w:pPr>
    </w:p>
    <w:p w14:paraId="110C0376" w14:textId="6619369F" w:rsidR="00EE1A17" w:rsidRPr="00186ADF" w:rsidRDefault="00EE1A17">
      <w:pPr>
        <w:spacing w:after="0" w:line="240" w:lineRule="auto"/>
        <w:jc w:val="both"/>
        <w:rPr>
          <w:rFonts w:cstheme="minorHAnsi"/>
          <w:lang w:val="en-US"/>
        </w:rPr>
      </w:pPr>
      <w:r w:rsidRPr="00EE1A17">
        <w:rPr>
          <w:rFonts w:cstheme="minorHAnsi"/>
          <w:lang w:val="en-US"/>
        </w:rPr>
        <w:t>The second phase of ICCA</w:t>
      </w:r>
      <w:r w:rsidRPr="00EE1A17">
        <w:rPr>
          <w:rFonts w:cstheme="minorHAnsi"/>
          <w:lang w:val="en-US"/>
        </w:rPr>
        <w:noBreakHyphen/>
        <w:t>GSI is aimed at supporting the contribution of local communities to achieving the goals of the Kunming</w:t>
      </w:r>
      <w:r w:rsidRPr="00EE1A17">
        <w:rPr>
          <w:rFonts w:cstheme="minorHAnsi"/>
          <w:lang w:val="en-US"/>
        </w:rPr>
        <w:noBreakHyphen/>
        <w:t>Montreal Global Biodiversity Framework, including conserving at least 30% of terrestrial and inland water areas by 2030, strengthening access to data and knowledge, ensuring community participation in decision</w:t>
      </w:r>
      <w:r w:rsidRPr="00EE1A17">
        <w:rPr>
          <w:rFonts w:cstheme="minorHAnsi"/>
          <w:lang w:val="en-US"/>
        </w:rPr>
        <w:noBreakHyphen/>
        <w:t>making, and promoting gender equality in biodiversity conservation actions</w:t>
      </w:r>
      <w:r w:rsidR="00186ADF" w:rsidRPr="00186ADF">
        <w:rPr>
          <w:rFonts w:cstheme="minorHAnsi"/>
          <w:lang w:val="en-US"/>
        </w:rPr>
        <w:t>.</w:t>
      </w:r>
    </w:p>
    <w:p w14:paraId="368179A6" w14:textId="77777777" w:rsidR="00EE1A17" w:rsidRPr="00EE1A17" w:rsidRDefault="00EE1A17">
      <w:pPr>
        <w:spacing w:after="0" w:line="240" w:lineRule="auto"/>
        <w:jc w:val="both"/>
        <w:rPr>
          <w:rFonts w:cstheme="minorHAnsi"/>
          <w:lang w:val="en-US"/>
        </w:rPr>
      </w:pPr>
    </w:p>
    <w:p w14:paraId="032A04E1" w14:textId="77777777" w:rsidR="00E07F8A" w:rsidRDefault="00000000">
      <w:pPr>
        <w:spacing w:after="0" w:line="240" w:lineRule="auto"/>
        <w:jc w:val="both"/>
        <w:rPr>
          <w:rFonts w:cstheme="minorHAnsi"/>
          <w:lang w:val="en-GB"/>
        </w:rPr>
      </w:pPr>
      <w:r>
        <w:rPr>
          <w:rFonts w:cstheme="minorHAnsi"/>
          <w:lang w:val="en-GB"/>
        </w:rPr>
        <w:t>Phase 2 of the ICCA-GSI was launched to continue this work while focusing on the Global Biodiversity Framework (</w:t>
      </w:r>
      <w:hyperlink r:id="rId8" w:tgtFrame="_blank" w:history="1">
        <w:r w:rsidR="00E07F8A">
          <w:rPr>
            <w:rStyle w:val="a6"/>
            <w:rFonts w:ascii="Calibri" w:hAnsi="Calibri" w:cs="Calibri"/>
            <w:lang w:val="en-US"/>
          </w:rPr>
          <w:t>GBF</w:t>
        </w:r>
      </w:hyperlink>
      <w:r>
        <w:rPr>
          <w:lang w:val="en-US"/>
        </w:rPr>
        <w:t>)</w:t>
      </w:r>
      <w:r>
        <w:rPr>
          <w:rFonts w:cstheme="minorHAnsi"/>
          <w:lang w:val="en-GB"/>
        </w:rPr>
        <w:t xml:space="preserve"> 2030 Targets, specifically:</w:t>
      </w:r>
    </w:p>
    <w:p w14:paraId="7E09E08F" w14:textId="77777777" w:rsidR="00E07F8A" w:rsidRDefault="00E07F8A">
      <w:pPr>
        <w:spacing w:after="0" w:line="240" w:lineRule="auto"/>
        <w:jc w:val="both"/>
        <w:rPr>
          <w:rFonts w:cstheme="minorHAnsi"/>
          <w:lang w:val="en-GB"/>
        </w:rPr>
      </w:pPr>
    </w:p>
    <w:p w14:paraId="136FD838" w14:textId="5800BD1B" w:rsidR="00186ADF" w:rsidRPr="00186ADF" w:rsidRDefault="00E07F8A">
      <w:pPr>
        <w:pStyle w:val="af9"/>
        <w:numPr>
          <w:ilvl w:val="0"/>
          <w:numId w:val="3"/>
        </w:numPr>
        <w:spacing w:after="0" w:line="240" w:lineRule="auto"/>
        <w:jc w:val="both"/>
        <w:rPr>
          <w:rFonts w:cstheme="minorHAnsi"/>
          <w:lang w:val="en-GB"/>
        </w:rPr>
      </w:pPr>
      <w:hyperlink r:id="rId9" w:history="1">
        <w:r>
          <w:rPr>
            <w:rStyle w:val="a6"/>
            <w:rFonts w:cstheme="minorHAnsi"/>
            <w:lang w:val="en-GB"/>
          </w:rPr>
          <w:t>Target 3</w:t>
        </w:r>
      </w:hyperlink>
      <w:r>
        <w:rPr>
          <w:rFonts w:cstheme="minorHAnsi"/>
          <w:lang w:val="en-GB"/>
        </w:rPr>
        <w:t xml:space="preserve">: </w:t>
      </w:r>
      <w:r w:rsidR="00186ADF" w:rsidRPr="00332812">
        <w:rPr>
          <w:rFonts w:cstheme="minorHAnsi"/>
          <w:i/>
          <w:iCs/>
          <w:lang w:val="en-US"/>
        </w:rPr>
        <w:t>By 2030, ensure the effective conservation of at least 30% of terrestrial and inland water areas, as well as marine and coastal territories of particular importance for biodiversity and ecosystem services. This should be achieved through ecologically representative, well</w:t>
      </w:r>
      <w:r w:rsidR="00186ADF" w:rsidRPr="00332812">
        <w:rPr>
          <w:rFonts w:cstheme="minorHAnsi"/>
          <w:i/>
          <w:iCs/>
          <w:lang w:val="en-US"/>
        </w:rPr>
        <w:noBreakHyphen/>
        <w:t xml:space="preserve">connected, and equitably governed systems of protected areas and other effective </w:t>
      </w:r>
      <w:r w:rsidR="00780333" w:rsidRPr="00332812">
        <w:rPr>
          <w:rFonts w:cstheme="minorHAnsi"/>
          <w:i/>
          <w:iCs/>
          <w:lang w:val="en-US"/>
        </w:rPr>
        <w:t>area</w:t>
      </w:r>
      <w:r w:rsidR="00186ADF" w:rsidRPr="00332812">
        <w:rPr>
          <w:rFonts w:cstheme="minorHAnsi"/>
          <w:i/>
          <w:iCs/>
          <w:lang w:val="en-US"/>
        </w:rPr>
        <w:noBreakHyphen/>
        <w:t xml:space="preserve">based conservation measures, </w:t>
      </w:r>
      <w:r w:rsidR="00780333" w:rsidRPr="00332812">
        <w:rPr>
          <w:rFonts w:cstheme="minorHAnsi"/>
          <w:i/>
          <w:iCs/>
          <w:lang w:val="en-US"/>
        </w:rPr>
        <w:t>considering</w:t>
      </w:r>
      <w:r w:rsidR="00186ADF" w:rsidRPr="00332812">
        <w:rPr>
          <w:rFonts w:cstheme="minorHAnsi"/>
          <w:i/>
          <w:iCs/>
          <w:lang w:val="en-US"/>
        </w:rPr>
        <w:t xml:space="preserve"> the rights and role of local communities.</w:t>
      </w:r>
    </w:p>
    <w:p w14:paraId="735CF32A" w14:textId="77777777" w:rsidR="00E07F8A" w:rsidRDefault="00E07F8A">
      <w:pPr>
        <w:pStyle w:val="af9"/>
        <w:spacing w:after="0" w:line="240" w:lineRule="auto"/>
        <w:jc w:val="both"/>
        <w:rPr>
          <w:rFonts w:cstheme="minorHAnsi"/>
          <w:lang w:val="en-GB"/>
        </w:rPr>
      </w:pPr>
    </w:p>
    <w:p w14:paraId="4FE98B7E" w14:textId="64BCDBE3" w:rsidR="00E07F8A" w:rsidRDefault="00E07F8A">
      <w:pPr>
        <w:pStyle w:val="af9"/>
        <w:numPr>
          <w:ilvl w:val="0"/>
          <w:numId w:val="3"/>
        </w:numPr>
        <w:spacing w:after="0" w:line="240" w:lineRule="auto"/>
        <w:jc w:val="both"/>
        <w:rPr>
          <w:rFonts w:cstheme="minorHAnsi"/>
          <w:lang w:val="en-GB"/>
        </w:rPr>
      </w:pPr>
      <w:hyperlink r:id="rId10" w:history="1">
        <w:r>
          <w:rPr>
            <w:rStyle w:val="a6"/>
            <w:rFonts w:cstheme="minorHAnsi"/>
            <w:lang w:val="en-GB"/>
          </w:rPr>
          <w:t>Target 21</w:t>
        </w:r>
      </w:hyperlink>
      <w:r>
        <w:rPr>
          <w:rFonts w:cstheme="minorHAnsi"/>
          <w:lang w:val="en-GB"/>
        </w:rPr>
        <w:t xml:space="preserve">: </w:t>
      </w:r>
      <w:r w:rsidR="00780333" w:rsidRPr="00332812">
        <w:rPr>
          <w:rFonts w:cstheme="minorHAnsi"/>
          <w:i/>
          <w:iCs/>
          <w:lang w:val="en-US"/>
        </w:rPr>
        <w:t>Ensure the availability of quality data, information, and knowledge for decision</w:t>
      </w:r>
      <w:r w:rsidR="00780333" w:rsidRPr="00332812">
        <w:rPr>
          <w:rFonts w:cstheme="minorHAnsi"/>
          <w:i/>
          <w:iCs/>
          <w:lang w:val="en-US"/>
        </w:rPr>
        <w:noBreakHyphen/>
        <w:t xml:space="preserve">making, monitoring, research, education, and biodiversity management. The use of traditional knowledge, </w:t>
      </w:r>
      <w:r w:rsidR="00780333" w:rsidRPr="00332812">
        <w:rPr>
          <w:rFonts w:cstheme="minorHAnsi"/>
          <w:i/>
          <w:iCs/>
          <w:lang w:val="en-US"/>
        </w:rPr>
        <w:lastRenderedPageBreak/>
        <w:t>practices, and technologies of local communities must be carried out only with their voluntary, prior, and informed consent and in accordance with national legislation.</w:t>
      </w:r>
      <w:r w:rsidR="00780333">
        <w:rPr>
          <w:rFonts w:cstheme="minorHAnsi"/>
          <w:lang w:val="en-US"/>
        </w:rPr>
        <w:t xml:space="preserve"> </w:t>
      </w:r>
      <w:r>
        <w:rPr>
          <w:rFonts w:cstheme="minorHAnsi"/>
          <w:i/>
          <w:iCs/>
          <w:lang w:val="en-US"/>
        </w:rPr>
        <w:t xml:space="preserve"> </w:t>
      </w:r>
    </w:p>
    <w:p w14:paraId="4D9936B7" w14:textId="77777777" w:rsidR="00E07F8A" w:rsidRDefault="00E07F8A">
      <w:pPr>
        <w:pStyle w:val="af9"/>
        <w:spacing w:after="0" w:line="240" w:lineRule="auto"/>
        <w:jc w:val="both"/>
        <w:rPr>
          <w:rFonts w:cstheme="minorHAnsi"/>
          <w:lang w:val="en-GB"/>
        </w:rPr>
      </w:pPr>
    </w:p>
    <w:p w14:paraId="493EF8D4" w14:textId="548F3F78" w:rsidR="00E07F8A" w:rsidRPr="00E75018" w:rsidRDefault="00E07F8A" w:rsidP="00E75018">
      <w:pPr>
        <w:pStyle w:val="af9"/>
        <w:numPr>
          <w:ilvl w:val="0"/>
          <w:numId w:val="3"/>
        </w:numPr>
        <w:spacing w:after="0" w:line="240" w:lineRule="auto"/>
        <w:jc w:val="both"/>
        <w:rPr>
          <w:rFonts w:cstheme="minorHAnsi"/>
          <w:lang w:val="en-GB"/>
        </w:rPr>
      </w:pPr>
      <w:hyperlink r:id="rId11" w:history="1">
        <w:r w:rsidRPr="00E75018">
          <w:rPr>
            <w:rStyle w:val="a6"/>
            <w:rFonts w:cstheme="minorHAnsi"/>
            <w:lang w:val="en-GB"/>
          </w:rPr>
          <w:t>Target 22</w:t>
        </w:r>
      </w:hyperlink>
      <w:r w:rsidRPr="00E75018">
        <w:rPr>
          <w:rFonts w:cstheme="minorHAnsi"/>
          <w:lang w:val="en-GB"/>
        </w:rPr>
        <w:t xml:space="preserve">: </w:t>
      </w:r>
      <w:r w:rsidR="00E75018" w:rsidRPr="00332812">
        <w:rPr>
          <w:rFonts w:cstheme="minorHAnsi"/>
          <w:i/>
          <w:iCs/>
          <w:lang w:val="en-US"/>
        </w:rPr>
        <w:t>Ensure equal, inclusive, and effective participation of local communities in biodiversity</w:t>
      </w:r>
      <w:r w:rsidR="00E75018" w:rsidRPr="00332812">
        <w:rPr>
          <w:rFonts w:cstheme="minorHAnsi"/>
          <w:i/>
          <w:iCs/>
          <w:lang w:val="en-US"/>
        </w:rPr>
        <w:noBreakHyphen/>
        <w:t>related decision</w:t>
      </w:r>
      <w:r w:rsidR="00E75018" w:rsidRPr="00332812">
        <w:rPr>
          <w:rFonts w:cstheme="minorHAnsi"/>
          <w:i/>
          <w:iCs/>
          <w:lang w:val="en-US"/>
        </w:rPr>
        <w:noBreakHyphen/>
        <w:t>making, as well as their access to information and justice. Particular attention should be given to the participation of women, youth, children, persons with disabilities, and to the protection of environmental human rights defenders.</w:t>
      </w:r>
      <w:r w:rsidR="00E75018" w:rsidRPr="00E75018">
        <w:rPr>
          <w:rFonts w:cstheme="minorHAnsi"/>
          <w:lang w:val="en-US"/>
        </w:rPr>
        <w:t xml:space="preserve"> </w:t>
      </w:r>
    </w:p>
    <w:p w14:paraId="3290AD7A" w14:textId="77777777" w:rsidR="00E75018" w:rsidRPr="00E75018" w:rsidRDefault="00E75018" w:rsidP="00E75018">
      <w:pPr>
        <w:pStyle w:val="af9"/>
        <w:spacing w:after="0" w:line="240" w:lineRule="auto"/>
        <w:jc w:val="both"/>
        <w:rPr>
          <w:rFonts w:cstheme="minorHAnsi"/>
          <w:lang w:val="en-GB"/>
        </w:rPr>
      </w:pPr>
    </w:p>
    <w:p w14:paraId="0FDCBE20" w14:textId="5F2FF8BE" w:rsidR="00E07F8A" w:rsidRDefault="00E07F8A">
      <w:pPr>
        <w:pStyle w:val="af9"/>
        <w:numPr>
          <w:ilvl w:val="0"/>
          <w:numId w:val="3"/>
        </w:numPr>
        <w:spacing w:after="0" w:line="240" w:lineRule="auto"/>
        <w:jc w:val="both"/>
        <w:rPr>
          <w:rFonts w:cstheme="minorHAnsi"/>
          <w:lang w:val="en-GB"/>
        </w:rPr>
      </w:pPr>
      <w:hyperlink r:id="rId12" w:history="1">
        <w:r>
          <w:rPr>
            <w:rStyle w:val="a6"/>
            <w:rFonts w:cstheme="minorHAnsi"/>
            <w:lang w:val="en-GB"/>
          </w:rPr>
          <w:t>Target 23</w:t>
        </w:r>
      </w:hyperlink>
      <w:r>
        <w:rPr>
          <w:rFonts w:cstheme="minorHAnsi"/>
          <w:lang w:val="en-GB"/>
        </w:rPr>
        <w:t xml:space="preserve">: </w:t>
      </w:r>
      <w:r w:rsidR="00332812" w:rsidRPr="00332812">
        <w:rPr>
          <w:rFonts w:cstheme="minorHAnsi"/>
          <w:i/>
          <w:iCs/>
          <w:lang w:val="en-US"/>
        </w:rPr>
        <w:t>Ensure gender equality in the implementation of the Framework, including equal opportunities for women and girls to participate, lead, and take decisions in the field of biodiversity conservation, as well as their access to land and natural resources.</w:t>
      </w:r>
      <w:r w:rsidR="00332812" w:rsidRPr="00332812">
        <w:rPr>
          <w:rFonts w:cstheme="minorHAnsi"/>
          <w:lang w:val="en-US"/>
        </w:rPr>
        <w:t xml:space="preserve"> </w:t>
      </w:r>
    </w:p>
    <w:p w14:paraId="227694B0" w14:textId="77777777" w:rsidR="00E07F8A" w:rsidRDefault="00E07F8A">
      <w:pPr>
        <w:spacing w:after="0" w:line="240" w:lineRule="auto"/>
        <w:rPr>
          <w:rFonts w:cstheme="minorHAnsi"/>
          <w:lang w:val="en-GB"/>
        </w:rPr>
      </w:pPr>
    </w:p>
    <w:p w14:paraId="3A32ED38" w14:textId="77777777" w:rsidR="00E07F8A" w:rsidRDefault="00000000">
      <w:pPr>
        <w:spacing w:after="0" w:line="240" w:lineRule="auto"/>
        <w:jc w:val="both"/>
        <w:rPr>
          <w:rFonts w:cstheme="minorHAnsi"/>
          <w:lang w:val="en-GB"/>
        </w:rPr>
      </w:pPr>
      <w:r>
        <w:rPr>
          <w:rFonts w:cstheme="minorHAnsi"/>
          <w:lang w:val="en-GB"/>
        </w:rPr>
        <w:t>Phase 2 of the ICCA-GSI is implemented in 50 countries globally by the United Nations Development Programme (</w:t>
      </w:r>
      <w:hyperlink r:id="rId13" w:history="1">
        <w:r w:rsidR="00E07F8A">
          <w:rPr>
            <w:rStyle w:val="a6"/>
            <w:rFonts w:cstheme="minorHAnsi"/>
            <w:lang w:val="en-GB"/>
          </w:rPr>
          <w:t>UNDP</w:t>
        </w:r>
      </w:hyperlink>
      <w:r>
        <w:rPr>
          <w:rFonts w:cstheme="minorHAnsi"/>
          <w:lang w:val="en-GB"/>
        </w:rPr>
        <w:t>) through the Global Environment Facility’s (</w:t>
      </w:r>
      <w:hyperlink r:id="rId14" w:history="1">
        <w:r w:rsidR="00E07F8A">
          <w:rPr>
            <w:rStyle w:val="a6"/>
            <w:rFonts w:cstheme="minorHAnsi"/>
            <w:lang w:val="en-GB"/>
          </w:rPr>
          <w:t>GEF</w:t>
        </w:r>
      </w:hyperlink>
      <w:r>
        <w:rPr>
          <w:rFonts w:cstheme="minorHAnsi"/>
          <w:lang w:val="en-GB"/>
        </w:rPr>
        <w:t>) Small Grants Programme (</w:t>
      </w:r>
      <w:hyperlink r:id="rId15" w:history="1">
        <w:r w:rsidR="00E07F8A">
          <w:rPr>
            <w:rStyle w:val="a6"/>
            <w:rFonts w:cstheme="minorHAnsi"/>
            <w:lang w:val="en-GB"/>
          </w:rPr>
          <w:t>SGP</w:t>
        </w:r>
      </w:hyperlink>
      <w:r>
        <w:rPr>
          <w:rFonts w:cstheme="minorHAnsi"/>
          <w:lang w:val="en-GB"/>
        </w:rPr>
        <w:t>) delivery mechanism. Monitoring and Evaluation (M&amp;E) are critical components for the success and growth of the ICCA-GSI. The M&amp;E framework for the GSI involves a process on the systematic collection and analysis of data to assess the performance of projects (including the targeted goals stated in the ICCA-GSI Project Document agreed upon with the donor</w:t>
      </w:r>
      <w:r>
        <w:rPr>
          <w:rFonts w:cstheme="minorHAnsi"/>
          <w:color w:val="000000" w:themeColor="text1"/>
          <w:lang w:val="en-GB"/>
        </w:rPr>
        <w:t xml:space="preserve">) and provide insights </w:t>
      </w:r>
      <w:r>
        <w:rPr>
          <w:rFonts w:cstheme="minorHAnsi"/>
          <w:lang w:val="en-GB"/>
        </w:rPr>
        <w:t>for informed decision-making and strategic planning.</w:t>
      </w:r>
    </w:p>
    <w:p w14:paraId="4EC3498C" w14:textId="77777777" w:rsidR="00E07F8A" w:rsidRPr="0028132C" w:rsidRDefault="00E07F8A">
      <w:pPr>
        <w:spacing w:after="0" w:line="240" w:lineRule="auto"/>
        <w:jc w:val="both"/>
        <w:rPr>
          <w:rFonts w:cstheme="minorHAnsi"/>
          <w:lang w:val="en-US"/>
        </w:rPr>
      </w:pPr>
    </w:p>
    <w:p w14:paraId="4F3D77C3" w14:textId="211C5E64" w:rsidR="00332812" w:rsidRPr="0028132C" w:rsidRDefault="00332812">
      <w:pPr>
        <w:spacing w:after="0" w:line="240" w:lineRule="auto"/>
        <w:jc w:val="both"/>
        <w:rPr>
          <w:rFonts w:cstheme="minorHAnsi"/>
          <w:lang w:val="en-US"/>
        </w:rPr>
      </w:pPr>
      <w:r w:rsidRPr="00332812">
        <w:rPr>
          <w:rFonts w:cstheme="minorHAnsi"/>
          <w:lang w:val="en-US"/>
        </w:rPr>
        <w:t>In the context of Kyrgyzstan, this support is focused on territories and areas conserved by local communities, considering their role in the sustainable management of natural resources, the preservation of ecosystems, and traditional practices of nature use.</w:t>
      </w:r>
    </w:p>
    <w:p w14:paraId="321A373A" w14:textId="77777777" w:rsidR="00332812" w:rsidRPr="0028132C" w:rsidRDefault="00332812">
      <w:pPr>
        <w:spacing w:after="0" w:line="240" w:lineRule="auto"/>
        <w:jc w:val="both"/>
        <w:rPr>
          <w:rFonts w:cstheme="minorHAnsi"/>
          <w:lang w:val="en-US"/>
        </w:rPr>
      </w:pPr>
    </w:p>
    <w:p w14:paraId="3396A29E" w14:textId="44BC9C5E" w:rsidR="00E07F8A" w:rsidRDefault="00000000">
      <w:pPr>
        <w:spacing w:after="0" w:line="240" w:lineRule="auto"/>
        <w:jc w:val="both"/>
        <w:rPr>
          <w:rFonts w:cstheme="minorHAnsi"/>
          <w:lang w:val="en-GB"/>
        </w:rPr>
      </w:pPr>
      <w:r>
        <w:rPr>
          <w:rFonts w:cstheme="minorHAnsi"/>
          <w:lang w:val="en-GB"/>
        </w:rPr>
        <w:t>Th</w:t>
      </w:r>
      <w:r w:rsidR="002A5BB7">
        <w:rPr>
          <w:rFonts w:cstheme="minorHAnsi"/>
          <w:lang w:val="en-US"/>
        </w:rPr>
        <w:t xml:space="preserve">is </w:t>
      </w:r>
      <w:r>
        <w:rPr>
          <w:rFonts w:cstheme="minorHAnsi"/>
          <w:lang w:val="en-GB"/>
        </w:rPr>
        <w:t xml:space="preserve">initiative is expected to last </w:t>
      </w:r>
      <w:r>
        <w:rPr>
          <w:rFonts w:cstheme="minorHAnsi"/>
          <w:b/>
          <w:lang w:val="en-GB"/>
        </w:rPr>
        <w:t>up to 30 months</w:t>
      </w:r>
      <w:r>
        <w:rPr>
          <w:rFonts w:cstheme="minorHAnsi"/>
          <w:lang w:val="en-GB"/>
        </w:rPr>
        <w:t xml:space="preserve"> and to have a maximum budget </w:t>
      </w:r>
      <w:r w:rsidRPr="00C6652C">
        <w:rPr>
          <w:rFonts w:cstheme="minorHAnsi"/>
          <w:lang w:val="en-GB"/>
        </w:rPr>
        <w:t xml:space="preserve">of </w:t>
      </w:r>
      <w:r w:rsidRPr="00C6652C">
        <w:rPr>
          <w:rFonts w:cstheme="minorHAnsi"/>
          <w:b/>
          <w:lang w:val="en-GB"/>
        </w:rPr>
        <w:t>US$</w:t>
      </w:r>
      <w:r w:rsidRPr="00C6652C">
        <w:rPr>
          <w:rFonts w:cstheme="minorHAnsi"/>
          <w:b/>
          <w:lang w:val="en-US"/>
        </w:rPr>
        <w:t>3</w:t>
      </w:r>
      <w:r w:rsidRPr="00C6652C">
        <w:rPr>
          <w:rFonts w:cstheme="minorHAnsi"/>
          <w:b/>
          <w:lang w:val="en-GB"/>
        </w:rPr>
        <w:t>0,000</w:t>
      </w:r>
      <w:r w:rsidRPr="00C6652C">
        <w:rPr>
          <w:rFonts w:cstheme="minorHAnsi"/>
          <w:lang w:val="en-GB"/>
        </w:rPr>
        <w:t>.</w:t>
      </w:r>
      <w:r>
        <w:rPr>
          <w:rFonts w:cstheme="minorHAnsi"/>
          <w:lang w:val="en-GB"/>
        </w:rPr>
        <w:t xml:space="preserve"> Depending on the context, it may be possible for the initiative to embrace the entire country, or to prioritise only one or a few targeted sub-national regions. The proposals will be reviewed and approved by the SGP National Steering Committee (NSC). It is expected that the successful applicant will carry out the work in collaboration with the relevant staff and members of the ICCA Consortium (</w:t>
      </w:r>
      <w:hyperlink r:id="rId16" w:history="1">
        <w:r w:rsidR="00E07F8A">
          <w:rPr>
            <w:rStyle w:val="a6"/>
            <w:rFonts w:cstheme="minorHAnsi"/>
            <w:lang w:val="en-GB"/>
          </w:rPr>
          <w:t>www.iccaconsortium.org</w:t>
        </w:r>
      </w:hyperlink>
      <w:r>
        <w:rPr>
          <w:rStyle w:val="a6"/>
          <w:rFonts w:cstheme="minorHAnsi"/>
          <w:lang w:val="en-GB"/>
        </w:rPr>
        <w:t>)</w:t>
      </w:r>
      <w:r>
        <w:rPr>
          <w:rFonts w:cstheme="minorHAnsi"/>
          <w:lang w:val="en-GB"/>
        </w:rPr>
        <w:t>.</w:t>
      </w:r>
    </w:p>
    <w:p w14:paraId="34E94810" w14:textId="77777777" w:rsidR="00E07F8A" w:rsidRDefault="00E07F8A">
      <w:pPr>
        <w:spacing w:after="200" w:line="276" w:lineRule="auto"/>
        <w:jc w:val="both"/>
        <w:rPr>
          <w:rFonts w:ascii="Times New Roman" w:hAnsi="Times New Roman" w:cs="Times New Roman"/>
          <w:lang w:val="en-US"/>
        </w:rPr>
      </w:pPr>
    </w:p>
    <w:p w14:paraId="747E5E48" w14:textId="77777777" w:rsidR="00E07F8A" w:rsidRDefault="00000000">
      <w:pPr>
        <w:spacing w:after="200" w:line="276" w:lineRule="auto"/>
        <w:jc w:val="both"/>
        <w:rPr>
          <w:rFonts w:ascii="Times New Roman" w:hAnsi="Times New Roman" w:cs="Times New Roman"/>
          <w:u w:val="single"/>
          <w:lang w:val="en-US"/>
        </w:rPr>
      </w:pPr>
      <w:r>
        <w:rPr>
          <w:rFonts w:ascii="Times New Roman" w:hAnsi="Times New Roman" w:cs="Times New Roman"/>
          <w:lang w:val="en-US"/>
        </w:rPr>
        <w:t xml:space="preserve">In its work, the GEF SGP adheres to an ecosystem approach, whereby project support will focus on environmentally significant natural systems such as pastures, wetlands, forests, and lake ecosystems. The target ecosystems for the Small Grants </w:t>
      </w:r>
      <w:proofErr w:type="spellStart"/>
      <w:r>
        <w:rPr>
          <w:rFonts w:ascii="Times New Roman" w:hAnsi="Times New Roman" w:cs="Times New Roman"/>
          <w:lang w:val="en-US"/>
        </w:rPr>
        <w:t>Programme</w:t>
      </w:r>
      <w:proofErr w:type="spellEnd"/>
      <w:r>
        <w:rPr>
          <w:rFonts w:ascii="Times New Roman" w:hAnsi="Times New Roman" w:cs="Times New Roman"/>
          <w:lang w:val="en-US"/>
        </w:rPr>
        <w:t xml:space="preserve"> in Kyrgyzstan during the 8th Operational Phase have been identified as:</w:t>
      </w:r>
    </w:p>
    <w:p w14:paraId="2EF3F382" w14:textId="77777777" w:rsidR="00E07F8A" w:rsidRDefault="00000000">
      <w:pPr>
        <w:pStyle w:val="af9"/>
        <w:numPr>
          <w:ilvl w:val="0"/>
          <w:numId w:val="4"/>
        </w:numPr>
        <w:spacing w:after="200" w:line="276" w:lineRule="auto"/>
        <w:jc w:val="both"/>
        <w:rPr>
          <w:rFonts w:ascii="Times New Roman" w:hAnsi="Times New Roman" w:cs="Times New Roman"/>
          <w:u w:val="single"/>
          <w:lang w:val="en-US"/>
        </w:rPr>
      </w:pPr>
      <w:r>
        <w:rPr>
          <w:rFonts w:ascii="Times New Roman" w:hAnsi="Times New Roman" w:cs="Times New Roman"/>
          <w:u w:val="single"/>
          <w:lang w:val="en-US"/>
        </w:rPr>
        <w:t>Mountain pasture-forest ecosystems of the Central and Inner Tien Shan (</w:t>
      </w:r>
      <w:proofErr w:type="spellStart"/>
      <w:r>
        <w:rPr>
          <w:rFonts w:ascii="Times New Roman" w:hAnsi="Times New Roman" w:cs="Times New Roman"/>
          <w:u w:val="single"/>
          <w:lang w:val="en-US"/>
        </w:rPr>
        <w:t>Naryn</w:t>
      </w:r>
      <w:proofErr w:type="spellEnd"/>
      <w:r>
        <w:rPr>
          <w:rFonts w:ascii="Times New Roman" w:hAnsi="Times New Roman" w:cs="Times New Roman"/>
          <w:u w:val="single"/>
          <w:lang w:val="en-US"/>
        </w:rPr>
        <w:t xml:space="preserve"> and Issyk-Kul regions)</w:t>
      </w:r>
    </w:p>
    <w:p w14:paraId="5FD185BC" w14:textId="77777777" w:rsidR="00E07F8A" w:rsidRDefault="00000000">
      <w:pPr>
        <w:pStyle w:val="af9"/>
        <w:numPr>
          <w:ilvl w:val="0"/>
          <w:numId w:val="4"/>
        </w:numPr>
        <w:spacing w:after="200" w:line="276" w:lineRule="auto"/>
        <w:jc w:val="both"/>
        <w:rPr>
          <w:rFonts w:ascii="Times New Roman" w:hAnsi="Times New Roman" w:cs="Times New Roman"/>
          <w:u w:val="single"/>
          <w:lang w:val="en-US"/>
        </w:rPr>
      </w:pPr>
      <w:r>
        <w:rPr>
          <w:rFonts w:ascii="Times New Roman" w:hAnsi="Times New Roman" w:cs="Times New Roman"/>
          <w:u w:val="single"/>
          <w:lang w:val="en-US"/>
        </w:rPr>
        <w:t>Wetland and lake ecosystems throughout the republic.</w:t>
      </w:r>
    </w:p>
    <w:p w14:paraId="04047064" w14:textId="77777777" w:rsidR="00E07F8A" w:rsidRDefault="00E07F8A">
      <w:pPr>
        <w:pStyle w:val="af9"/>
        <w:spacing w:after="200" w:line="240" w:lineRule="auto"/>
        <w:ind w:left="360"/>
        <w:jc w:val="both"/>
        <w:rPr>
          <w:rFonts w:cstheme="minorHAnsi"/>
          <w:bCs/>
          <w:color w:val="222222"/>
          <w:lang w:val="en-US"/>
        </w:rPr>
      </w:pPr>
    </w:p>
    <w:p w14:paraId="39585FCE" w14:textId="646E8A6A" w:rsidR="00E07F8A" w:rsidRDefault="00000000">
      <w:pPr>
        <w:spacing w:line="240" w:lineRule="auto"/>
        <w:jc w:val="both"/>
        <w:rPr>
          <w:rFonts w:cstheme="minorHAnsi"/>
          <w:b/>
          <w:color w:val="222222"/>
          <w:lang w:val="en-GB"/>
        </w:rPr>
      </w:pPr>
      <w:r>
        <w:rPr>
          <w:rFonts w:ascii="Calibri" w:eastAsia="Calibri" w:hAnsi="Calibri" w:cs="Calibri"/>
          <w:b/>
          <w:bCs/>
          <w:lang w:val="en-US"/>
        </w:rPr>
        <w:t xml:space="preserve">To ensure full coherence and to maximize synergies with the GEF Small Grants </w:t>
      </w:r>
      <w:proofErr w:type="spellStart"/>
      <w:r>
        <w:rPr>
          <w:rFonts w:ascii="Calibri" w:eastAsia="Calibri" w:hAnsi="Calibri" w:cs="Calibri"/>
          <w:b/>
          <w:bCs/>
          <w:lang w:val="en-US"/>
        </w:rPr>
        <w:t>Programme</w:t>
      </w:r>
      <w:proofErr w:type="spellEnd"/>
      <w:r>
        <w:rPr>
          <w:rFonts w:ascii="Calibri" w:eastAsia="Calibri" w:hAnsi="Calibri" w:cs="Calibri"/>
          <w:b/>
          <w:bCs/>
          <w:lang w:val="en-US"/>
        </w:rPr>
        <w:t xml:space="preserve"> Operational Phase 8</w:t>
      </w:r>
      <w:r>
        <w:rPr>
          <w:rFonts w:ascii="Calibri" w:eastAsia="Calibri" w:hAnsi="Calibri" w:cs="Calibri"/>
          <w:lang w:val="en-US"/>
        </w:rPr>
        <w:t xml:space="preserve">, the priority landscape for ICCA-GSI Phase 2 in Kyrgyzstan will be the same as that selected under the OP8 Country </w:t>
      </w:r>
      <w:proofErr w:type="spellStart"/>
      <w:r>
        <w:rPr>
          <w:rFonts w:ascii="Calibri" w:eastAsia="Calibri" w:hAnsi="Calibri" w:cs="Calibri"/>
          <w:lang w:val="en-US"/>
        </w:rPr>
        <w:t>Programme</w:t>
      </w:r>
      <w:proofErr w:type="spellEnd"/>
      <w:r>
        <w:rPr>
          <w:rFonts w:ascii="Calibri" w:eastAsia="Calibri" w:hAnsi="Calibri" w:cs="Calibri"/>
          <w:lang w:val="en-US"/>
        </w:rPr>
        <w:t xml:space="preserve"> Strategy</w:t>
      </w:r>
      <w:r>
        <w:rPr>
          <w:rFonts w:ascii="Calibri" w:eastAsia="Calibri" w:hAnsi="Calibri" w:cs="Calibri"/>
          <w:b/>
          <w:bCs/>
          <w:lang w:val="en-US"/>
        </w:rPr>
        <w:t>.</w:t>
      </w:r>
    </w:p>
    <w:p w14:paraId="0E603383" w14:textId="77777777" w:rsidR="00E07F8A" w:rsidRDefault="00E07F8A">
      <w:pPr>
        <w:spacing w:after="200" w:line="276" w:lineRule="auto"/>
        <w:jc w:val="both"/>
        <w:rPr>
          <w:rFonts w:ascii="Times New Roman" w:hAnsi="Times New Roman" w:cs="Times New Roman"/>
          <w:lang w:val="en-GB"/>
        </w:rPr>
      </w:pPr>
    </w:p>
    <w:p w14:paraId="1BA4DB9E" w14:textId="77777777" w:rsidR="00E07F8A" w:rsidRDefault="00000000">
      <w:pPr>
        <w:pStyle w:val="af9"/>
        <w:numPr>
          <w:ilvl w:val="0"/>
          <w:numId w:val="2"/>
        </w:numPr>
        <w:shd w:val="clear" w:color="auto" w:fill="D9D9D9" w:themeFill="background1" w:themeFillShade="D9"/>
        <w:ind w:left="0" w:firstLine="0"/>
        <w:jc w:val="center"/>
        <w:rPr>
          <w:rFonts w:ascii="Times New Roman" w:hAnsi="Times New Roman" w:cs="Times New Roman"/>
          <w:b/>
          <w:bCs/>
          <w:lang w:val="en-US"/>
        </w:rPr>
      </w:pPr>
      <w:r>
        <w:rPr>
          <w:rFonts w:ascii="Times New Roman" w:hAnsi="Times New Roman" w:cs="Times New Roman"/>
          <w:b/>
          <w:bCs/>
          <w:lang w:val="en-US"/>
        </w:rPr>
        <w:t xml:space="preserve">OBJECTIVES   </w:t>
      </w:r>
    </w:p>
    <w:p w14:paraId="1E8A0AA0" w14:textId="7B25333F" w:rsidR="00E07F8A" w:rsidRPr="009769FE" w:rsidRDefault="002A5BB7">
      <w:pPr>
        <w:spacing w:line="240" w:lineRule="auto"/>
        <w:jc w:val="both"/>
        <w:rPr>
          <w:rFonts w:cstheme="minorHAnsi"/>
          <w:lang w:val="en-US"/>
        </w:rPr>
      </w:pPr>
      <w:r w:rsidRPr="002A5BB7">
        <w:rPr>
          <w:rFonts w:cstheme="minorHAnsi"/>
          <w:lang w:val="en-US"/>
        </w:rPr>
        <w:t>The applicant organization is expected to carry out the following tasks</w:t>
      </w:r>
      <w:r>
        <w:rPr>
          <w:rFonts w:cstheme="minorHAnsi"/>
          <w:lang w:val="en-GB"/>
        </w:rPr>
        <w:t>:</w:t>
      </w:r>
      <w:r w:rsidRPr="009769FE">
        <w:rPr>
          <w:rFonts w:cstheme="minorHAnsi"/>
          <w:lang w:val="en-US"/>
        </w:rPr>
        <w:t xml:space="preserve"> </w:t>
      </w:r>
    </w:p>
    <w:p w14:paraId="468BEEB7" w14:textId="77777777" w:rsidR="00E07F8A" w:rsidRPr="00C6652C" w:rsidRDefault="00000000">
      <w:pPr>
        <w:pStyle w:val="af9"/>
        <w:numPr>
          <w:ilvl w:val="0"/>
          <w:numId w:val="5"/>
        </w:numPr>
        <w:spacing w:after="200" w:line="240" w:lineRule="auto"/>
        <w:jc w:val="both"/>
        <w:rPr>
          <w:rFonts w:cstheme="minorHAnsi"/>
          <w:bCs/>
          <w:color w:val="222222"/>
          <w:lang w:val="en-GB"/>
        </w:rPr>
      </w:pPr>
      <w:r w:rsidRPr="0028132C">
        <w:rPr>
          <w:rFonts w:cstheme="minorHAnsi"/>
          <w:b/>
          <w:bCs/>
          <w:lang w:val="en-US"/>
        </w:rPr>
        <w:lastRenderedPageBreak/>
        <w:t>Conduct meetings, consultations and workshops</w:t>
      </w:r>
      <w:r w:rsidRPr="00C6652C">
        <w:rPr>
          <w:rFonts w:cstheme="minorHAnsi"/>
          <w:lang w:val="en-US"/>
        </w:rPr>
        <w:t xml:space="preserve"> at the local level with a range of stakeholders within the target landscapes and based on it determine where SGP projects can contribute to addressing challenges identified in the landscapes.</w:t>
      </w:r>
    </w:p>
    <w:p w14:paraId="0151C35E" w14:textId="02631816" w:rsidR="00E07F8A" w:rsidRPr="00C6652C" w:rsidRDefault="002A5BB7">
      <w:pPr>
        <w:pStyle w:val="af9"/>
        <w:numPr>
          <w:ilvl w:val="0"/>
          <w:numId w:val="5"/>
        </w:numPr>
        <w:spacing w:after="200" w:line="240" w:lineRule="auto"/>
        <w:jc w:val="both"/>
        <w:rPr>
          <w:rFonts w:cstheme="minorHAnsi"/>
          <w:bCs/>
          <w:color w:val="222222"/>
          <w:lang w:val="en-GB"/>
        </w:rPr>
      </w:pPr>
      <w:r>
        <w:rPr>
          <w:rFonts w:cstheme="minorHAnsi"/>
          <w:b/>
          <w:bCs/>
        </w:rPr>
        <w:t>С</w:t>
      </w:r>
      <w:proofErr w:type="spellStart"/>
      <w:r w:rsidRPr="0028132C">
        <w:rPr>
          <w:rFonts w:cstheme="minorHAnsi"/>
          <w:b/>
          <w:bCs/>
          <w:lang w:val="en-US"/>
        </w:rPr>
        <w:t>reate</w:t>
      </w:r>
      <w:proofErr w:type="spellEnd"/>
      <w:r w:rsidRPr="0028132C">
        <w:rPr>
          <w:rFonts w:cstheme="minorHAnsi"/>
          <w:b/>
          <w:bCs/>
          <w:lang w:val="en-US"/>
        </w:rPr>
        <w:t xml:space="preserve"> a database</w:t>
      </w:r>
      <w:r w:rsidRPr="00C6652C">
        <w:rPr>
          <w:rFonts w:cstheme="minorHAnsi"/>
          <w:lang w:val="en-US"/>
        </w:rPr>
        <w:t xml:space="preserve"> of existing local communities, as</w:t>
      </w:r>
      <w:r w:rsidR="007D2181" w:rsidRPr="007D2181">
        <w:rPr>
          <w:rFonts w:cstheme="minorHAnsi"/>
          <w:lang w:val="en-US"/>
        </w:rPr>
        <w:t xml:space="preserve"> well as potential ICCA territories and local communities that manage, conserve, or traditionally use natural areas.</w:t>
      </w:r>
      <w:r w:rsidRPr="00C6652C">
        <w:rPr>
          <w:rFonts w:cstheme="minorHAnsi"/>
          <w:lang w:val="en-US"/>
        </w:rPr>
        <w:t xml:space="preserve"> The database should contain information as close as possible to that required for registration in the International ICCA Registry. </w:t>
      </w:r>
    </w:p>
    <w:p w14:paraId="38C09B4E" w14:textId="77777777" w:rsidR="00E07F8A" w:rsidRPr="00C6652C" w:rsidRDefault="00000000">
      <w:pPr>
        <w:pStyle w:val="af9"/>
        <w:numPr>
          <w:ilvl w:val="0"/>
          <w:numId w:val="5"/>
        </w:numPr>
        <w:spacing w:after="200" w:line="240" w:lineRule="auto"/>
        <w:jc w:val="both"/>
        <w:rPr>
          <w:rFonts w:cstheme="minorHAnsi"/>
          <w:bCs/>
          <w:color w:val="222222"/>
          <w:lang w:val="en-GB"/>
        </w:rPr>
      </w:pPr>
      <w:r w:rsidRPr="00C6652C">
        <w:rPr>
          <w:rFonts w:cstheme="minorHAnsi"/>
          <w:b/>
          <w:bCs/>
          <w:lang w:val="en-US"/>
        </w:rPr>
        <w:t>Build capacity</w:t>
      </w:r>
      <w:r w:rsidRPr="00C6652C">
        <w:rPr>
          <w:rFonts w:cstheme="minorHAnsi"/>
          <w:lang w:val="en-US"/>
        </w:rPr>
        <w:t xml:space="preserve"> and assist organizations within the landscape on</w:t>
      </w:r>
    </w:p>
    <w:p w14:paraId="5012D4FB" w14:textId="77777777" w:rsidR="00E07F8A" w:rsidRPr="00C6652C" w:rsidRDefault="00000000">
      <w:pPr>
        <w:pStyle w:val="af9"/>
        <w:numPr>
          <w:ilvl w:val="0"/>
          <w:numId w:val="6"/>
        </w:numPr>
        <w:spacing w:after="200" w:line="240" w:lineRule="auto"/>
        <w:jc w:val="both"/>
        <w:rPr>
          <w:rFonts w:cstheme="minorHAnsi"/>
          <w:bCs/>
          <w:color w:val="222222"/>
          <w:lang w:val="en-GB"/>
        </w:rPr>
      </w:pPr>
      <w:r w:rsidRPr="00C6652C">
        <w:rPr>
          <w:rFonts w:cstheme="minorHAnsi"/>
          <w:lang w:val="en-US"/>
        </w:rPr>
        <w:t>developing and submitting project proposals to SGP for funding;</w:t>
      </w:r>
    </w:p>
    <w:p w14:paraId="7D8177B9" w14:textId="77777777" w:rsidR="00E07F8A" w:rsidRPr="00C6652C" w:rsidRDefault="00000000">
      <w:pPr>
        <w:pStyle w:val="af9"/>
        <w:numPr>
          <w:ilvl w:val="0"/>
          <w:numId w:val="6"/>
        </w:numPr>
        <w:spacing w:after="200" w:line="240" w:lineRule="auto"/>
        <w:jc w:val="both"/>
        <w:rPr>
          <w:rFonts w:cstheme="minorHAnsi"/>
          <w:bCs/>
          <w:color w:val="222222"/>
          <w:lang w:val="en-GB"/>
        </w:rPr>
      </w:pPr>
      <w:r w:rsidRPr="00C6652C">
        <w:rPr>
          <w:rFonts w:cstheme="minorHAnsi"/>
          <w:bCs/>
          <w:color w:val="222222"/>
          <w:lang w:val="en-GB"/>
        </w:rPr>
        <w:t>project implementation and reporting: standardized indicators and reporting formats; training of grantees on data collection, documentation and reporting;</w:t>
      </w:r>
    </w:p>
    <w:p w14:paraId="6ADAEC8A" w14:textId="77777777" w:rsidR="00E07F8A" w:rsidRPr="00C6652C" w:rsidRDefault="00000000">
      <w:pPr>
        <w:pStyle w:val="af9"/>
        <w:numPr>
          <w:ilvl w:val="0"/>
          <w:numId w:val="6"/>
        </w:numPr>
        <w:spacing w:after="200" w:line="240" w:lineRule="auto"/>
        <w:jc w:val="both"/>
        <w:rPr>
          <w:rFonts w:cstheme="minorHAnsi"/>
          <w:bCs/>
          <w:color w:val="222222"/>
          <w:lang w:val="en-GB"/>
        </w:rPr>
      </w:pPr>
      <w:r w:rsidRPr="00C6652C">
        <w:rPr>
          <w:rFonts w:cstheme="minorHAnsi"/>
          <w:bCs/>
          <w:color w:val="222222"/>
          <w:lang w:val="en-US"/>
        </w:rPr>
        <w:t xml:space="preserve">implementation of </w:t>
      </w:r>
      <w:r w:rsidRPr="00C6652C">
        <w:rPr>
          <w:rFonts w:cstheme="minorHAnsi"/>
          <w:b/>
          <w:color w:val="222222"/>
          <w:lang w:val="en-US"/>
        </w:rPr>
        <w:t>communication tools</w:t>
      </w:r>
      <w:r w:rsidRPr="00C6652C">
        <w:rPr>
          <w:rFonts w:cstheme="minorHAnsi"/>
          <w:bCs/>
          <w:color w:val="222222"/>
          <w:lang w:val="en-US"/>
        </w:rPr>
        <w:t xml:space="preserve"> (storytelling, illustrated narratives, video materials, social media, and others) to support communities in sharing information internally and externally about the natural territories under their management and protection, highlighting opportunities, threats, and needs</w:t>
      </w:r>
    </w:p>
    <w:p w14:paraId="6BB15F8B" w14:textId="77777777" w:rsidR="00E07F8A" w:rsidRDefault="00E07F8A">
      <w:pPr>
        <w:pStyle w:val="af9"/>
        <w:spacing w:after="200" w:line="240" w:lineRule="auto"/>
        <w:ind w:left="1125"/>
        <w:jc w:val="both"/>
        <w:rPr>
          <w:rFonts w:cstheme="minorHAnsi"/>
          <w:bCs/>
          <w:color w:val="222222"/>
          <w:highlight w:val="yellow"/>
          <w:lang w:val="en-GB"/>
        </w:rPr>
      </w:pPr>
    </w:p>
    <w:p w14:paraId="0EAB499D" w14:textId="77777777" w:rsidR="00E07F8A" w:rsidRDefault="00000000">
      <w:pPr>
        <w:pStyle w:val="af9"/>
        <w:numPr>
          <w:ilvl w:val="0"/>
          <w:numId w:val="5"/>
        </w:numPr>
        <w:spacing w:after="200" w:line="240" w:lineRule="auto"/>
        <w:jc w:val="both"/>
        <w:rPr>
          <w:rFonts w:cstheme="minorHAnsi"/>
          <w:bCs/>
          <w:color w:val="222222"/>
          <w:lang w:val="en-GB"/>
        </w:rPr>
      </w:pPr>
      <w:r>
        <w:rPr>
          <w:rFonts w:cstheme="minorHAnsi"/>
          <w:b/>
          <w:color w:val="222222"/>
          <w:lang w:val="en-GB"/>
        </w:rPr>
        <w:t xml:space="preserve">Conducting a needs/capacity assessment of grantees in the project sites </w:t>
      </w:r>
      <w:r>
        <w:rPr>
          <w:rFonts w:cstheme="minorHAnsi"/>
          <w:bCs/>
          <w:color w:val="222222"/>
          <w:lang w:val="en-GB"/>
        </w:rPr>
        <w:t xml:space="preserve">for the purposes of the ICCA-GSI M&amp;E framework. </w:t>
      </w:r>
    </w:p>
    <w:p w14:paraId="5C33D816" w14:textId="77777777" w:rsidR="00E07F8A" w:rsidRDefault="00E07F8A">
      <w:pPr>
        <w:pStyle w:val="af9"/>
        <w:spacing w:after="200" w:line="240" w:lineRule="auto"/>
        <w:ind w:left="360"/>
        <w:jc w:val="both"/>
        <w:rPr>
          <w:rFonts w:cstheme="minorHAnsi"/>
          <w:bCs/>
          <w:color w:val="222222"/>
          <w:lang w:val="en-GB"/>
        </w:rPr>
      </w:pPr>
    </w:p>
    <w:p w14:paraId="4BF5ABD8" w14:textId="072A021D" w:rsidR="00E07F8A" w:rsidRDefault="00000000">
      <w:pPr>
        <w:pStyle w:val="af9"/>
        <w:numPr>
          <w:ilvl w:val="0"/>
          <w:numId w:val="5"/>
        </w:numPr>
        <w:spacing w:after="200" w:line="240" w:lineRule="auto"/>
        <w:jc w:val="both"/>
        <w:rPr>
          <w:rFonts w:cstheme="minorHAnsi"/>
          <w:bCs/>
          <w:color w:val="222222"/>
          <w:lang w:val="en-GB"/>
        </w:rPr>
      </w:pPr>
      <w:r>
        <w:rPr>
          <w:rFonts w:cstheme="minorHAnsi"/>
          <w:b/>
          <w:color w:val="222222"/>
          <w:lang w:val="en-GB"/>
        </w:rPr>
        <w:t xml:space="preserve">Training grantees </w:t>
      </w:r>
      <w:r w:rsidR="007D2181">
        <w:rPr>
          <w:rFonts w:cstheme="minorHAnsi"/>
          <w:b/>
          <w:color w:val="222222"/>
          <w:lang w:val="en-GB"/>
        </w:rPr>
        <w:t>to work with</w:t>
      </w:r>
      <w:r>
        <w:rPr>
          <w:rFonts w:cstheme="minorHAnsi"/>
          <w:bCs/>
          <w:color w:val="222222"/>
          <w:lang w:val="en-GB"/>
        </w:rPr>
        <w:t xml:space="preserve"> the following</w:t>
      </w:r>
      <w:r w:rsidR="007D2181">
        <w:rPr>
          <w:rFonts w:cstheme="minorHAnsi"/>
          <w:bCs/>
          <w:color w:val="222222"/>
          <w:lang w:val="en-GB"/>
        </w:rPr>
        <w:t xml:space="preserve"> tools</w:t>
      </w:r>
      <w:r>
        <w:rPr>
          <w:rFonts w:cstheme="minorHAnsi"/>
          <w:bCs/>
          <w:color w:val="222222"/>
          <w:lang w:val="en-GB"/>
        </w:rPr>
        <w:t>:</w:t>
      </w:r>
    </w:p>
    <w:p w14:paraId="2ACE4DDE" w14:textId="77777777" w:rsidR="00E07F8A" w:rsidRDefault="00E07F8A">
      <w:pPr>
        <w:pStyle w:val="af9"/>
        <w:rPr>
          <w:rFonts w:cstheme="minorHAnsi"/>
          <w:bCs/>
          <w:color w:val="222222"/>
          <w:lang w:val="en-GB"/>
        </w:rPr>
      </w:pPr>
    </w:p>
    <w:p w14:paraId="478E13AA" w14:textId="77777777" w:rsidR="00E07F8A" w:rsidRDefault="00E07F8A">
      <w:pPr>
        <w:pStyle w:val="af9"/>
        <w:numPr>
          <w:ilvl w:val="0"/>
          <w:numId w:val="7"/>
        </w:numPr>
        <w:spacing w:after="200" w:line="240" w:lineRule="auto"/>
        <w:jc w:val="both"/>
        <w:rPr>
          <w:rFonts w:cstheme="minorHAnsi"/>
          <w:bCs/>
          <w:color w:val="222222"/>
          <w:lang w:val="en-GB"/>
        </w:rPr>
      </w:pPr>
      <w:hyperlink r:id="rId17" w:history="1">
        <w:r>
          <w:rPr>
            <w:rStyle w:val="a6"/>
            <w:rFonts w:cstheme="minorHAnsi"/>
            <w:b/>
            <w:i/>
            <w:iCs/>
            <w:color w:val="000000" w:themeColor="text1"/>
            <w:lang w:val="en-GB"/>
          </w:rPr>
          <w:t>Self-Strengthening Process</w:t>
        </w:r>
      </w:hyperlink>
      <w:r>
        <w:rPr>
          <w:rFonts w:cstheme="minorHAnsi"/>
          <w:b/>
          <w:lang w:val="en-US"/>
        </w:rPr>
        <w:t xml:space="preserve"> </w:t>
      </w:r>
      <w:r>
        <w:rPr>
          <w:rFonts w:cstheme="minorHAnsi"/>
          <w:b/>
          <w:color w:val="222222"/>
          <w:lang w:val="en-GB"/>
        </w:rPr>
        <w:t>methodology</w:t>
      </w:r>
      <w:r>
        <w:rPr>
          <w:rFonts w:cstheme="minorHAnsi"/>
          <w:bCs/>
          <w:color w:val="222222"/>
          <w:lang w:val="en-GB"/>
        </w:rPr>
        <w:t>:  The main method for this are “grassroots discussions”. The process consists of 7 self-strengthening elements, each with guiding questions, tools and examples. The elements do not need to be followed ‘in order’ and can be taken up and adapted to fit the context, as determined by the community/</w:t>
      </w:r>
      <w:proofErr w:type="spellStart"/>
      <w:r>
        <w:rPr>
          <w:rFonts w:cstheme="minorHAnsi"/>
          <w:bCs/>
          <w:color w:val="222222"/>
          <w:lang w:val="en-GB"/>
        </w:rPr>
        <w:t>ies</w:t>
      </w:r>
      <w:proofErr w:type="spellEnd"/>
      <w:r>
        <w:rPr>
          <w:rFonts w:cstheme="minorHAnsi"/>
          <w:bCs/>
          <w:color w:val="222222"/>
          <w:lang w:val="en-GB"/>
        </w:rPr>
        <w:t xml:space="preserve"> in the project sites.</w:t>
      </w:r>
    </w:p>
    <w:p w14:paraId="30954EAE" w14:textId="77777777" w:rsidR="00E07F8A" w:rsidRDefault="00E07F8A">
      <w:pPr>
        <w:pStyle w:val="af9"/>
        <w:spacing w:line="240" w:lineRule="auto"/>
        <w:jc w:val="both"/>
        <w:rPr>
          <w:rFonts w:cstheme="minorHAnsi"/>
          <w:bCs/>
          <w:color w:val="222222"/>
          <w:lang w:val="en-GB"/>
        </w:rPr>
      </w:pPr>
    </w:p>
    <w:p w14:paraId="6AF82E98" w14:textId="77777777" w:rsidR="00E07F8A" w:rsidRDefault="00000000">
      <w:pPr>
        <w:pStyle w:val="af9"/>
        <w:numPr>
          <w:ilvl w:val="0"/>
          <w:numId w:val="7"/>
        </w:numPr>
        <w:spacing w:after="200" w:line="240" w:lineRule="auto"/>
        <w:jc w:val="both"/>
        <w:rPr>
          <w:rFonts w:cstheme="minorHAnsi"/>
          <w:bCs/>
          <w:color w:val="222222"/>
          <w:lang w:val="en-GB"/>
        </w:rPr>
      </w:pPr>
      <w:r>
        <w:rPr>
          <w:rFonts w:cstheme="minorHAnsi"/>
          <w:b/>
          <w:color w:val="222222"/>
          <w:lang w:val="en-GB"/>
        </w:rPr>
        <w:t>Resilience and Security Index</w:t>
      </w:r>
      <w:r>
        <w:rPr>
          <w:rFonts w:cstheme="minorHAnsi"/>
          <w:bCs/>
          <w:color w:val="222222"/>
          <w:lang w:val="en-GB"/>
        </w:rPr>
        <w:t>: A tracking tool to rapidly review the overall health and strength of ICCAs and assess their resilience. The tool has seven main components covering the (</w:t>
      </w:r>
      <w:proofErr w:type="spellStart"/>
      <w:r>
        <w:rPr>
          <w:rFonts w:cstheme="minorHAnsi"/>
          <w:bCs/>
          <w:color w:val="222222"/>
          <w:lang w:val="en-GB"/>
        </w:rPr>
        <w:t>i</w:t>
      </w:r>
      <w:proofErr w:type="spellEnd"/>
      <w:r>
        <w:rPr>
          <w:rFonts w:cstheme="minorHAnsi"/>
          <w:bCs/>
          <w:color w:val="222222"/>
          <w:lang w:val="en-GB"/>
        </w:rPr>
        <w:t>) connection between the Indigenous Peoples and local communities and the ICCA; (ii) governance of the ICCA; (iii) conservation of nature and sustainable livelihoods; (iv) internal factors that present threats to the ICCAs (rapid changes in culture, economic lifestyles, and aspirations, political and/or social fragmentation); (v) tenure and recognition; (vi) level of appropriate support from third parties/groups; and (vii) external factors that present threats to the ICCAs (climate change, war, encroachment). This is a “score-based” tool.</w:t>
      </w:r>
    </w:p>
    <w:p w14:paraId="4E205EB3" w14:textId="77777777" w:rsidR="00E07F8A" w:rsidRDefault="00E07F8A">
      <w:pPr>
        <w:pStyle w:val="af9"/>
        <w:spacing w:line="240" w:lineRule="auto"/>
        <w:jc w:val="both"/>
        <w:rPr>
          <w:rFonts w:cstheme="minorHAnsi"/>
          <w:bCs/>
          <w:color w:val="222222"/>
          <w:lang w:val="en-GB"/>
        </w:rPr>
      </w:pPr>
    </w:p>
    <w:p w14:paraId="4ADDDF01" w14:textId="77777777" w:rsidR="00E07F8A" w:rsidRDefault="00000000">
      <w:pPr>
        <w:pStyle w:val="af9"/>
        <w:numPr>
          <w:ilvl w:val="0"/>
          <w:numId w:val="7"/>
        </w:numPr>
        <w:spacing w:after="200" w:line="240" w:lineRule="auto"/>
        <w:jc w:val="both"/>
        <w:rPr>
          <w:rFonts w:cstheme="minorHAnsi"/>
          <w:bCs/>
          <w:color w:val="222222"/>
          <w:lang w:val="en-GB"/>
        </w:rPr>
      </w:pPr>
      <w:r>
        <w:rPr>
          <w:rFonts w:cstheme="minorHAnsi"/>
          <w:b/>
          <w:color w:val="222222"/>
          <w:lang w:val="en-GB"/>
        </w:rPr>
        <w:t>Project Management Tool</w:t>
      </w:r>
      <w:r>
        <w:rPr>
          <w:rFonts w:cstheme="minorHAnsi"/>
          <w:bCs/>
          <w:color w:val="222222"/>
          <w:lang w:val="en-GB"/>
        </w:rPr>
        <w:t>: A tool that incorporates indicators for the ICCA-GSI targeted goals, aligned to GBF Targets 3, 21,22 and 23.  There is an existing template in JotForm which allows relevant stakeholders to work offline and in multiple devices to accommodate areas with limited internet access.</w:t>
      </w:r>
    </w:p>
    <w:p w14:paraId="3CC10B5F" w14:textId="77777777" w:rsidR="00E07F8A" w:rsidRDefault="00E07F8A">
      <w:pPr>
        <w:pStyle w:val="af9"/>
        <w:rPr>
          <w:rFonts w:cstheme="minorHAnsi"/>
          <w:bCs/>
          <w:color w:val="222222"/>
          <w:lang w:val="en-GB"/>
        </w:rPr>
      </w:pPr>
    </w:p>
    <w:p w14:paraId="54DE0577" w14:textId="77777777" w:rsidR="00E07F8A" w:rsidRDefault="00E07F8A">
      <w:pPr>
        <w:pStyle w:val="af9"/>
        <w:spacing w:after="200" w:line="240" w:lineRule="auto"/>
        <w:jc w:val="both"/>
        <w:rPr>
          <w:rFonts w:cstheme="minorHAnsi"/>
          <w:bCs/>
          <w:color w:val="222222"/>
          <w:lang w:val="en-GB"/>
        </w:rPr>
      </w:pPr>
    </w:p>
    <w:p w14:paraId="64848AC8" w14:textId="77777777" w:rsidR="00E07F8A" w:rsidRDefault="00000000">
      <w:pPr>
        <w:pStyle w:val="af9"/>
        <w:numPr>
          <w:ilvl w:val="0"/>
          <w:numId w:val="5"/>
        </w:numPr>
        <w:spacing w:line="240" w:lineRule="auto"/>
        <w:jc w:val="both"/>
        <w:rPr>
          <w:rFonts w:cstheme="minorHAnsi"/>
          <w:color w:val="000000" w:themeColor="text1"/>
          <w:lang w:val="en-US"/>
        </w:rPr>
      </w:pPr>
      <w:r>
        <w:rPr>
          <w:rFonts w:cstheme="minorHAnsi"/>
          <w:b/>
          <w:bCs/>
          <w:color w:val="000000" w:themeColor="text1"/>
          <w:lang w:val="en-GB"/>
        </w:rPr>
        <w:t>Guide grantees to register their ICCAs in global</w:t>
      </w:r>
      <w:r>
        <w:rPr>
          <w:rFonts w:cstheme="minorHAnsi"/>
          <w:b/>
          <w:bCs/>
          <w:color w:val="000000" w:themeColor="text1"/>
          <w:lang w:val="en-US"/>
        </w:rPr>
        <w:t xml:space="preserve"> databases, </w:t>
      </w:r>
      <w:r>
        <w:rPr>
          <w:rFonts w:cstheme="minorHAnsi"/>
          <w:b/>
          <w:bCs/>
          <w:color w:val="000000" w:themeColor="text1"/>
          <w:lang w:val="en-GB"/>
        </w:rPr>
        <w:t>contingent upon their expressed willingness.</w:t>
      </w:r>
    </w:p>
    <w:p w14:paraId="4BCD11B8" w14:textId="77777777" w:rsidR="00E07F8A" w:rsidRDefault="00E07F8A">
      <w:pPr>
        <w:pStyle w:val="af9"/>
        <w:spacing w:line="240" w:lineRule="auto"/>
        <w:ind w:left="360"/>
        <w:jc w:val="both"/>
        <w:rPr>
          <w:rFonts w:cstheme="minorHAnsi"/>
          <w:color w:val="000000" w:themeColor="text1"/>
          <w:lang w:val="en-US"/>
        </w:rPr>
      </w:pPr>
    </w:p>
    <w:p w14:paraId="152D8B60" w14:textId="77777777" w:rsidR="00E07F8A" w:rsidRDefault="00000000">
      <w:pPr>
        <w:pStyle w:val="af9"/>
        <w:numPr>
          <w:ilvl w:val="0"/>
          <w:numId w:val="8"/>
        </w:numPr>
        <w:spacing w:line="240" w:lineRule="auto"/>
        <w:jc w:val="both"/>
        <w:rPr>
          <w:rFonts w:cstheme="minorHAnsi"/>
          <w:color w:val="00B050"/>
          <w:u w:val="single"/>
          <w:lang w:val="en-US"/>
        </w:rPr>
      </w:pPr>
      <w:r>
        <w:rPr>
          <w:rFonts w:cstheme="minorHAnsi"/>
          <w:b/>
          <w:bCs/>
          <w:color w:val="000000" w:themeColor="text1"/>
          <w:lang w:val="en-GB"/>
        </w:rPr>
        <w:t xml:space="preserve">The </w:t>
      </w:r>
      <w:hyperlink r:id="rId18" w:history="1">
        <w:r w:rsidR="00E07F8A">
          <w:rPr>
            <w:rStyle w:val="a6"/>
            <w:rFonts w:cstheme="minorHAnsi"/>
            <w:b/>
            <w:bCs/>
            <w:lang w:val="en-GB"/>
          </w:rPr>
          <w:t>Global ICCA Registry</w:t>
        </w:r>
        <w:r w:rsidR="00E07F8A">
          <w:rPr>
            <w:rStyle w:val="a6"/>
            <w:rFonts w:cstheme="minorHAnsi"/>
            <w:lang w:val="en-US"/>
          </w:rPr>
          <w:t> </w:t>
        </w:r>
      </w:hyperlink>
      <w:r>
        <w:rPr>
          <w:rFonts w:cstheme="minorHAnsi"/>
          <w:lang w:val="en-US"/>
        </w:rPr>
        <w:t xml:space="preserve">: </w:t>
      </w:r>
      <w:r>
        <w:rPr>
          <w:rFonts w:cstheme="minorHAnsi"/>
          <w:lang w:val="en-GB"/>
        </w:rPr>
        <w:t>An online platform to raise awareness of the significance of Indigenous Peoples’ and community-led conservation practices. It is a voluntary database, where ICCA custodians or their supporting organizations can provide data, case studies, maps, photos and stories.  Information can be provided by using a questionnaire based on the free, prior and informed consent (FPIC) of the communities concerned.</w:t>
      </w:r>
      <w:r>
        <w:rPr>
          <w:rFonts w:cstheme="minorHAnsi"/>
          <w:lang w:val="en-US"/>
        </w:rPr>
        <w:t xml:space="preserve"> </w:t>
      </w:r>
      <w:r>
        <w:rPr>
          <w:rFonts w:cstheme="minorHAnsi"/>
          <w:lang w:val="en-GB"/>
        </w:rPr>
        <w:t>The Global ICCA Registry provides information on learning what ICCAs are, the benefits and considerations of participating, and the registration processes.</w:t>
      </w:r>
    </w:p>
    <w:p w14:paraId="0F4898F3" w14:textId="77777777" w:rsidR="00E07F8A" w:rsidRDefault="00E07F8A">
      <w:pPr>
        <w:pStyle w:val="af9"/>
        <w:spacing w:line="240" w:lineRule="auto"/>
        <w:jc w:val="both"/>
        <w:rPr>
          <w:rFonts w:cstheme="minorHAnsi"/>
          <w:color w:val="00B050"/>
          <w:u w:val="single"/>
          <w:lang w:val="en-US"/>
        </w:rPr>
      </w:pPr>
    </w:p>
    <w:p w14:paraId="6F206928" w14:textId="77777777" w:rsidR="00E07F8A" w:rsidRDefault="00E07F8A">
      <w:pPr>
        <w:pStyle w:val="af9"/>
        <w:numPr>
          <w:ilvl w:val="0"/>
          <w:numId w:val="8"/>
        </w:numPr>
        <w:spacing w:line="240" w:lineRule="auto"/>
        <w:jc w:val="both"/>
        <w:rPr>
          <w:rFonts w:cstheme="minorHAnsi"/>
          <w:color w:val="000000" w:themeColor="text1"/>
          <w:lang w:val="en-GB"/>
        </w:rPr>
      </w:pPr>
      <w:hyperlink r:id="rId19" w:history="1">
        <w:r>
          <w:rPr>
            <w:rStyle w:val="a6"/>
            <w:rFonts w:cstheme="minorHAnsi"/>
            <w:b/>
            <w:bCs/>
            <w:lang w:val="en-GB"/>
          </w:rPr>
          <w:t>Protected Planet platform</w:t>
        </w:r>
      </w:hyperlink>
      <w:r>
        <w:rPr>
          <w:rFonts w:cstheme="minorHAnsi"/>
          <w:b/>
          <w:bCs/>
          <w:color w:val="000000" w:themeColor="text1"/>
          <w:lang w:val="en-GB"/>
        </w:rPr>
        <w:t>:</w:t>
      </w:r>
      <w:r>
        <w:rPr>
          <w:rFonts w:cstheme="minorHAnsi"/>
          <w:color w:val="000000" w:themeColor="text1"/>
          <w:lang w:val="en-GB"/>
        </w:rPr>
        <w:t xml:space="preserve"> The Global ICCA Registry is linked to the Protected Planet portal, hosted by UNEP WCMC, which is the authoritative platform for global data on protected and conserved areas (PCAs) and which tracks progress towards the implementation of area-based conservation targets.  </w:t>
      </w:r>
      <w:r>
        <w:rPr>
          <w:rFonts w:cstheme="minorHAnsi"/>
          <w:lang w:val="en-GB"/>
        </w:rPr>
        <w:t xml:space="preserve">Protected Planet is an online platform and stores data on PCAs. The </w:t>
      </w:r>
      <w:r>
        <w:rPr>
          <w:rFonts w:cstheme="minorHAnsi"/>
          <w:lang w:val="en-US"/>
        </w:rPr>
        <w:t>Protected Planet database have a range of users, including governments, NGOs, non-state actors and communities, who use them to track progress towards policy targets, to inform new conservation strategies, defend and educate.</w:t>
      </w:r>
    </w:p>
    <w:p w14:paraId="496F1D4A" w14:textId="77777777" w:rsidR="00E07F8A" w:rsidRDefault="00E07F8A">
      <w:pPr>
        <w:pStyle w:val="af9"/>
        <w:spacing w:line="240" w:lineRule="auto"/>
        <w:jc w:val="both"/>
        <w:rPr>
          <w:rFonts w:cstheme="minorHAnsi"/>
          <w:lang w:val="en-US"/>
        </w:rPr>
      </w:pPr>
    </w:p>
    <w:p w14:paraId="46C3802A" w14:textId="77777777" w:rsidR="00E07F8A" w:rsidRDefault="00000000">
      <w:pPr>
        <w:pStyle w:val="af9"/>
        <w:spacing w:line="240" w:lineRule="auto"/>
        <w:jc w:val="both"/>
        <w:rPr>
          <w:rFonts w:cstheme="minorHAnsi"/>
          <w:lang w:val="en-US"/>
        </w:rPr>
      </w:pPr>
      <w:r>
        <w:rPr>
          <w:rFonts w:cstheme="minorHAnsi"/>
          <w:lang w:val="en-US"/>
        </w:rPr>
        <w:t>ICCA custodians can also choose to submit their ICCAs as a protected area or an OECM to the Protected Planet database, which now includes the combined World Database on Protected Areas (</w:t>
      </w:r>
      <w:hyperlink r:id="rId20" w:history="1">
        <w:r w:rsidR="00E07F8A">
          <w:rPr>
            <w:rStyle w:val="a6"/>
            <w:rFonts w:cstheme="minorHAnsi"/>
            <w:lang w:val="en-US"/>
          </w:rPr>
          <w:t>WDPA</w:t>
        </w:r>
      </w:hyperlink>
      <w:r>
        <w:rPr>
          <w:rFonts w:cstheme="minorHAnsi"/>
          <w:lang w:val="en-US"/>
        </w:rPr>
        <w:t>) and the World Database on Other Effective Area-based Conservation Measures (</w:t>
      </w:r>
      <w:hyperlink r:id="rId21" w:history="1">
        <w:r w:rsidR="00E07F8A">
          <w:rPr>
            <w:rStyle w:val="a6"/>
            <w:rFonts w:cstheme="minorHAnsi"/>
            <w:lang w:val="en-US"/>
          </w:rPr>
          <w:t>WD-OECM</w:t>
        </w:r>
      </w:hyperlink>
      <w:r>
        <w:rPr>
          <w:rFonts w:cstheme="minorHAnsi"/>
          <w:lang w:val="en-US"/>
        </w:rPr>
        <w:t xml:space="preserve">). Submitting data on ICCAs (otherwise also referred to as Indigenous and Traditional Territories, ITTs) to Protected Planet will further increase their visibility and will ensure ICCAs are included in tracking progress towards national and international conservation ambitions. </w:t>
      </w:r>
    </w:p>
    <w:p w14:paraId="5518B4C2" w14:textId="77777777" w:rsidR="00E07F8A" w:rsidRDefault="00E07F8A">
      <w:pPr>
        <w:pStyle w:val="af9"/>
        <w:spacing w:line="240" w:lineRule="auto"/>
        <w:jc w:val="both"/>
        <w:rPr>
          <w:rFonts w:cstheme="minorHAnsi"/>
          <w:color w:val="000000" w:themeColor="text1"/>
          <w:lang w:val="en-GB"/>
        </w:rPr>
      </w:pPr>
    </w:p>
    <w:p w14:paraId="2FDB46BA" w14:textId="77777777" w:rsidR="00E07F8A" w:rsidRDefault="00E07F8A">
      <w:pPr>
        <w:pStyle w:val="af9"/>
        <w:numPr>
          <w:ilvl w:val="0"/>
          <w:numId w:val="8"/>
        </w:numPr>
        <w:spacing w:line="240" w:lineRule="auto"/>
        <w:jc w:val="both"/>
        <w:rPr>
          <w:rFonts w:cstheme="minorHAnsi"/>
          <w:lang w:val="en-US"/>
        </w:rPr>
      </w:pPr>
      <w:hyperlink r:id="rId22" w:history="1">
        <w:proofErr w:type="spellStart"/>
        <w:r>
          <w:rPr>
            <w:rStyle w:val="a6"/>
            <w:rFonts w:cstheme="minorHAnsi"/>
            <w:b/>
            <w:bCs/>
            <w:lang w:val="en-GB"/>
          </w:rPr>
          <w:t>Mapeo</w:t>
        </w:r>
        <w:proofErr w:type="spellEnd"/>
        <w:r>
          <w:rPr>
            <w:rStyle w:val="a6"/>
            <w:rFonts w:cstheme="minorHAnsi"/>
            <w:b/>
            <w:bCs/>
            <w:lang w:val="en-GB"/>
          </w:rPr>
          <w:t xml:space="preserve"> for ICCAs</w:t>
        </w:r>
      </w:hyperlink>
      <w:r>
        <w:rPr>
          <w:rFonts w:cstheme="minorHAnsi"/>
          <w:b/>
          <w:bCs/>
          <w:color w:val="000000" w:themeColor="text1"/>
          <w:lang w:val="en-GB"/>
        </w:rPr>
        <w:t>:</w:t>
      </w:r>
      <w:r>
        <w:rPr>
          <w:rFonts w:cstheme="minorHAnsi"/>
          <w:color w:val="000000" w:themeColor="text1"/>
          <w:lang w:val="en-GB"/>
        </w:rPr>
        <w:t xml:space="preserve"> </w:t>
      </w:r>
      <w:proofErr w:type="spellStart"/>
      <w:r>
        <w:rPr>
          <w:rFonts w:cstheme="minorHAnsi"/>
          <w:lang w:val="en-US"/>
        </w:rPr>
        <w:t>Mapeo</w:t>
      </w:r>
      <w:proofErr w:type="spellEnd"/>
      <w:r>
        <w:rPr>
          <w:rFonts w:cstheme="minorHAnsi"/>
          <w:lang w:val="en-US"/>
        </w:rPr>
        <w:t xml:space="preserve"> is an app developed by Digital Democracy (now called </w:t>
      </w:r>
      <w:hyperlink r:id="rId23" w:history="1">
        <w:r>
          <w:rPr>
            <w:rStyle w:val="a6"/>
            <w:rFonts w:cstheme="minorHAnsi"/>
            <w:lang w:val="en-US"/>
          </w:rPr>
          <w:t>Awana Digital</w:t>
        </w:r>
      </w:hyperlink>
      <w:r>
        <w:rPr>
          <w:rFonts w:cstheme="minorHAnsi"/>
          <w:lang w:val="en-US"/>
        </w:rPr>
        <w:t xml:space="preserve">), designed to support Indigenous Peoples and local communities in documenting, monitoring and mapping many types of information. </w:t>
      </w:r>
      <w:proofErr w:type="spellStart"/>
      <w:r>
        <w:rPr>
          <w:rFonts w:cstheme="minorHAnsi"/>
          <w:lang w:val="en-US"/>
        </w:rPr>
        <w:t>Mapeo</w:t>
      </w:r>
      <w:proofErr w:type="spellEnd"/>
      <w:r>
        <w:rPr>
          <w:rFonts w:cstheme="minorHAnsi"/>
          <w:lang w:val="en-US"/>
        </w:rPr>
        <w:t xml:space="preserve"> now includes a specific version of the app called ‘</w:t>
      </w:r>
      <w:proofErr w:type="spellStart"/>
      <w:r>
        <w:fldChar w:fldCharType="begin"/>
      </w:r>
      <w:r w:rsidRPr="00E232D4">
        <w:rPr>
          <w:lang w:val="en-US"/>
        </w:rPr>
        <w:instrText>HYPERLINK "https://www.iccaregistry.org/en/news-and-stories/mapeo-mapping-app"</w:instrText>
      </w:r>
      <w:r>
        <w:fldChar w:fldCharType="separate"/>
      </w:r>
      <w:r>
        <w:rPr>
          <w:rStyle w:val="a6"/>
          <w:rFonts w:cstheme="minorHAnsi"/>
          <w:lang w:val="en-US"/>
        </w:rPr>
        <w:t>Mapeo</w:t>
      </w:r>
      <w:proofErr w:type="spellEnd"/>
      <w:r>
        <w:rPr>
          <w:rStyle w:val="a6"/>
          <w:rFonts w:cstheme="minorHAnsi"/>
          <w:lang w:val="en-US"/>
        </w:rPr>
        <w:t xml:space="preserve"> for ICCAs</w:t>
      </w:r>
      <w:r>
        <w:fldChar w:fldCharType="end"/>
      </w:r>
      <w:r>
        <w:rPr>
          <w:rFonts w:cstheme="minorHAnsi"/>
          <w:lang w:val="en-US"/>
        </w:rPr>
        <w:t>’ which is designed to support ICCA custodians to map the boundaries of their ICCAs, but it also provides a mechanism for the ICCA custodians to submit their data to the Global ICCA Registry and the Protected Planet database via the app, if they choose to do so. The app is designed to work in an entirely offline environment, to be highly customizable, and built on a decentralized peer-to-peer database that allows communities to own their own data.</w:t>
      </w:r>
    </w:p>
    <w:p w14:paraId="0A3515A8" w14:textId="77777777" w:rsidR="00E07F8A" w:rsidRDefault="00E07F8A">
      <w:pPr>
        <w:pStyle w:val="af9"/>
        <w:spacing w:line="240" w:lineRule="auto"/>
        <w:jc w:val="both"/>
        <w:rPr>
          <w:rFonts w:cstheme="minorHAnsi"/>
          <w:lang w:val="en-US"/>
        </w:rPr>
      </w:pPr>
    </w:p>
    <w:p w14:paraId="74CFFB3A" w14:textId="1CB2F790" w:rsidR="00E07F8A" w:rsidRPr="00DD4710" w:rsidRDefault="00000000" w:rsidP="00C6652C">
      <w:pPr>
        <w:pStyle w:val="af9"/>
        <w:numPr>
          <w:ilvl w:val="0"/>
          <w:numId w:val="5"/>
        </w:numPr>
        <w:spacing w:after="200" w:line="240" w:lineRule="auto"/>
        <w:jc w:val="both"/>
        <w:rPr>
          <w:rFonts w:cstheme="minorHAnsi"/>
          <w:bCs/>
          <w:color w:val="222222"/>
          <w:lang w:val="en-GB"/>
        </w:rPr>
      </w:pPr>
      <w:r w:rsidRPr="00DD4710">
        <w:rPr>
          <w:rFonts w:cstheme="minorHAnsi"/>
          <w:b/>
          <w:color w:val="222222"/>
          <w:lang w:val="en-GB"/>
        </w:rPr>
        <w:t>Review data and support data cleaning, data organization, data quality assurance on key M&amp;E tools</w:t>
      </w:r>
      <w:r w:rsidRPr="00DD4710">
        <w:rPr>
          <w:rFonts w:cstheme="minorHAnsi"/>
          <w:bCs/>
          <w:color w:val="222222"/>
          <w:lang w:val="en-GB"/>
        </w:rPr>
        <w:t xml:space="preserve"> (e.g., baseline and endline information on indicators in Project Management Tool; quantitative and qualitative information in Resilience and Security Index).</w:t>
      </w:r>
    </w:p>
    <w:p w14:paraId="2F4D580B" w14:textId="6D819418" w:rsidR="00E07F8A" w:rsidRPr="00C6652C" w:rsidRDefault="00000000" w:rsidP="00C6652C">
      <w:pPr>
        <w:pStyle w:val="af9"/>
        <w:numPr>
          <w:ilvl w:val="0"/>
          <w:numId w:val="5"/>
        </w:numPr>
        <w:spacing w:after="200" w:line="240" w:lineRule="auto"/>
        <w:jc w:val="both"/>
        <w:rPr>
          <w:rFonts w:cstheme="minorHAnsi"/>
          <w:bCs/>
          <w:color w:val="222222"/>
          <w:lang w:val="en-GB"/>
        </w:rPr>
      </w:pPr>
      <w:r>
        <w:rPr>
          <w:rFonts w:cstheme="minorHAnsi"/>
          <w:b/>
          <w:color w:val="222222"/>
          <w:lang w:val="en-GB"/>
        </w:rPr>
        <w:t>Submit final reports to the SGP National Coordinator in Kyrgyzstan and country team after quality assurance</w:t>
      </w:r>
      <w:r>
        <w:rPr>
          <w:rFonts w:cstheme="minorHAnsi"/>
          <w:bCs/>
          <w:color w:val="222222"/>
          <w:lang w:val="en-GB"/>
        </w:rPr>
        <w:t>.</w:t>
      </w:r>
    </w:p>
    <w:p w14:paraId="4B2A2611" w14:textId="65E3444C" w:rsidR="00C6652C" w:rsidRPr="00C6652C" w:rsidRDefault="00000000" w:rsidP="00C6652C">
      <w:pPr>
        <w:pStyle w:val="af9"/>
        <w:numPr>
          <w:ilvl w:val="0"/>
          <w:numId w:val="5"/>
        </w:numPr>
        <w:spacing w:after="200" w:line="240" w:lineRule="auto"/>
        <w:jc w:val="both"/>
        <w:rPr>
          <w:rFonts w:cstheme="minorHAnsi"/>
          <w:bCs/>
          <w:color w:val="222222"/>
          <w:lang w:val="en-GB"/>
        </w:rPr>
      </w:pPr>
      <w:r w:rsidRPr="00C6652C">
        <w:rPr>
          <w:rFonts w:cstheme="minorHAnsi"/>
          <w:bCs/>
          <w:color w:val="222222"/>
          <w:lang w:val="en-GB"/>
        </w:rPr>
        <w:t xml:space="preserve">In close coordination with SGP and projects’ teams, </w:t>
      </w:r>
      <w:r w:rsidRPr="0028132C">
        <w:rPr>
          <w:rFonts w:cstheme="minorHAnsi"/>
          <w:b/>
          <w:color w:val="222222"/>
          <w:lang w:val="en-GB"/>
        </w:rPr>
        <w:t>produce a</w:t>
      </w:r>
      <w:r w:rsidRPr="00C6652C">
        <w:rPr>
          <w:rFonts w:cstheme="minorHAnsi"/>
          <w:bCs/>
          <w:color w:val="222222"/>
          <w:lang w:val="en-GB"/>
        </w:rPr>
        <w:t xml:space="preserve"> </w:t>
      </w:r>
      <w:r w:rsidR="007D2181" w:rsidRPr="00C6652C">
        <w:rPr>
          <w:rFonts w:cstheme="minorHAnsi"/>
          <w:b/>
          <w:color w:val="222222"/>
          <w:lang w:val="en-GB"/>
        </w:rPr>
        <w:t>10–12-minute</w:t>
      </w:r>
      <w:r w:rsidRPr="00C6652C">
        <w:rPr>
          <w:rFonts w:cstheme="minorHAnsi"/>
          <w:b/>
          <w:color w:val="222222"/>
          <w:lang w:val="en-GB"/>
        </w:rPr>
        <w:t xml:space="preserve"> video</w:t>
      </w:r>
      <w:r w:rsidRPr="00C6652C">
        <w:rPr>
          <w:rFonts w:cstheme="minorHAnsi"/>
          <w:bCs/>
          <w:color w:val="222222"/>
          <w:lang w:val="en-GB"/>
        </w:rPr>
        <w:t xml:space="preserve"> on the implementation and results of the ICCA</w:t>
      </w:r>
      <w:r w:rsidRPr="00C6652C">
        <w:rPr>
          <w:rFonts w:cstheme="minorHAnsi"/>
          <w:bCs/>
          <w:color w:val="222222"/>
          <w:lang w:val="en-GB"/>
        </w:rPr>
        <w:noBreakHyphen/>
        <w:t>GSI projects, to be delivered in three languages (Kyrgyz, Russian, and English).</w:t>
      </w:r>
    </w:p>
    <w:p w14:paraId="22BF0973" w14:textId="00AF3148" w:rsidR="00E07F8A" w:rsidRPr="00C6652C" w:rsidRDefault="00000000" w:rsidP="00C6652C">
      <w:pPr>
        <w:pStyle w:val="af9"/>
        <w:numPr>
          <w:ilvl w:val="0"/>
          <w:numId w:val="5"/>
        </w:numPr>
        <w:spacing w:after="200" w:line="240" w:lineRule="auto"/>
        <w:jc w:val="both"/>
        <w:rPr>
          <w:rFonts w:cstheme="minorHAnsi"/>
          <w:bCs/>
          <w:color w:val="222222"/>
          <w:lang w:val="en-GB"/>
        </w:rPr>
      </w:pPr>
      <w:r w:rsidRPr="00C6652C">
        <w:rPr>
          <w:rFonts w:cstheme="minorHAnsi"/>
          <w:bCs/>
          <w:color w:val="222222"/>
          <w:lang w:val="en-GB"/>
        </w:rPr>
        <w:t>Upon completion of the M&amp;E</w:t>
      </w:r>
      <w:r w:rsidR="00F15356" w:rsidRPr="00F15356">
        <w:rPr>
          <w:rFonts w:cstheme="minorHAnsi"/>
          <w:bCs/>
          <w:color w:val="222222"/>
          <w:lang w:val="en-US"/>
        </w:rPr>
        <w:t xml:space="preserve"> </w:t>
      </w:r>
      <w:r w:rsidR="00F15356">
        <w:rPr>
          <w:rFonts w:cstheme="minorHAnsi"/>
          <w:bCs/>
          <w:color w:val="222222"/>
          <w:lang w:val="en-US"/>
        </w:rPr>
        <w:t>activities</w:t>
      </w:r>
      <w:r w:rsidRPr="00C6652C">
        <w:rPr>
          <w:rFonts w:cstheme="minorHAnsi"/>
          <w:bCs/>
          <w:color w:val="222222"/>
          <w:lang w:val="en-GB"/>
        </w:rPr>
        <w:t xml:space="preserve">, </w:t>
      </w:r>
      <w:r w:rsidRPr="0028132C">
        <w:rPr>
          <w:rFonts w:cstheme="minorHAnsi"/>
          <w:b/>
          <w:color w:val="222222"/>
          <w:lang w:val="en-GB"/>
        </w:rPr>
        <w:t>hold a roundtable</w:t>
      </w:r>
      <w:r w:rsidRPr="00C6652C">
        <w:rPr>
          <w:rFonts w:cstheme="minorHAnsi"/>
          <w:bCs/>
          <w:color w:val="222222"/>
          <w:lang w:val="en-GB"/>
        </w:rPr>
        <w:t xml:space="preserve"> with stakeholders to </w:t>
      </w:r>
      <w:r w:rsidR="00F15356">
        <w:rPr>
          <w:rFonts w:cstheme="minorHAnsi"/>
          <w:bCs/>
          <w:color w:val="222222"/>
          <w:lang w:val="en-GB"/>
        </w:rPr>
        <w:t>present</w:t>
      </w:r>
      <w:r w:rsidRPr="00C6652C">
        <w:rPr>
          <w:rFonts w:cstheme="minorHAnsi"/>
          <w:bCs/>
          <w:color w:val="222222"/>
          <w:lang w:val="en-GB"/>
        </w:rPr>
        <w:t xml:space="preserve"> the results, recommendations, and proposals</w:t>
      </w:r>
      <w:r w:rsidR="00C6652C" w:rsidRPr="00C6652C">
        <w:rPr>
          <w:rFonts w:cstheme="minorHAnsi"/>
          <w:bCs/>
          <w:color w:val="222222"/>
          <w:lang w:val="en-GB"/>
        </w:rPr>
        <w:t>.</w:t>
      </w:r>
    </w:p>
    <w:p w14:paraId="15DA3EBF" w14:textId="6A9A9FED" w:rsidR="00E07F8A" w:rsidRPr="00C6652C" w:rsidRDefault="00000000" w:rsidP="00C6652C">
      <w:pPr>
        <w:pStyle w:val="af9"/>
        <w:numPr>
          <w:ilvl w:val="0"/>
          <w:numId w:val="5"/>
        </w:numPr>
        <w:spacing w:after="200" w:line="240" w:lineRule="auto"/>
        <w:jc w:val="both"/>
        <w:rPr>
          <w:rFonts w:cstheme="minorHAnsi"/>
          <w:bCs/>
          <w:color w:val="222222"/>
          <w:lang w:val="en-GB"/>
        </w:rPr>
      </w:pPr>
      <w:r w:rsidRPr="00C6652C">
        <w:rPr>
          <w:rFonts w:cstheme="minorHAnsi"/>
          <w:bCs/>
          <w:color w:val="222222"/>
          <w:lang w:val="en-GB"/>
        </w:rPr>
        <w:t xml:space="preserve">Other measures that the applicant considers necessary to implement </w:t>
      </w:r>
      <w:r w:rsidR="00F15356" w:rsidRPr="00F15356">
        <w:rPr>
          <w:rFonts w:cstheme="minorHAnsi"/>
          <w:bCs/>
          <w:color w:val="222222"/>
          <w:lang w:val="en-US"/>
        </w:rPr>
        <w:t>to support local communities that manage and conserve natural areas.</w:t>
      </w:r>
    </w:p>
    <w:p w14:paraId="6D2967E7" w14:textId="77777777" w:rsidR="00E07F8A" w:rsidRDefault="00E07F8A">
      <w:pPr>
        <w:pStyle w:val="af9"/>
        <w:spacing w:after="200" w:line="240" w:lineRule="auto"/>
        <w:ind w:left="360"/>
        <w:jc w:val="both"/>
        <w:rPr>
          <w:rFonts w:cstheme="minorHAnsi"/>
          <w:bCs/>
          <w:color w:val="222222"/>
          <w:lang w:val="en-GB"/>
        </w:rPr>
      </w:pPr>
    </w:p>
    <w:p w14:paraId="68840320" w14:textId="77777777" w:rsidR="00E07F8A" w:rsidRDefault="00000000">
      <w:pPr>
        <w:pStyle w:val="af9"/>
        <w:numPr>
          <w:ilvl w:val="0"/>
          <w:numId w:val="2"/>
        </w:numPr>
        <w:shd w:val="clear" w:color="auto" w:fill="D9D9D9" w:themeFill="background1" w:themeFillShade="D9"/>
        <w:ind w:left="0" w:firstLine="0"/>
        <w:jc w:val="center"/>
        <w:rPr>
          <w:rFonts w:ascii="Times New Roman" w:hAnsi="Times New Roman" w:cs="Times New Roman"/>
          <w:b/>
          <w:bCs/>
          <w:sz w:val="24"/>
          <w:szCs w:val="24"/>
          <w:lang w:val="fr-FR"/>
        </w:rPr>
      </w:pPr>
      <w:r>
        <w:rPr>
          <w:rFonts w:ascii="Times New Roman" w:hAnsi="Times New Roman" w:cs="Times New Roman"/>
          <w:b/>
          <w:bCs/>
          <w:sz w:val="24"/>
          <w:szCs w:val="24"/>
          <w:lang w:val="en-US"/>
        </w:rPr>
        <w:t>QUALIFICATIONS</w:t>
      </w:r>
    </w:p>
    <w:p w14:paraId="2B78C65B" w14:textId="0CE21DD9" w:rsidR="00E07F8A" w:rsidRDefault="00F15356">
      <w:pPr>
        <w:pStyle w:val="af9"/>
        <w:numPr>
          <w:ilvl w:val="0"/>
          <w:numId w:val="10"/>
        </w:numPr>
        <w:spacing w:after="200" w:line="240" w:lineRule="auto"/>
        <w:ind w:left="450"/>
        <w:jc w:val="both"/>
        <w:rPr>
          <w:rFonts w:cstheme="minorHAnsi"/>
          <w:lang w:val="en-GB"/>
        </w:rPr>
      </w:pPr>
      <w:r w:rsidRPr="00F15356">
        <w:rPr>
          <w:rFonts w:cstheme="minorHAnsi"/>
          <w:lang w:val="en-US"/>
        </w:rPr>
        <w:t>Proven interest and experience in biodiversity conservation, community participation, and sustainable management of natural resources</w:t>
      </w:r>
      <w:r>
        <w:rPr>
          <w:rFonts w:cstheme="minorHAnsi"/>
          <w:lang w:val="en-US"/>
        </w:rPr>
        <w:t>.</w:t>
      </w:r>
      <w:r>
        <w:rPr>
          <w:rStyle w:val="a4"/>
          <w:rFonts w:cstheme="minorHAnsi"/>
          <w:lang w:val="en-GB"/>
        </w:rPr>
        <w:footnoteReference w:id="1"/>
      </w:r>
    </w:p>
    <w:p w14:paraId="535E61D5" w14:textId="3269F9FE" w:rsidR="00E07F8A" w:rsidRDefault="00000000">
      <w:pPr>
        <w:pStyle w:val="af9"/>
        <w:numPr>
          <w:ilvl w:val="0"/>
          <w:numId w:val="10"/>
        </w:numPr>
        <w:spacing w:after="200" w:line="240" w:lineRule="auto"/>
        <w:ind w:left="450"/>
        <w:jc w:val="both"/>
        <w:rPr>
          <w:rFonts w:cstheme="minorHAnsi"/>
          <w:lang w:val="en-GB"/>
        </w:rPr>
      </w:pPr>
      <w:r>
        <w:rPr>
          <w:rFonts w:cstheme="minorHAnsi"/>
          <w:lang w:val="en-GB"/>
        </w:rPr>
        <w:t xml:space="preserve">Familiarity with key issues related to the Convention on Biological Diversity (CBD) negotiations, </w:t>
      </w:r>
      <w:r>
        <w:rPr>
          <w:rFonts w:cstheme="minorHAnsi"/>
          <w:color w:val="000000" w:themeColor="text1"/>
          <w:lang w:val="en-US"/>
        </w:rPr>
        <w:t>Kunming-Montréal Global Biodiversity Framework (</w:t>
      </w:r>
      <w:hyperlink r:id="rId24" w:tgtFrame="_blank" w:history="1">
        <w:r w:rsidR="00E07F8A">
          <w:rPr>
            <w:rStyle w:val="a6"/>
            <w:rFonts w:cstheme="minorHAnsi"/>
            <w:lang w:val="en-US"/>
          </w:rPr>
          <w:t>GBF</w:t>
        </w:r>
      </w:hyperlink>
      <w:r>
        <w:rPr>
          <w:rFonts w:cstheme="minorHAnsi"/>
          <w:color w:val="000000" w:themeColor="text1"/>
          <w:lang w:val="en-US"/>
        </w:rPr>
        <w:t>)</w:t>
      </w:r>
      <w:r w:rsidR="00EF219B" w:rsidRPr="00EF219B">
        <w:rPr>
          <w:rFonts w:cstheme="minorHAnsi"/>
          <w:color w:val="000000" w:themeColor="text1"/>
          <w:lang w:val="en-US"/>
        </w:rPr>
        <w:t>.</w:t>
      </w:r>
    </w:p>
    <w:p w14:paraId="66DBFADF" w14:textId="77777777" w:rsidR="00E07F8A" w:rsidRDefault="00000000">
      <w:pPr>
        <w:pStyle w:val="af9"/>
        <w:numPr>
          <w:ilvl w:val="0"/>
          <w:numId w:val="10"/>
        </w:numPr>
        <w:spacing w:after="200" w:line="240" w:lineRule="auto"/>
        <w:ind w:left="450"/>
        <w:jc w:val="both"/>
        <w:rPr>
          <w:rFonts w:cstheme="minorHAnsi"/>
          <w:lang w:val="en-GB"/>
        </w:rPr>
      </w:pPr>
      <w:r>
        <w:rPr>
          <w:rFonts w:cstheme="minorHAnsi"/>
          <w:lang w:val="en-GB"/>
        </w:rPr>
        <w:lastRenderedPageBreak/>
        <w:t>Knowledge of the Programme of Work (PoW) of the Subsidiary Body on Article 8j (</w:t>
      </w:r>
      <w:hyperlink r:id="rId25" w:history="1">
        <w:r w:rsidR="00E07F8A">
          <w:rPr>
            <w:rStyle w:val="a6"/>
            <w:rFonts w:cstheme="minorHAnsi"/>
            <w:lang w:val="en-GB"/>
          </w:rPr>
          <w:t>SB8J</w:t>
        </w:r>
      </w:hyperlink>
      <w:r>
        <w:rPr>
          <w:rFonts w:cstheme="minorHAnsi"/>
          <w:lang w:val="en-GB"/>
        </w:rPr>
        <w:t>) relating to ICCAs, and guidance by the International Indigenous Forum on Biodiversity (</w:t>
      </w:r>
      <w:hyperlink r:id="rId26" w:history="1">
        <w:r w:rsidR="00E07F8A">
          <w:rPr>
            <w:rStyle w:val="a6"/>
            <w:rFonts w:cstheme="minorHAnsi"/>
            <w:lang w:val="en-GB"/>
          </w:rPr>
          <w:t>IIFB</w:t>
        </w:r>
      </w:hyperlink>
      <w:r>
        <w:rPr>
          <w:rFonts w:cstheme="minorHAnsi"/>
          <w:lang w:val="en-GB"/>
        </w:rPr>
        <w:t>) on Indigenous and Traditional Territories (</w:t>
      </w:r>
      <w:hyperlink r:id="rId27" w:anchor=":~:text=Indigenous%20Peoples%20Initiative-,Guidelines%20on%20Indigenous%20and%20Traditional%20Territories%20(ITTs)%20in%20the%20context,national%20and%20global%20conservation%20efforts." w:history="1">
        <w:r w:rsidR="00E07F8A">
          <w:rPr>
            <w:rStyle w:val="a6"/>
            <w:rFonts w:cstheme="minorHAnsi"/>
            <w:lang w:val="en-GB"/>
          </w:rPr>
          <w:t>ITTs</w:t>
        </w:r>
      </w:hyperlink>
      <w:r>
        <w:rPr>
          <w:rFonts w:cstheme="minorHAnsi"/>
          <w:lang w:val="en-GB"/>
        </w:rPr>
        <w:t>) in the context of the KM-GBF.</w:t>
      </w:r>
    </w:p>
    <w:p w14:paraId="20343CB1" w14:textId="77777777" w:rsidR="00E07F8A" w:rsidRDefault="00000000">
      <w:pPr>
        <w:pStyle w:val="af9"/>
        <w:numPr>
          <w:ilvl w:val="0"/>
          <w:numId w:val="10"/>
        </w:numPr>
        <w:spacing w:after="200" w:line="240" w:lineRule="auto"/>
        <w:ind w:left="450"/>
        <w:jc w:val="both"/>
        <w:rPr>
          <w:rFonts w:cstheme="minorHAnsi"/>
          <w:lang w:val="en-GB"/>
        </w:rPr>
      </w:pPr>
      <w:r>
        <w:rPr>
          <w:rFonts w:cstheme="minorHAnsi"/>
          <w:lang w:val="en-GB"/>
        </w:rPr>
        <w:t>Experience in organizing and hosting consultations with local communities, and where relevant, national level stakeholders including NGOs and governments.</w:t>
      </w:r>
    </w:p>
    <w:p w14:paraId="0F091990" w14:textId="77777777" w:rsidR="00E07F8A" w:rsidRDefault="00000000">
      <w:pPr>
        <w:pStyle w:val="af9"/>
        <w:keepNext/>
        <w:keepLines/>
        <w:numPr>
          <w:ilvl w:val="0"/>
          <w:numId w:val="11"/>
        </w:numPr>
        <w:spacing w:after="0" w:line="240" w:lineRule="auto"/>
        <w:ind w:left="450" w:hanging="360"/>
        <w:jc w:val="both"/>
        <w:rPr>
          <w:rFonts w:eastAsia="Times New Roman" w:cstheme="minorHAnsi"/>
          <w:lang w:val="en-GB" w:eastAsia="ja-JP"/>
        </w:rPr>
      </w:pPr>
      <w:r>
        <w:rPr>
          <w:rFonts w:cstheme="minorHAnsi"/>
          <w:lang w:val="en-US"/>
        </w:rPr>
        <w:t>Experience in</w:t>
      </w:r>
      <w:r>
        <w:rPr>
          <w:rFonts w:cstheme="minorHAnsi"/>
          <w:lang w:val="en-GB"/>
        </w:rPr>
        <w:t xml:space="preserve"> document</w:t>
      </w:r>
      <w:proofErr w:type="spellStart"/>
      <w:r>
        <w:rPr>
          <w:rFonts w:cstheme="minorHAnsi"/>
          <w:lang w:val="en-US"/>
        </w:rPr>
        <w:t>ing</w:t>
      </w:r>
      <w:proofErr w:type="spellEnd"/>
      <w:r>
        <w:rPr>
          <w:rFonts w:cstheme="minorHAnsi"/>
          <w:lang w:val="en-GB"/>
        </w:rPr>
        <w:t xml:space="preserve"> and </w:t>
      </w:r>
      <w:proofErr w:type="spellStart"/>
      <w:r>
        <w:rPr>
          <w:rFonts w:cstheme="minorHAnsi"/>
          <w:lang w:val="en-GB"/>
        </w:rPr>
        <w:t>produc</w:t>
      </w:r>
      <w:r>
        <w:rPr>
          <w:rFonts w:cstheme="minorHAnsi"/>
          <w:lang w:val="en-US"/>
        </w:rPr>
        <w:t>ing</w:t>
      </w:r>
      <w:proofErr w:type="spellEnd"/>
      <w:r>
        <w:rPr>
          <w:rFonts w:cstheme="minorHAnsi"/>
          <w:lang w:val="en-GB"/>
        </w:rPr>
        <w:t xml:space="preserve"> high quality written reports according to deadlines.</w:t>
      </w:r>
    </w:p>
    <w:p w14:paraId="6B2652D2" w14:textId="77777777" w:rsidR="00E07F8A" w:rsidRDefault="00000000">
      <w:pPr>
        <w:numPr>
          <w:ilvl w:val="0"/>
          <w:numId w:val="11"/>
        </w:numPr>
        <w:spacing w:after="0" w:line="240" w:lineRule="auto"/>
        <w:ind w:left="450" w:right="-122" w:hanging="360"/>
        <w:jc w:val="both"/>
        <w:rPr>
          <w:rFonts w:cstheme="minorHAnsi"/>
          <w:b/>
          <w:u w:val="single"/>
          <w:lang w:val="en-GB"/>
        </w:rPr>
      </w:pPr>
      <w:r>
        <w:rPr>
          <w:rFonts w:eastAsia="Calibri" w:cstheme="minorHAnsi"/>
          <w:lang w:val="en-GB" w:eastAsia="ja-JP"/>
        </w:rPr>
        <w:t>Familiarity with UNDP, SGP programming, and IUCN global commissions an advantage.</w:t>
      </w:r>
    </w:p>
    <w:p w14:paraId="38443441" w14:textId="77777777" w:rsidR="00E07F8A" w:rsidRDefault="00E07F8A">
      <w:pPr>
        <w:spacing w:after="0" w:line="276" w:lineRule="auto"/>
        <w:ind w:firstLine="708"/>
        <w:jc w:val="both"/>
        <w:rPr>
          <w:rFonts w:ascii="Times New Roman" w:hAnsi="Times New Roman" w:cs="Times New Roman"/>
          <w:lang w:val="en-GB"/>
        </w:rPr>
      </w:pPr>
    </w:p>
    <w:p w14:paraId="2B958618" w14:textId="77777777" w:rsidR="00E07F8A" w:rsidRDefault="00000000">
      <w:pPr>
        <w:pStyle w:val="af9"/>
        <w:numPr>
          <w:ilvl w:val="0"/>
          <w:numId w:val="2"/>
        </w:numPr>
        <w:shd w:val="clear" w:color="auto" w:fill="D9D9D9" w:themeFill="background1" w:themeFillShade="D9"/>
        <w:ind w:left="0" w:firstLine="0"/>
        <w:jc w:val="center"/>
        <w:rPr>
          <w:rFonts w:ascii="Times New Roman" w:hAnsi="Times New Roman" w:cs="Times New Roman"/>
          <w:b/>
          <w:bCs/>
          <w:sz w:val="24"/>
          <w:szCs w:val="24"/>
          <w:lang w:val="fr-FR"/>
        </w:rPr>
      </w:pPr>
      <w:r>
        <w:rPr>
          <w:rFonts w:ascii="Times New Roman" w:hAnsi="Times New Roman" w:cs="Times New Roman"/>
          <w:b/>
          <w:bCs/>
          <w:sz w:val="24"/>
          <w:szCs w:val="24"/>
        </w:rPr>
        <w:t>PROJECT PROPOSAL SUBMISSION PROCESS</w:t>
      </w:r>
    </w:p>
    <w:p w14:paraId="4330F25C" w14:textId="67F79118" w:rsidR="00EF219B" w:rsidRDefault="00EF219B" w:rsidP="00EF219B">
      <w:pPr>
        <w:spacing w:line="240" w:lineRule="auto"/>
        <w:jc w:val="both"/>
        <w:rPr>
          <w:rFonts w:cstheme="minorHAnsi"/>
          <w:lang w:val="en-GB"/>
        </w:rPr>
      </w:pPr>
      <w:r>
        <w:rPr>
          <w:rFonts w:cstheme="minorHAnsi"/>
          <w:lang w:val="en-US"/>
        </w:rPr>
        <w:t>Non-profit o</w:t>
      </w:r>
      <w:r w:rsidRPr="00F15356">
        <w:rPr>
          <w:rFonts w:cstheme="minorHAnsi"/>
          <w:lang w:val="en-US"/>
        </w:rPr>
        <w:t>rganizations</w:t>
      </w:r>
      <w:r>
        <w:rPr>
          <w:rFonts w:cstheme="minorHAnsi"/>
          <w:lang w:val="en-US"/>
        </w:rPr>
        <w:t xml:space="preserve"> </w:t>
      </w:r>
      <w:r w:rsidRPr="00EF219B">
        <w:rPr>
          <w:rFonts w:ascii="Times New Roman" w:hAnsi="Times New Roman" w:cs="Times New Roman"/>
          <w:lang w:val="en-US"/>
        </w:rPr>
        <w:t>registered in the territory of the Kyrgyz Republic,</w:t>
      </w:r>
      <w:r w:rsidRPr="00EF219B">
        <w:rPr>
          <w:rFonts w:cstheme="minorHAnsi"/>
          <w:lang w:val="en-US"/>
        </w:rPr>
        <w:t xml:space="preserve"> wishing to apply for the implementation of activities under this ICCA</w:t>
      </w:r>
      <w:r w:rsidRPr="00EF219B">
        <w:rPr>
          <w:rFonts w:cstheme="minorHAnsi"/>
          <w:lang w:val="en-US"/>
        </w:rPr>
        <w:noBreakHyphen/>
        <w:t>GSI initiative must submit</w:t>
      </w:r>
      <w:r w:rsidRPr="00EF219B">
        <w:rPr>
          <w:rFonts w:cstheme="minorHAnsi"/>
          <w:lang w:val="en-GB"/>
        </w:rPr>
        <w:t>:</w:t>
      </w:r>
    </w:p>
    <w:p w14:paraId="47CE7BE1" w14:textId="77777777" w:rsidR="00EF219B" w:rsidRPr="00EF219B" w:rsidRDefault="00EF219B" w:rsidP="00EF219B">
      <w:pPr>
        <w:pStyle w:val="af9"/>
        <w:numPr>
          <w:ilvl w:val="0"/>
          <w:numId w:val="12"/>
        </w:numPr>
        <w:spacing w:after="200" w:line="240" w:lineRule="auto"/>
        <w:ind w:left="450"/>
        <w:jc w:val="both"/>
        <w:rPr>
          <w:rFonts w:cstheme="minorHAnsi"/>
          <w:color w:val="222222"/>
          <w:lang w:val="en-GB"/>
        </w:rPr>
      </w:pPr>
      <w:r w:rsidRPr="00EF219B">
        <w:rPr>
          <w:rFonts w:cstheme="minorHAnsi"/>
          <w:color w:val="222222"/>
          <w:lang w:val="en-GB"/>
        </w:rPr>
        <w:t>Project proposal in Russian according to the GEF SGP Programme's specific template.</w:t>
      </w:r>
    </w:p>
    <w:p w14:paraId="57733304" w14:textId="77777777" w:rsidR="00EF219B" w:rsidRPr="009769FE" w:rsidRDefault="00EF219B" w:rsidP="00EF219B">
      <w:pPr>
        <w:pStyle w:val="af9"/>
        <w:numPr>
          <w:ilvl w:val="0"/>
          <w:numId w:val="12"/>
        </w:numPr>
        <w:spacing w:after="200" w:line="240" w:lineRule="auto"/>
        <w:ind w:left="450"/>
        <w:jc w:val="both"/>
        <w:rPr>
          <w:rFonts w:cstheme="minorHAnsi"/>
          <w:color w:val="222222"/>
          <w:lang w:val="en-GB"/>
        </w:rPr>
      </w:pPr>
      <w:r w:rsidRPr="009769FE">
        <w:rPr>
          <w:rFonts w:cstheme="minorHAnsi"/>
          <w:color w:val="222222"/>
          <w:lang w:val="en-GB"/>
        </w:rPr>
        <w:t xml:space="preserve">A </w:t>
      </w:r>
      <w:r w:rsidRPr="009769FE">
        <w:rPr>
          <w:rFonts w:cstheme="minorHAnsi"/>
          <w:b/>
          <w:color w:val="222222"/>
          <w:lang w:val="en-GB"/>
        </w:rPr>
        <w:t>work plan</w:t>
      </w:r>
      <w:r w:rsidRPr="009769FE">
        <w:rPr>
          <w:rFonts w:cstheme="minorHAnsi"/>
          <w:color w:val="222222"/>
          <w:lang w:val="en-GB"/>
        </w:rPr>
        <w:t xml:space="preserve"> and </w:t>
      </w:r>
      <w:r w:rsidRPr="009769FE">
        <w:rPr>
          <w:rFonts w:cstheme="minorHAnsi"/>
          <w:b/>
          <w:color w:val="222222"/>
          <w:lang w:val="en-GB"/>
        </w:rPr>
        <w:t xml:space="preserve">justified budget </w:t>
      </w:r>
      <w:r w:rsidRPr="009769FE">
        <w:rPr>
          <w:rFonts w:cstheme="minorHAnsi"/>
          <w:bCs/>
          <w:color w:val="222222"/>
          <w:lang w:val="en-GB"/>
        </w:rPr>
        <w:t xml:space="preserve">(inclusive of training sessions and monitoring </w:t>
      </w:r>
      <w:r w:rsidRPr="009769FE">
        <w:rPr>
          <w:rFonts w:cstheme="minorHAnsi"/>
          <w:bCs/>
          <w:color w:val="222222"/>
          <w:lang w:val="en-US"/>
        </w:rPr>
        <w:t xml:space="preserve">5-7 </w:t>
      </w:r>
      <w:r w:rsidRPr="009769FE">
        <w:rPr>
          <w:rFonts w:cstheme="minorHAnsi"/>
          <w:bCs/>
          <w:color w:val="222222"/>
          <w:lang w:val="en-GB"/>
        </w:rPr>
        <w:t>project site visits</w:t>
      </w:r>
      <w:r w:rsidRPr="009769FE">
        <w:rPr>
          <w:rFonts w:cstheme="minorHAnsi"/>
          <w:b/>
          <w:color w:val="222222"/>
          <w:lang w:val="en-GB"/>
        </w:rPr>
        <w:t>)</w:t>
      </w:r>
      <w:r w:rsidRPr="009769FE">
        <w:rPr>
          <w:rFonts w:cstheme="minorHAnsi"/>
          <w:color w:val="222222"/>
          <w:lang w:val="en-GB"/>
        </w:rPr>
        <w:t xml:space="preserve">.  </w:t>
      </w:r>
    </w:p>
    <w:p w14:paraId="7978F6D8" w14:textId="77777777" w:rsidR="00EF219B" w:rsidRDefault="00EF219B" w:rsidP="00EF219B">
      <w:pPr>
        <w:pStyle w:val="af9"/>
        <w:numPr>
          <w:ilvl w:val="0"/>
          <w:numId w:val="12"/>
        </w:numPr>
        <w:spacing w:after="200" w:line="240" w:lineRule="auto"/>
        <w:ind w:left="450"/>
        <w:jc w:val="both"/>
        <w:rPr>
          <w:rFonts w:cstheme="minorHAnsi"/>
          <w:color w:val="222222"/>
          <w:lang w:val="en-GB"/>
        </w:rPr>
      </w:pPr>
      <w:r>
        <w:rPr>
          <w:rFonts w:cstheme="minorHAnsi"/>
          <w:color w:val="222222"/>
          <w:lang w:val="en-GB"/>
        </w:rPr>
        <w:t xml:space="preserve">A list of </w:t>
      </w:r>
      <w:r>
        <w:rPr>
          <w:rFonts w:cstheme="minorHAnsi"/>
          <w:b/>
          <w:color w:val="222222"/>
          <w:lang w:val="en-GB"/>
        </w:rPr>
        <w:t xml:space="preserve">timing of delivery for a period of </w:t>
      </w:r>
      <w:r w:rsidRPr="00C6652C">
        <w:rPr>
          <w:rFonts w:cstheme="minorHAnsi"/>
          <w:b/>
          <w:color w:val="222222"/>
          <w:lang w:val="en-GB"/>
        </w:rPr>
        <w:t>24-30 months</w:t>
      </w:r>
      <w:r>
        <w:rPr>
          <w:rFonts w:cstheme="minorHAnsi"/>
          <w:color w:val="222222"/>
          <w:lang w:val="en-GB"/>
        </w:rPr>
        <w:t xml:space="preserve"> from 2026 to 2028</w:t>
      </w:r>
      <w:r w:rsidRPr="009769FE">
        <w:rPr>
          <w:rFonts w:cstheme="minorHAnsi"/>
          <w:color w:val="222222"/>
          <w:lang w:val="en-US"/>
        </w:rPr>
        <w:t xml:space="preserve">. </w:t>
      </w:r>
      <w:r>
        <w:rPr>
          <w:rFonts w:cstheme="minorHAnsi"/>
          <w:color w:val="222222"/>
          <w:lang w:val="en-GB"/>
        </w:rPr>
        <w:t>The applicant organisation will be expected to report directly to the SGP National Coordinator (NC) in the country concerned; work closely with the respective ICCA Consortium members and other global partners (i.e. UNEP WCMC, CBD Secretariat and IUCN) as relevant.</w:t>
      </w:r>
    </w:p>
    <w:p w14:paraId="30A2A6DE" w14:textId="77777777" w:rsidR="00EF219B" w:rsidRPr="00054857" w:rsidRDefault="00EF219B" w:rsidP="00EF219B">
      <w:pPr>
        <w:pStyle w:val="af9"/>
        <w:numPr>
          <w:ilvl w:val="0"/>
          <w:numId w:val="12"/>
        </w:numPr>
        <w:spacing w:after="0" w:line="240" w:lineRule="auto"/>
        <w:ind w:left="450"/>
        <w:jc w:val="both"/>
        <w:rPr>
          <w:rFonts w:cstheme="minorHAnsi"/>
          <w:lang w:val="en-GB"/>
        </w:rPr>
      </w:pPr>
      <w:r>
        <w:rPr>
          <w:rFonts w:cstheme="minorHAnsi"/>
          <w:color w:val="222222"/>
          <w:lang w:val="en-GB"/>
        </w:rPr>
        <w:t xml:space="preserve">Details on the </w:t>
      </w:r>
      <w:r>
        <w:rPr>
          <w:rFonts w:cstheme="minorHAnsi"/>
          <w:b/>
          <w:color w:val="222222"/>
          <w:lang w:val="en-GB"/>
        </w:rPr>
        <w:t>specific experience and capacities of the applicant organisation</w:t>
      </w:r>
      <w:r>
        <w:rPr>
          <w:rFonts w:cstheme="minorHAnsi"/>
          <w:color w:val="222222"/>
          <w:lang w:val="en-GB"/>
        </w:rPr>
        <w:t>, including individuals who will be working to fulfil the Call for Proposals (</w:t>
      </w:r>
      <w:r>
        <w:rPr>
          <w:rFonts w:cstheme="minorHAnsi"/>
          <w:color w:val="222222"/>
          <w:lang w:val="en-US"/>
        </w:rPr>
        <w:t>company profile and team members CVs</w:t>
      </w:r>
      <w:r>
        <w:rPr>
          <w:rFonts w:cstheme="minorHAnsi"/>
          <w:color w:val="222222"/>
          <w:lang w:val="en-GB"/>
        </w:rPr>
        <w:t>).</w:t>
      </w:r>
    </w:p>
    <w:p w14:paraId="6AE869CA" w14:textId="77777777" w:rsidR="00EF219B" w:rsidRPr="00E232D4" w:rsidRDefault="00EF219B" w:rsidP="00EF219B">
      <w:pPr>
        <w:pStyle w:val="af9"/>
        <w:numPr>
          <w:ilvl w:val="0"/>
          <w:numId w:val="12"/>
        </w:numPr>
        <w:spacing w:after="0" w:line="240" w:lineRule="auto"/>
        <w:ind w:left="450"/>
        <w:jc w:val="both"/>
        <w:rPr>
          <w:rFonts w:cstheme="minorHAnsi"/>
          <w:color w:val="222222"/>
          <w:lang w:val="en-GB"/>
        </w:rPr>
      </w:pPr>
      <w:r w:rsidRPr="00054857">
        <w:rPr>
          <w:rFonts w:cstheme="minorHAnsi"/>
          <w:color w:val="222222"/>
          <w:lang w:val="en-GB"/>
        </w:rPr>
        <w:t>A copy of the registration certificate from the Ministry of Justice.</w:t>
      </w:r>
    </w:p>
    <w:p w14:paraId="63E8CB4F" w14:textId="78A6D80F" w:rsidR="00E232D4" w:rsidRPr="00054857" w:rsidRDefault="00E232D4" w:rsidP="00EF219B">
      <w:pPr>
        <w:pStyle w:val="af9"/>
        <w:numPr>
          <w:ilvl w:val="0"/>
          <w:numId w:val="12"/>
        </w:numPr>
        <w:spacing w:after="0" w:line="240" w:lineRule="auto"/>
        <w:ind w:left="450"/>
        <w:jc w:val="both"/>
        <w:rPr>
          <w:rFonts w:cstheme="minorHAnsi"/>
          <w:color w:val="222222"/>
          <w:lang w:val="en-GB"/>
        </w:rPr>
      </w:pPr>
      <w:r>
        <w:rPr>
          <w:rFonts w:cstheme="minorHAnsi"/>
          <w:color w:val="222222"/>
          <w:lang w:val="en-US"/>
        </w:rPr>
        <w:t>A copy of the organization’s charter.</w:t>
      </w:r>
    </w:p>
    <w:p w14:paraId="712F4DBC" w14:textId="77777777" w:rsidR="00EF219B" w:rsidRPr="00054857" w:rsidRDefault="00EF219B" w:rsidP="00EF219B">
      <w:pPr>
        <w:pStyle w:val="af9"/>
        <w:numPr>
          <w:ilvl w:val="0"/>
          <w:numId w:val="12"/>
        </w:numPr>
        <w:spacing w:after="0" w:line="240" w:lineRule="auto"/>
        <w:ind w:left="450"/>
        <w:jc w:val="both"/>
        <w:rPr>
          <w:rFonts w:cstheme="minorHAnsi"/>
          <w:color w:val="222222"/>
          <w:lang w:val="en-GB"/>
        </w:rPr>
      </w:pPr>
      <w:r w:rsidRPr="00054857">
        <w:rPr>
          <w:rFonts w:cstheme="minorHAnsi"/>
          <w:color w:val="222222"/>
          <w:lang w:val="en-GB"/>
        </w:rPr>
        <w:t xml:space="preserve">A bank statement indicating account details in Kyrgyz </w:t>
      </w:r>
      <w:proofErr w:type="spellStart"/>
      <w:r w:rsidRPr="00054857">
        <w:rPr>
          <w:rFonts w:cstheme="minorHAnsi"/>
          <w:color w:val="222222"/>
          <w:lang w:val="en-GB"/>
        </w:rPr>
        <w:t>soms</w:t>
      </w:r>
      <w:proofErr w:type="spellEnd"/>
      <w:r w:rsidRPr="00054857">
        <w:rPr>
          <w:rFonts w:cstheme="minorHAnsi"/>
          <w:color w:val="222222"/>
          <w:lang w:val="en-GB"/>
        </w:rPr>
        <w:t>.</w:t>
      </w:r>
    </w:p>
    <w:p w14:paraId="3EC6201B" w14:textId="77777777" w:rsidR="00EF219B" w:rsidRPr="00054857" w:rsidRDefault="00EF219B" w:rsidP="00EF219B">
      <w:pPr>
        <w:pStyle w:val="af9"/>
        <w:numPr>
          <w:ilvl w:val="0"/>
          <w:numId w:val="12"/>
        </w:numPr>
        <w:spacing w:after="0" w:line="240" w:lineRule="auto"/>
        <w:ind w:left="450"/>
        <w:jc w:val="both"/>
        <w:rPr>
          <w:rFonts w:cstheme="minorHAnsi"/>
          <w:color w:val="222222"/>
          <w:lang w:val="en-GB"/>
        </w:rPr>
      </w:pPr>
      <w:r w:rsidRPr="00054857">
        <w:rPr>
          <w:rFonts w:cstheme="minorHAnsi"/>
          <w:color w:val="222222"/>
          <w:lang w:val="en-GB"/>
        </w:rPr>
        <w:t>Recommendation letters.</w:t>
      </w:r>
    </w:p>
    <w:p w14:paraId="22461073" w14:textId="26F05229" w:rsidR="00E07F8A" w:rsidRDefault="00000000">
      <w:pPr>
        <w:spacing w:before="240" w:after="0"/>
        <w:jc w:val="both"/>
        <w:rPr>
          <w:rFonts w:ascii="Times New Roman" w:hAnsi="Times New Roman" w:cs="Times New Roman"/>
          <w:b/>
          <w:bCs/>
          <w:lang w:val="en-US"/>
        </w:rPr>
      </w:pPr>
      <w:r>
        <w:rPr>
          <w:rFonts w:ascii="Times New Roman" w:hAnsi="Times New Roman" w:cs="Times New Roman"/>
          <w:lang w:val="en-US"/>
        </w:rPr>
        <w:t>The requested grant amount from GEF SGP </w:t>
      </w:r>
      <w:r w:rsidRPr="00C6652C">
        <w:rPr>
          <w:rFonts w:ascii="Times New Roman" w:hAnsi="Times New Roman" w:cs="Times New Roman"/>
          <w:b/>
          <w:bCs/>
          <w:lang w:val="en-US"/>
        </w:rPr>
        <w:t>must not exceed 30,000 US dollars</w:t>
      </w:r>
      <w:r>
        <w:rPr>
          <w:rFonts w:ascii="Times New Roman" w:hAnsi="Times New Roman" w:cs="Times New Roman"/>
          <w:b/>
          <w:bCs/>
          <w:lang w:val="en-US"/>
        </w:rPr>
        <w:t>.</w:t>
      </w:r>
      <w:r>
        <w:rPr>
          <w:rFonts w:ascii="Times New Roman" w:hAnsi="Times New Roman" w:cs="Times New Roman"/>
          <w:lang w:val="en-US"/>
        </w:rPr>
        <w:t> To implement the project, the applicant must mobilize resources in the form of their own contribution and/or contributions from partners, which in total must equal or exceed the amount of the GEF SGP grant. The applicant's and its partners' own contribution may be in the form of cash, material assets, works, and services. </w:t>
      </w:r>
      <w:r>
        <w:rPr>
          <w:rFonts w:ascii="Times New Roman" w:hAnsi="Times New Roman" w:cs="Times New Roman"/>
          <w:b/>
          <w:bCs/>
          <w:lang w:val="en-US"/>
        </w:rPr>
        <w:t xml:space="preserve">Administrative expenses, such as staff salaries, office rent, communication, etc., must not </w:t>
      </w:r>
      <w:r w:rsidRPr="00C6652C">
        <w:rPr>
          <w:rFonts w:ascii="Times New Roman" w:hAnsi="Times New Roman" w:cs="Times New Roman"/>
          <w:b/>
          <w:bCs/>
          <w:lang w:val="en-US"/>
        </w:rPr>
        <w:t>exceed 10% of</w:t>
      </w:r>
      <w:r>
        <w:rPr>
          <w:rFonts w:ascii="Times New Roman" w:hAnsi="Times New Roman" w:cs="Times New Roman"/>
          <w:b/>
          <w:bCs/>
          <w:lang w:val="en-US"/>
        </w:rPr>
        <w:t xml:space="preserve"> the grant amount requested from the GEF SGP.</w:t>
      </w:r>
    </w:p>
    <w:p w14:paraId="74F1DB6C" w14:textId="58E3AF4D" w:rsidR="00E07F8A" w:rsidRDefault="00000000">
      <w:pPr>
        <w:spacing w:before="240" w:after="0"/>
        <w:jc w:val="both"/>
        <w:rPr>
          <w:rFonts w:ascii="Times New Roman" w:hAnsi="Times New Roman" w:cs="Times New Roman"/>
          <w:lang w:val="en-US"/>
        </w:rPr>
      </w:pPr>
      <w:r>
        <w:rPr>
          <w:rFonts w:ascii="Times New Roman" w:hAnsi="Times New Roman" w:cs="Times New Roman"/>
          <w:lang w:val="en-US"/>
        </w:rPr>
        <w:t xml:space="preserve">Projects submitted to the competition must be </w:t>
      </w:r>
      <w:r>
        <w:rPr>
          <w:rFonts w:ascii="Times New Roman" w:hAnsi="Times New Roman" w:cs="Times New Roman"/>
          <w:u w:val="single"/>
          <w:lang w:val="en-US"/>
        </w:rPr>
        <w:t xml:space="preserve">completed within </w:t>
      </w:r>
      <w:r w:rsidRPr="00C6652C">
        <w:rPr>
          <w:rFonts w:ascii="Times New Roman" w:hAnsi="Times New Roman" w:cs="Times New Roman"/>
          <w:u w:val="single"/>
          <w:lang w:val="en-US"/>
        </w:rPr>
        <w:t>24-30 months</w:t>
      </w:r>
      <w:r w:rsidRPr="00C6652C">
        <w:rPr>
          <w:rFonts w:ascii="Times New Roman" w:hAnsi="Times New Roman" w:cs="Times New Roman"/>
          <w:lang w:val="en-US"/>
        </w:rPr>
        <w:t xml:space="preserve"> after</w:t>
      </w:r>
      <w:r>
        <w:rPr>
          <w:rFonts w:ascii="Times New Roman" w:hAnsi="Times New Roman" w:cs="Times New Roman"/>
          <w:lang w:val="en-US"/>
        </w:rPr>
        <w:t xml:space="preserve"> signing the grant agreement. It is expected that the grant agreement for an approved project will be signed by the end </w:t>
      </w:r>
      <w:r w:rsidR="00C6652C">
        <w:rPr>
          <w:rFonts w:ascii="Times New Roman" w:hAnsi="Times New Roman" w:cs="Times New Roman"/>
          <w:lang w:val="en-US"/>
        </w:rPr>
        <w:t>of Ju</w:t>
      </w:r>
      <w:r w:rsidR="0028132C">
        <w:rPr>
          <w:rFonts w:ascii="Times New Roman" w:hAnsi="Times New Roman" w:cs="Times New Roman"/>
          <w:lang w:val="en-US"/>
        </w:rPr>
        <w:t>ly</w:t>
      </w:r>
      <w:r>
        <w:rPr>
          <w:rFonts w:ascii="Times New Roman" w:hAnsi="Times New Roman" w:cs="Times New Roman"/>
          <w:lang w:val="en-US"/>
        </w:rPr>
        <w:t xml:space="preserve"> 2026.</w:t>
      </w:r>
    </w:p>
    <w:p w14:paraId="7D7BC1A8" w14:textId="77777777" w:rsidR="00E07F8A" w:rsidRDefault="00E07F8A">
      <w:pPr>
        <w:spacing w:before="240" w:after="0"/>
        <w:jc w:val="both"/>
        <w:rPr>
          <w:rFonts w:ascii="Times New Roman" w:hAnsi="Times New Roman" w:cs="Times New Roman"/>
          <w:lang w:val="en-US"/>
        </w:rPr>
      </w:pPr>
    </w:p>
    <w:p w14:paraId="0FC13AF4" w14:textId="57E1815C" w:rsidR="00E07F8A" w:rsidRDefault="00000000">
      <w:pPr>
        <w:jc w:val="both"/>
        <w:rPr>
          <w:rFonts w:ascii="Times New Roman" w:hAnsi="Times New Roman" w:cs="Times New Roman"/>
          <w:lang w:val="en-US"/>
        </w:rPr>
      </w:pPr>
      <w:r>
        <w:rPr>
          <w:rFonts w:ascii="Times New Roman" w:hAnsi="Times New Roman" w:cs="Times New Roman"/>
          <w:lang w:val="en-US"/>
        </w:rPr>
        <w:t xml:space="preserve">The complete application package must be submitted in PDF/scan format with stamps and signatures via email to </w:t>
      </w:r>
      <w:r>
        <w:rPr>
          <w:rStyle w:val="a6"/>
          <w:rFonts w:ascii="Times New Roman" w:hAnsi="Times New Roman" w:cs="Times New Roman"/>
          <w:lang w:val="en-US"/>
        </w:rPr>
        <w:t>irina.talkambaeva@undp.org</w:t>
      </w:r>
      <w:r>
        <w:rPr>
          <w:rFonts w:ascii="Times New Roman" w:hAnsi="Times New Roman" w:cs="Times New Roman"/>
          <w:lang w:val="en-US"/>
        </w:rPr>
        <w:t xml:space="preserve"> no later than </w:t>
      </w:r>
      <w:r>
        <w:rPr>
          <w:rFonts w:ascii="Times New Roman" w:hAnsi="Times New Roman" w:cs="Times New Roman"/>
          <w:b/>
          <w:bCs/>
          <w:u w:val="single"/>
          <w:lang w:val="en-US"/>
        </w:rPr>
        <w:t xml:space="preserve">5:00 </w:t>
      </w:r>
      <w:r w:rsidR="00EF219B">
        <w:rPr>
          <w:rFonts w:ascii="Times New Roman" w:hAnsi="Times New Roman" w:cs="Times New Roman"/>
          <w:b/>
          <w:bCs/>
          <w:u w:val="single"/>
          <w:lang w:val="en-US"/>
        </w:rPr>
        <w:t>pm</w:t>
      </w:r>
      <w:r>
        <w:rPr>
          <w:rFonts w:ascii="Times New Roman" w:hAnsi="Times New Roman" w:cs="Times New Roman"/>
          <w:b/>
          <w:bCs/>
          <w:u w:val="single"/>
          <w:lang w:val="en-US"/>
        </w:rPr>
        <w:t xml:space="preserve">, </w:t>
      </w:r>
      <w:r w:rsidRPr="0028132C">
        <w:rPr>
          <w:rFonts w:ascii="Times New Roman" w:hAnsi="Times New Roman" w:cs="Times New Roman"/>
          <w:b/>
          <w:bCs/>
          <w:u w:val="single"/>
          <w:lang w:val="en-US"/>
        </w:rPr>
        <w:t xml:space="preserve">June </w:t>
      </w:r>
      <w:r w:rsidR="00F15356" w:rsidRPr="0028132C">
        <w:rPr>
          <w:rFonts w:ascii="Times New Roman" w:hAnsi="Times New Roman" w:cs="Times New Roman"/>
          <w:b/>
          <w:bCs/>
          <w:u w:val="single"/>
          <w:lang w:val="en-US"/>
        </w:rPr>
        <w:t>1</w:t>
      </w:r>
      <w:r w:rsidR="00EF219B">
        <w:rPr>
          <w:rFonts w:ascii="Times New Roman" w:hAnsi="Times New Roman" w:cs="Times New Roman"/>
          <w:b/>
          <w:bCs/>
          <w:u w:val="single"/>
          <w:lang w:val="en-US"/>
        </w:rPr>
        <w:t>9</w:t>
      </w:r>
      <w:r w:rsidRPr="0028132C">
        <w:rPr>
          <w:rFonts w:ascii="Times New Roman" w:hAnsi="Times New Roman" w:cs="Times New Roman"/>
          <w:b/>
          <w:bCs/>
          <w:u w:val="single"/>
          <w:lang w:val="en-US"/>
        </w:rPr>
        <w:t>, 2026</w:t>
      </w:r>
      <w:r w:rsidRPr="0028132C">
        <w:rPr>
          <w:rFonts w:ascii="Times New Roman" w:hAnsi="Times New Roman" w:cs="Times New Roman"/>
          <w:lang w:val="en-US"/>
        </w:rPr>
        <w:t>.</w:t>
      </w:r>
      <w:r>
        <w:rPr>
          <w:rFonts w:ascii="Times New Roman" w:hAnsi="Times New Roman" w:cs="Times New Roman"/>
          <w:lang w:val="en-US"/>
        </w:rPr>
        <w:t xml:space="preserve"> If necessary, original documents will be requested separately. </w:t>
      </w:r>
    </w:p>
    <w:p w14:paraId="02FF4BEE" w14:textId="77777777" w:rsidR="00E07F8A" w:rsidRDefault="00000000">
      <w:pPr>
        <w:jc w:val="both"/>
        <w:rPr>
          <w:rFonts w:ascii="Times New Roman" w:hAnsi="Times New Roman" w:cs="Times New Roman"/>
          <w:lang w:val="en-US"/>
        </w:rPr>
      </w:pPr>
      <w:r>
        <w:rPr>
          <w:rFonts w:ascii="Times New Roman" w:hAnsi="Times New Roman" w:cs="Times New Roman"/>
          <w:lang w:val="en-US"/>
        </w:rPr>
        <w:t xml:space="preserve">All questions regarding the requirements and application submission procedure can be addressed to the email </w:t>
      </w:r>
      <w:hyperlink r:id="rId28" w:history="1">
        <w:r w:rsidR="00E07F8A">
          <w:rPr>
            <w:rStyle w:val="a6"/>
            <w:rFonts w:ascii="Times New Roman" w:hAnsi="Times New Roman" w:cs="Times New Roman"/>
            <w:lang w:val="en-US"/>
          </w:rPr>
          <w:t>irina.talkambaeva@undp.org</w:t>
        </w:r>
      </w:hyperlink>
      <w:r>
        <w:rPr>
          <w:rFonts w:ascii="Times New Roman" w:hAnsi="Times New Roman" w:cs="Times New Roman"/>
          <w:lang w:val="en-US"/>
        </w:rPr>
        <w:t xml:space="preserve">  or by phone +996 (770) 090912. </w:t>
      </w:r>
    </w:p>
    <w:p w14:paraId="1710A029" w14:textId="299AB3E4" w:rsidR="00E07F8A" w:rsidRDefault="00000000">
      <w:pPr>
        <w:jc w:val="both"/>
        <w:rPr>
          <w:rFonts w:ascii="Times New Roman" w:hAnsi="Times New Roman" w:cs="Times New Roman"/>
          <w:lang w:val="en-US"/>
        </w:rPr>
      </w:pPr>
      <w:r>
        <w:rPr>
          <w:rFonts w:ascii="Times New Roman" w:hAnsi="Times New Roman" w:cs="Times New Roman"/>
          <w:b/>
          <w:bCs/>
          <w:u w:val="single"/>
          <w:lang w:val="fr-FR"/>
        </w:rPr>
        <w:t>Important note!</w:t>
      </w:r>
      <w:r>
        <w:rPr>
          <w:rFonts w:ascii="Times New Roman" w:hAnsi="Times New Roman" w:cs="Times New Roman"/>
          <w:lang w:val="en-US"/>
        </w:rPr>
        <w:t xml:space="preserve"> </w:t>
      </w:r>
      <w:r w:rsidR="00F15356" w:rsidRPr="00F15356">
        <w:rPr>
          <w:rFonts w:ascii="Times New Roman" w:hAnsi="Times New Roman" w:cs="Times New Roman"/>
          <w:lang w:val="en-US"/>
        </w:rPr>
        <w:t>Project proposals submitted to the competition will not be returned. Individual written comments and reviews on the applications will not be provided</w:t>
      </w:r>
      <w:r>
        <w:rPr>
          <w:rFonts w:ascii="Times New Roman" w:hAnsi="Times New Roman" w:cs="Times New Roman"/>
          <w:lang w:val="en-US"/>
        </w:rPr>
        <w:t xml:space="preserve">.  </w:t>
      </w:r>
    </w:p>
    <w:sectPr w:rsidR="00E07F8A">
      <w:headerReference w:type="default" r:id="rId29"/>
      <w:footerReference w:type="default" r:id="rId30"/>
      <w:pgSz w:w="11906" w:h="16838"/>
      <w:pgMar w:top="1843" w:right="85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1312" w14:textId="77777777" w:rsidR="00B72070" w:rsidRDefault="00B72070">
      <w:pPr>
        <w:spacing w:line="240" w:lineRule="auto"/>
      </w:pPr>
      <w:r>
        <w:separator/>
      </w:r>
    </w:p>
  </w:endnote>
  <w:endnote w:type="continuationSeparator" w:id="0">
    <w:p w14:paraId="55C539B4" w14:textId="77777777" w:rsidR="00B72070" w:rsidRDefault="00B72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00E07F8A" w14:paraId="1B597C82" w14:textId="77777777">
      <w:tc>
        <w:tcPr>
          <w:tcW w:w="3118" w:type="dxa"/>
        </w:tcPr>
        <w:p w14:paraId="28FD0D13" w14:textId="77777777" w:rsidR="00E07F8A" w:rsidRDefault="00E07F8A">
          <w:pPr>
            <w:pStyle w:val="af0"/>
            <w:ind w:left="-115"/>
          </w:pPr>
        </w:p>
      </w:tc>
      <w:tc>
        <w:tcPr>
          <w:tcW w:w="3118" w:type="dxa"/>
        </w:tcPr>
        <w:p w14:paraId="0EEB6C1F" w14:textId="77777777" w:rsidR="00E07F8A" w:rsidRDefault="00E07F8A">
          <w:pPr>
            <w:pStyle w:val="af0"/>
            <w:jc w:val="center"/>
          </w:pPr>
        </w:p>
      </w:tc>
      <w:tc>
        <w:tcPr>
          <w:tcW w:w="3118" w:type="dxa"/>
        </w:tcPr>
        <w:p w14:paraId="789F890C" w14:textId="77777777" w:rsidR="00E07F8A" w:rsidRDefault="00E07F8A">
          <w:pPr>
            <w:pStyle w:val="af0"/>
            <w:ind w:right="-115"/>
            <w:jc w:val="right"/>
          </w:pPr>
        </w:p>
      </w:tc>
    </w:tr>
  </w:tbl>
  <w:p w14:paraId="530A5779" w14:textId="77777777" w:rsidR="00E07F8A" w:rsidRDefault="00E07F8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2387" w14:textId="77777777" w:rsidR="00B72070" w:rsidRDefault="00B72070">
      <w:pPr>
        <w:spacing w:after="0"/>
      </w:pPr>
      <w:r>
        <w:separator/>
      </w:r>
    </w:p>
  </w:footnote>
  <w:footnote w:type="continuationSeparator" w:id="0">
    <w:p w14:paraId="08D56451" w14:textId="77777777" w:rsidR="00B72070" w:rsidRDefault="00B72070">
      <w:pPr>
        <w:spacing w:after="0"/>
      </w:pPr>
      <w:r>
        <w:continuationSeparator/>
      </w:r>
    </w:p>
  </w:footnote>
  <w:footnote w:id="1">
    <w:p w14:paraId="74ACD9B7" w14:textId="77777777" w:rsidR="00E07F8A" w:rsidRDefault="00000000">
      <w:pPr>
        <w:ind w:right="-424"/>
        <w:rPr>
          <w:rFonts w:cstheme="minorHAnsi"/>
          <w:sz w:val="20"/>
          <w:szCs w:val="20"/>
          <w:lang w:val="en-US"/>
        </w:rPr>
      </w:pPr>
      <w:r>
        <w:rPr>
          <w:rStyle w:val="a4"/>
          <w:rFonts w:cstheme="minorHAnsi"/>
          <w:sz w:val="20"/>
          <w:szCs w:val="20"/>
        </w:rPr>
        <w:footnoteRef/>
      </w:r>
      <w:r>
        <w:rPr>
          <w:rFonts w:cstheme="minorHAnsi"/>
          <w:sz w:val="20"/>
          <w:szCs w:val="20"/>
          <w:lang w:val="en-GB"/>
        </w:rPr>
        <w:t xml:space="preserve"> For additional background information on ICCAs and Indigenous and Traditional Territories (ITTs) in the context of the Kunming-Montreal GBF targets: (a) </w:t>
      </w:r>
      <w:hyperlink r:id="rId1" w:history="1">
        <w:r w:rsidR="00E07F8A">
          <w:rPr>
            <w:rStyle w:val="a6"/>
            <w:rFonts w:cstheme="minorHAnsi"/>
            <w:lang w:val="en-GB"/>
          </w:rPr>
          <w:t>www.iccaconsortium.org</w:t>
        </w:r>
      </w:hyperlink>
      <w:r>
        <w:rPr>
          <w:rFonts w:cstheme="minorHAnsi"/>
          <w:sz w:val="20"/>
          <w:szCs w:val="20"/>
          <w:lang w:val="en-US"/>
        </w:rPr>
        <w:t xml:space="preserve">; (b) </w:t>
      </w:r>
      <w:hyperlink r:id="rId2" w:history="1">
        <w:r w:rsidR="00E07F8A">
          <w:rPr>
            <w:rStyle w:val="a6"/>
            <w:rFonts w:cstheme="minorHAnsi"/>
            <w:lang w:val="en-US"/>
          </w:rPr>
          <w:t>https://iifb-indigenous.org/our-work/iifb-working-group-on-target-3/</w:t>
        </w:r>
      </w:hyperlink>
      <w:r>
        <w:rPr>
          <w:rFonts w:cstheme="minorHAnsi"/>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2C95" w14:textId="77777777" w:rsidR="00E07F8A" w:rsidRDefault="00000000">
    <w:pPr>
      <w:pStyle w:val="af0"/>
      <w:tabs>
        <w:tab w:val="clear" w:pos="4677"/>
        <w:tab w:val="clear" w:pos="9355"/>
        <w:tab w:val="left" w:pos="6024"/>
        <w:tab w:val="left" w:pos="8388"/>
      </w:tabs>
      <w:ind w:firstLine="284"/>
    </w:pPr>
    <w:r>
      <w:rPr>
        <w:noProof/>
      </w:rPr>
      <w:drawing>
        <wp:inline distT="0" distB="0" distL="0" distR="0" wp14:anchorId="38114EFB" wp14:editId="0B0FB559">
          <wp:extent cx="6162040" cy="1095375"/>
          <wp:effectExtent l="0" t="0" r="0" b="0"/>
          <wp:docPr id="1413680473"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80473" name="Picture 1" descr="A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9219" b="9219"/>
                  <a:stretch>
                    <a:fillRect/>
                  </a:stretch>
                </pic:blipFill>
                <pic:spPr>
                  <a:xfrm>
                    <a:off x="0" y="0"/>
                    <a:ext cx="6166687" cy="1096201"/>
                  </a:xfrm>
                  <a:prstGeom prst="rect">
                    <a:avLst/>
                  </a:prstGeom>
                  <a:noFill/>
                  <a:ln>
                    <a:noFill/>
                  </a:ln>
                </pic:spPr>
              </pic:pic>
            </a:graphicData>
          </a:graphic>
        </wp:inline>
      </w:drawing>
    </w:r>
  </w:p>
  <w:p w14:paraId="0CBA0601" w14:textId="77777777" w:rsidR="00E07F8A" w:rsidRDefault="00E07F8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3E6"/>
    <w:multiLevelType w:val="multilevel"/>
    <w:tmpl w:val="043A53E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63B33"/>
    <w:multiLevelType w:val="multilevel"/>
    <w:tmpl w:val="06063B33"/>
    <w:lvl w:ilvl="0">
      <w:start w:val="1"/>
      <w:numFmt w:val="decimal"/>
      <w:lvlText w:val="%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52295B"/>
    <w:multiLevelType w:val="multilevel"/>
    <w:tmpl w:val="0D52295B"/>
    <w:lvl w:ilvl="0">
      <w:start w:val="1"/>
      <w:numFmt w:val="low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15:restartNumberingAfterBreak="0">
    <w:nsid w:val="1494240C"/>
    <w:multiLevelType w:val="multilevel"/>
    <w:tmpl w:val="1494240C"/>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E262A1"/>
    <w:multiLevelType w:val="multilevel"/>
    <w:tmpl w:val="1FE262A1"/>
    <w:lvl w:ilvl="0">
      <w:start w:val="1"/>
      <w:numFmt w:val="lowerLetter"/>
      <w:lvlText w:val="%1."/>
      <w:lvlJc w:val="left"/>
      <w:pPr>
        <w:ind w:left="720" w:hanging="360"/>
      </w:pPr>
      <w:rPr>
        <w:rFonts w:hint="default"/>
        <w:color w:val="000000" w:themeColor="tex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296D3B"/>
    <w:multiLevelType w:val="multilevel"/>
    <w:tmpl w:val="21296D3B"/>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8114F4"/>
    <w:multiLevelType w:val="multilevel"/>
    <w:tmpl w:val="28811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F45D8E"/>
    <w:multiLevelType w:val="multilevel"/>
    <w:tmpl w:val="42F45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F37ABF"/>
    <w:multiLevelType w:val="multilevel"/>
    <w:tmpl w:val="28811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3F1FD3"/>
    <w:multiLevelType w:val="multilevel"/>
    <w:tmpl w:val="593F1F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C11663"/>
    <w:multiLevelType w:val="multilevel"/>
    <w:tmpl w:val="73C11663"/>
    <w:lvl w:ilvl="0">
      <w:start w:val="1"/>
      <w:numFmt w:val="decimal"/>
      <w:pStyle w:val="1"/>
      <w:lvlText w:val="%1."/>
      <w:lvlJc w:val="left"/>
      <w:pPr>
        <w:tabs>
          <w:tab w:val="left" w:pos="360"/>
        </w:tabs>
        <w:ind w:left="360" w:hanging="360"/>
      </w:pPr>
      <w:rPr>
        <w:rFonts w:hint="default"/>
      </w:rPr>
    </w:lvl>
    <w:lvl w:ilvl="1">
      <w:start w:val="1"/>
      <w:numFmt w:val="decimal"/>
      <w:pStyle w:val="MainParawithChapter"/>
      <w:lvlText w:val="%1.%2"/>
      <w:lvlJc w:val="left"/>
      <w:pPr>
        <w:tabs>
          <w:tab w:val="left" w:pos="720"/>
        </w:tabs>
        <w:ind w:left="720" w:hanging="720"/>
      </w:pPr>
      <w:rPr>
        <w:rFonts w:hint="default"/>
      </w:rPr>
    </w:lvl>
    <w:lvl w:ilvl="2">
      <w:start w:val="1"/>
      <w:numFmt w:val="lowerLetter"/>
      <w:pStyle w:val="Sub-Para1underXY"/>
      <w:lvlText w:val="(%3)"/>
      <w:lvlJc w:val="left"/>
      <w:pPr>
        <w:tabs>
          <w:tab w:val="left" w:pos="1440"/>
        </w:tabs>
        <w:ind w:left="1080" w:hanging="360"/>
      </w:pPr>
      <w:rPr>
        <w:rFonts w:hint="default"/>
      </w:rPr>
    </w:lvl>
    <w:lvl w:ilvl="3">
      <w:start w:val="1"/>
      <w:numFmt w:val="lowerRoman"/>
      <w:pStyle w:val="Sub-Para2underXY"/>
      <w:lvlText w:val="(%4)"/>
      <w:lvlJc w:val="left"/>
      <w:pPr>
        <w:tabs>
          <w:tab w:val="left" w:pos="2160"/>
        </w:tabs>
        <w:ind w:left="1440" w:hanging="360"/>
      </w:pPr>
      <w:rPr>
        <w:rFonts w:hint="default"/>
      </w:rPr>
    </w:lvl>
    <w:lvl w:ilvl="4">
      <w:start w:val="1"/>
      <w:numFmt w:val="lowerLetter"/>
      <w:pStyle w:val="Sub-Para3underXY"/>
      <w:lvlText w:val="%5."/>
      <w:lvlJc w:val="left"/>
      <w:pPr>
        <w:tabs>
          <w:tab w:val="left" w:pos="1800"/>
        </w:tabs>
        <w:ind w:left="1800" w:hanging="360"/>
      </w:pPr>
      <w:rPr>
        <w:rFonts w:hint="default"/>
      </w:rPr>
    </w:lvl>
    <w:lvl w:ilvl="5">
      <w:start w:val="1"/>
      <w:numFmt w:val="lowerRoman"/>
      <w:pStyle w:val="Sub-Para4underXY"/>
      <w:lvlText w:val="%6."/>
      <w:lvlJc w:val="left"/>
      <w:pPr>
        <w:tabs>
          <w:tab w:val="left" w:pos="2520"/>
        </w:tabs>
        <w:ind w:left="2160" w:hanging="360"/>
      </w:pPr>
      <w:rPr>
        <w:rFonts w:hint="default"/>
      </w:rPr>
    </w:lvl>
    <w:lvl w:ilvl="6">
      <w:start w:val="1"/>
      <w:numFmt w:val="decimal"/>
      <w:lvlText w:val="%1.%2.%3.%4.%5.%6.%7."/>
      <w:lvlJc w:val="left"/>
      <w:pPr>
        <w:tabs>
          <w:tab w:val="left" w:pos="7200"/>
        </w:tabs>
        <w:ind w:left="6120" w:hanging="1080"/>
      </w:pPr>
      <w:rPr>
        <w:rFonts w:hint="default"/>
      </w:rPr>
    </w:lvl>
    <w:lvl w:ilvl="7">
      <w:start w:val="1"/>
      <w:numFmt w:val="decimal"/>
      <w:lvlText w:val="%1.%2.%3.%4.%5.%6.%7.%8."/>
      <w:lvlJc w:val="left"/>
      <w:pPr>
        <w:tabs>
          <w:tab w:val="left" w:pos="7560"/>
        </w:tabs>
        <w:ind w:left="6624" w:hanging="1224"/>
      </w:pPr>
      <w:rPr>
        <w:rFonts w:hint="default"/>
      </w:rPr>
    </w:lvl>
    <w:lvl w:ilvl="8">
      <w:start w:val="1"/>
      <w:numFmt w:val="decimal"/>
      <w:lvlText w:val="%1.%2.%3.%4.%5.%6.%7.%8.%9."/>
      <w:lvlJc w:val="left"/>
      <w:pPr>
        <w:tabs>
          <w:tab w:val="left" w:pos="8280"/>
        </w:tabs>
        <w:ind w:left="7200" w:hanging="1440"/>
      </w:pPr>
      <w:rPr>
        <w:rFonts w:hint="default"/>
      </w:rPr>
    </w:lvl>
  </w:abstractNum>
  <w:abstractNum w:abstractNumId="11" w15:restartNumberingAfterBreak="0">
    <w:nsid w:val="76FD091A"/>
    <w:multiLevelType w:val="multilevel"/>
    <w:tmpl w:val="76FD0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0582540">
    <w:abstractNumId w:val="10"/>
  </w:num>
  <w:num w:numId="2" w16cid:durableId="925959254">
    <w:abstractNumId w:val="0"/>
  </w:num>
  <w:num w:numId="3" w16cid:durableId="301541014">
    <w:abstractNumId w:val="9"/>
  </w:num>
  <w:num w:numId="4" w16cid:durableId="712002024">
    <w:abstractNumId w:val="7"/>
  </w:num>
  <w:num w:numId="5" w16cid:durableId="1607497581">
    <w:abstractNumId w:val="1"/>
  </w:num>
  <w:num w:numId="6" w16cid:durableId="1770202726">
    <w:abstractNumId w:val="2"/>
  </w:num>
  <w:num w:numId="7" w16cid:durableId="1743135581">
    <w:abstractNumId w:val="5"/>
  </w:num>
  <w:num w:numId="8" w16cid:durableId="776215706">
    <w:abstractNumId w:val="4"/>
  </w:num>
  <w:num w:numId="9" w16cid:durableId="1873379182">
    <w:abstractNumId w:val="6"/>
  </w:num>
  <w:num w:numId="10" w16cid:durableId="1104614667">
    <w:abstractNumId w:val="11"/>
  </w:num>
  <w:num w:numId="11" w16cid:durableId="1975718053">
    <w:abstractNumId w:val="3"/>
  </w:num>
  <w:num w:numId="12" w16cid:durableId="95217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74"/>
    <w:rsid w:val="00000337"/>
    <w:rsid w:val="0000054D"/>
    <w:rsid w:val="00006775"/>
    <w:rsid w:val="00010F2C"/>
    <w:rsid w:val="00017DA8"/>
    <w:rsid w:val="00026414"/>
    <w:rsid w:val="0003034C"/>
    <w:rsid w:val="00031C69"/>
    <w:rsid w:val="000327BC"/>
    <w:rsid w:val="00033553"/>
    <w:rsid w:val="000368CF"/>
    <w:rsid w:val="00040434"/>
    <w:rsid w:val="0004145E"/>
    <w:rsid w:val="00046680"/>
    <w:rsid w:val="00047C39"/>
    <w:rsid w:val="00050BA1"/>
    <w:rsid w:val="00054857"/>
    <w:rsid w:val="00054B1E"/>
    <w:rsid w:val="00057D79"/>
    <w:rsid w:val="000663F5"/>
    <w:rsid w:val="00067C27"/>
    <w:rsid w:val="00072ACA"/>
    <w:rsid w:val="00085A53"/>
    <w:rsid w:val="000A0C73"/>
    <w:rsid w:val="000A20DC"/>
    <w:rsid w:val="000A695E"/>
    <w:rsid w:val="000A6E95"/>
    <w:rsid w:val="000B1C5E"/>
    <w:rsid w:val="000B2ABE"/>
    <w:rsid w:val="000B5BFA"/>
    <w:rsid w:val="000B69A6"/>
    <w:rsid w:val="000C0349"/>
    <w:rsid w:val="000C2D94"/>
    <w:rsid w:val="000C5F54"/>
    <w:rsid w:val="000D2FEA"/>
    <w:rsid w:val="000D660D"/>
    <w:rsid w:val="000D721E"/>
    <w:rsid w:val="000E17FC"/>
    <w:rsid w:val="000E4B3A"/>
    <w:rsid w:val="000E4C98"/>
    <w:rsid w:val="000F48CF"/>
    <w:rsid w:val="000F7DD5"/>
    <w:rsid w:val="000F7FE2"/>
    <w:rsid w:val="00103C93"/>
    <w:rsid w:val="00107AC9"/>
    <w:rsid w:val="00112FE8"/>
    <w:rsid w:val="00115327"/>
    <w:rsid w:val="001204A4"/>
    <w:rsid w:val="00123F3C"/>
    <w:rsid w:val="00124994"/>
    <w:rsid w:val="00125171"/>
    <w:rsid w:val="001261C9"/>
    <w:rsid w:val="00130C64"/>
    <w:rsid w:val="001336F1"/>
    <w:rsid w:val="00133BFC"/>
    <w:rsid w:val="00136264"/>
    <w:rsid w:val="00151F91"/>
    <w:rsid w:val="00153916"/>
    <w:rsid w:val="0015710F"/>
    <w:rsid w:val="00166279"/>
    <w:rsid w:val="0017129F"/>
    <w:rsid w:val="00173C08"/>
    <w:rsid w:val="00177E14"/>
    <w:rsid w:val="00177E28"/>
    <w:rsid w:val="00186ADF"/>
    <w:rsid w:val="001937B4"/>
    <w:rsid w:val="001A3AD0"/>
    <w:rsid w:val="001B1464"/>
    <w:rsid w:val="001B201F"/>
    <w:rsid w:val="001B54D9"/>
    <w:rsid w:val="001B6D7F"/>
    <w:rsid w:val="001C1567"/>
    <w:rsid w:val="001C746E"/>
    <w:rsid w:val="001E0319"/>
    <w:rsid w:val="001E1296"/>
    <w:rsid w:val="001E28B6"/>
    <w:rsid w:val="001E2D80"/>
    <w:rsid w:val="001E39AA"/>
    <w:rsid w:val="001E43C7"/>
    <w:rsid w:val="001E562C"/>
    <w:rsid w:val="001E769C"/>
    <w:rsid w:val="001F1985"/>
    <w:rsid w:val="001F64F5"/>
    <w:rsid w:val="002002A9"/>
    <w:rsid w:val="00200614"/>
    <w:rsid w:val="0020433A"/>
    <w:rsid w:val="00205B23"/>
    <w:rsid w:val="0021155C"/>
    <w:rsid w:val="00216968"/>
    <w:rsid w:val="002173E7"/>
    <w:rsid w:val="00217B26"/>
    <w:rsid w:val="00221023"/>
    <w:rsid w:val="00222833"/>
    <w:rsid w:val="00222CDC"/>
    <w:rsid w:val="002325AE"/>
    <w:rsid w:val="00235156"/>
    <w:rsid w:val="00241508"/>
    <w:rsid w:val="00245C79"/>
    <w:rsid w:val="0025104B"/>
    <w:rsid w:val="00254516"/>
    <w:rsid w:val="002607C7"/>
    <w:rsid w:val="002628CB"/>
    <w:rsid w:val="00263957"/>
    <w:rsid w:val="0026745A"/>
    <w:rsid w:val="0027366E"/>
    <w:rsid w:val="0028132C"/>
    <w:rsid w:val="00283A7F"/>
    <w:rsid w:val="00294D70"/>
    <w:rsid w:val="002963AB"/>
    <w:rsid w:val="002A0911"/>
    <w:rsid w:val="002A4EB6"/>
    <w:rsid w:val="002A4F5E"/>
    <w:rsid w:val="002A5BB7"/>
    <w:rsid w:val="002B47F9"/>
    <w:rsid w:val="002B48F0"/>
    <w:rsid w:val="002B7EC5"/>
    <w:rsid w:val="002C08BA"/>
    <w:rsid w:val="002C2794"/>
    <w:rsid w:val="002C50DA"/>
    <w:rsid w:val="002C7CD8"/>
    <w:rsid w:val="002E1D11"/>
    <w:rsid w:val="002E2744"/>
    <w:rsid w:val="002E6F64"/>
    <w:rsid w:val="002F3C87"/>
    <w:rsid w:val="003018E3"/>
    <w:rsid w:val="003022A5"/>
    <w:rsid w:val="0030321C"/>
    <w:rsid w:val="003040A3"/>
    <w:rsid w:val="00305ED0"/>
    <w:rsid w:val="00307CD6"/>
    <w:rsid w:val="00307F27"/>
    <w:rsid w:val="00310FB7"/>
    <w:rsid w:val="003132AB"/>
    <w:rsid w:val="00313568"/>
    <w:rsid w:val="0031598C"/>
    <w:rsid w:val="00317148"/>
    <w:rsid w:val="00321A5C"/>
    <w:rsid w:val="00331771"/>
    <w:rsid w:val="00332812"/>
    <w:rsid w:val="00333A5E"/>
    <w:rsid w:val="00335857"/>
    <w:rsid w:val="00337742"/>
    <w:rsid w:val="00341AC7"/>
    <w:rsid w:val="003472D2"/>
    <w:rsid w:val="0034749D"/>
    <w:rsid w:val="003515F7"/>
    <w:rsid w:val="00352374"/>
    <w:rsid w:val="003527F9"/>
    <w:rsid w:val="003531AD"/>
    <w:rsid w:val="003539EC"/>
    <w:rsid w:val="003665A0"/>
    <w:rsid w:val="003731F5"/>
    <w:rsid w:val="00380EF1"/>
    <w:rsid w:val="0038193B"/>
    <w:rsid w:val="00385DCD"/>
    <w:rsid w:val="003955E3"/>
    <w:rsid w:val="00395F0D"/>
    <w:rsid w:val="003A308F"/>
    <w:rsid w:val="003A6FC6"/>
    <w:rsid w:val="003B0DFF"/>
    <w:rsid w:val="003B5799"/>
    <w:rsid w:val="003C17D4"/>
    <w:rsid w:val="003C76A0"/>
    <w:rsid w:val="003D2292"/>
    <w:rsid w:val="003D39C9"/>
    <w:rsid w:val="003D7585"/>
    <w:rsid w:val="003E10F7"/>
    <w:rsid w:val="003E1673"/>
    <w:rsid w:val="003E37A3"/>
    <w:rsid w:val="003E6B2E"/>
    <w:rsid w:val="003F0C85"/>
    <w:rsid w:val="003F45D6"/>
    <w:rsid w:val="004050AA"/>
    <w:rsid w:val="0041272B"/>
    <w:rsid w:val="00416F1F"/>
    <w:rsid w:val="0041767B"/>
    <w:rsid w:val="00420536"/>
    <w:rsid w:val="004241FD"/>
    <w:rsid w:val="0042492B"/>
    <w:rsid w:val="004359AB"/>
    <w:rsid w:val="00435FE3"/>
    <w:rsid w:val="00443F48"/>
    <w:rsid w:val="0044435D"/>
    <w:rsid w:val="0045018F"/>
    <w:rsid w:val="00454BBD"/>
    <w:rsid w:val="0046187C"/>
    <w:rsid w:val="00466F69"/>
    <w:rsid w:val="00477E72"/>
    <w:rsid w:val="00481041"/>
    <w:rsid w:val="00483686"/>
    <w:rsid w:val="0048492A"/>
    <w:rsid w:val="00486D25"/>
    <w:rsid w:val="004874AC"/>
    <w:rsid w:val="0049478D"/>
    <w:rsid w:val="004972BD"/>
    <w:rsid w:val="004A34F5"/>
    <w:rsid w:val="004A46D6"/>
    <w:rsid w:val="004A7E64"/>
    <w:rsid w:val="004B14C0"/>
    <w:rsid w:val="004B15DE"/>
    <w:rsid w:val="004B36D4"/>
    <w:rsid w:val="004B54B2"/>
    <w:rsid w:val="004B603E"/>
    <w:rsid w:val="004C4997"/>
    <w:rsid w:val="004C78AC"/>
    <w:rsid w:val="004C7F51"/>
    <w:rsid w:val="004D0327"/>
    <w:rsid w:val="004D21BD"/>
    <w:rsid w:val="004D44BC"/>
    <w:rsid w:val="004D50AE"/>
    <w:rsid w:val="004D5755"/>
    <w:rsid w:val="004D731D"/>
    <w:rsid w:val="004E068D"/>
    <w:rsid w:val="004E3DAB"/>
    <w:rsid w:val="004E60F7"/>
    <w:rsid w:val="004F06A3"/>
    <w:rsid w:val="004F0920"/>
    <w:rsid w:val="004F165B"/>
    <w:rsid w:val="004F2A70"/>
    <w:rsid w:val="004F3196"/>
    <w:rsid w:val="00500E18"/>
    <w:rsid w:val="00513294"/>
    <w:rsid w:val="00513BC5"/>
    <w:rsid w:val="0051719E"/>
    <w:rsid w:val="005172D4"/>
    <w:rsid w:val="0053025D"/>
    <w:rsid w:val="0053420D"/>
    <w:rsid w:val="00534D18"/>
    <w:rsid w:val="0054265C"/>
    <w:rsid w:val="00542FE2"/>
    <w:rsid w:val="005442E1"/>
    <w:rsid w:val="00544EFE"/>
    <w:rsid w:val="00554023"/>
    <w:rsid w:val="005609EF"/>
    <w:rsid w:val="00562F40"/>
    <w:rsid w:val="00572187"/>
    <w:rsid w:val="00572A39"/>
    <w:rsid w:val="00580CAF"/>
    <w:rsid w:val="00584498"/>
    <w:rsid w:val="00584ED9"/>
    <w:rsid w:val="005870F2"/>
    <w:rsid w:val="00587A2F"/>
    <w:rsid w:val="00590830"/>
    <w:rsid w:val="00593606"/>
    <w:rsid w:val="00597935"/>
    <w:rsid w:val="005A0CAD"/>
    <w:rsid w:val="005A50B7"/>
    <w:rsid w:val="005A67AE"/>
    <w:rsid w:val="005B4DFF"/>
    <w:rsid w:val="005D2D8C"/>
    <w:rsid w:val="005D73BE"/>
    <w:rsid w:val="005E0120"/>
    <w:rsid w:val="005E1C25"/>
    <w:rsid w:val="005F0ED1"/>
    <w:rsid w:val="005F466B"/>
    <w:rsid w:val="005F536F"/>
    <w:rsid w:val="005F588E"/>
    <w:rsid w:val="005F68EE"/>
    <w:rsid w:val="005F7087"/>
    <w:rsid w:val="0060204D"/>
    <w:rsid w:val="0060484F"/>
    <w:rsid w:val="00607160"/>
    <w:rsid w:val="006133D4"/>
    <w:rsid w:val="006138BF"/>
    <w:rsid w:val="00620163"/>
    <w:rsid w:val="00621AA8"/>
    <w:rsid w:val="00625670"/>
    <w:rsid w:val="00626CC7"/>
    <w:rsid w:val="00630575"/>
    <w:rsid w:val="00631394"/>
    <w:rsid w:val="00632D27"/>
    <w:rsid w:val="0064079F"/>
    <w:rsid w:val="00653641"/>
    <w:rsid w:val="00653EF0"/>
    <w:rsid w:val="006578C9"/>
    <w:rsid w:val="006732E8"/>
    <w:rsid w:val="00681BDE"/>
    <w:rsid w:val="0068537C"/>
    <w:rsid w:val="006878D9"/>
    <w:rsid w:val="006943CE"/>
    <w:rsid w:val="00696894"/>
    <w:rsid w:val="006A049E"/>
    <w:rsid w:val="006A2A94"/>
    <w:rsid w:val="006A3572"/>
    <w:rsid w:val="006A6C7D"/>
    <w:rsid w:val="006A7341"/>
    <w:rsid w:val="006C6116"/>
    <w:rsid w:val="006D02FA"/>
    <w:rsid w:val="006D5E86"/>
    <w:rsid w:val="006E2B79"/>
    <w:rsid w:val="006E3DF1"/>
    <w:rsid w:val="006E5B7C"/>
    <w:rsid w:val="006F387E"/>
    <w:rsid w:val="006F47C2"/>
    <w:rsid w:val="006F7964"/>
    <w:rsid w:val="007033B1"/>
    <w:rsid w:val="00705795"/>
    <w:rsid w:val="00706FF2"/>
    <w:rsid w:val="00710B8E"/>
    <w:rsid w:val="00711582"/>
    <w:rsid w:val="00711E29"/>
    <w:rsid w:val="00717353"/>
    <w:rsid w:val="00717EA2"/>
    <w:rsid w:val="00723F4F"/>
    <w:rsid w:val="0073442A"/>
    <w:rsid w:val="007377CF"/>
    <w:rsid w:val="00737AF7"/>
    <w:rsid w:val="007403C0"/>
    <w:rsid w:val="00740B0A"/>
    <w:rsid w:val="00753817"/>
    <w:rsid w:val="007561DC"/>
    <w:rsid w:val="00756FFA"/>
    <w:rsid w:val="0077083E"/>
    <w:rsid w:val="0077305C"/>
    <w:rsid w:val="007769D1"/>
    <w:rsid w:val="00777447"/>
    <w:rsid w:val="00780333"/>
    <w:rsid w:val="00780847"/>
    <w:rsid w:val="007834AB"/>
    <w:rsid w:val="00786015"/>
    <w:rsid w:val="00790205"/>
    <w:rsid w:val="00790370"/>
    <w:rsid w:val="00791C60"/>
    <w:rsid w:val="007972AC"/>
    <w:rsid w:val="00797E00"/>
    <w:rsid w:val="007A568A"/>
    <w:rsid w:val="007A79A5"/>
    <w:rsid w:val="007B0486"/>
    <w:rsid w:val="007B0FAD"/>
    <w:rsid w:val="007B6F12"/>
    <w:rsid w:val="007C1EF7"/>
    <w:rsid w:val="007C499D"/>
    <w:rsid w:val="007C5930"/>
    <w:rsid w:val="007D06E4"/>
    <w:rsid w:val="007D1A9E"/>
    <w:rsid w:val="007D2181"/>
    <w:rsid w:val="007D39F0"/>
    <w:rsid w:val="007D5623"/>
    <w:rsid w:val="007D5F4F"/>
    <w:rsid w:val="007E1962"/>
    <w:rsid w:val="007E2338"/>
    <w:rsid w:val="007E459E"/>
    <w:rsid w:val="007F4103"/>
    <w:rsid w:val="007F5403"/>
    <w:rsid w:val="00801C23"/>
    <w:rsid w:val="0080580E"/>
    <w:rsid w:val="00806753"/>
    <w:rsid w:val="00811BE7"/>
    <w:rsid w:val="00813F0E"/>
    <w:rsid w:val="0081792F"/>
    <w:rsid w:val="00821904"/>
    <w:rsid w:val="00823853"/>
    <w:rsid w:val="00824D98"/>
    <w:rsid w:val="0083268A"/>
    <w:rsid w:val="00832697"/>
    <w:rsid w:val="00843749"/>
    <w:rsid w:val="008608D5"/>
    <w:rsid w:val="00861890"/>
    <w:rsid w:val="00862D04"/>
    <w:rsid w:val="00863F0D"/>
    <w:rsid w:val="00864BE9"/>
    <w:rsid w:val="00873F52"/>
    <w:rsid w:val="00877CA6"/>
    <w:rsid w:val="00890174"/>
    <w:rsid w:val="008949A9"/>
    <w:rsid w:val="008A04BA"/>
    <w:rsid w:val="008A16BE"/>
    <w:rsid w:val="008A5D9D"/>
    <w:rsid w:val="008B7855"/>
    <w:rsid w:val="008B78FA"/>
    <w:rsid w:val="008C0D03"/>
    <w:rsid w:val="008C51BE"/>
    <w:rsid w:val="008C5790"/>
    <w:rsid w:val="008D5097"/>
    <w:rsid w:val="008E014B"/>
    <w:rsid w:val="008F4C40"/>
    <w:rsid w:val="00900242"/>
    <w:rsid w:val="00912842"/>
    <w:rsid w:val="009140BA"/>
    <w:rsid w:val="00917EF3"/>
    <w:rsid w:val="009265E4"/>
    <w:rsid w:val="00930517"/>
    <w:rsid w:val="009319E7"/>
    <w:rsid w:val="00931CD8"/>
    <w:rsid w:val="00932F63"/>
    <w:rsid w:val="00937B4A"/>
    <w:rsid w:val="009427A0"/>
    <w:rsid w:val="00944E1E"/>
    <w:rsid w:val="00945344"/>
    <w:rsid w:val="00952BEC"/>
    <w:rsid w:val="00956FA1"/>
    <w:rsid w:val="009571B5"/>
    <w:rsid w:val="0095798C"/>
    <w:rsid w:val="00962DE2"/>
    <w:rsid w:val="009678A6"/>
    <w:rsid w:val="00972FF5"/>
    <w:rsid w:val="00974F6E"/>
    <w:rsid w:val="009769FE"/>
    <w:rsid w:val="00984170"/>
    <w:rsid w:val="00992388"/>
    <w:rsid w:val="00994410"/>
    <w:rsid w:val="009959BB"/>
    <w:rsid w:val="009A1E77"/>
    <w:rsid w:val="009B07D5"/>
    <w:rsid w:val="009B212F"/>
    <w:rsid w:val="009C16F9"/>
    <w:rsid w:val="009D4F87"/>
    <w:rsid w:val="009D5A25"/>
    <w:rsid w:val="009E4ED5"/>
    <w:rsid w:val="009E5718"/>
    <w:rsid w:val="009E5A3A"/>
    <w:rsid w:val="009F21CA"/>
    <w:rsid w:val="009F316B"/>
    <w:rsid w:val="009F5865"/>
    <w:rsid w:val="00A0005E"/>
    <w:rsid w:val="00A003CA"/>
    <w:rsid w:val="00A02C44"/>
    <w:rsid w:val="00A02ED0"/>
    <w:rsid w:val="00A11796"/>
    <w:rsid w:val="00A1291F"/>
    <w:rsid w:val="00A12CB5"/>
    <w:rsid w:val="00A137BD"/>
    <w:rsid w:val="00A1513A"/>
    <w:rsid w:val="00A21F45"/>
    <w:rsid w:val="00A222D5"/>
    <w:rsid w:val="00A23F86"/>
    <w:rsid w:val="00A24350"/>
    <w:rsid w:val="00A264CD"/>
    <w:rsid w:val="00A316B2"/>
    <w:rsid w:val="00A32FD9"/>
    <w:rsid w:val="00A419F1"/>
    <w:rsid w:val="00A44DD5"/>
    <w:rsid w:val="00A524B6"/>
    <w:rsid w:val="00A52A6D"/>
    <w:rsid w:val="00A543BB"/>
    <w:rsid w:val="00A64140"/>
    <w:rsid w:val="00A660C9"/>
    <w:rsid w:val="00A664BE"/>
    <w:rsid w:val="00A6682D"/>
    <w:rsid w:val="00A70CCE"/>
    <w:rsid w:val="00A70EE1"/>
    <w:rsid w:val="00A72092"/>
    <w:rsid w:val="00A7287F"/>
    <w:rsid w:val="00A7388E"/>
    <w:rsid w:val="00A76819"/>
    <w:rsid w:val="00A834DD"/>
    <w:rsid w:val="00A84FD0"/>
    <w:rsid w:val="00A867FB"/>
    <w:rsid w:val="00A86CD2"/>
    <w:rsid w:val="00A87818"/>
    <w:rsid w:val="00A87D24"/>
    <w:rsid w:val="00AA1771"/>
    <w:rsid w:val="00AA607C"/>
    <w:rsid w:val="00AA7406"/>
    <w:rsid w:val="00AA75B5"/>
    <w:rsid w:val="00AB1636"/>
    <w:rsid w:val="00AB56E2"/>
    <w:rsid w:val="00AB7D96"/>
    <w:rsid w:val="00AC3BF1"/>
    <w:rsid w:val="00AC4845"/>
    <w:rsid w:val="00AC4A94"/>
    <w:rsid w:val="00AD3D37"/>
    <w:rsid w:val="00AD66DC"/>
    <w:rsid w:val="00AE54D0"/>
    <w:rsid w:val="00AF1E24"/>
    <w:rsid w:val="00AF7994"/>
    <w:rsid w:val="00B00B39"/>
    <w:rsid w:val="00B109FB"/>
    <w:rsid w:val="00B16D96"/>
    <w:rsid w:val="00B175DF"/>
    <w:rsid w:val="00B20BBD"/>
    <w:rsid w:val="00B23964"/>
    <w:rsid w:val="00B27268"/>
    <w:rsid w:val="00B27BA0"/>
    <w:rsid w:val="00B3196C"/>
    <w:rsid w:val="00B3505D"/>
    <w:rsid w:val="00B3517B"/>
    <w:rsid w:val="00B3608B"/>
    <w:rsid w:val="00B41FCE"/>
    <w:rsid w:val="00B421A2"/>
    <w:rsid w:val="00B54913"/>
    <w:rsid w:val="00B61D7D"/>
    <w:rsid w:val="00B72070"/>
    <w:rsid w:val="00B87EBF"/>
    <w:rsid w:val="00B92878"/>
    <w:rsid w:val="00BA3118"/>
    <w:rsid w:val="00BB5A83"/>
    <w:rsid w:val="00BB6414"/>
    <w:rsid w:val="00BC2386"/>
    <w:rsid w:val="00BC2A5F"/>
    <w:rsid w:val="00BC6551"/>
    <w:rsid w:val="00BD0235"/>
    <w:rsid w:val="00BD15BB"/>
    <w:rsid w:val="00BD4D14"/>
    <w:rsid w:val="00BD54A0"/>
    <w:rsid w:val="00BE06BD"/>
    <w:rsid w:val="00BE652B"/>
    <w:rsid w:val="00BF27A6"/>
    <w:rsid w:val="00BF4865"/>
    <w:rsid w:val="00BF49FE"/>
    <w:rsid w:val="00BF556E"/>
    <w:rsid w:val="00BF5C34"/>
    <w:rsid w:val="00C05AFB"/>
    <w:rsid w:val="00C10F05"/>
    <w:rsid w:val="00C1150F"/>
    <w:rsid w:val="00C14243"/>
    <w:rsid w:val="00C14962"/>
    <w:rsid w:val="00C15E25"/>
    <w:rsid w:val="00C2154A"/>
    <w:rsid w:val="00C26080"/>
    <w:rsid w:val="00C27470"/>
    <w:rsid w:val="00C304EC"/>
    <w:rsid w:val="00C3228B"/>
    <w:rsid w:val="00C326F9"/>
    <w:rsid w:val="00C335D0"/>
    <w:rsid w:val="00C358D6"/>
    <w:rsid w:val="00C362B0"/>
    <w:rsid w:val="00C43773"/>
    <w:rsid w:val="00C60B5A"/>
    <w:rsid w:val="00C62454"/>
    <w:rsid w:val="00C64221"/>
    <w:rsid w:val="00C6652C"/>
    <w:rsid w:val="00C721E7"/>
    <w:rsid w:val="00C8626E"/>
    <w:rsid w:val="00C86DC1"/>
    <w:rsid w:val="00C87FC4"/>
    <w:rsid w:val="00C92110"/>
    <w:rsid w:val="00C9604F"/>
    <w:rsid w:val="00CB069D"/>
    <w:rsid w:val="00CB4503"/>
    <w:rsid w:val="00CB740E"/>
    <w:rsid w:val="00CC1019"/>
    <w:rsid w:val="00CC1C8A"/>
    <w:rsid w:val="00CC7DEC"/>
    <w:rsid w:val="00CD04C1"/>
    <w:rsid w:val="00CD051D"/>
    <w:rsid w:val="00CD16DD"/>
    <w:rsid w:val="00CD32F3"/>
    <w:rsid w:val="00CD4FAD"/>
    <w:rsid w:val="00CE0620"/>
    <w:rsid w:val="00CE5EC2"/>
    <w:rsid w:val="00CE705D"/>
    <w:rsid w:val="00CF12E3"/>
    <w:rsid w:val="00CF1B06"/>
    <w:rsid w:val="00CF468F"/>
    <w:rsid w:val="00D04C0F"/>
    <w:rsid w:val="00D06831"/>
    <w:rsid w:val="00D07471"/>
    <w:rsid w:val="00D124A3"/>
    <w:rsid w:val="00D17F00"/>
    <w:rsid w:val="00D20D9B"/>
    <w:rsid w:val="00D21D0D"/>
    <w:rsid w:val="00D25936"/>
    <w:rsid w:val="00D27731"/>
    <w:rsid w:val="00D3016E"/>
    <w:rsid w:val="00D303E7"/>
    <w:rsid w:val="00D30819"/>
    <w:rsid w:val="00D32F8E"/>
    <w:rsid w:val="00D34B7B"/>
    <w:rsid w:val="00D3508D"/>
    <w:rsid w:val="00D45368"/>
    <w:rsid w:val="00D54DB3"/>
    <w:rsid w:val="00D64B97"/>
    <w:rsid w:val="00D65126"/>
    <w:rsid w:val="00D6519D"/>
    <w:rsid w:val="00D66680"/>
    <w:rsid w:val="00D71BEF"/>
    <w:rsid w:val="00D71D84"/>
    <w:rsid w:val="00D901D8"/>
    <w:rsid w:val="00D949B5"/>
    <w:rsid w:val="00D956C4"/>
    <w:rsid w:val="00D963C5"/>
    <w:rsid w:val="00DA1A5C"/>
    <w:rsid w:val="00DA48B7"/>
    <w:rsid w:val="00DA4CFD"/>
    <w:rsid w:val="00DB3596"/>
    <w:rsid w:val="00DB71B5"/>
    <w:rsid w:val="00DC4E1F"/>
    <w:rsid w:val="00DD1041"/>
    <w:rsid w:val="00DD3D6A"/>
    <w:rsid w:val="00DD4710"/>
    <w:rsid w:val="00DD66C5"/>
    <w:rsid w:val="00DE1FF0"/>
    <w:rsid w:val="00DE7B80"/>
    <w:rsid w:val="00DE7F2C"/>
    <w:rsid w:val="00DF0378"/>
    <w:rsid w:val="00DF3CFE"/>
    <w:rsid w:val="00DF4DA8"/>
    <w:rsid w:val="00DF606C"/>
    <w:rsid w:val="00E00DF9"/>
    <w:rsid w:val="00E04559"/>
    <w:rsid w:val="00E06221"/>
    <w:rsid w:val="00E06F23"/>
    <w:rsid w:val="00E0713C"/>
    <w:rsid w:val="00E07F8A"/>
    <w:rsid w:val="00E10487"/>
    <w:rsid w:val="00E12423"/>
    <w:rsid w:val="00E1393A"/>
    <w:rsid w:val="00E17985"/>
    <w:rsid w:val="00E21B18"/>
    <w:rsid w:val="00E229D0"/>
    <w:rsid w:val="00E232D4"/>
    <w:rsid w:val="00E24ED6"/>
    <w:rsid w:val="00E262E4"/>
    <w:rsid w:val="00E34091"/>
    <w:rsid w:val="00E42D78"/>
    <w:rsid w:val="00E437F0"/>
    <w:rsid w:val="00E46E35"/>
    <w:rsid w:val="00E569D5"/>
    <w:rsid w:val="00E577CB"/>
    <w:rsid w:val="00E60751"/>
    <w:rsid w:val="00E60921"/>
    <w:rsid w:val="00E61FB6"/>
    <w:rsid w:val="00E66411"/>
    <w:rsid w:val="00E67729"/>
    <w:rsid w:val="00E678A9"/>
    <w:rsid w:val="00E67F92"/>
    <w:rsid w:val="00E734D6"/>
    <w:rsid w:val="00E75018"/>
    <w:rsid w:val="00E7797A"/>
    <w:rsid w:val="00E9058B"/>
    <w:rsid w:val="00E90C3B"/>
    <w:rsid w:val="00E91AF1"/>
    <w:rsid w:val="00E93291"/>
    <w:rsid w:val="00E946B2"/>
    <w:rsid w:val="00E968DB"/>
    <w:rsid w:val="00EA1E2A"/>
    <w:rsid w:val="00EA6379"/>
    <w:rsid w:val="00EA63C8"/>
    <w:rsid w:val="00EA7846"/>
    <w:rsid w:val="00EC196A"/>
    <w:rsid w:val="00EC6923"/>
    <w:rsid w:val="00ED7770"/>
    <w:rsid w:val="00EE1A17"/>
    <w:rsid w:val="00EE45C6"/>
    <w:rsid w:val="00EE4DB3"/>
    <w:rsid w:val="00EE78F3"/>
    <w:rsid w:val="00EF219B"/>
    <w:rsid w:val="00EF25A2"/>
    <w:rsid w:val="00EF2ED0"/>
    <w:rsid w:val="00F00CCD"/>
    <w:rsid w:val="00F01457"/>
    <w:rsid w:val="00F02B96"/>
    <w:rsid w:val="00F14785"/>
    <w:rsid w:val="00F15356"/>
    <w:rsid w:val="00F16A50"/>
    <w:rsid w:val="00F33C0E"/>
    <w:rsid w:val="00F44426"/>
    <w:rsid w:val="00F50F77"/>
    <w:rsid w:val="00F51AB7"/>
    <w:rsid w:val="00F563C2"/>
    <w:rsid w:val="00F604BE"/>
    <w:rsid w:val="00F618C5"/>
    <w:rsid w:val="00F65EE5"/>
    <w:rsid w:val="00F660F5"/>
    <w:rsid w:val="00F66124"/>
    <w:rsid w:val="00F66985"/>
    <w:rsid w:val="00F6701A"/>
    <w:rsid w:val="00F74AB3"/>
    <w:rsid w:val="00F74CA7"/>
    <w:rsid w:val="00F74FD1"/>
    <w:rsid w:val="00F75819"/>
    <w:rsid w:val="00F803D1"/>
    <w:rsid w:val="00F8085B"/>
    <w:rsid w:val="00F85DE4"/>
    <w:rsid w:val="00F953C8"/>
    <w:rsid w:val="00F97E19"/>
    <w:rsid w:val="00FB3744"/>
    <w:rsid w:val="00FB453B"/>
    <w:rsid w:val="00FB57FE"/>
    <w:rsid w:val="00FC2D60"/>
    <w:rsid w:val="00FC3C64"/>
    <w:rsid w:val="00FD1C29"/>
    <w:rsid w:val="00FD35FC"/>
    <w:rsid w:val="00FE0709"/>
    <w:rsid w:val="00FE2660"/>
    <w:rsid w:val="00FE5E5C"/>
    <w:rsid w:val="00FF01C3"/>
    <w:rsid w:val="00FF108A"/>
    <w:rsid w:val="00FF5C0B"/>
    <w:rsid w:val="00FF70CE"/>
    <w:rsid w:val="00FF7DE6"/>
    <w:rsid w:val="017A6A65"/>
    <w:rsid w:val="01AEAF0D"/>
    <w:rsid w:val="01E3EDF9"/>
    <w:rsid w:val="02264BE2"/>
    <w:rsid w:val="023A07B1"/>
    <w:rsid w:val="033619AA"/>
    <w:rsid w:val="03EB9CF6"/>
    <w:rsid w:val="043D9889"/>
    <w:rsid w:val="0476DADC"/>
    <w:rsid w:val="04B369E6"/>
    <w:rsid w:val="04DD03A6"/>
    <w:rsid w:val="054B6DD3"/>
    <w:rsid w:val="0577BED9"/>
    <w:rsid w:val="05F9C2C2"/>
    <w:rsid w:val="071E6EEF"/>
    <w:rsid w:val="077DDCAC"/>
    <w:rsid w:val="08190063"/>
    <w:rsid w:val="085B17E6"/>
    <w:rsid w:val="08BB9DB0"/>
    <w:rsid w:val="09D3FD59"/>
    <w:rsid w:val="09E942CA"/>
    <w:rsid w:val="0A8BC5DF"/>
    <w:rsid w:val="0B7FA72A"/>
    <w:rsid w:val="0C609A0B"/>
    <w:rsid w:val="0C6E67C5"/>
    <w:rsid w:val="0C788536"/>
    <w:rsid w:val="0C82C9E8"/>
    <w:rsid w:val="0CD83EBF"/>
    <w:rsid w:val="0D10949B"/>
    <w:rsid w:val="0D68FBCF"/>
    <w:rsid w:val="0DA92509"/>
    <w:rsid w:val="0DE887F2"/>
    <w:rsid w:val="0E529BAC"/>
    <w:rsid w:val="0E7C8FA5"/>
    <w:rsid w:val="0EC028D1"/>
    <w:rsid w:val="0ED1518E"/>
    <w:rsid w:val="0EE6A115"/>
    <w:rsid w:val="0FAD8C4B"/>
    <w:rsid w:val="10BA492E"/>
    <w:rsid w:val="10D5252D"/>
    <w:rsid w:val="112F313C"/>
    <w:rsid w:val="11747D49"/>
    <w:rsid w:val="1195981F"/>
    <w:rsid w:val="11C8CC74"/>
    <w:rsid w:val="11FA6330"/>
    <w:rsid w:val="123142B3"/>
    <w:rsid w:val="124D6DFF"/>
    <w:rsid w:val="12743D3B"/>
    <w:rsid w:val="12E5BE54"/>
    <w:rsid w:val="12FEA663"/>
    <w:rsid w:val="132A8ED7"/>
    <w:rsid w:val="14963D19"/>
    <w:rsid w:val="14A193BB"/>
    <w:rsid w:val="1564ADE2"/>
    <w:rsid w:val="160F77B0"/>
    <w:rsid w:val="161ED55D"/>
    <w:rsid w:val="186D3D1C"/>
    <w:rsid w:val="1956FB81"/>
    <w:rsid w:val="1979B10C"/>
    <w:rsid w:val="19A12DE1"/>
    <w:rsid w:val="19F193A0"/>
    <w:rsid w:val="1AF5DDDE"/>
    <w:rsid w:val="1B234D73"/>
    <w:rsid w:val="1CD0EC35"/>
    <w:rsid w:val="1D09BBAD"/>
    <w:rsid w:val="1D4710FB"/>
    <w:rsid w:val="1D5F007F"/>
    <w:rsid w:val="1DD36CF3"/>
    <w:rsid w:val="1E229BB3"/>
    <w:rsid w:val="1E5CA19D"/>
    <w:rsid w:val="1E662C15"/>
    <w:rsid w:val="1E67F398"/>
    <w:rsid w:val="1EB75DB0"/>
    <w:rsid w:val="1EDE82D5"/>
    <w:rsid w:val="1F14662D"/>
    <w:rsid w:val="1FC1A052"/>
    <w:rsid w:val="1FCF40DD"/>
    <w:rsid w:val="20096339"/>
    <w:rsid w:val="208BF52B"/>
    <w:rsid w:val="20AD3522"/>
    <w:rsid w:val="2190E873"/>
    <w:rsid w:val="21A1292B"/>
    <w:rsid w:val="2210576C"/>
    <w:rsid w:val="22E00028"/>
    <w:rsid w:val="247ABB3D"/>
    <w:rsid w:val="24FC806B"/>
    <w:rsid w:val="25708B33"/>
    <w:rsid w:val="25758B05"/>
    <w:rsid w:val="257E1B1B"/>
    <w:rsid w:val="25B6738C"/>
    <w:rsid w:val="25B93177"/>
    <w:rsid w:val="25EACD68"/>
    <w:rsid w:val="265222A3"/>
    <w:rsid w:val="27158E1D"/>
    <w:rsid w:val="27757CD7"/>
    <w:rsid w:val="27B4590B"/>
    <w:rsid w:val="28071F27"/>
    <w:rsid w:val="292514A5"/>
    <w:rsid w:val="295B9855"/>
    <w:rsid w:val="299D4BC4"/>
    <w:rsid w:val="2A3C45F2"/>
    <w:rsid w:val="2A7D95A4"/>
    <w:rsid w:val="2A83B7C3"/>
    <w:rsid w:val="2A9432E2"/>
    <w:rsid w:val="2AFF402C"/>
    <w:rsid w:val="2B3422C5"/>
    <w:rsid w:val="2B4B3AA4"/>
    <w:rsid w:val="2B81212D"/>
    <w:rsid w:val="2B8F132F"/>
    <w:rsid w:val="2BE8C1B1"/>
    <w:rsid w:val="2C25BC39"/>
    <w:rsid w:val="2C8AAF22"/>
    <w:rsid w:val="2CFAB69B"/>
    <w:rsid w:val="2D7B111B"/>
    <w:rsid w:val="2DFA9897"/>
    <w:rsid w:val="2ECA4286"/>
    <w:rsid w:val="2EFA563B"/>
    <w:rsid w:val="2F01DB46"/>
    <w:rsid w:val="2F1BD50F"/>
    <w:rsid w:val="2FF0CA92"/>
    <w:rsid w:val="2FFD4DCD"/>
    <w:rsid w:val="30EB3294"/>
    <w:rsid w:val="30FD755B"/>
    <w:rsid w:val="31C3D168"/>
    <w:rsid w:val="31CAF4DF"/>
    <w:rsid w:val="3209FCCF"/>
    <w:rsid w:val="32D8BE6D"/>
    <w:rsid w:val="336A69B7"/>
    <w:rsid w:val="33BE7CA4"/>
    <w:rsid w:val="34145ADC"/>
    <w:rsid w:val="34CB005A"/>
    <w:rsid w:val="34FA67B4"/>
    <w:rsid w:val="354B2917"/>
    <w:rsid w:val="35678A2C"/>
    <w:rsid w:val="35B05B7A"/>
    <w:rsid w:val="35D9E90D"/>
    <w:rsid w:val="36A1A2DB"/>
    <w:rsid w:val="3700C45C"/>
    <w:rsid w:val="372F2C26"/>
    <w:rsid w:val="37379DD4"/>
    <w:rsid w:val="37726D2D"/>
    <w:rsid w:val="3793F182"/>
    <w:rsid w:val="37EC1EE1"/>
    <w:rsid w:val="382BCDC6"/>
    <w:rsid w:val="38675FEA"/>
    <w:rsid w:val="3941EF14"/>
    <w:rsid w:val="398A4ADD"/>
    <w:rsid w:val="3A5B4796"/>
    <w:rsid w:val="3A7C3827"/>
    <w:rsid w:val="3AB2C5D4"/>
    <w:rsid w:val="3B14ADFE"/>
    <w:rsid w:val="3B163EB8"/>
    <w:rsid w:val="3BC6476A"/>
    <w:rsid w:val="3BD0B010"/>
    <w:rsid w:val="3C8FA097"/>
    <w:rsid w:val="3CBEB827"/>
    <w:rsid w:val="3CC00204"/>
    <w:rsid w:val="3CCAABAE"/>
    <w:rsid w:val="3CF6E637"/>
    <w:rsid w:val="3D2B7D52"/>
    <w:rsid w:val="3D4E3568"/>
    <w:rsid w:val="3D788F36"/>
    <w:rsid w:val="3F152A28"/>
    <w:rsid w:val="403020BC"/>
    <w:rsid w:val="40873213"/>
    <w:rsid w:val="40DA7C22"/>
    <w:rsid w:val="41465A7F"/>
    <w:rsid w:val="41625C7D"/>
    <w:rsid w:val="417CC47C"/>
    <w:rsid w:val="4199B860"/>
    <w:rsid w:val="4270BC82"/>
    <w:rsid w:val="42ED0D49"/>
    <w:rsid w:val="4349A62A"/>
    <w:rsid w:val="43F9C9F0"/>
    <w:rsid w:val="448F4108"/>
    <w:rsid w:val="44CBC784"/>
    <w:rsid w:val="450472F0"/>
    <w:rsid w:val="4540ECF4"/>
    <w:rsid w:val="4586A39A"/>
    <w:rsid w:val="4589E608"/>
    <w:rsid w:val="45E7BE35"/>
    <w:rsid w:val="46001667"/>
    <w:rsid w:val="4679467E"/>
    <w:rsid w:val="470DE9E9"/>
    <w:rsid w:val="47B4000D"/>
    <w:rsid w:val="48AABA71"/>
    <w:rsid w:val="48C4798E"/>
    <w:rsid w:val="49C252ED"/>
    <w:rsid w:val="49C66081"/>
    <w:rsid w:val="49CC7BFE"/>
    <w:rsid w:val="4A155440"/>
    <w:rsid w:val="4A6EFE01"/>
    <w:rsid w:val="4A97B975"/>
    <w:rsid w:val="4A9FF489"/>
    <w:rsid w:val="4B3E4DAC"/>
    <w:rsid w:val="4B6CA5D2"/>
    <w:rsid w:val="4B850AFF"/>
    <w:rsid w:val="4C5892DA"/>
    <w:rsid w:val="4CD65E83"/>
    <w:rsid w:val="4D1A1565"/>
    <w:rsid w:val="4D295ED8"/>
    <w:rsid w:val="4DA11EE2"/>
    <w:rsid w:val="4DAA1E3A"/>
    <w:rsid w:val="4DDB106D"/>
    <w:rsid w:val="4E513FDB"/>
    <w:rsid w:val="4E51826D"/>
    <w:rsid w:val="4E985EE2"/>
    <w:rsid w:val="4F8F68D9"/>
    <w:rsid w:val="4FE40BF0"/>
    <w:rsid w:val="50412964"/>
    <w:rsid w:val="5060C435"/>
    <w:rsid w:val="50A063B9"/>
    <w:rsid w:val="50C61116"/>
    <w:rsid w:val="51017B0C"/>
    <w:rsid w:val="51327F24"/>
    <w:rsid w:val="51CFF45A"/>
    <w:rsid w:val="51E6CAC7"/>
    <w:rsid w:val="5252537F"/>
    <w:rsid w:val="53289129"/>
    <w:rsid w:val="53737A55"/>
    <w:rsid w:val="5400FC72"/>
    <w:rsid w:val="54A508BC"/>
    <w:rsid w:val="54C5F944"/>
    <w:rsid w:val="55180235"/>
    <w:rsid w:val="551C590A"/>
    <w:rsid w:val="56187927"/>
    <w:rsid w:val="57AFA34E"/>
    <w:rsid w:val="584035EE"/>
    <w:rsid w:val="586D496F"/>
    <w:rsid w:val="58DBFD48"/>
    <w:rsid w:val="5A0E6A06"/>
    <w:rsid w:val="5A69CF68"/>
    <w:rsid w:val="5AB1CA17"/>
    <w:rsid w:val="5AE3A32E"/>
    <w:rsid w:val="5B29750A"/>
    <w:rsid w:val="5BED8FD0"/>
    <w:rsid w:val="5C047008"/>
    <w:rsid w:val="5D5EF751"/>
    <w:rsid w:val="5DE575EF"/>
    <w:rsid w:val="5F0B18AA"/>
    <w:rsid w:val="5F1206DE"/>
    <w:rsid w:val="5F798665"/>
    <w:rsid w:val="5F85C40F"/>
    <w:rsid w:val="5FAFC916"/>
    <w:rsid w:val="6068003A"/>
    <w:rsid w:val="60705C9F"/>
    <w:rsid w:val="607BB9EB"/>
    <w:rsid w:val="6085127A"/>
    <w:rsid w:val="60CC1AD9"/>
    <w:rsid w:val="60F1F31B"/>
    <w:rsid w:val="6119DE74"/>
    <w:rsid w:val="6140AFBF"/>
    <w:rsid w:val="61E53139"/>
    <w:rsid w:val="61EDC764"/>
    <w:rsid w:val="61F7A4AF"/>
    <w:rsid w:val="620001FC"/>
    <w:rsid w:val="62206E99"/>
    <w:rsid w:val="624D42E2"/>
    <w:rsid w:val="6259703A"/>
    <w:rsid w:val="6260DE3E"/>
    <w:rsid w:val="6269DE27"/>
    <w:rsid w:val="62843399"/>
    <w:rsid w:val="628745DE"/>
    <w:rsid w:val="62FFA551"/>
    <w:rsid w:val="63A09618"/>
    <w:rsid w:val="63AA9666"/>
    <w:rsid w:val="63B49BC9"/>
    <w:rsid w:val="63BFFF7C"/>
    <w:rsid w:val="63C58539"/>
    <w:rsid w:val="645475CB"/>
    <w:rsid w:val="6465BD67"/>
    <w:rsid w:val="64765D50"/>
    <w:rsid w:val="648724B4"/>
    <w:rsid w:val="64EFE4B3"/>
    <w:rsid w:val="6564C4DE"/>
    <w:rsid w:val="657CF0A2"/>
    <w:rsid w:val="6662D5A3"/>
    <w:rsid w:val="66EE73C5"/>
    <w:rsid w:val="67263E29"/>
    <w:rsid w:val="6761B41C"/>
    <w:rsid w:val="67EDDD12"/>
    <w:rsid w:val="681AD765"/>
    <w:rsid w:val="6894D426"/>
    <w:rsid w:val="690CE3BE"/>
    <w:rsid w:val="69EC42DF"/>
    <w:rsid w:val="6A4313B0"/>
    <w:rsid w:val="6A762E12"/>
    <w:rsid w:val="6B017BE9"/>
    <w:rsid w:val="6B47AF5C"/>
    <w:rsid w:val="6B761708"/>
    <w:rsid w:val="6C3EFEF3"/>
    <w:rsid w:val="6CCF7C9B"/>
    <w:rsid w:val="6DCBF25F"/>
    <w:rsid w:val="6DD9391E"/>
    <w:rsid w:val="6EF4711D"/>
    <w:rsid w:val="6F3A9105"/>
    <w:rsid w:val="6F3F266A"/>
    <w:rsid w:val="6FA8563F"/>
    <w:rsid w:val="6FB93670"/>
    <w:rsid w:val="70CC414E"/>
    <w:rsid w:val="710BC0F1"/>
    <w:rsid w:val="71C92140"/>
    <w:rsid w:val="71D15EE9"/>
    <w:rsid w:val="726B3987"/>
    <w:rsid w:val="72896C70"/>
    <w:rsid w:val="736C54BC"/>
    <w:rsid w:val="73870F9A"/>
    <w:rsid w:val="73CEE6E0"/>
    <w:rsid w:val="7450DFDF"/>
    <w:rsid w:val="759443F9"/>
    <w:rsid w:val="762DA161"/>
    <w:rsid w:val="7661D488"/>
    <w:rsid w:val="767C809F"/>
    <w:rsid w:val="76D15C9D"/>
    <w:rsid w:val="774C2FFA"/>
    <w:rsid w:val="776ACEB0"/>
    <w:rsid w:val="77FBECCC"/>
    <w:rsid w:val="7863135D"/>
    <w:rsid w:val="7885A687"/>
    <w:rsid w:val="790E1866"/>
    <w:rsid w:val="793513BC"/>
    <w:rsid w:val="7960E2F0"/>
    <w:rsid w:val="79C056F1"/>
    <w:rsid w:val="79DF9B6D"/>
    <w:rsid w:val="7A515391"/>
    <w:rsid w:val="7A585D88"/>
    <w:rsid w:val="7AB3E383"/>
    <w:rsid w:val="7AE28937"/>
    <w:rsid w:val="7B12950F"/>
    <w:rsid w:val="7B17E6E4"/>
    <w:rsid w:val="7B7064F3"/>
    <w:rsid w:val="7B7A9E18"/>
    <w:rsid w:val="7BD3902D"/>
    <w:rsid w:val="7C1D3799"/>
    <w:rsid w:val="7C2E9AFA"/>
    <w:rsid w:val="7C36C34A"/>
    <w:rsid w:val="7C3E0333"/>
    <w:rsid w:val="7D02475A"/>
    <w:rsid w:val="7E7BD172"/>
    <w:rsid w:val="7F43FA7A"/>
    <w:rsid w:val="7FF7BF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21DE"/>
  <w15:docId w15:val="{2EB30C72-6223-418D-932C-87F6EC19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KG" w:eastAsia="ru-K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ru-RU" w:eastAsia="en-US"/>
    </w:rPr>
  </w:style>
  <w:style w:type="paragraph" w:styleId="1">
    <w:name w:val="heading 1"/>
    <w:basedOn w:val="a"/>
    <w:next w:val="a"/>
    <w:link w:val="10"/>
    <w:qFormat/>
    <w:pPr>
      <w:keepNext/>
      <w:numPr>
        <w:numId w:val="1"/>
      </w:numPr>
      <w:spacing w:before="1440" w:after="240" w:line="240" w:lineRule="auto"/>
      <w:jc w:val="center"/>
      <w:outlineLvl w:val="0"/>
    </w:pPr>
    <w:rPr>
      <w:rFonts w:ascii="Times New Roman" w:eastAsia="Times New Roman" w:hAnsi="Times New Roman" w:cs="Arial"/>
      <w:b/>
      <w:bCs/>
      <w:cap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uiPriority w:val="99"/>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basedOn w:val="a0"/>
    <w:uiPriority w:val="99"/>
    <w:unhideWhenUsed/>
    <w:qFormat/>
    <w:rPr>
      <w:color w:val="0563C1" w:themeColor="hyperlink"/>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cs="Segoe UI"/>
      <w:sz w:val="18"/>
      <w:szCs w:val="18"/>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rPr>
      <w:b/>
      <w:bCs/>
    </w:rPr>
  </w:style>
  <w:style w:type="paragraph" w:styleId="ae">
    <w:name w:val="footnote text"/>
    <w:basedOn w:val="a"/>
    <w:link w:val="af"/>
    <w:qFormat/>
    <w:pPr>
      <w:spacing w:after="0" w:line="240" w:lineRule="auto"/>
    </w:pPr>
    <w:rPr>
      <w:rFonts w:ascii="Times New Roman" w:eastAsia="Times New Roman" w:hAnsi="Times New Roman" w:cs="Times New Roman"/>
      <w:sz w:val="20"/>
      <w:szCs w:val="20"/>
      <w:lang w:val="en-US"/>
    </w:rPr>
  </w:style>
  <w:style w:type="paragraph" w:styleId="af0">
    <w:name w:val="header"/>
    <w:basedOn w:val="a"/>
    <w:link w:val="af1"/>
    <w:unhideWhenUsed/>
    <w:qFormat/>
    <w:pPr>
      <w:tabs>
        <w:tab w:val="center" w:pos="4677"/>
        <w:tab w:val="right" w:pos="9355"/>
      </w:tabs>
      <w:spacing w:after="0" w:line="240" w:lineRule="auto"/>
    </w:pPr>
  </w:style>
  <w:style w:type="paragraph" w:styleId="af2">
    <w:name w:val="Body Text"/>
    <w:basedOn w:val="a"/>
    <w:link w:val="af3"/>
    <w:uiPriority w:val="1"/>
    <w:qFormat/>
    <w:pPr>
      <w:widowControl w:val="0"/>
      <w:spacing w:after="0" w:line="240" w:lineRule="auto"/>
      <w:ind w:left="100"/>
    </w:pPr>
    <w:rPr>
      <w:rFonts w:ascii="Georgia" w:eastAsia="Georgia" w:hAnsi="Georgia"/>
      <w:sz w:val="20"/>
      <w:szCs w:val="20"/>
      <w:lang w:val="en-US"/>
    </w:rPr>
  </w:style>
  <w:style w:type="paragraph" w:styleId="af4">
    <w:name w:val="Title"/>
    <w:basedOn w:val="a"/>
    <w:link w:val="af5"/>
    <w:qFormat/>
    <w:pPr>
      <w:spacing w:after="0" w:line="240" w:lineRule="auto"/>
      <w:jc w:val="center"/>
    </w:pPr>
    <w:rPr>
      <w:rFonts w:ascii="Times New Roman" w:eastAsia="Times New Roman" w:hAnsi="Times New Roman" w:cs="Times New Roman"/>
      <w:b/>
      <w:sz w:val="28"/>
      <w:szCs w:val="20"/>
      <w:lang w:val="en-US"/>
    </w:rPr>
  </w:style>
  <w:style w:type="paragraph" w:styleId="af6">
    <w:name w:val="footer"/>
    <w:basedOn w:val="a"/>
    <w:link w:val="af7"/>
    <w:uiPriority w:val="99"/>
    <w:unhideWhenUsed/>
    <w:qFormat/>
    <w:pPr>
      <w:tabs>
        <w:tab w:val="center" w:pos="4677"/>
        <w:tab w:val="right" w:pos="9355"/>
      </w:tabs>
      <w:spacing w:after="0" w:line="240" w:lineRule="auto"/>
    </w:pPr>
  </w:style>
  <w:style w:type="table" w:styleId="af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сноски Знак"/>
    <w:basedOn w:val="a0"/>
    <w:link w:val="ae"/>
    <w:qFormat/>
    <w:rPr>
      <w:rFonts w:ascii="Times New Roman" w:eastAsia="Times New Roman" w:hAnsi="Times New Roman" w:cs="Times New Roman"/>
      <w:sz w:val="20"/>
      <w:szCs w:val="20"/>
      <w:lang w:val="en-US"/>
    </w:rPr>
  </w:style>
  <w:style w:type="paragraph" w:styleId="af9">
    <w:name w:val="List Paragraph"/>
    <w:basedOn w:val="a"/>
    <w:link w:val="afa"/>
    <w:uiPriority w:val="34"/>
    <w:qFormat/>
    <w:pPr>
      <w:ind w:left="720"/>
      <w:contextualSpacing/>
    </w:pPr>
  </w:style>
  <w:style w:type="character" w:customStyle="1" w:styleId="afb">
    <w:name w:val="Основной текст_"/>
    <w:link w:val="2"/>
    <w:qFormat/>
    <w:rPr>
      <w:rFonts w:ascii="Calibri" w:eastAsia="Calibri" w:hAnsi="Calibri" w:cs="Calibri"/>
      <w:sz w:val="20"/>
      <w:szCs w:val="20"/>
      <w:shd w:val="clear" w:color="auto" w:fill="FFFFFF"/>
    </w:rPr>
  </w:style>
  <w:style w:type="paragraph" w:customStyle="1" w:styleId="2">
    <w:name w:val="Основной текст2"/>
    <w:basedOn w:val="a"/>
    <w:link w:val="afb"/>
    <w:qFormat/>
    <w:pPr>
      <w:widowControl w:val="0"/>
      <w:shd w:val="clear" w:color="auto" w:fill="FFFFFF"/>
      <w:spacing w:before="420" w:after="60" w:line="269" w:lineRule="exact"/>
      <w:ind w:hanging="360"/>
      <w:jc w:val="both"/>
    </w:pPr>
    <w:rPr>
      <w:rFonts w:ascii="Calibri" w:eastAsia="Calibri" w:hAnsi="Calibri" w:cs="Calibri"/>
      <w:sz w:val="20"/>
      <w:szCs w:val="20"/>
    </w:rPr>
  </w:style>
  <w:style w:type="character" w:customStyle="1" w:styleId="ab">
    <w:name w:val="Текст примечания Знак"/>
    <w:basedOn w:val="a0"/>
    <w:link w:val="aa"/>
    <w:uiPriority w:val="99"/>
    <w:qFormat/>
    <w:rPr>
      <w:sz w:val="20"/>
      <w:szCs w:val="20"/>
    </w:rPr>
  </w:style>
  <w:style w:type="character" w:customStyle="1" w:styleId="ad">
    <w:name w:val="Тема примечания Знак"/>
    <w:basedOn w:val="ab"/>
    <w:link w:val="ac"/>
    <w:uiPriority w:val="99"/>
    <w:semiHidden/>
    <w:qFormat/>
    <w:rPr>
      <w:b/>
      <w:bCs/>
      <w:sz w:val="20"/>
      <w:szCs w:val="20"/>
    </w:r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1">
    <w:name w:val="Верхний колонтитул Знак"/>
    <w:basedOn w:val="a0"/>
    <w:link w:val="af0"/>
    <w:uiPriority w:val="99"/>
    <w:qFormat/>
  </w:style>
  <w:style w:type="character" w:customStyle="1" w:styleId="af7">
    <w:name w:val="Нижний колонтитул Знак"/>
    <w:basedOn w:val="a0"/>
    <w:link w:val="af6"/>
    <w:uiPriority w:val="99"/>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paragraph" w:styleId="afc">
    <w:name w:val="No Spacing"/>
    <w:uiPriority w:val="1"/>
    <w:qFormat/>
    <w:rPr>
      <w:rFonts w:ascii="Calibri" w:eastAsia="Calibri" w:hAnsi="Calibri"/>
      <w:sz w:val="22"/>
      <w:szCs w:val="22"/>
      <w:lang w:val="ru-RU" w:eastAsia="en-US"/>
    </w:rPr>
  </w:style>
  <w:style w:type="character" w:customStyle="1" w:styleId="af3">
    <w:name w:val="Основной текст Знак"/>
    <w:basedOn w:val="a0"/>
    <w:link w:val="af2"/>
    <w:uiPriority w:val="1"/>
    <w:qFormat/>
    <w:rPr>
      <w:rFonts w:ascii="Georgia" w:eastAsia="Georgia" w:hAnsi="Georgia"/>
      <w:sz w:val="20"/>
      <w:szCs w:val="20"/>
      <w:lang w:val="en-US"/>
    </w:rPr>
  </w:style>
  <w:style w:type="paragraph" w:customStyle="1" w:styleId="21">
    <w:name w:val="Заголовок 21"/>
    <w:basedOn w:val="a"/>
    <w:uiPriority w:val="1"/>
    <w:qFormat/>
    <w:pPr>
      <w:widowControl w:val="0"/>
      <w:spacing w:after="0" w:line="240" w:lineRule="auto"/>
      <w:ind w:left="820"/>
      <w:outlineLvl w:val="2"/>
    </w:pPr>
    <w:rPr>
      <w:rFonts w:ascii="Calibri" w:eastAsia="Calibri" w:hAnsi="Calibri"/>
      <w:sz w:val="40"/>
      <w:szCs w:val="40"/>
      <w:lang w:val="en-US"/>
    </w:rPr>
  </w:style>
  <w:style w:type="character" w:customStyle="1" w:styleId="afa">
    <w:name w:val="Абзац списка Знак"/>
    <w:basedOn w:val="a0"/>
    <w:link w:val="af9"/>
    <w:uiPriority w:val="34"/>
    <w:qFormat/>
    <w:locked/>
  </w:style>
  <w:style w:type="character" w:customStyle="1" w:styleId="20">
    <w:name w:val="Неразрешенное упоминание2"/>
    <w:basedOn w:val="a0"/>
    <w:uiPriority w:val="99"/>
    <w:semiHidden/>
    <w:unhideWhenUsed/>
    <w:qFormat/>
    <w:rPr>
      <w:color w:val="605E5C"/>
      <w:shd w:val="clear" w:color="auto" w:fill="E1DFDD"/>
    </w:rPr>
  </w:style>
  <w:style w:type="paragraph" w:customStyle="1" w:styleId="12">
    <w:name w:val="Рецензия1"/>
    <w:hidden/>
    <w:uiPriority w:val="99"/>
    <w:semiHidden/>
    <w:qFormat/>
    <w:rPr>
      <w:rFonts w:asciiTheme="minorHAnsi" w:eastAsiaTheme="minorHAnsi" w:hAnsiTheme="minorHAnsi" w:cstheme="minorBidi"/>
      <w:sz w:val="22"/>
      <w:szCs w:val="22"/>
      <w:lang w:val="ru-RU" w:eastAsia="en-US"/>
    </w:rPr>
  </w:style>
  <w:style w:type="paragraph" w:customStyle="1" w:styleId="ds-markdown-paragraph">
    <w:name w:val="ds-markdown-paragraph"/>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Заголовок Знак"/>
    <w:basedOn w:val="a0"/>
    <w:link w:val="af4"/>
    <w:qFormat/>
    <w:rPr>
      <w:rFonts w:ascii="Times New Roman" w:eastAsia="Times New Roman" w:hAnsi="Times New Roman" w:cs="Times New Roman"/>
      <w:b/>
      <w:sz w:val="28"/>
      <w:szCs w:val="20"/>
      <w:lang w:val="en-US"/>
    </w:rPr>
  </w:style>
  <w:style w:type="character" w:customStyle="1" w:styleId="10">
    <w:name w:val="Заголовок 1 Знак"/>
    <w:basedOn w:val="a0"/>
    <w:link w:val="1"/>
    <w:qFormat/>
    <w:rPr>
      <w:rFonts w:ascii="Times New Roman" w:eastAsia="Times New Roman" w:hAnsi="Times New Roman" w:cs="Arial"/>
      <w:b/>
      <w:bCs/>
      <w:caps/>
      <w:kern w:val="32"/>
      <w:sz w:val="32"/>
      <w:szCs w:val="32"/>
      <w:lang w:val="en-US"/>
    </w:rPr>
  </w:style>
  <w:style w:type="paragraph" w:customStyle="1" w:styleId="Sub-Para1underXY">
    <w:name w:val="Sub-Para 1 under X.Y"/>
    <w:basedOn w:val="a"/>
    <w:qFormat/>
    <w:pPr>
      <w:numPr>
        <w:ilvl w:val="2"/>
        <w:numId w:val="1"/>
      </w:numPr>
      <w:spacing w:after="240" w:line="240" w:lineRule="auto"/>
      <w:outlineLvl w:val="2"/>
    </w:pPr>
    <w:rPr>
      <w:rFonts w:ascii="Times New Roman" w:eastAsia="Times New Roman" w:hAnsi="Times New Roman" w:cs="Times New Roman"/>
      <w:sz w:val="24"/>
      <w:szCs w:val="24"/>
      <w:lang w:val="en-US"/>
    </w:rPr>
  </w:style>
  <w:style w:type="paragraph" w:customStyle="1" w:styleId="Sub-Para2underXY">
    <w:name w:val="Sub-Para 2 under X.Y"/>
    <w:basedOn w:val="a"/>
    <w:qFormat/>
    <w:pPr>
      <w:numPr>
        <w:ilvl w:val="3"/>
        <w:numId w:val="1"/>
      </w:numPr>
      <w:spacing w:after="240" w:line="240" w:lineRule="auto"/>
      <w:outlineLvl w:val="3"/>
    </w:pPr>
    <w:rPr>
      <w:rFonts w:ascii="Times New Roman" w:eastAsia="Times New Roman" w:hAnsi="Times New Roman" w:cs="Times New Roman"/>
      <w:sz w:val="24"/>
      <w:szCs w:val="24"/>
      <w:lang w:val="en-US"/>
    </w:rPr>
  </w:style>
  <w:style w:type="paragraph" w:customStyle="1" w:styleId="Sub-Para3underXY">
    <w:name w:val="Sub-Para 3 under X.Y"/>
    <w:basedOn w:val="a"/>
    <w:qFormat/>
    <w:pPr>
      <w:numPr>
        <w:ilvl w:val="4"/>
        <w:numId w:val="1"/>
      </w:numPr>
      <w:spacing w:after="240" w:line="240" w:lineRule="auto"/>
      <w:outlineLvl w:val="4"/>
    </w:pPr>
    <w:rPr>
      <w:rFonts w:ascii="Times New Roman" w:eastAsia="Times New Roman" w:hAnsi="Times New Roman" w:cs="Times New Roman"/>
      <w:sz w:val="24"/>
      <w:szCs w:val="24"/>
      <w:lang w:val="en-US"/>
    </w:rPr>
  </w:style>
  <w:style w:type="paragraph" w:customStyle="1" w:styleId="Sub-Para4underXY">
    <w:name w:val="Sub-Para 4 under X.Y"/>
    <w:basedOn w:val="a"/>
    <w:qFormat/>
    <w:pPr>
      <w:numPr>
        <w:ilvl w:val="5"/>
        <w:numId w:val="1"/>
      </w:numPr>
      <w:spacing w:after="240" w:line="240" w:lineRule="auto"/>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a"/>
    <w:qFormat/>
    <w:pPr>
      <w:numPr>
        <w:ilvl w:val="1"/>
        <w:numId w:val="1"/>
      </w:numPr>
      <w:spacing w:after="240" w:line="240" w:lineRule="auto"/>
      <w:outlineLvl w:val="1"/>
    </w:pPr>
    <w:rPr>
      <w:rFonts w:ascii="Times New Roman" w:eastAsia="Times New Roman" w:hAnsi="Times New Roman" w:cs="Times New Roman"/>
      <w:sz w:val="24"/>
      <w:szCs w:val="24"/>
      <w:lang w:val="en-US"/>
    </w:rPr>
  </w:style>
  <w:style w:type="paragraph" w:styleId="afd">
    <w:name w:val="Normal (Web)"/>
    <w:basedOn w:val="a"/>
    <w:uiPriority w:val="99"/>
    <w:semiHidden/>
    <w:unhideWhenUsed/>
    <w:rsid w:val="002A5B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gbf" TargetMode="External"/><Relationship Id="rId13" Type="http://schemas.openxmlformats.org/officeDocument/2006/relationships/hyperlink" Target="https://www.undp.org/nature/our-work-areas/local-action" TargetMode="External"/><Relationship Id="rId18" Type="http://schemas.openxmlformats.org/officeDocument/2006/relationships/hyperlink" Target="https://www.iccaregistry.org/" TargetMode="External"/><Relationship Id="rId26" Type="http://schemas.openxmlformats.org/officeDocument/2006/relationships/hyperlink" Target="https://iifb-indigenous.org/" TargetMode="External"/><Relationship Id="rId3" Type="http://schemas.openxmlformats.org/officeDocument/2006/relationships/styles" Target="styles.xml"/><Relationship Id="rId21" Type="http://schemas.openxmlformats.org/officeDocument/2006/relationships/hyperlink" Target="https://www.protectedplanet.net/en/thematic-areas/oecms?tab=OECMs" TargetMode="External"/><Relationship Id="rId7" Type="http://schemas.openxmlformats.org/officeDocument/2006/relationships/endnotes" Target="endnotes.xml"/><Relationship Id="rId12" Type="http://schemas.openxmlformats.org/officeDocument/2006/relationships/hyperlink" Target="https://www.cbd.int/gbf/targets/23" TargetMode="External"/><Relationship Id="rId17" Type="http://schemas.openxmlformats.org/officeDocument/2006/relationships/hyperlink" Target="https://ssprocess.iccaconsortium.org/" TargetMode="External"/><Relationship Id="rId25" Type="http://schemas.openxmlformats.org/officeDocument/2006/relationships/hyperlink" Target="https://www.cbd.int/sb8j" TargetMode="External"/><Relationship Id="rId2" Type="http://schemas.openxmlformats.org/officeDocument/2006/relationships/numbering" Target="numbering.xml"/><Relationship Id="rId16" Type="http://schemas.openxmlformats.org/officeDocument/2006/relationships/hyperlink" Target="http://www.iccaconsortium.org" TargetMode="External"/><Relationship Id="rId20" Type="http://schemas.openxmlformats.org/officeDocument/2006/relationships/hyperlink" Target="https://www.protectedplanet.net/en/thematic-areas/wdpa?tab=WDP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gbf/targets/22" TargetMode="External"/><Relationship Id="rId24" Type="http://schemas.openxmlformats.org/officeDocument/2006/relationships/hyperlink" Target="https://www.cbd.int/gb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gp.undp.org/" TargetMode="External"/><Relationship Id="rId23" Type="http://schemas.openxmlformats.org/officeDocument/2006/relationships/hyperlink" Target="https://awana.digital/" TargetMode="External"/><Relationship Id="rId28" Type="http://schemas.openxmlformats.org/officeDocument/2006/relationships/hyperlink" Target="mailto:irina.talkambaeva@undp.org" TargetMode="External"/><Relationship Id="rId10" Type="http://schemas.openxmlformats.org/officeDocument/2006/relationships/hyperlink" Target="https://www.cbd.int/gbf/targets/21" TargetMode="External"/><Relationship Id="rId19" Type="http://schemas.openxmlformats.org/officeDocument/2006/relationships/hyperlink" Target="https://www.protectedplanet.net/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bd.int/gbf/targets/3" TargetMode="External"/><Relationship Id="rId14" Type="http://schemas.openxmlformats.org/officeDocument/2006/relationships/hyperlink" Target="https://www.thegef.org/what-we-do/topics/gef-small-grants-program" TargetMode="External"/><Relationship Id="rId22" Type="http://schemas.openxmlformats.org/officeDocument/2006/relationships/hyperlink" Target="https://www.digital-democracy.org/mapeo" TargetMode="External"/><Relationship Id="rId27" Type="http://schemas.openxmlformats.org/officeDocument/2006/relationships/hyperlink" Target="https://iifb-indigenous.org/iifb-guidelines-on-indigenous-and-traditional-territories-itts/"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ifb-indigenous.org/our-work/iifb-working-group-on-target-3/" TargetMode="External"/><Relationship Id="rId1" Type="http://schemas.openxmlformats.org/officeDocument/2006/relationships/hyperlink" Target="http://www.iccaconsorti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27E9-9859-46FA-BDC4-1DBFE749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2447</Words>
  <Characters>13950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Nurlanbek Sharshenkulov</dc:creator>
  <cp:lastModifiedBy>Irina Talkambaeva</cp:lastModifiedBy>
  <cp:revision>11</cp:revision>
  <dcterms:created xsi:type="dcterms:W3CDTF">2026-05-26T10:45:00Z</dcterms:created>
  <dcterms:modified xsi:type="dcterms:W3CDTF">2026-06-01T04:51:00Z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eyJoZGlkIjoiYmE1ZWQwMWZlZmU4MDYyYjE2MzU0NTkyNWNkOWY0MGYifQ==</vt:lpwstr>
  </property>
  <property fmtid="{D5CDD505-2E9C-101B-9397-08002B2CF9AE}" pid="3" name="KSOProductBuildVer">
    <vt:lpwstr>1049-12.1.0.26372</vt:lpwstr>
  </property>
  <property fmtid="{D5CDD505-2E9C-101B-9397-08002B2CF9AE}" pid="4" name="ICV">
    <vt:lpwstr>B1F4FDF392394553AA1B54556C11CFD0_13</vt:lpwstr>
  </property>
</Properties>
</file>