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ABB9" w14:textId="07D49ABE" w:rsidR="00F15435" w:rsidRPr="00F31F8A" w:rsidRDefault="003D7118" w:rsidP="00445236">
      <w:pPr>
        <w:spacing w:after="0" w:line="240" w:lineRule="auto"/>
        <w:ind w:right="270"/>
        <w:rPr>
          <w:rFonts w:ascii="Proxima Nova" w:eastAsia="Calibri" w:hAnsi="Proxima Nova" w:cs="Calibri"/>
          <w:sz w:val="24"/>
          <w:szCs w:val="24"/>
        </w:rPr>
      </w:pPr>
      <w:r w:rsidRPr="00F31F8A">
        <w:rPr>
          <w:rFonts w:ascii="Proxima Nova" w:eastAsia="Calibri" w:hAnsi="Proxima Nova" w:cs="Calibri"/>
          <w:sz w:val="24"/>
          <w:szCs w:val="24"/>
        </w:rPr>
        <w:t>26 Maj 2026</w:t>
      </w:r>
    </w:p>
    <w:p w14:paraId="175B84C1" w14:textId="77777777" w:rsidR="003D7118" w:rsidRPr="00F31F8A" w:rsidRDefault="003D7118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</w:p>
    <w:p w14:paraId="56429CB7" w14:textId="5DAD12D0" w:rsidR="00994207" w:rsidRPr="00445236" w:rsidRDefault="00994207" w:rsidP="00F31F8A">
      <w:pPr>
        <w:pStyle w:val="Title"/>
        <w:rPr>
          <w:rFonts w:eastAsia="Calibri"/>
          <w:b/>
          <w:bCs/>
          <w:color w:val="8EAADB" w:themeColor="accent1" w:themeTint="99"/>
          <w:sz w:val="44"/>
          <w:szCs w:val="44"/>
        </w:rPr>
      </w:pPr>
      <w:proofErr w:type="spellStart"/>
      <w:r w:rsidRPr="00445236">
        <w:rPr>
          <w:rFonts w:eastAsia="Calibri"/>
          <w:b/>
          <w:bCs/>
          <w:color w:val="8EAADB" w:themeColor="accent1" w:themeTint="99"/>
          <w:sz w:val="44"/>
          <w:szCs w:val="44"/>
        </w:rPr>
        <w:t>Forcimi</w:t>
      </w:r>
      <w:proofErr w:type="spellEnd"/>
      <w:r w:rsidRPr="00445236">
        <w:rPr>
          <w:rFonts w:eastAsia="Calibri"/>
          <w:b/>
          <w:bCs/>
          <w:color w:val="8EAADB" w:themeColor="accent1" w:themeTint="99"/>
          <w:sz w:val="44"/>
          <w:szCs w:val="44"/>
        </w:rPr>
        <w:t xml:space="preserve"> </w:t>
      </w:r>
      <w:proofErr w:type="spellStart"/>
      <w:r w:rsidRPr="00445236">
        <w:rPr>
          <w:rFonts w:eastAsia="Calibri"/>
          <w:b/>
          <w:bCs/>
          <w:color w:val="8EAADB" w:themeColor="accent1" w:themeTint="99"/>
          <w:sz w:val="44"/>
          <w:szCs w:val="44"/>
        </w:rPr>
        <w:t>i</w:t>
      </w:r>
      <w:proofErr w:type="spellEnd"/>
      <w:r w:rsidRPr="00445236">
        <w:rPr>
          <w:rFonts w:eastAsia="Calibri"/>
          <w:b/>
          <w:bCs/>
          <w:color w:val="8EAADB" w:themeColor="accent1" w:themeTint="99"/>
          <w:sz w:val="44"/>
          <w:szCs w:val="44"/>
        </w:rPr>
        <w:t xml:space="preserve"> </w:t>
      </w:r>
      <w:proofErr w:type="spellStart"/>
      <w:r w:rsidRPr="00445236">
        <w:rPr>
          <w:rFonts w:eastAsia="Calibri"/>
          <w:b/>
          <w:bCs/>
          <w:color w:val="8EAADB" w:themeColor="accent1" w:themeTint="99"/>
          <w:sz w:val="44"/>
          <w:szCs w:val="44"/>
        </w:rPr>
        <w:t>Demokracisë</w:t>
      </w:r>
      <w:proofErr w:type="spellEnd"/>
      <w:r w:rsidRPr="00445236">
        <w:rPr>
          <w:rFonts w:eastAsia="Calibri"/>
          <w:b/>
          <w:bCs/>
          <w:color w:val="8EAADB" w:themeColor="accent1" w:themeTint="99"/>
          <w:sz w:val="44"/>
          <w:szCs w:val="44"/>
        </w:rPr>
        <w:t xml:space="preserve"> </w:t>
      </w:r>
      <w:proofErr w:type="spellStart"/>
      <w:r w:rsidRPr="00445236">
        <w:rPr>
          <w:rFonts w:eastAsia="Calibri"/>
          <w:b/>
          <w:bCs/>
          <w:color w:val="8EAADB" w:themeColor="accent1" w:themeTint="99"/>
          <w:sz w:val="44"/>
          <w:szCs w:val="44"/>
        </w:rPr>
        <w:t>Lokale</w:t>
      </w:r>
      <w:proofErr w:type="spellEnd"/>
      <w:r w:rsidRPr="00445236">
        <w:rPr>
          <w:rFonts w:eastAsia="Calibri"/>
          <w:b/>
          <w:bCs/>
          <w:color w:val="8EAADB" w:themeColor="accent1" w:themeTint="99"/>
          <w:sz w:val="44"/>
          <w:szCs w:val="44"/>
        </w:rPr>
        <w:t xml:space="preserve"> </w:t>
      </w:r>
      <w:proofErr w:type="spellStart"/>
      <w:r w:rsidRPr="00445236">
        <w:rPr>
          <w:rFonts w:eastAsia="Calibri"/>
          <w:b/>
          <w:bCs/>
          <w:color w:val="8EAADB" w:themeColor="accent1" w:themeTint="99"/>
          <w:sz w:val="44"/>
          <w:szCs w:val="44"/>
        </w:rPr>
        <w:t>përmes</w:t>
      </w:r>
      <w:proofErr w:type="spellEnd"/>
      <w:r w:rsidRPr="00445236">
        <w:rPr>
          <w:rFonts w:eastAsia="Calibri"/>
          <w:b/>
          <w:bCs/>
          <w:color w:val="8EAADB" w:themeColor="accent1" w:themeTint="99"/>
          <w:sz w:val="44"/>
          <w:szCs w:val="44"/>
        </w:rPr>
        <w:t xml:space="preserve"> </w:t>
      </w:r>
      <w:proofErr w:type="spellStart"/>
      <w:r w:rsidRPr="00445236">
        <w:rPr>
          <w:rFonts w:eastAsia="Calibri"/>
          <w:b/>
          <w:bCs/>
          <w:color w:val="8EAADB" w:themeColor="accent1" w:themeTint="99"/>
          <w:sz w:val="44"/>
          <w:szCs w:val="44"/>
        </w:rPr>
        <w:t>Partneriteteve</w:t>
      </w:r>
      <w:proofErr w:type="spellEnd"/>
    </w:p>
    <w:p w14:paraId="5B8DDADE" w14:textId="77777777" w:rsidR="00F15435" w:rsidRPr="00F31F8A" w:rsidRDefault="00F15435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</w:p>
    <w:p w14:paraId="5482F085" w14:textId="77777777" w:rsidR="00994207" w:rsidRPr="00F31F8A" w:rsidRDefault="00994207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kuadër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Programit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Rajonal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për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Demokracinë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Lokale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Ballkanin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Perëndimor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3 (ReLOaD3),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financuar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nga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Bashkimi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Evropian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, sot u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nënshkruan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marrëveshjet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financiare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granteve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për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21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projekte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me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komunat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Gllogoc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>/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Glogovac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,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Gjakovë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>/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Đakovica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,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Istog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/Istok,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Malishevë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>/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Mališevo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Vushtrri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>/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Vučitrn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me 21 OJQ, me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vlerë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totale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prej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274,875 Euro.</w:t>
      </w:r>
    </w:p>
    <w:p w14:paraId="1A172E62" w14:textId="77777777" w:rsidR="00F15435" w:rsidRPr="00F31F8A" w:rsidRDefault="00F15435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</w:p>
    <w:p w14:paraId="3E520891" w14:textId="77777777" w:rsidR="00994207" w:rsidRPr="00F31F8A" w:rsidRDefault="00994207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Këto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projekte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do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adresojnë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prioritetet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lokale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fushat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>:</w:t>
      </w:r>
    </w:p>
    <w:p w14:paraId="6C1F6BE1" w14:textId="77777777" w:rsidR="00994207" w:rsidRPr="00F31F8A" w:rsidRDefault="00994207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r w:rsidRPr="00F31F8A">
        <w:rPr>
          <w:rFonts w:ascii="Proxima Nova" w:eastAsia="Calibri" w:hAnsi="Proxima Nova" w:cs="Calibri"/>
          <w:sz w:val="24"/>
          <w:szCs w:val="24"/>
        </w:rPr>
        <w:t xml:space="preserve">• 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Ofrimi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shërbimeve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sociale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për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grupet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cenueshme</w:t>
      </w:r>
      <w:proofErr w:type="spellEnd"/>
    </w:p>
    <w:p w14:paraId="0C7A8257" w14:textId="77777777" w:rsidR="00994207" w:rsidRPr="00F31F8A" w:rsidRDefault="00994207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r w:rsidRPr="00F31F8A">
        <w:rPr>
          <w:rFonts w:ascii="Proxima Nova" w:eastAsia="Calibri" w:hAnsi="Proxima Nova" w:cs="Calibri"/>
          <w:sz w:val="24"/>
          <w:szCs w:val="24"/>
        </w:rPr>
        <w:t xml:space="preserve">• 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Punësimi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,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përfshirja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sociale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barazia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gjinore</w:t>
      </w:r>
      <w:proofErr w:type="spellEnd"/>
    </w:p>
    <w:p w14:paraId="52E6F0C9" w14:textId="77777777" w:rsidR="00994207" w:rsidRPr="00F31F8A" w:rsidRDefault="00994207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r w:rsidRPr="00F31F8A">
        <w:rPr>
          <w:rFonts w:ascii="Proxima Nova" w:eastAsia="Calibri" w:hAnsi="Proxima Nova" w:cs="Calibri"/>
          <w:sz w:val="24"/>
          <w:szCs w:val="24"/>
        </w:rPr>
        <w:t xml:space="preserve">• 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Mbrojtja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mjedisit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zhvillimi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turizmit</w:t>
      </w:r>
      <w:proofErr w:type="spellEnd"/>
    </w:p>
    <w:p w14:paraId="00B03D2B" w14:textId="77777777" w:rsidR="00994207" w:rsidRPr="00F31F8A" w:rsidRDefault="00994207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r w:rsidRPr="00F31F8A">
        <w:rPr>
          <w:rFonts w:ascii="Proxima Nova" w:eastAsia="Calibri" w:hAnsi="Proxima Nova" w:cs="Calibri"/>
          <w:sz w:val="24"/>
          <w:szCs w:val="24"/>
        </w:rPr>
        <w:t xml:space="preserve">• 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Promovimi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drejtave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njeriut</w:t>
      </w:r>
      <w:proofErr w:type="spellEnd"/>
    </w:p>
    <w:p w14:paraId="04274E8D" w14:textId="77777777" w:rsidR="00994207" w:rsidRPr="00F31F8A" w:rsidRDefault="00994207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r w:rsidRPr="00F31F8A">
        <w:rPr>
          <w:rFonts w:ascii="Proxima Nova" w:eastAsia="Calibri" w:hAnsi="Proxima Nova" w:cs="Calibri"/>
          <w:sz w:val="24"/>
          <w:szCs w:val="24"/>
        </w:rPr>
        <w:t xml:space="preserve">• 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Mbrojtja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trashëgimisë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kulturore</w:t>
      </w:r>
      <w:proofErr w:type="spellEnd"/>
    </w:p>
    <w:p w14:paraId="7067DFBA" w14:textId="77777777" w:rsidR="00F15435" w:rsidRPr="00F31F8A" w:rsidRDefault="00F15435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</w:p>
    <w:p w14:paraId="72FD25FA" w14:textId="77777777" w:rsidR="00994207" w:rsidRPr="00F31F8A" w:rsidRDefault="00994207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r w:rsidRPr="00F31F8A">
        <w:rPr>
          <w:rFonts w:ascii="Proxima Nova" w:eastAsia="Calibri" w:hAnsi="Proxima Nova" w:cs="Calibri"/>
          <w:sz w:val="24"/>
          <w:szCs w:val="24"/>
        </w:rPr>
        <w:t xml:space="preserve">Ky moment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rëndësishëm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reflekton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angazhimin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e BE-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për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forcimin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demokracisë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pjesëmarrëse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avancimin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procesit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integrimit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evropian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Ballkanin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Perëndimor, duke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fuqizuar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shoqërinë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civile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rinjtë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që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angazhohen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aktivisht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vendimmarrje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>.</w:t>
      </w:r>
    </w:p>
    <w:p w14:paraId="5B5762CC" w14:textId="77777777" w:rsidR="00F15435" w:rsidRPr="00F31F8A" w:rsidRDefault="00F15435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</w:p>
    <w:p w14:paraId="74A6DA57" w14:textId="77777777" w:rsidR="00994207" w:rsidRPr="00F31F8A" w:rsidRDefault="00994207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Marrëveshjet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nënshkruara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shënojnë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fillimin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aktiviteteve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kuadër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thirrjes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parë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publike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për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propozime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projektesh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nga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OJQ-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, 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lansuar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fillim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vitit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2026. Pas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sesioneve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trajnimit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mentorimit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për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forcimin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kapaciteteve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OJQ-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, u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dorëzuan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73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propozime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,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prej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cilave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21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projekte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u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përzgjodhën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përmes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një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procesi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konkurrues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vlerësimit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>.</w:t>
      </w:r>
    </w:p>
    <w:p w14:paraId="4727D1EC" w14:textId="77777777" w:rsidR="00F15435" w:rsidRPr="00F31F8A" w:rsidRDefault="00F15435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</w:p>
    <w:p w14:paraId="4013398F" w14:textId="77777777" w:rsidR="00994207" w:rsidRDefault="00994207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r w:rsidRPr="00F31F8A">
        <w:rPr>
          <w:rFonts w:ascii="Proxima Nova" w:eastAsia="Calibri" w:hAnsi="Proxima Nova" w:cs="Calibri"/>
          <w:sz w:val="24"/>
          <w:szCs w:val="24"/>
        </w:rPr>
        <w:t xml:space="preserve">ReLOaD3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ndërton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mbi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suksesin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fazave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ReLOaD1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ReLOaD2 (2017–2024),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cilat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mbështetën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partneritete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mes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11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komunave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OJQ-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, duke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përfituar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gati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15,000 persona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përmes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shërbimeve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përmirësuara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lokale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.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total, 99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projekte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OJQ-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adresuan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nevoja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ndryshme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komunitare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,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nga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krijimi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hapësirave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sigurta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për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fëmijët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me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aftësi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kufizuara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fuqizimi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grave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sipërmarrëse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,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deri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promovimi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ekoturizmit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trashëgimisë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kulturore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>.</w:t>
      </w:r>
    </w:p>
    <w:p w14:paraId="45D3407F" w14:textId="77777777" w:rsidR="00F31F8A" w:rsidRPr="00F31F8A" w:rsidRDefault="00F31F8A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</w:p>
    <w:p w14:paraId="6C1D5BEA" w14:textId="64BCC2FC" w:rsidR="00B93495" w:rsidRPr="00F31F8A" w:rsidRDefault="00994207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Faza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aktuale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vazhdon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institucionalizimin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bashkëpunimit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mes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komunave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OJQ-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, duke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siguruar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financim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publik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transparent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orientuar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drejt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zhvillimit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për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iniciativat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r w:rsidRPr="00F31F8A">
        <w:rPr>
          <w:rFonts w:ascii="Proxima Nova" w:eastAsia="Calibri" w:hAnsi="Proxima Nova" w:cs="Calibri"/>
          <w:sz w:val="24"/>
          <w:szCs w:val="24"/>
        </w:rPr>
        <w:lastRenderedPageBreak/>
        <w:t xml:space="preserve">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shoqërisë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civile.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Programi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promovon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dialog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strukturuar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,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besim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bashkëpunim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mes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qeverisjeve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lokale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OJQ-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, duke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forcuar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proceset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demokratike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gjithëpërfshirëse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ofrimin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e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shërbimeve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më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të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31F8A">
        <w:rPr>
          <w:rFonts w:ascii="Proxima Nova" w:eastAsia="Calibri" w:hAnsi="Proxima Nova" w:cs="Calibri"/>
          <w:sz w:val="24"/>
          <w:szCs w:val="24"/>
        </w:rPr>
        <w:t>mira</w:t>
      </w:r>
      <w:proofErr w:type="spellEnd"/>
      <w:r w:rsidRPr="00F31F8A">
        <w:rPr>
          <w:rFonts w:ascii="Proxima Nova" w:eastAsia="Calibri" w:hAnsi="Proxima Nova" w:cs="Calibri"/>
          <w:sz w:val="24"/>
          <w:szCs w:val="24"/>
        </w:rPr>
        <w:t>.</w:t>
      </w:r>
    </w:p>
    <w:p w14:paraId="1710CCCA" w14:textId="77777777" w:rsidR="00F15435" w:rsidRPr="00F15435" w:rsidRDefault="00F15435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b/>
          <w:sz w:val="24"/>
          <w:szCs w:val="24"/>
        </w:rPr>
      </w:pPr>
    </w:p>
    <w:p w14:paraId="20D8210E" w14:textId="77777777" w:rsidR="00F15435" w:rsidRDefault="00F15435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r w:rsidRPr="00F15435">
        <w:rPr>
          <w:rFonts w:ascii="Proxima Nova" w:eastAsia="Calibri" w:hAnsi="Proxima Nova" w:cs="Calibri"/>
          <w:sz w:val="24"/>
          <w:szCs w:val="24"/>
        </w:rPr>
        <w:t xml:space="preserve">Duke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nxitur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bashkëpunimin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mes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komunave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OJQ-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ve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, ReLOaD3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kontribuon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në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ndërtimin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e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komuniteteve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më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gjithëpërfshirëse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,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llogaridhënëse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rezistente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>.</w:t>
      </w:r>
    </w:p>
    <w:p w14:paraId="4710702A" w14:textId="77777777" w:rsidR="00F31F8A" w:rsidRPr="00F15435" w:rsidRDefault="00F31F8A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</w:p>
    <w:p w14:paraId="1E78D6AD" w14:textId="77777777" w:rsidR="00F15435" w:rsidRDefault="00F15435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Projekti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ReLOaD3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financohet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nga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Bashkimi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Evropian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zbatohet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nga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UNDP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në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partneritet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me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komunat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lokale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dhe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organizatat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e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shoqërisë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civile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në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mbarë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Ballkanin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15435">
        <w:rPr>
          <w:rFonts w:ascii="Proxima Nova" w:eastAsia="Calibri" w:hAnsi="Proxima Nova" w:cs="Calibri"/>
          <w:sz w:val="24"/>
          <w:szCs w:val="24"/>
        </w:rPr>
        <w:t>Perëndimor</w:t>
      </w:r>
      <w:proofErr w:type="spellEnd"/>
      <w:r w:rsidRPr="00F15435">
        <w:rPr>
          <w:rFonts w:ascii="Proxima Nova" w:eastAsia="Calibri" w:hAnsi="Proxima Nova" w:cs="Calibri"/>
          <w:sz w:val="24"/>
          <w:szCs w:val="24"/>
        </w:rPr>
        <w:t>.</w:t>
      </w:r>
    </w:p>
    <w:p w14:paraId="1400EF98" w14:textId="77777777" w:rsidR="00F15435" w:rsidRDefault="00F15435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</w:p>
    <w:p w14:paraId="71BCF2AD" w14:textId="77777777" w:rsidR="00F15435" w:rsidRPr="00F15435" w:rsidRDefault="00F15435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</w:p>
    <w:p w14:paraId="1CD0745B" w14:textId="2D53BB96" w:rsidR="00F15435" w:rsidRPr="008C3001" w:rsidRDefault="00F15435" w:rsidP="00F31F8A">
      <w:pPr>
        <w:spacing w:after="0" w:line="240" w:lineRule="auto"/>
        <w:ind w:right="270"/>
        <w:rPr>
          <w:rFonts w:ascii="Proxima Nova" w:eastAsia="Calibri" w:hAnsi="Proxima Nova" w:cs="Calibri"/>
          <w:b/>
          <w:bCs/>
          <w:sz w:val="24"/>
          <w:szCs w:val="24"/>
          <w:lang w:val="fi-FI"/>
        </w:rPr>
      </w:pPr>
      <w:r w:rsidRPr="008C3001">
        <w:rPr>
          <w:rFonts w:ascii="Proxima Nova" w:eastAsia="Calibri" w:hAnsi="Proxima Nova" w:cs="Calibri"/>
          <w:b/>
          <w:bCs/>
          <w:sz w:val="24"/>
          <w:szCs w:val="24"/>
          <w:lang w:val="fi-FI"/>
        </w:rPr>
        <w:t>Për më shumë informata, ju lutem kontaktoni:</w:t>
      </w:r>
      <w:r w:rsidR="00F31F8A" w:rsidRPr="008C3001">
        <w:rPr>
          <w:rFonts w:ascii="Proxima Nova" w:eastAsia="Calibri" w:hAnsi="Proxima Nova" w:cs="Calibri"/>
          <w:b/>
          <w:bCs/>
          <w:sz w:val="24"/>
          <w:szCs w:val="24"/>
          <w:lang w:val="fi-FI"/>
        </w:rPr>
        <w:br/>
      </w:r>
    </w:p>
    <w:p w14:paraId="040C81CE" w14:textId="5B3DF178" w:rsidR="00F15435" w:rsidRPr="00F31F8A" w:rsidRDefault="00F15435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  <w:r w:rsidRPr="00F31F8A">
        <w:rPr>
          <w:rFonts w:ascii="Proxima Nova" w:eastAsia="Calibri" w:hAnsi="Proxima Nova" w:cs="Calibri"/>
          <w:sz w:val="24"/>
          <w:szCs w:val="24"/>
          <w:lang w:val="fi-FI"/>
        </w:rPr>
        <w:t xml:space="preserve">Fiona Haxhiislami, </w:t>
      </w:r>
      <w:r w:rsidR="00F31F8A" w:rsidRPr="00F31F8A">
        <w:rPr>
          <w:rFonts w:ascii="Proxima Nova" w:eastAsia="Calibri" w:hAnsi="Proxima Nova" w:cs="Calibri"/>
          <w:sz w:val="24"/>
          <w:szCs w:val="24"/>
          <w:lang w:val="fi-FI"/>
        </w:rPr>
        <w:t>Zyrtare</w:t>
      </w:r>
      <w:r w:rsidRPr="00F31F8A">
        <w:rPr>
          <w:rFonts w:ascii="Proxima Nova" w:eastAsia="Calibri" w:hAnsi="Proxima Nova" w:cs="Calibri"/>
          <w:sz w:val="24"/>
          <w:szCs w:val="24"/>
          <w:lang w:val="fi-FI"/>
        </w:rPr>
        <w:t xml:space="preserve"> e Komunikimit, UNDP</w:t>
      </w:r>
    </w:p>
    <w:p w14:paraId="6EDC7EE5" w14:textId="3469AB89" w:rsidR="00F15435" w:rsidRPr="00F15435" w:rsidRDefault="00F15435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r w:rsidRPr="00F15435">
        <w:rPr>
          <w:rFonts w:ascii="Proxima Nova" w:eastAsia="Calibri" w:hAnsi="Proxima Nova" w:cs="Calibri"/>
          <w:sz w:val="24"/>
          <w:szCs w:val="24"/>
        </w:rPr>
        <w:t xml:space="preserve">Tel: (038) 249 066 ext. 410; mob: 049 788 269; e-mail: </w:t>
      </w:r>
      <w:hyperlink r:id="rId9" w:history="1">
        <w:r w:rsidR="00F31F8A" w:rsidRPr="0081037C">
          <w:rPr>
            <w:rStyle w:val="Hyperlink"/>
            <w:rFonts w:ascii="Proxima Nova" w:eastAsia="Calibri" w:hAnsi="Proxima Nova" w:cs="Calibri"/>
            <w:sz w:val="24"/>
            <w:szCs w:val="24"/>
          </w:rPr>
          <w:t>Fiona.haxhiislami@undp.org</w:t>
        </w:r>
      </w:hyperlink>
      <w:r w:rsidR="00F31F8A">
        <w:rPr>
          <w:rFonts w:ascii="Proxima Nova" w:eastAsia="Calibri" w:hAnsi="Proxima Nova" w:cs="Calibri"/>
          <w:sz w:val="24"/>
          <w:szCs w:val="24"/>
        </w:rPr>
        <w:br/>
      </w:r>
    </w:p>
    <w:p w14:paraId="1BFD06D6" w14:textId="238D31B2" w:rsidR="00F15435" w:rsidRPr="00F31F8A" w:rsidRDefault="00F15435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  <w:r w:rsidRPr="00F31F8A">
        <w:rPr>
          <w:rFonts w:ascii="Proxima Nova" w:eastAsia="Calibri" w:hAnsi="Proxima Nova" w:cs="Calibri"/>
          <w:sz w:val="24"/>
          <w:szCs w:val="24"/>
          <w:lang w:val="fi-FI"/>
        </w:rPr>
        <w:t xml:space="preserve">Danijela Mitić, </w:t>
      </w:r>
      <w:r w:rsidR="00F31F8A" w:rsidRPr="00F31F8A">
        <w:rPr>
          <w:rFonts w:ascii="Proxima Nova" w:eastAsia="Calibri" w:hAnsi="Proxima Nova" w:cs="Calibri"/>
          <w:sz w:val="24"/>
          <w:szCs w:val="24"/>
          <w:lang w:val="fi-FI"/>
        </w:rPr>
        <w:t>Zyrtare</w:t>
      </w:r>
      <w:r w:rsidRPr="00F31F8A">
        <w:rPr>
          <w:rFonts w:ascii="Proxima Nova" w:eastAsia="Calibri" w:hAnsi="Proxima Nova" w:cs="Calibri"/>
          <w:sz w:val="24"/>
          <w:szCs w:val="24"/>
          <w:lang w:val="fi-FI"/>
        </w:rPr>
        <w:t xml:space="preserve"> e Komunikimit, UNDP</w:t>
      </w:r>
    </w:p>
    <w:p w14:paraId="28D74F4F" w14:textId="54FC0C18" w:rsidR="00F15435" w:rsidRPr="00F15435" w:rsidRDefault="00F15435" w:rsidP="00F31F8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r w:rsidRPr="00F15435">
        <w:rPr>
          <w:rFonts w:ascii="Proxima Nova" w:eastAsia="Calibri" w:hAnsi="Proxima Nova" w:cs="Calibri"/>
          <w:sz w:val="24"/>
          <w:szCs w:val="24"/>
        </w:rPr>
        <w:t>Tel: (038) 249 066 ext. 412; mob: 049 720 824; e-mail: danijela.mitic@undp.org</w:t>
      </w:r>
    </w:p>
    <w:sectPr w:rsidR="00F15435" w:rsidRPr="00F1543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C5C4" w14:textId="77777777" w:rsidR="00622F00" w:rsidRDefault="00622F00" w:rsidP="006D248D">
      <w:pPr>
        <w:spacing w:after="0" w:line="240" w:lineRule="auto"/>
      </w:pPr>
      <w:r>
        <w:separator/>
      </w:r>
    </w:p>
  </w:endnote>
  <w:endnote w:type="continuationSeparator" w:id="0">
    <w:p w14:paraId="2BFAD08C" w14:textId="77777777" w:rsidR="00622F00" w:rsidRDefault="00622F00" w:rsidP="006D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88D8" w14:textId="77777777" w:rsidR="00622F00" w:rsidRDefault="00622F00" w:rsidP="006D248D">
      <w:pPr>
        <w:spacing w:after="0" w:line="240" w:lineRule="auto"/>
      </w:pPr>
      <w:r>
        <w:separator/>
      </w:r>
    </w:p>
  </w:footnote>
  <w:footnote w:type="continuationSeparator" w:id="0">
    <w:p w14:paraId="4D4B7DC4" w14:textId="77777777" w:rsidR="00622F00" w:rsidRDefault="00622F00" w:rsidP="006D2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12E1" w14:textId="77777777" w:rsidR="00A340D2" w:rsidRDefault="00A340D2" w:rsidP="00A340D2">
    <w:pPr>
      <w:rPr>
        <w:rFonts w:ascii="Myriad Pro" w:hAnsi="Myriad Pro" w:cs="Arial"/>
        <w:b/>
        <w:bCs/>
        <w:sz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80E9F22" wp14:editId="33FB938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563245" cy="1140460"/>
          <wp:effectExtent l="0" t="0" r="8255" b="2540"/>
          <wp:wrapNone/>
          <wp:docPr id="1701623385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1140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Arial"/>
        <w:b/>
        <w:bCs/>
        <w:sz w:val="20"/>
      </w:rPr>
      <w:t>UNITED NATIONS DEVELOPMENT PROGRAMME</w:t>
    </w:r>
  </w:p>
  <w:p w14:paraId="35B70912" w14:textId="77777777" w:rsidR="00A340D2" w:rsidRDefault="00A340D2" w:rsidP="00A340D2">
    <w:pPr>
      <w:spacing w:line="312" w:lineRule="auto"/>
      <w:rPr>
        <w:rFonts w:ascii="Myriad Pro" w:hAnsi="Myriad Pro"/>
        <w:sz w:val="20"/>
      </w:rPr>
    </w:pPr>
  </w:p>
  <w:p w14:paraId="49E3CE61" w14:textId="77777777" w:rsidR="00A340D2" w:rsidRDefault="00A340D2" w:rsidP="00A340D2">
    <w:pPr>
      <w:spacing w:line="312" w:lineRule="auto"/>
      <w:rPr>
        <w:rFonts w:ascii="Myriad Pro" w:hAnsi="Myriad Pro" w:cs="Arial"/>
        <w:b/>
        <w:bCs/>
        <w:color w:val="006AB6"/>
        <w:sz w:val="72"/>
        <w:szCs w:val="72"/>
      </w:rPr>
    </w:pPr>
    <w:r>
      <w:rPr>
        <w:rFonts w:ascii="Myriad Pro" w:hAnsi="Myriad Pro" w:cs="Arial"/>
        <w:b/>
        <w:bCs/>
        <w:color w:val="006AB6"/>
        <w:sz w:val="72"/>
        <w:szCs w:val="72"/>
      </w:rPr>
      <w:t>PRESS RELEASE</w:t>
    </w:r>
  </w:p>
  <w:p w14:paraId="43714D15" w14:textId="77777777" w:rsidR="006D248D" w:rsidRPr="006D248D" w:rsidRDefault="006D248D" w:rsidP="00E1151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3NDAwsTQyMjA2MTdU0lEKTi0uzszPAykwqgUA+DRrgSwAAAA="/>
    <w:docVar w:name="LW_DocType" w:val="NORMAL"/>
  </w:docVars>
  <w:rsids>
    <w:rsidRoot w:val="00B93495"/>
    <w:rsid w:val="00050013"/>
    <w:rsid w:val="000930A5"/>
    <w:rsid w:val="000C5724"/>
    <w:rsid w:val="000E0780"/>
    <w:rsid w:val="000F791E"/>
    <w:rsid w:val="00107062"/>
    <w:rsid w:val="001131C8"/>
    <w:rsid w:val="00121178"/>
    <w:rsid w:val="00147117"/>
    <w:rsid w:val="00155B88"/>
    <w:rsid w:val="001656D6"/>
    <w:rsid w:val="00186920"/>
    <w:rsid w:val="001B0927"/>
    <w:rsid w:val="001B479D"/>
    <w:rsid w:val="001D74CA"/>
    <w:rsid w:val="00201AB3"/>
    <w:rsid w:val="002111AE"/>
    <w:rsid w:val="00220037"/>
    <w:rsid w:val="00233110"/>
    <w:rsid w:val="0028396C"/>
    <w:rsid w:val="00284CEA"/>
    <w:rsid w:val="002C2383"/>
    <w:rsid w:val="0032724A"/>
    <w:rsid w:val="00335AED"/>
    <w:rsid w:val="0036611F"/>
    <w:rsid w:val="00382416"/>
    <w:rsid w:val="003856CB"/>
    <w:rsid w:val="00397CF0"/>
    <w:rsid w:val="003A1E9E"/>
    <w:rsid w:val="003A47C4"/>
    <w:rsid w:val="003B386A"/>
    <w:rsid w:val="003D7118"/>
    <w:rsid w:val="003E26E4"/>
    <w:rsid w:val="003E6C35"/>
    <w:rsid w:val="004136A4"/>
    <w:rsid w:val="004300AD"/>
    <w:rsid w:val="00445236"/>
    <w:rsid w:val="00460BB1"/>
    <w:rsid w:val="00463BE2"/>
    <w:rsid w:val="00492E74"/>
    <w:rsid w:val="00495A45"/>
    <w:rsid w:val="004B11C4"/>
    <w:rsid w:val="004B7A85"/>
    <w:rsid w:val="004C357B"/>
    <w:rsid w:val="004E11E2"/>
    <w:rsid w:val="004F5DFB"/>
    <w:rsid w:val="0051062F"/>
    <w:rsid w:val="005269F1"/>
    <w:rsid w:val="00531EA4"/>
    <w:rsid w:val="0054643F"/>
    <w:rsid w:val="00561F07"/>
    <w:rsid w:val="005D7234"/>
    <w:rsid w:val="005F766A"/>
    <w:rsid w:val="006009CD"/>
    <w:rsid w:val="00610082"/>
    <w:rsid w:val="0062014A"/>
    <w:rsid w:val="00622F00"/>
    <w:rsid w:val="00635B96"/>
    <w:rsid w:val="006B0EB8"/>
    <w:rsid w:val="006C7D72"/>
    <w:rsid w:val="006D248D"/>
    <w:rsid w:val="006E3F97"/>
    <w:rsid w:val="00703F1C"/>
    <w:rsid w:val="00735B3E"/>
    <w:rsid w:val="00762071"/>
    <w:rsid w:val="00775B10"/>
    <w:rsid w:val="007B46D6"/>
    <w:rsid w:val="007E5356"/>
    <w:rsid w:val="007F0F0D"/>
    <w:rsid w:val="00810509"/>
    <w:rsid w:val="0081713C"/>
    <w:rsid w:val="00852ACB"/>
    <w:rsid w:val="00882208"/>
    <w:rsid w:val="008A4A82"/>
    <w:rsid w:val="008B3220"/>
    <w:rsid w:val="008B7EE3"/>
    <w:rsid w:val="008C3001"/>
    <w:rsid w:val="00902C49"/>
    <w:rsid w:val="009249DA"/>
    <w:rsid w:val="00926C08"/>
    <w:rsid w:val="00932F98"/>
    <w:rsid w:val="0093566D"/>
    <w:rsid w:val="00953B79"/>
    <w:rsid w:val="0097096E"/>
    <w:rsid w:val="00994207"/>
    <w:rsid w:val="00996FA1"/>
    <w:rsid w:val="0099754F"/>
    <w:rsid w:val="009A466F"/>
    <w:rsid w:val="009C317E"/>
    <w:rsid w:val="009D7511"/>
    <w:rsid w:val="00A00865"/>
    <w:rsid w:val="00A11EFC"/>
    <w:rsid w:val="00A340D2"/>
    <w:rsid w:val="00AB501F"/>
    <w:rsid w:val="00AF295C"/>
    <w:rsid w:val="00AF2E85"/>
    <w:rsid w:val="00AF3CCF"/>
    <w:rsid w:val="00B2016B"/>
    <w:rsid w:val="00B25B9D"/>
    <w:rsid w:val="00B5172E"/>
    <w:rsid w:val="00B535F9"/>
    <w:rsid w:val="00B55014"/>
    <w:rsid w:val="00B7013F"/>
    <w:rsid w:val="00B93495"/>
    <w:rsid w:val="00BD0DAE"/>
    <w:rsid w:val="00BF6221"/>
    <w:rsid w:val="00C3538A"/>
    <w:rsid w:val="00C37525"/>
    <w:rsid w:val="00C643B8"/>
    <w:rsid w:val="00C712D3"/>
    <w:rsid w:val="00C71DDA"/>
    <w:rsid w:val="00CB28ED"/>
    <w:rsid w:val="00CB739B"/>
    <w:rsid w:val="00CE1F5C"/>
    <w:rsid w:val="00D01145"/>
    <w:rsid w:val="00D4155E"/>
    <w:rsid w:val="00D5464E"/>
    <w:rsid w:val="00D73219"/>
    <w:rsid w:val="00D77F0C"/>
    <w:rsid w:val="00DA45D9"/>
    <w:rsid w:val="00DC1A1B"/>
    <w:rsid w:val="00DC4ADE"/>
    <w:rsid w:val="00DE79AC"/>
    <w:rsid w:val="00DF38BD"/>
    <w:rsid w:val="00E11024"/>
    <w:rsid w:val="00E1151B"/>
    <w:rsid w:val="00E21434"/>
    <w:rsid w:val="00E72D6D"/>
    <w:rsid w:val="00E94918"/>
    <w:rsid w:val="00EB635B"/>
    <w:rsid w:val="00ED3D5E"/>
    <w:rsid w:val="00ED67BF"/>
    <w:rsid w:val="00F042F9"/>
    <w:rsid w:val="00F15435"/>
    <w:rsid w:val="00F15EFA"/>
    <w:rsid w:val="00F31F8A"/>
    <w:rsid w:val="00F32581"/>
    <w:rsid w:val="00F376E6"/>
    <w:rsid w:val="00F43C47"/>
    <w:rsid w:val="00F95B6A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03607"/>
  <w15:chartTrackingRefBased/>
  <w15:docId w15:val="{7C386080-2C51-45B2-A531-816385E0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CA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95B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0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13F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13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15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15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C57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6D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6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248D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D248D"/>
  </w:style>
  <w:style w:type="paragraph" w:styleId="Footer">
    <w:name w:val="footer"/>
    <w:basedOn w:val="Normal"/>
    <w:link w:val="FooterChar"/>
    <w:uiPriority w:val="99"/>
    <w:unhideWhenUsed/>
    <w:rsid w:val="006D248D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D248D"/>
  </w:style>
  <w:style w:type="character" w:customStyle="1" w:styleId="x193iq5w">
    <w:name w:val="x193iq5w"/>
    <w:basedOn w:val="DefaultParagraphFont"/>
    <w:rsid w:val="007B46D6"/>
  </w:style>
  <w:style w:type="character" w:styleId="UnresolvedMention">
    <w:name w:val="Unresolved Mention"/>
    <w:basedOn w:val="DefaultParagraphFont"/>
    <w:uiPriority w:val="99"/>
    <w:semiHidden/>
    <w:unhideWhenUsed/>
    <w:rsid w:val="00561F0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61F0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31F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F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4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iona.haxhiislami@und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156c2e-ba59-4e71-aa09-e3b35208d305" xsi:nil="true"/>
    <lcf76f155ced4ddcb4097134ff3c332f xmlns="99e6001c-6677-417c-89c0-bbda305e82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53A5760946D469C5E64AACD1A85BC" ma:contentTypeVersion="12" ma:contentTypeDescription="Create a new document." ma:contentTypeScope="" ma:versionID="6d2c74106ae3631f96ad6e4de7eba3a0">
  <xsd:schema xmlns:xsd="http://www.w3.org/2001/XMLSchema" xmlns:xs="http://www.w3.org/2001/XMLSchema" xmlns:p="http://schemas.microsoft.com/office/2006/metadata/properties" xmlns:ns2="99e6001c-6677-417c-89c0-bbda305e8291" xmlns:ns3="10156c2e-ba59-4e71-aa09-e3b35208d305" targetNamespace="http://schemas.microsoft.com/office/2006/metadata/properties" ma:root="true" ma:fieldsID="0824f22ad96662a57c158da8317f6c90" ns2:_="" ns3:_="">
    <xsd:import namespace="99e6001c-6677-417c-89c0-bbda305e8291"/>
    <xsd:import namespace="10156c2e-ba59-4e71-aa09-e3b35208d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6001c-6677-417c-89c0-bbda305e8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56c2e-ba59-4e71-aa09-e3b35208d3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6d2b1c-128b-4165-8326-6a0b5d98b4c1}" ma:internalName="TaxCatchAll" ma:showField="CatchAllData" ma:web="10156c2e-ba59-4e71-aa09-e3b35208d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934E9-D7F2-4B3C-867A-106533274D42}">
  <ds:schemaRefs>
    <ds:schemaRef ds:uri="http://schemas.microsoft.com/office/2006/metadata/properties"/>
    <ds:schemaRef ds:uri="http://schemas.microsoft.com/office/infopath/2007/PartnerControls"/>
    <ds:schemaRef ds:uri="10156c2e-ba59-4e71-aa09-e3b35208d305"/>
    <ds:schemaRef ds:uri="99e6001c-6677-417c-89c0-bbda305e8291"/>
  </ds:schemaRefs>
</ds:datastoreItem>
</file>

<file path=customXml/itemProps2.xml><?xml version="1.0" encoding="utf-8"?>
<ds:datastoreItem xmlns:ds="http://schemas.openxmlformats.org/officeDocument/2006/customXml" ds:itemID="{1BACE947-DA1F-4EF5-B3A7-6454C9769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010D6-585F-41AD-87C8-31887D65E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6001c-6677-417c-89c0-bbda305e8291"/>
    <ds:schemaRef ds:uri="10156c2e-ba59-4e71-aa09-e3b35208d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2434</Characters>
  <Application>Microsoft Office Word</Application>
  <DocSecurity>0</DocSecurity>
  <Lines>57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burbuqe dobranja</dc:creator>
  <cp:keywords/>
  <dc:description/>
  <cp:lastModifiedBy>Fiona Haxhiislami</cp:lastModifiedBy>
  <cp:revision>8</cp:revision>
  <dcterms:created xsi:type="dcterms:W3CDTF">2026-05-26T09:05:00Z</dcterms:created>
  <dcterms:modified xsi:type="dcterms:W3CDTF">2026-05-26T10:55:00Z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1943b7e1-4f56-4fbc-bbb7-142fc5e18846</vt:lpwstr>
  </property>
  <property fmtid="{D5CDD505-2E9C-101B-9397-08002B2CF9AE}" pid="3" name="ContentTypeId">
    <vt:lpwstr>0x010100DDF53A5760946D469C5E64AACD1A85BC</vt:lpwstr>
  </property>
  <property fmtid="{D5CDD505-2E9C-101B-9397-08002B2CF9AE}" pid="4" name="MediaServiceImageTags">
    <vt:lpwstr/>
  </property>
</Properties>
</file>