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14:paraId="005336A0" wp14:textId="77777777">
      <w:pPr>
        <w:pStyle w:val="Heading1"/>
      </w:pPr>
      <w:r>
        <w:t>Summary of Social and Environmental Screening (SESP)</w:t>
      </w:r>
    </w:p>
    <w:p xmlns:wp14="http://schemas.microsoft.com/office/word/2010/wordml" w:rsidP="02714065" w14:paraId="5BC44028" wp14:textId="77777777">
      <w:pPr>
        <w:jc w:val="both"/>
      </w:pPr>
      <w:r w:rsidR="02714065">
        <w:rPr/>
        <w:t>This document provides a concise summary of the Social and Environmental Screening (SESP) conducted for the project '</w:t>
      </w:r>
      <w:r w:rsidRPr="02714065" w:rsidR="02714065">
        <w:rPr>
          <w:b w:val="1"/>
          <w:bCs w:val="1"/>
          <w:i w:val="1"/>
          <w:iCs w:val="1"/>
        </w:rPr>
        <w:t>Strengthening the Climatic Resilience of Djibouti’s Agro‑pastoral Sector through Integrated Water Resources Management</w:t>
      </w:r>
      <w:r w:rsidR="02714065">
        <w:rPr/>
        <w:t>'. The screening was completed during the design stage in July 2025, in accordance with UNDP Social and Environmental Standards (SES).</w:t>
      </w:r>
    </w:p>
    <w:p xmlns:wp14="http://schemas.microsoft.com/office/word/2010/wordml" w:rsidP="02714065" w14:paraId="407BF2CF" wp14:noSpellErr="1" wp14:textId="349224A2">
      <w:pPr>
        <w:jc w:val="both"/>
      </w:pPr>
      <w:r w:rsidR="02714065">
        <w:rPr/>
        <w:t xml:space="preserve">The project applies a human‑rights‑based and participatory approach, targeting </w:t>
      </w:r>
      <w:r w:rsidR="02714065">
        <w:rPr/>
        <w:t>agro</w:t>
      </w:r>
      <w:r w:rsidR="02714065">
        <w:rPr/>
        <w:t>‑pastoral communities across Djibouti’s five rural regions (</w:t>
      </w:r>
      <w:r w:rsidR="02714065">
        <w:rPr/>
        <w:t>Obock</w:t>
      </w:r>
      <w:r w:rsidR="02714065">
        <w:rPr/>
        <w:t xml:space="preserve">, </w:t>
      </w:r>
      <w:r w:rsidR="02714065">
        <w:rPr/>
        <w:t>Tadjourah</w:t>
      </w:r>
      <w:r w:rsidR="02714065">
        <w:rPr/>
        <w:t xml:space="preserve">, Arta, </w:t>
      </w:r>
      <w:r w:rsidR="02714065">
        <w:rPr/>
        <w:t>Dikhil</w:t>
      </w:r>
      <w:r w:rsidR="02714065">
        <w:rPr/>
        <w:t xml:space="preserve"> and Ali </w:t>
      </w:r>
      <w:r w:rsidR="02714065">
        <w:rPr/>
        <w:t>Sabieh</w:t>
      </w:r>
      <w:r w:rsidR="02714065">
        <w:rPr/>
        <w:t>). It aims to reduce vulnerability to climate shocks</w:t>
      </w:r>
      <w:r w:rsidR="0DD9EF00">
        <w:rPr/>
        <w:t>, particularly floods and droughts,</w:t>
      </w:r>
      <w:r w:rsidR="02714065">
        <w:rPr/>
        <w:t xml:space="preserve"> by improving access to climate‑resilient water infrastructure, strengthening institutional capacity, and enhancing community‑based natural resource management.</w:t>
      </w:r>
    </w:p>
    <w:p xmlns:wp14="http://schemas.microsoft.com/office/word/2010/wordml" w:rsidP="02714065" w14:paraId="317D91BB" wp14:textId="77777777">
      <w:pPr>
        <w:jc w:val="both"/>
      </w:pPr>
      <w:r w:rsidR="02714065">
        <w:rPr/>
        <w:t>Gender equality and women’s empowerment are mainstreamed across all project components. Specific measures include support to women‑led MSMEs, women‑based cooperatives, access to productive assets, and increased participation of women in decision‑making structures. The project is classified under UNDP Gender Marker GEN‑2, indicating gender equality as a significant objective.</w:t>
      </w:r>
    </w:p>
    <w:p xmlns:wp14="http://schemas.microsoft.com/office/word/2010/wordml" w:rsidP="02714065" w14:paraId="233BF413" wp14:textId="77777777">
      <w:pPr>
        <w:jc w:val="both"/>
      </w:pPr>
      <w:r w:rsidR="02714065">
        <w:rPr/>
        <w:t>The overall social and environmental risk rating of the project is assessed as Substantial. Key risks relate to potential exclusion of vulnerable groups, institutional capacity gaps in safeguards implementation, impacts on Indigenous Peoples and nomadic pastoralists, gender‑based violence, conflicts over natural resources, biodiversity impacts, and occupational health and safety.</w:t>
      </w:r>
    </w:p>
    <w:p xmlns:wp14="http://schemas.microsoft.com/office/word/2010/wordml" w:rsidP="02714065" w14:paraId="732EF861" wp14:textId="77777777">
      <w:pPr>
        <w:jc w:val="both"/>
      </w:pPr>
      <w:r w:rsidR="02714065">
        <w:rPr/>
        <w:t>To manage these risks, the project foresees the preparation and implementation of scoped Environmental and Social Impact Assessments (ESIAs) for each target region, resulting in region‑specific Environmental and Social Management Plans (ESMPs). Complementary instruments include a Stakeholder Engagement Plan, Gender Action Plan, Livelihood Action Plan, Local Communities/Social Inclusion Plan, Safety and Security Plan, and a project‑level Grievance Redress Mechanism.</w:t>
      </w:r>
    </w:p>
    <w:p xmlns:wp14="http://schemas.microsoft.com/office/word/2010/wordml" w:rsidP="02714065" w14:paraId="5E6CE9AE" wp14:noSpellErr="1" wp14:textId="296F211C">
      <w:pPr>
        <w:jc w:val="both"/>
      </w:pPr>
      <w:r w:rsidR="02714065">
        <w:rPr/>
        <w:t>Overall, the SESP confirms that the project is feasible from a social and environmental perspective, provided that the identified safeguards instruments are implemented effectively</w:t>
      </w:r>
      <w:r w:rsidR="0DD9EF00">
        <w:rPr/>
        <w:t>,</w:t>
      </w:r>
      <w:r w:rsidR="02714065">
        <w:rPr/>
        <w:t xml:space="preserve"> and that continuous stakeholder engagement and monitoring are ensured throughout project implementation.</w:t>
      </w:r>
    </w:p>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714065"/>
    <w:rsid w:val="0DD9EF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62F3D8D1-82DD-4A11-8E6A-9912A5C63A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customXml" Target="../customXml/item3.xml" Id="rId10" /><Relationship Type="http://schemas.microsoft.com/office/2007/relationships/stylesWithEffects" Target="stylesWithEffect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776DE71BDDF84C98A1910D0FD681CC" ma:contentTypeVersion="17" ma:contentTypeDescription="Create a new document." ma:contentTypeScope="" ma:versionID="c3b7b440c8ad69e9d97bc01837e54246">
  <xsd:schema xmlns:xsd="http://www.w3.org/2001/XMLSchema" xmlns:xs="http://www.w3.org/2001/XMLSchema" xmlns:p="http://schemas.microsoft.com/office/2006/metadata/properties" xmlns:ns2="e4429390-298e-4536-820a-12cd34f63068" xmlns:ns3="501a680d-a2ed-40b3-be0d-61edd474576e" targetNamespace="http://schemas.microsoft.com/office/2006/metadata/properties" ma:root="true" ma:fieldsID="6fc8bfc60852bf4d177b71181a1b5f9a" ns2:_="" ns3:_="">
    <xsd:import namespace="e4429390-298e-4536-820a-12cd34f63068"/>
    <xsd:import namespace="501a680d-a2ed-40b3-be0d-61edd47457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29390-298e-4536-820a-12cd34f63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TranslatedLang" ma:index="24"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1a680d-a2ed-40b3-be0d-61edd474576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b5c325-fe9f-4111-9453-36f4bd0b2dcb}" ma:internalName="TaxCatchAll" ma:showField="CatchAllData" ma:web="501a680d-a2ed-40b3-be0d-61edd47457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nslatedLang xmlns="e4429390-298e-4536-820a-12cd34f63068" xsi:nil="true"/>
    <TaxCatchAll xmlns="501a680d-a2ed-40b3-be0d-61edd474576e" xsi:nil="true"/>
    <lcf76f155ced4ddcb4097134ff3c332f xmlns="e4429390-298e-4536-820a-12cd34f63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E733478-16F0-4A9E-B3D8-E545928A463D}"/>
</file>

<file path=customXml/itemProps3.xml><?xml version="1.0" encoding="utf-8"?>
<ds:datastoreItem xmlns:ds="http://schemas.openxmlformats.org/officeDocument/2006/customXml" ds:itemID="{9CA0D1C0-2949-40AE-8610-CB5011C49F47}"/>
</file>

<file path=customXml/itemProps4.xml><?xml version="1.0" encoding="utf-8"?>
<ds:datastoreItem xmlns:ds="http://schemas.openxmlformats.org/officeDocument/2006/customXml" ds:itemID="{4D55E1FD-07FD-41A9-B807-D3714A1A77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Hibo Mohamed</lastModifiedBy>
  <revision>3</revision>
  <dcterms:created xsi:type="dcterms:W3CDTF">2013-12-23T23:15:00.0000000Z</dcterms:created>
  <dcterms:modified xsi:type="dcterms:W3CDTF">2026-02-10T11:33:46.8826163Z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0x01010099776DE71BDDF84C98A1910D0FD681CC</vt:lpwstr>
  </property>
  <property fmtid="{D5CDD505-2E9C-101B-9397-08002B2CF9AE}" pid="3" name="MediaServiceImageTags">
    <vt:lpwstr/>
  </property>
</Properties>
</file>