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E88C" w14:textId="368D6AE9" w:rsidR="001B62B6" w:rsidRDefault="00104009" w:rsidP="008707BC">
      <w:pPr>
        <w:ind w:right="1210"/>
        <w:jc w:val="both"/>
        <w:rPr>
          <w:b/>
          <w:i/>
        </w:rPr>
      </w:pPr>
      <w:r>
        <w:rPr>
          <w:b/>
        </w:rPr>
        <w:t>ANNEX</w:t>
      </w:r>
      <w:r>
        <w:t xml:space="preserve">. </w:t>
      </w:r>
      <w:r>
        <w:rPr>
          <w:b/>
        </w:rPr>
        <w:t xml:space="preserve">FULLY-COSTED EVALUATION PLAN </w:t>
      </w:r>
    </w:p>
    <w:p w14:paraId="263BF60A" w14:textId="77777777" w:rsidR="001B62B6" w:rsidRDefault="001B62B6"/>
    <w:tbl>
      <w:tblPr>
        <w:tblStyle w:val="a"/>
        <w:tblpPr w:leftFromText="180" w:rightFromText="180" w:vertAnchor="text" w:tblpX="-115" w:tblpY="1"/>
        <w:tblOverlap w:val="never"/>
        <w:tblW w:w="13926" w:type="dxa"/>
        <w:tblBorders>
          <w:insideH w:val="single" w:sz="4" w:space="0" w:color="000000"/>
          <w:insideV w:val="single" w:sz="4" w:space="0" w:color="000000"/>
        </w:tblBorders>
        <w:tblLayout w:type="fixed"/>
        <w:tblLook w:val="0000" w:firstRow="0" w:lastRow="0" w:firstColumn="0" w:lastColumn="0" w:noHBand="0" w:noVBand="0"/>
      </w:tblPr>
      <w:tblGrid>
        <w:gridCol w:w="1582"/>
        <w:gridCol w:w="1493"/>
        <w:gridCol w:w="2002"/>
        <w:gridCol w:w="1701"/>
        <w:gridCol w:w="1527"/>
        <w:gridCol w:w="1448"/>
        <w:gridCol w:w="1271"/>
        <w:gridCol w:w="1421"/>
        <w:gridCol w:w="1481"/>
      </w:tblGrid>
      <w:tr w:rsidR="00E22891" w:rsidRPr="00E22891" w14:paraId="5AB49967" w14:textId="77777777" w:rsidTr="002A4EE5">
        <w:trPr>
          <w:trHeight w:val="840"/>
        </w:trPr>
        <w:tc>
          <w:tcPr>
            <w:tcW w:w="1582" w:type="dxa"/>
            <w:shd w:val="clear" w:color="auto" w:fill="DBE5F1"/>
            <w:vAlign w:val="center"/>
          </w:tcPr>
          <w:p w14:paraId="6FB488D9" w14:textId="77777777" w:rsidR="00E22891" w:rsidRDefault="00104009" w:rsidP="002A4EE5">
            <w:pPr>
              <w:jc w:val="center"/>
              <w:rPr>
                <w:b/>
                <w:color w:val="000000" w:themeColor="text1"/>
              </w:rPr>
            </w:pPr>
            <w:r w:rsidRPr="00E22891">
              <w:rPr>
                <w:b/>
                <w:color w:val="000000" w:themeColor="text1"/>
              </w:rPr>
              <w:t xml:space="preserve">UNDAF </w:t>
            </w:r>
          </w:p>
          <w:p w14:paraId="5ED6CCD5" w14:textId="77777777" w:rsidR="001B62B6" w:rsidRPr="00E22891" w:rsidRDefault="00104009" w:rsidP="002A4EE5">
            <w:pPr>
              <w:jc w:val="center"/>
              <w:rPr>
                <w:b/>
                <w:color w:val="000000" w:themeColor="text1"/>
              </w:rPr>
            </w:pPr>
            <w:r w:rsidRPr="00E22891">
              <w:rPr>
                <w:b/>
                <w:color w:val="000000" w:themeColor="text1"/>
              </w:rPr>
              <w:t xml:space="preserve">Outcome </w:t>
            </w:r>
          </w:p>
        </w:tc>
        <w:tc>
          <w:tcPr>
            <w:tcW w:w="1493" w:type="dxa"/>
            <w:shd w:val="clear" w:color="auto" w:fill="DBE5F1"/>
            <w:vAlign w:val="center"/>
          </w:tcPr>
          <w:p w14:paraId="717CFA77" w14:textId="77777777" w:rsidR="001B62B6" w:rsidRPr="00E22891" w:rsidRDefault="00104009" w:rsidP="002A4EE5">
            <w:pPr>
              <w:jc w:val="center"/>
              <w:rPr>
                <w:b/>
                <w:color w:val="000000" w:themeColor="text1"/>
              </w:rPr>
            </w:pPr>
            <w:r w:rsidRPr="00E22891">
              <w:rPr>
                <w:b/>
                <w:color w:val="000000" w:themeColor="text1"/>
              </w:rPr>
              <w:t>UNDP Strategic Plan Outcome</w:t>
            </w:r>
          </w:p>
        </w:tc>
        <w:tc>
          <w:tcPr>
            <w:tcW w:w="2002" w:type="dxa"/>
            <w:shd w:val="clear" w:color="auto" w:fill="DBE5F1"/>
            <w:vAlign w:val="center"/>
          </w:tcPr>
          <w:p w14:paraId="62A1A76E" w14:textId="77777777" w:rsidR="001B62B6" w:rsidRPr="00E22891" w:rsidRDefault="00104009" w:rsidP="002A4EE5">
            <w:pPr>
              <w:jc w:val="center"/>
              <w:rPr>
                <w:b/>
                <w:color w:val="000000" w:themeColor="text1"/>
              </w:rPr>
            </w:pPr>
            <w:r w:rsidRPr="00E22891">
              <w:rPr>
                <w:b/>
                <w:color w:val="000000" w:themeColor="text1"/>
              </w:rPr>
              <w:t>Evaluation Title</w:t>
            </w:r>
          </w:p>
        </w:tc>
        <w:tc>
          <w:tcPr>
            <w:tcW w:w="1701" w:type="dxa"/>
            <w:shd w:val="clear" w:color="auto" w:fill="DBE5F1"/>
            <w:vAlign w:val="center"/>
          </w:tcPr>
          <w:p w14:paraId="307F4F66" w14:textId="77777777" w:rsidR="00E22891" w:rsidRDefault="00104009" w:rsidP="002A4EE5">
            <w:pPr>
              <w:jc w:val="center"/>
              <w:rPr>
                <w:b/>
                <w:color w:val="000000" w:themeColor="text1"/>
              </w:rPr>
            </w:pPr>
            <w:r w:rsidRPr="00E22891">
              <w:rPr>
                <w:b/>
                <w:color w:val="000000" w:themeColor="text1"/>
              </w:rPr>
              <w:t xml:space="preserve">Partners </w:t>
            </w:r>
          </w:p>
          <w:p w14:paraId="6EA11F12" w14:textId="7BF2E670" w:rsidR="001B62B6" w:rsidRPr="00E22891" w:rsidRDefault="00104009" w:rsidP="002A4EE5">
            <w:pPr>
              <w:jc w:val="center"/>
              <w:rPr>
                <w:b/>
                <w:color w:val="000000" w:themeColor="text1"/>
              </w:rPr>
            </w:pPr>
            <w:r w:rsidRPr="00E22891">
              <w:rPr>
                <w:b/>
                <w:color w:val="000000" w:themeColor="text1"/>
              </w:rPr>
              <w:t>(joint evaluation)</w:t>
            </w:r>
          </w:p>
        </w:tc>
        <w:tc>
          <w:tcPr>
            <w:tcW w:w="1527" w:type="dxa"/>
            <w:shd w:val="clear" w:color="auto" w:fill="DBE5F1"/>
            <w:vAlign w:val="center"/>
          </w:tcPr>
          <w:p w14:paraId="21939CB2" w14:textId="77777777" w:rsidR="00E22891" w:rsidRDefault="00104009" w:rsidP="002A4EE5">
            <w:pPr>
              <w:jc w:val="center"/>
              <w:rPr>
                <w:b/>
                <w:color w:val="000000" w:themeColor="text1"/>
              </w:rPr>
            </w:pPr>
            <w:r w:rsidRPr="00E22891">
              <w:rPr>
                <w:b/>
                <w:color w:val="000000" w:themeColor="text1"/>
              </w:rPr>
              <w:t xml:space="preserve">Evaluation commissioned by </w:t>
            </w:r>
          </w:p>
          <w:p w14:paraId="3631D5E6" w14:textId="1F15C783" w:rsidR="001B62B6" w:rsidRPr="00E22891" w:rsidRDefault="00104009" w:rsidP="002A4EE5">
            <w:pPr>
              <w:jc w:val="center"/>
              <w:rPr>
                <w:b/>
                <w:color w:val="000000" w:themeColor="text1"/>
              </w:rPr>
            </w:pPr>
            <w:r w:rsidRPr="00E22891">
              <w:rPr>
                <w:b/>
                <w:color w:val="000000" w:themeColor="text1"/>
              </w:rPr>
              <w:t>(if not UNDP)</w:t>
            </w:r>
          </w:p>
        </w:tc>
        <w:tc>
          <w:tcPr>
            <w:tcW w:w="1448" w:type="dxa"/>
            <w:shd w:val="clear" w:color="auto" w:fill="DBE5F1"/>
            <w:vAlign w:val="center"/>
          </w:tcPr>
          <w:p w14:paraId="30E7A2CF" w14:textId="77777777" w:rsidR="001B62B6" w:rsidRPr="00E22891" w:rsidRDefault="00104009" w:rsidP="002A4EE5">
            <w:pPr>
              <w:jc w:val="center"/>
              <w:rPr>
                <w:b/>
                <w:color w:val="000000" w:themeColor="text1"/>
              </w:rPr>
            </w:pPr>
            <w:r w:rsidRPr="00E22891">
              <w:rPr>
                <w:b/>
                <w:color w:val="000000" w:themeColor="text1"/>
              </w:rPr>
              <w:t>Type of evaluation</w:t>
            </w:r>
          </w:p>
        </w:tc>
        <w:tc>
          <w:tcPr>
            <w:tcW w:w="1271" w:type="dxa"/>
            <w:shd w:val="clear" w:color="auto" w:fill="DBE5F1"/>
            <w:vAlign w:val="center"/>
          </w:tcPr>
          <w:p w14:paraId="415DB943" w14:textId="77777777" w:rsidR="001B62B6" w:rsidRPr="00E22891" w:rsidRDefault="00104009" w:rsidP="002A4EE5">
            <w:pPr>
              <w:jc w:val="center"/>
              <w:rPr>
                <w:b/>
                <w:color w:val="000000" w:themeColor="text1"/>
              </w:rPr>
            </w:pPr>
            <w:r w:rsidRPr="00E22891">
              <w:rPr>
                <w:b/>
                <w:color w:val="000000" w:themeColor="text1"/>
              </w:rPr>
              <w:t>Planned Evaluation Completion Date</w:t>
            </w:r>
          </w:p>
        </w:tc>
        <w:tc>
          <w:tcPr>
            <w:tcW w:w="1421" w:type="dxa"/>
            <w:shd w:val="clear" w:color="auto" w:fill="DBE5F1"/>
            <w:vAlign w:val="center"/>
          </w:tcPr>
          <w:p w14:paraId="439925EB" w14:textId="778072B2" w:rsidR="001B62B6" w:rsidRPr="00E22891" w:rsidRDefault="00104009" w:rsidP="002A4EE5">
            <w:pPr>
              <w:jc w:val="center"/>
              <w:rPr>
                <w:b/>
                <w:color w:val="000000" w:themeColor="text1"/>
              </w:rPr>
            </w:pPr>
            <w:r w:rsidRPr="00E22891">
              <w:rPr>
                <w:b/>
                <w:color w:val="000000" w:themeColor="text1"/>
              </w:rPr>
              <w:t>Estimated Cost</w:t>
            </w:r>
            <w:r w:rsidR="00E22891">
              <w:rPr>
                <w:b/>
                <w:color w:val="000000" w:themeColor="text1"/>
              </w:rPr>
              <w:t xml:space="preserve"> (USD)</w:t>
            </w:r>
          </w:p>
        </w:tc>
        <w:tc>
          <w:tcPr>
            <w:tcW w:w="1481" w:type="dxa"/>
            <w:shd w:val="clear" w:color="auto" w:fill="DBE5F1"/>
            <w:vAlign w:val="center"/>
          </w:tcPr>
          <w:p w14:paraId="65507565" w14:textId="77777777" w:rsidR="001B62B6" w:rsidRPr="00E22891" w:rsidRDefault="00104009" w:rsidP="002A4EE5">
            <w:pPr>
              <w:jc w:val="center"/>
              <w:rPr>
                <w:b/>
                <w:color w:val="000000" w:themeColor="text1"/>
              </w:rPr>
            </w:pPr>
            <w:r w:rsidRPr="00E22891">
              <w:rPr>
                <w:b/>
                <w:color w:val="000000" w:themeColor="text1"/>
              </w:rPr>
              <w:t>Provisional Source of Funding</w:t>
            </w:r>
          </w:p>
        </w:tc>
      </w:tr>
      <w:tr w:rsidR="00E22891" w:rsidRPr="00E22891" w14:paraId="1F72974F" w14:textId="77777777" w:rsidTr="002A4EE5">
        <w:trPr>
          <w:trHeight w:val="1722"/>
        </w:trPr>
        <w:tc>
          <w:tcPr>
            <w:tcW w:w="1582" w:type="dxa"/>
            <w:vMerge w:val="restart"/>
          </w:tcPr>
          <w:p w14:paraId="235E14E4" w14:textId="65909B8D" w:rsidR="00A47323" w:rsidRPr="00E22891" w:rsidRDefault="00A47323" w:rsidP="002A4EE5">
            <w:pPr>
              <w:rPr>
                <w:color w:val="000000" w:themeColor="text1"/>
              </w:rPr>
            </w:pPr>
            <w:r w:rsidRPr="00E22891">
              <w:rPr>
                <w:b/>
                <w:color w:val="000000" w:themeColor="text1"/>
              </w:rPr>
              <w:t>UNDAF OUTCOME #1:</w:t>
            </w:r>
            <w:r w:rsidRPr="00E22891">
              <w:rPr>
                <w:color w:val="000000" w:themeColor="text1"/>
              </w:rPr>
              <w:t xml:space="preserve"> </w:t>
            </w:r>
            <w:r w:rsidR="008B3723">
              <w:rPr>
                <w:b/>
                <w:i/>
                <w:color w:val="000000" w:themeColor="text1"/>
              </w:rPr>
              <w:t>T</w:t>
            </w:r>
            <w:r w:rsidRPr="00E22891">
              <w:rPr>
                <w:b/>
                <w:i/>
                <w:color w:val="000000" w:themeColor="text1"/>
              </w:rPr>
              <w:t xml:space="preserve">he most marginalized, vulnerable, and </w:t>
            </w:r>
            <w:proofErr w:type="gramStart"/>
            <w:r w:rsidRPr="00E22891">
              <w:rPr>
                <w:b/>
                <w:i/>
                <w:color w:val="000000" w:themeColor="text1"/>
              </w:rPr>
              <w:t>at risk</w:t>
            </w:r>
            <w:proofErr w:type="gramEnd"/>
            <w:r w:rsidRPr="00E22891">
              <w:rPr>
                <w:b/>
                <w:i/>
                <w:color w:val="000000" w:themeColor="text1"/>
              </w:rPr>
              <w:t xml:space="preserve"> people and groups benefit from inclusive and quality services and live in a supportive environment wherein their nutrition, food security, and health are ensured/protected</w:t>
            </w:r>
          </w:p>
        </w:tc>
        <w:tc>
          <w:tcPr>
            <w:tcW w:w="1493" w:type="dxa"/>
            <w:vMerge w:val="restart"/>
          </w:tcPr>
          <w:p w14:paraId="1A95989B" w14:textId="77777777" w:rsidR="00E22891" w:rsidRPr="00E22891" w:rsidRDefault="00A47323" w:rsidP="002A4EE5">
            <w:pPr>
              <w:rPr>
                <w:b/>
                <w:i/>
                <w:color w:val="000000" w:themeColor="text1"/>
              </w:rPr>
            </w:pPr>
            <w:r w:rsidRPr="00E22891">
              <w:rPr>
                <w:b/>
                <w:i/>
                <w:color w:val="000000" w:themeColor="text1"/>
              </w:rPr>
              <w:t xml:space="preserve">Outcome 1: Advance poverty eradication in all its forms and dimensions </w:t>
            </w:r>
          </w:p>
          <w:p w14:paraId="4ECA89EB" w14:textId="77777777" w:rsidR="00A47323" w:rsidRPr="00E22891" w:rsidRDefault="00A47323" w:rsidP="002A4EE5">
            <w:pPr>
              <w:rPr>
                <w:color w:val="000000" w:themeColor="text1"/>
              </w:rPr>
            </w:pPr>
            <w:bookmarkStart w:id="0" w:name="_GoBack"/>
            <w:bookmarkEnd w:id="0"/>
          </w:p>
        </w:tc>
        <w:tc>
          <w:tcPr>
            <w:tcW w:w="2002" w:type="dxa"/>
          </w:tcPr>
          <w:p w14:paraId="200C3E9D" w14:textId="77777777" w:rsidR="00243226" w:rsidRDefault="00F605EE" w:rsidP="002A4EE5">
            <w:pPr>
              <w:ind w:right="4"/>
              <w:contextualSpacing/>
              <w:rPr>
                <w:color w:val="000000" w:themeColor="text1"/>
              </w:rPr>
            </w:pPr>
            <w:r w:rsidRPr="00243226">
              <w:rPr>
                <w:color w:val="000000" w:themeColor="text1"/>
              </w:rPr>
              <w:t>O</w:t>
            </w:r>
            <w:r w:rsidR="00371FCA" w:rsidRPr="00243226">
              <w:rPr>
                <w:color w:val="000000" w:themeColor="text1"/>
              </w:rPr>
              <w:t xml:space="preserve">utcome evaluation: </w:t>
            </w:r>
          </w:p>
          <w:p w14:paraId="4CF1F724" w14:textId="77777777" w:rsidR="00243226" w:rsidRDefault="00243226" w:rsidP="002A4EE5">
            <w:pPr>
              <w:ind w:right="4"/>
              <w:contextualSpacing/>
              <w:rPr>
                <w:color w:val="000000" w:themeColor="text1"/>
              </w:rPr>
            </w:pPr>
          </w:p>
          <w:p w14:paraId="2DEAB9D9" w14:textId="6A7D6837" w:rsidR="00243226" w:rsidRPr="00243226" w:rsidRDefault="00243226" w:rsidP="002A4EE5">
            <w:pPr>
              <w:ind w:right="4"/>
              <w:contextualSpacing/>
              <w:rPr>
                <w:b/>
                <w:i/>
              </w:rPr>
            </w:pPr>
            <w:r w:rsidRPr="00243226">
              <w:rPr>
                <w:color w:val="000000" w:themeColor="text1"/>
              </w:rPr>
              <w:t xml:space="preserve">Intermediate outcome: </w:t>
            </w:r>
            <w:r>
              <w:t xml:space="preserve">Capacities </w:t>
            </w:r>
            <w:r w:rsidRPr="00243226">
              <w:t>of local governments, strengthen governance in key national agencies, and expand citizen engagement in government policy and pr</w:t>
            </w:r>
            <w:r>
              <w:t>ograms developed to facilitate access to quality social and economic services</w:t>
            </w:r>
          </w:p>
          <w:p w14:paraId="4B19CDAB" w14:textId="1F81D863" w:rsidR="00A47323" w:rsidRPr="00E22891" w:rsidRDefault="00A47323" w:rsidP="002A4EE5">
            <w:pPr>
              <w:rPr>
                <w:color w:val="000000" w:themeColor="text1"/>
              </w:rPr>
            </w:pPr>
          </w:p>
        </w:tc>
        <w:tc>
          <w:tcPr>
            <w:tcW w:w="1701" w:type="dxa"/>
          </w:tcPr>
          <w:p w14:paraId="37F3F608" w14:textId="77777777" w:rsidR="00A47323" w:rsidRPr="00E22891" w:rsidRDefault="00A47323" w:rsidP="002A4EE5">
            <w:pPr>
              <w:rPr>
                <w:color w:val="000000" w:themeColor="text1"/>
              </w:rPr>
            </w:pPr>
            <w:r w:rsidRPr="00E22891">
              <w:rPr>
                <w:color w:val="000000" w:themeColor="text1"/>
              </w:rPr>
              <w:t>National Economic and Development Authority,</w:t>
            </w:r>
          </w:p>
          <w:p w14:paraId="0E1E02B2" w14:textId="5B56B0A4" w:rsidR="00A47323" w:rsidRDefault="00A47323" w:rsidP="002A4EE5">
            <w:pPr>
              <w:rPr>
                <w:color w:val="000000" w:themeColor="text1"/>
              </w:rPr>
            </w:pPr>
            <w:r w:rsidRPr="00E22891">
              <w:rPr>
                <w:color w:val="000000" w:themeColor="text1"/>
              </w:rPr>
              <w:t xml:space="preserve">Department of </w:t>
            </w:r>
            <w:r w:rsidR="00E22891">
              <w:rPr>
                <w:color w:val="000000" w:themeColor="text1"/>
              </w:rPr>
              <w:t xml:space="preserve">the </w:t>
            </w:r>
            <w:r w:rsidRPr="00E22891">
              <w:rPr>
                <w:color w:val="000000" w:themeColor="text1"/>
              </w:rPr>
              <w:t>Interior and Local Government, Philippine Statistics Authority, Local Government Units</w:t>
            </w:r>
          </w:p>
          <w:p w14:paraId="253273BD" w14:textId="15BCFC0C" w:rsidR="00E22891" w:rsidRPr="00E22891" w:rsidRDefault="00E22891" w:rsidP="002A4EE5">
            <w:pPr>
              <w:rPr>
                <w:color w:val="000000" w:themeColor="text1"/>
              </w:rPr>
            </w:pPr>
          </w:p>
        </w:tc>
        <w:tc>
          <w:tcPr>
            <w:tcW w:w="1527" w:type="dxa"/>
          </w:tcPr>
          <w:p w14:paraId="1B8EE38B" w14:textId="77777777" w:rsidR="00A47323" w:rsidRPr="00E22891" w:rsidRDefault="00A47323" w:rsidP="002A4EE5">
            <w:pPr>
              <w:rPr>
                <w:color w:val="000000" w:themeColor="text1"/>
              </w:rPr>
            </w:pPr>
            <w:r w:rsidRPr="00E22891">
              <w:rPr>
                <w:color w:val="000000" w:themeColor="text1"/>
              </w:rPr>
              <w:t>UNDP</w:t>
            </w:r>
          </w:p>
        </w:tc>
        <w:tc>
          <w:tcPr>
            <w:tcW w:w="1448" w:type="dxa"/>
          </w:tcPr>
          <w:p w14:paraId="53BC02B8" w14:textId="77777777" w:rsidR="00A47323" w:rsidRPr="00E22891" w:rsidRDefault="00A47323" w:rsidP="002A4EE5">
            <w:pPr>
              <w:rPr>
                <w:color w:val="000000" w:themeColor="text1"/>
              </w:rPr>
            </w:pPr>
            <w:r w:rsidRPr="00E22891">
              <w:rPr>
                <w:color w:val="000000" w:themeColor="text1"/>
              </w:rPr>
              <w:t>Outcome evaluation</w:t>
            </w:r>
          </w:p>
        </w:tc>
        <w:tc>
          <w:tcPr>
            <w:tcW w:w="1271" w:type="dxa"/>
          </w:tcPr>
          <w:p w14:paraId="6EC121A9" w14:textId="75C91ECB" w:rsidR="00A47323" w:rsidRPr="00E22891" w:rsidRDefault="00F605EE" w:rsidP="002A4EE5">
            <w:pPr>
              <w:spacing w:before="40" w:after="40"/>
              <w:rPr>
                <w:color w:val="000000" w:themeColor="text1"/>
              </w:rPr>
            </w:pPr>
            <w:r>
              <w:rPr>
                <w:color w:val="000000" w:themeColor="text1"/>
              </w:rPr>
              <w:t xml:space="preserve">June </w:t>
            </w:r>
            <w:r w:rsidR="00A47323" w:rsidRPr="00E22891">
              <w:rPr>
                <w:color w:val="000000" w:themeColor="text1"/>
              </w:rPr>
              <w:t>202</w:t>
            </w:r>
            <w:r>
              <w:rPr>
                <w:color w:val="000000" w:themeColor="text1"/>
              </w:rPr>
              <w:t>1</w:t>
            </w:r>
          </w:p>
        </w:tc>
        <w:tc>
          <w:tcPr>
            <w:tcW w:w="1421" w:type="dxa"/>
          </w:tcPr>
          <w:p w14:paraId="023541EA" w14:textId="77777777" w:rsidR="00A47323" w:rsidRPr="00E22891" w:rsidRDefault="00A47323" w:rsidP="002A4EE5">
            <w:pPr>
              <w:rPr>
                <w:color w:val="000000" w:themeColor="text1"/>
              </w:rPr>
            </w:pPr>
            <w:r w:rsidRPr="00E22891">
              <w:rPr>
                <w:color w:val="000000" w:themeColor="text1"/>
              </w:rPr>
              <w:t>$70,000</w:t>
            </w:r>
          </w:p>
        </w:tc>
        <w:tc>
          <w:tcPr>
            <w:tcW w:w="1481" w:type="dxa"/>
          </w:tcPr>
          <w:p w14:paraId="502E68AD" w14:textId="77777777" w:rsidR="00A47323" w:rsidRPr="00E22891" w:rsidRDefault="00A47323" w:rsidP="002A4EE5">
            <w:pPr>
              <w:rPr>
                <w:color w:val="000000" w:themeColor="text1"/>
              </w:rPr>
            </w:pPr>
            <w:r w:rsidRPr="00E22891">
              <w:rPr>
                <w:color w:val="000000" w:themeColor="text1"/>
              </w:rPr>
              <w:t>CO M&amp;E budget</w:t>
            </w:r>
          </w:p>
        </w:tc>
      </w:tr>
      <w:tr w:rsidR="00E22891" w:rsidRPr="00E22891" w14:paraId="1DD401B5" w14:textId="77777777" w:rsidTr="002A4EE5">
        <w:trPr>
          <w:trHeight w:val="2044"/>
        </w:trPr>
        <w:tc>
          <w:tcPr>
            <w:tcW w:w="1582" w:type="dxa"/>
            <w:vMerge/>
          </w:tcPr>
          <w:p w14:paraId="0A236FBE" w14:textId="77777777" w:rsidR="00A47323" w:rsidRPr="00E22891" w:rsidRDefault="00A47323" w:rsidP="002A4EE5">
            <w:pPr>
              <w:widowControl w:val="0"/>
              <w:spacing w:line="276" w:lineRule="auto"/>
              <w:rPr>
                <w:color w:val="000000" w:themeColor="text1"/>
              </w:rPr>
            </w:pPr>
          </w:p>
        </w:tc>
        <w:tc>
          <w:tcPr>
            <w:tcW w:w="1493" w:type="dxa"/>
            <w:vMerge/>
          </w:tcPr>
          <w:p w14:paraId="0C828ECA" w14:textId="77777777" w:rsidR="00A47323" w:rsidRPr="00E22891" w:rsidRDefault="00A47323" w:rsidP="002A4EE5">
            <w:pPr>
              <w:rPr>
                <w:b/>
                <w:i/>
                <w:color w:val="000000" w:themeColor="text1"/>
              </w:rPr>
            </w:pPr>
          </w:p>
        </w:tc>
        <w:tc>
          <w:tcPr>
            <w:tcW w:w="2002" w:type="dxa"/>
          </w:tcPr>
          <w:p w14:paraId="07AC88CB" w14:textId="77777777" w:rsidR="00A47323" w:rsidRPr="00E22891" w:rsidRDefault="00A47323" w:rsidP="002A4EE5">
            <w:pPr>
              <w:rPr>
                <w:color w:val="000000" w:themeColor="text1"/>
              </w:rPr>
            </w:pPr>
            <w:r w:rsidRPr="00E22891">
              <w:rPr>
                <w:color w:val="000000" w:themeColor="text1"/>
              </w:rPr>
              <w:t>Assessment of government financing projects</w:t>
            </w:r>
          </w:p>
        </w:tc>
        <w:tc>
          <w:tcPr>
            <w:tcW w:w="1701" w:type="dxa"/>
          </w:tcPr>
          <w:p w14:paraId="01088A13" w14:textId="77777777" w:rsidR="00A47323" w:rsidRPr="00E22891" w:rsidRDefault="00A47323" w:rsidP="002A4EE5">
            <w:pPr>
              <w:rPr>
                <w:color w:val="000000" w:themeColor="text1"/>
              </w:rPr>
            </w:pPr>
            <w:r w:rsidRPr="00E22891">
              <w:rPr>
                <w:color w:val="000000" w:themeColor="text1"/>
              </w:rPr>
              <w:t xml:space="preserve">National Economic and Development Authority; Department of Budget and Management </w:t>
            </w:r>
          </w:p>
        </w:tc>
        <w:tc>
          <w:tcPr>
            <w:tcW w:w="1527" w:type="dxa"/>
          </w:tcPr>
          <w:p w14:paraId="3FA5A277" w14:textId="77777777" w:rsidR="00A47323" w:rsidRPr="00E22891" w:rsidRDefault="00A47323" w:rsidP="002A4EE5">
            <w:pPr>
              <w:rPr>
                <w:color w:val="000000" w:themeColor="text1"/>
              </w:rPr>
            </w:pPr>
            <w:r w:rsidRPr="00E22891">
              <w:rPr>
                <w:color w:val="000000" w:themeColor="text1"/>
              </w:rPr>
              <w:t>UNDP</w:t>
            </w:r>
          </w:p>
        </w:tc>
        <w:tc>
          <w:tcPr>
            <w:tcW w:w="1448" w:type="dxa"/>
          </w:tcPr>
          <w:p w14:paraId="50568579" w14:textId="12C4CDBC" w:rsidR="00A47323" w:rsidRPr="00E22891" w:rsidRDefault="00DF1964" w:rsidP="002A4EE5">
            <w:pPr>
              <w:rPr>
                <w:color w:val="000000" w:themeColor="text1"/>
              </w:rPr>
            </w:pPr>
            <w:r w:rsidRPr="00E22891">
              <w:rPr>
                <w:color w:val="000000" w:themeColor="text1"/>
              </w:rPr>
              <w:t xml:space="preserve">Project </w:t>
            </w:r>
            <w:r w:rsidR="00A47323" w:rsidRPr="00E22891">
              <w:rPr>
                <w:color w:val="000000" w:themeColor="text1"/>
              </w:rPr>
              <w:t>evaluation</w:t>
            </w:r>
            <w:r w:rsidR="00865D0A" w:rsidRPr="00E22891">
              <w:rPr>
                <w:color w:val="000000" w:themeColor="text1"/>
              </w:rPr>
              <w:t xml:space="preserve"> (multiple projects)</w:t>
            </w:r>
          </w:p>
        </w:tc>
        <w:tc>
          <w:tcPr>
            <w:tcW w:w="1271" w:type="dxa"/>
          </w:tcPr>
          <w:p w14:paraId="224B5AE2" w14:textId="77777777" w:rsidR="00A47323" w:rsidRPr="00E22891" w:rsidRDefault="00A47323" w:rsidP="002A4EE5">
            <w:pPr>
              <w:spacing w:before="40" w:after="40"/>
              <w:rPr>
                <w:color w:val="000000" w:themeColor="text1"/>
              </w:rPr>
            </w:pPr>
            <w:r w:rsidRPr="00E22891">
              <w:rPr>
                <w:color w:val="000000" w:themeColor="text1"/>
              </w:rPr>
              <w:t>June 2019</w:t>
            </w:r>
          </w:p>
        </w:tc>
        <w:tc>
          <w:tcPr>
            <w:tcW w:w="1421" w:type="dxa"/>
          </w:tcPr>
          <w:p w14:paraId="3FEA6778" w14:textId="7EA1BC32" w:rsidR="00A47323" w:rsidRPr="00E22891" w:rsidRDefault="00371FCA" w:rsidP="002A4EE5">
            <w:pPr>
              <w:rPr>
                <w:color w:val="000000" w:themeColor="text1"/>
              </w:rPr>
            </w:pPr>
            <w:r w:rsidRPr="00E22891">
              <w:rPr>
                <w:color w:val="000000" w:themeColor="text1"/>
              </w:rPr>
              <w:t>$ 5</w:t>
            </w:r>
            <w:r w:rsidR="00A47323" w:rsidRPr="00E22891">
              <w:rPr>
                <w:color w:val="000000" w:themeColor="text1"/>
              </w:rPr>
              <w:t>0,000</w:t>
            </w:r>
          </w:p>
        </w:tc>
        <w:tc>
          <w:tcPr>
            <w:tcW w:w="1481" w:type="dxa"/>
          </w:tcPr>
          <w:p w14:paraId="1E90387E" w14:textId="6FA5CD1C" w:rsidR="00A47323" w:rsidRPr="00E22891" w:rsidRDefault="00DF1964" w:rsidP="002A4EE5">
            <w:pPr>
              <w:rPr>
                <w:color w:val="000000" w:themeColor="text1"/>
              </w:rPr>
            </w:pPr>
            <w:r w:rsidRPr="00E22891">
              <w:rPr>
                <w:color w:val="000000" w:themeColor="text1"/>
              </w:rPr>
              <w:t>P</w:t>
            </w:r>
            <w:r w:rsidR="00A47323" w:rsidRPr="00E22891">
              <w:rPr>
                <w:color w:val="000000" w:themeColor="text1"/>
              </w:rPr>
              <w:t xml:space="preserve">roject budget </w:t>
            </w:r>
          </w:p>
        </w:tc>
      </w:tr>
      <w:tr w:rsidR="00E22891" w:rsidRPr="00E22891" w14:paraId="49ABD537" w14:textId="77777777" w:rsidTr="002A4EE5">
        <w:trPr>
          <w:trHeight w:val="480"/>
        </w:trPr>
        <w:tc>
          <w:tcPr>
            <w:tcW w:w="1582" w:type="dxa"/>
            <w:vMerge/>
          </w:tcPr>
          <w:p w14:paraId="69523E9D" w14:textId="77777777" w:rsidR="00A47323" w:rsidRPr="00E22891" w:rsidRDefault="00A47323" w:rsidP="002A4EE5">
            <w:pPr>
              <w:widowControl w:val="0"/>
              <w:spacing w:line="276" w:lineRule="auto"/>
              <w:rPr>
                <w:color w:val="000000" w:themeColor="text1"/>
              </w:rPr>
            </w:pPr>
          </w:p>
        </w:tc>
        <w:tc>
          <w:tcPr>
            <w:tcW w:w="1493" w:type="dxa"/>
            <w:vMerge/>
          </w:tcPr>
          <w:p w14:paraId="13390047" w14:textId="77777777" w:rsidR="00A47323" w:rsidRPr="00E22891" w:rsidRDefault="00A47323" w:rsidP="002A4EE5">
            <w:pPr>
              <w:rPr>
                <w:b/>
                <w:i/>
                <w:color w:val="000000" w:themeColor="text1"/>
              </w:rPr>
            </w:pPr>
          </w:p>
        </w:tc>
        <w:tc>
          <w:tcPr>
            <w:tcW w:w="2002" w:type="dxa"/>
          </w:tcPr>
          <w:p w14:paraId="0CCC6535" w14:textId="77777777" w:rsidR="00A47323" w:rsidRPr="00E22891" w:rsidRDefault="00A47323" w:rsidP="002A4EE5">
            <w:pPr>
              <w:rPr>
                <w:color w:val="000000" w:themeColor="text1"/>
              </w:rPr>
            </w:pPr>
            <w:r w:rsidRPr="00E22891">
              <w:rPr>
                <w:color w:val="000000" w:themeColor="text1"/>
              </w:rPr>
              <w:t>Assessment of public sector management innovations</w:t>
            </w:r>
          </w:p>
        </w:tc>
        <w:tc>
          <w:tcPr>
            <w:tcW w:w="1701" w:type="dxa"/>
          </w:tcPr>
          <w:p w14:paraId="18536BB0" w14:textId="77777777" w:rsidR="00A47323" w:rsidRPr="00E22891" w:rsidRDefault="00A47323" w:rsidP="002A4EE5">
            <w:pPr>
              <w:rPr>
                <w:color w:val="000000" w:themeColor="text1"/>
              </w:rPr>
            </w:pPr>
            <w:r w:rsidRPr="00E22891">
              <w:rPr>
                <w:color w:val="000000" w:themeColor="text1"/>
              </w:rPr>
              <w:t>National Economic and Development Authority,</w:t>
            </w:r>
          </w:p>
          <w:p w14:paraId="0F445F3D" w14:textId="7CAA7D4C" w:rsidR="00A47323" w:rsidRDefault="00A47323" w:rsidP="002A4EE5">
            <w:pPr>
              <w:rPr>
                <w:color w:val="000000" w:themeColor="text1"/>
              </w:rPr>
            </w:pPr>
            <w:r w:rsidRPr="00E22891">
              <w:rPr>
                <w:color w:val="000000" w:themeColor="text1"/>
              </w:rPr>
              <w:t xml:space="preserve">Department of </w:t>
            </w:r>
            <w:r w:rsidR="00E22891">
              <w:rPr>
                <w:color w:val="000000" w:themeColor="text1"/>
              </w:rPr>
              <w:t xml:space="preserve">the </w:t>
            </w:r>
            <w:r w:rsidRPr="00E22891">
              <w:rPr>
                <w:color w:val="000000" w:themeColor="text1"/>
              </w:rPr>
              <w:t>Interior and Local Government</w:t>
            </w:r>
          </w:p>
          <w:p w14:paraId="5356F2B6" w14:textId="305A3231" w:rsidR="00E22891" w:rsidRPr="00E22891" w:rsidRDefault="00E22891" w:rsidP="002A4EE5">
            <w:pPr>
              <w:rPr>
                <w:color w:val="000000" w:themeColor="text1"/>
              </w:rPr>
            </w:pPr>
          </w:p>
        </w:tc>
        <w:tc>
          <w:tcPr>
            <w:tcW w:w="1527" w:type="dxa"/>
          </w:tcPr>
          <w:p w14:paraId="49AA1DA9" w14:textId="77777777" w:rsidR="00A47323" w:rsidRPr="00E22891" w:rsidRDefault="00A47323" w:rsidP="002A4EE5">
            <w:pPr>
              <w:rPr>
                <w:color w:val="000000" w:themeColor="text1"/>
              </w:rPr>
            </w:pPr>
            <w:r w:rsidRPr="00E22891">
              <w:rPr>
                <w:color w:val="000000" w:themeColor="text1"/>
              </w:rPr>
              <w:t>UNDP</w:t>
            </w:r>
          </w:p>
        </w:tc>
        <w:tc>
          <w:tcPr>
            <w:tcW w:w="1448" w:type="dxa"/>
          </w:tcPr>
          <w:p w14:paraId="1E40CBAA" w14:textId="23156DE8" w:rsidR="00A47323" w:rsidRPr="00E22891" w:rsidRDefault="00731BDF" w:rsidP="002A4EE5">
            <w:pPr>
              <w:rPr>
                <w:color w:val="000000" w:themeColor="text1"/>
              </w:rPr>
            </w:pPr>
            <w:r w:rsidRPr="00E22891">
              <w:rPr>
                <w:color w:val="000000" w:themeColor="text1"/>
              </w:rPr>
              <w:t>Project</w:t>
            </w:r>
            <w:r w:rsidR="00DD21C3" w:rsidRPr="00E22891">
              <w:rPr>
                <w:color w:val="000000" w:themeColor="text1"/>
              </w:rPr>
              <w:t xml:space="preserve"> </w:t>
            </w:r>
            <w:r w:rsidR="00A47323" w:rsidRPr="00E22891">
              <w:rPr>
                <w:color w:val="000000" w:themeColor="text1"/>
              </w:rPr>
              <w:t>evaluation</w:t>
            </w:r>
            <w:r w:rsidR="00865D0A" w:rsidRPr="00E22891">
              <w:rPr>
                <w:color w:val="000000" w:themeColor="text1"/>
              </w:rPr>
              <w:t xml:space="preserve"> (multiple projects)</w:t>
            </w:r>
          </w:p>
        </w:tc>
        <w:tc>
          <w:tcPr>
            <w:tcW w:w="1271" w:type="dxa"/>
          </w:tcPr>
          <w:p w14:paraId="36D2087B" w14:textId="77777777" w:rsidR="00A47323" w:rsidRPr="00E22891" w:rsidRDefault="00A47323" w:rsidP="002A4EE5">
            <w:pPr>
              <w:spacing w:before="40" w:after="40"/>
              <w:rPr>
                <w:color w:val="000000" w:themeColor="text1"/>
              </w:rPr>
            </w:pPr>
            <w:r w:rsidRPr="00E22891">
              <w:rPr>
                <w:color w:val="000000" w:themeColor="text1"/>
              </w:rPr>
              <w:t>December 2021</w:t>
            </w:r>
          </w:p>
        </w:tc>
        <w:tc>
          <w:tcPr>
            <w:tcW w:w="1421" w:type="dxa"/>
          </w:tcPr>
          <w:p w14:paraId="329C3AB7" w14:textId="77777777" w:rsidR="00A47323" w:rsidRPr="00E22891" w:rsidRDefault="00A47323" w:rsidP="002A4EE5">
            <w:pPr>
              <w:rPr>
                <w:color w:val="000000" w:themeColor="text1"/>
              </w:rPr>
            </w:pPr>
            <w:r w:rsidRPr="00E22891">
              <w:rPr>
                <w:color w:val="000000" w:themeColor="text1"/>
              </w:rPr>
              <w:t>$30,000</w:t>
            </w:r>
          </w:p>
        </w:tc>
        <w:tc>
          <w:tcPr>
            <w:tcW w:w="1481" w:type="dxa"/>
          </w:tcPr>
          <w:p w14:paraId="2E8544C4" w14:textId="77777777" w:rsidR="00A47323" w:rsidRPr="00E22891" w:rsidRDefault="00A47323" w:rsidP="002A4EE5">
            <w:pPr>
              <w:rPr>
                <w:color w:val="000000" w:themeColor="text1"/>
              </w:rPr>
            </w:pPr>
            <w:r w:rsidRPr="00E22891">
              <w:rPr>
                <w:color w:val="000000" w:themeColor="text1"/>
              </w:rPr>
              <w:t>CO M&amp;E budget</w:t>
            </w:r>
          </w:p>
        </w:tc>
      </w:tr>
      <w:tr w:rsidR="00E22891" w:rsidRPr="00E22891" w14:paraId="2FEB4544" w14:textId="77777777" w:rsidTr="002A4EE5">
        <w:trPr>
          <w:trHeight w:val="480"/>
        </w:trPr>
        <w:tc>
          <w:tcPr>
            <w:tcW w:w="1582" w:type="dxa"/>
            <w:vMerge/>
          </w:tcPr>
          <w:p w14:paraId="601F79CB" w14:textId="77777777" w:rsidR="00A47323" w:rsidRPr="00E22891" w:rsidRDefault="00A47323" w:rsidP="002A4EE5">
            <w:pPr>
              <w:widowControl w:val="0"/>
              <w:spacing w:line="276" w:lineRule="auto"/>
              <w:rPr>
                <w:color w:val="000000" w:themeColor="text1"/>
              </w:rPr>
            </w:pPr>
          </w:p>
        </w:tc>
        <w:tc>
          <w:tcPr>
            <w:tcW w:w="1493" w:type="dxa"/>
            <w:vMerge/>
          </w:tcPr>
          <w:p w14:paraId="32904048" w14:textId="77777777" w:rsidR="00A47323" w:rsidRPr="00E22891" w:rsidRDefault="00A47323" w:rsidP="002A4EE5">
            <w:pPr>
              <w:rPr>
                <w:b/>
                <w:i/>
                <w:color w:val="000000" w:themeColor="text1"/>
              </w:rPr>
            </w:pPr>
          </w:p>
        </w:tc>
        <w:tc>
          <w:tcPr>
            <w:tcW w:w="2002" w:type="dxa"/>
          </w:tcPr>
          <w:p w14:paraId="62FED455" w14:textId="77777777" w:rsidR="00A47323" w:rsidRPr="00E22891" w:rsidRDefault="00A47323" w:rsidP="002A4EE5">
            <w:pPr>
              <w:rPr>
                <w:color w:val="000000" w:themeColor="text1"/>
              </w:rPr>
            </w:pPr>
          </w:p>
        </w:tc>
        <w:tc>
          <w:tcPr>
            <w:tcW w:w="1701" w:type="dxa"/>
          </w:tcPr>
          <w:p w14:paraId="6524BA56" w14:textId="77777777" w:rsidR="00A47323" w:rsidRPr="00E22891" w:rsidRDefault="00A47323" w:rsidP="002A4EE5">
            <w:pPr>
              <w:rPr>
                <w:color w:val="000000" w:themeColor="text1"/>
              </w:rPr>
            </w:pPr>
          </w:p>
        </w:tc>
        <w:tc>
          <w:tcPr>
            <w:tcW w:w="1527" w:type="dxa"/>
          </w:tcPr>
          <w:p w14:paraId="4D0D5FF1" w14:textId="77777777" w:rsidR="00A47323" w:rsidRPr="00E22891" w:rsidRDefault="00A47323" w:rsidP="002A4EE5">
            <w:pPr>
              <w:rPr>
                <w:color w:val="000000" w:themeColor="text1"/>
              </w:rPr>
            </w:pPr>
          </w:p>
        </w:tc>
        <w:tc>
          <w:tcPr>
            <w:tcW w:w="1448" w:type="dxa"/>
          </w:tcPr>
          <w:p w14:paraId="15266D35" w14:textId="77777777" w:rsidR="00A47323" w:rsidRPr="00E22891" w:rsidRDefault="00A47323" w:rsidP="002A4EE5">
            <w:pPr>
              <w:rPr>
                <w:color w:val="000000" w:themeColor="text1"/>
              </w:rPr>
            </w:pPr>
          </w:p>
        </w:tc>
        <w:tc>
          <w:tcPr>
            <w:tcW w:w="1271" w:type="dxa"/>
          </w:tcPr>
          <w:p w14:paraId="7E3836C2" w14:textId="77777777" w:rsidR="00A47323" w:rsidRPr="00E22891" w:rsidRDefault="00A47323" w:rsidP="002A4EE5">
            <w:pPr>
              <w:spacing w:before="40" w:after="40"/>
              <w:rPr>
                <w:color w:val="000000" w:themeColor="text1"/>
              </w:rPr>
            </w:pPr>
          </w:p>
        </w:tc>
        <w:tc>
          <w:tcPr>
            <w:tcW w:w="1421" w:type="dxa"/>
          </w:tcPr>
          <w:p w14:paraId="4D99ACA2" w14:textId="77777777" w:rsidR="00A47323" w:rsidRPr="00E22891" w:rsidRDefault="00A47323" w:rsidP="002A4EE5">
            <w:pPr>
              <w:rPr>
                <w:color w:val="000000" w:themeColor="text1"/>
              </w:rPr>
            </w:pPr>
          </w:p>
        </w:tc>
        <w:tc>
          <w:tcPr>
            <w:tcW w:w="1481" w:type="dxa"/>
          </w:tcPr>
          <w:p w14:paraId="1B809BF2" w14:textId="77777777" w:rsidR="00A47323" w:rsidRPr="00E22891" w:rsidRDefault="00A47323" w:rsidP="002A4EE5">
            <w:pPr>
              <w:rPr>
                <w:color w:val="000000" w:themeColor="text1"/>
              </w:rPr>
            </w:pPr>
          </w:p>
        </w:tc>
      </w:tr>
      <w:tr w:rsidR="00E22891" w:rsidRPr="00E22891" w14:paraId="6C2988B7" w14:textId="77777777" w:rsidTr="002A4EE5">
        <w:trPr>
          <w:trHeight w:val="1040"/>
        </w:trPr>
        <w:tc>
          <w:tcPr>
            <w:tcW w:w="1582" w:type="dxa"/>
            <w:vMerge w:val="restart"/>
          </w:tcPr>
          <w:p w14:paraId="6FCD1DF0" w14:textId="2B3CCFF9" w:rsidR="00A47323" w:rsidRPr="00E22891" w:rsidRDefault="00A47323" w:rsidP="002A4EE5">
            <w:pPr>
              <w:rPr>
                <w:color w:val="000000" w:themeColor="text1"/>
              </w:rPr>
            </w:pPr>
            <w:r w:rsidRPr="00E22891">
              <w:rPr>
                <w:b/>
                <w:color w:val="000000" w:themeColor="text1"/>
              </w:rPr>
              <w:t>UNDAF OUTCOME#2:</w:t>
            </w:r>
            <w:r w:rsidRPr="00E22891">
              <w:rPr>
                <w:color w:val="000000" w:themeColor="text1"/>
              </w:rPr>
              <w:t xml:space="preserve"> </w:t>
            </w:r>
            <w:proofErr w:type="spellStart"/>
            <w:r w:rsidR="008B3723" w:rsidRPr="00E16997">
              <w:rPr>
                <w:b/>
                <w:i/>
                <w:color w:val="000000" w:themeColor="text1"/>
              </w:rPr>
              <w:t>Urbanisation</w:t>
            </w:r>
            <w:proofErr w:type="spellEnd"/>
            <w:r w:rsidR="008B3723" w:rsidRPr="00E16997">
              <w:rPr>
                <w:b/>
                <w:i/>
                <w:color w:val="000000" w:themeColor="text1"/>
              </w:rPr>
              <w:t>, economic growth, and climate change actions are converging for a resilient, equitable, and sustainable development path for communities</w:t>
            </w:r>
          </w:p>
        </w:tc>
        <w:tc>
          <w:tcPr>
            <w:tcW w:w="1493" w:type="dxa"/>
            <w:vMerge w:val="restart"/>
          </w:tcPr>
          <w:p w14:paraId="17B708AA" w14:textId="50A4D773" w:rsidR="00A47323" w:rsidRPr="00893F93" w:rsidRDefault="00A47323" w:rsidP="002A4EE5">
            <w:pPr>
              <w:rPr>
                <w:b/>
                <w:i/>
                <w:color w:val="000000" w:themeColor="text1"/>
              </w:rPr>
            </w:pPr>
            <w:r w:rsidRPr="00E22891">
              <w:rPr>
                <w:b/>
                <w:i/>
                <w:color w:val="000000" w:themeColor="text1"/>
              </w:rPr>
              <w:t xml:space="preserve">Outcome 2: Accelerate structural transformations for sustainable development </w:t>
            </w:r>
          </w:p>
          <w:p w14:paraId="63D4238B" w14:textId="77777777" w:rsidR="00A47323" w:rsidRPr="00E22891" w:rsidRDefault="00A47323" w:rsidP="002A4EE5">
            <w:pPr>
              <w:rPr>
                <w:b/>
                <w:color w:val="000000" w:themeColor="text1"/>
              </w:rPr>
            </w:pPr>
          </w:p>
          <w:p w14:paraId="5C6477C4" w14:textId="77777777" w:rsidR="00A47323" w:rsidRPr="00E22891" w:rsidRDefault="00A47323" w:rsidP="002A4EE5">
            <w:pPr>
              <w:rPr>
                <w:b/>
                <w:color w:val="000000" w:themeColor="text1"/>
              </w:rPr>
            </w:pPr>
          </w:p>
          <w:p w14:paraId="1553861A" w14:textId="77777777" w:rsidR="00A47323" w:rsidRPr="00E22891" w:rsidRDefault="00A47323" w:rsidP="002A4EE5">
            <w:pPr>
              <w:rPr>
                <w:b/>
                <w:color w:val="000000" w:themeColor="text1"/>
              </w:rPr>
            </w:pPr>
          </w:p>
          <w:p w14:paraId="404C5C80" w14:textId="77777777" w:rsidR="00A47323" w:rsidRPr="00E22891" w:rsidRDefault="00A47323" w:rsidP="002A4EE5">
            <w:pPr>
              <w:rPr>
                <w:b/>
                <w:color w:val="000000" w:themeColor="text1"/>
              </w:rPr>
            </w:pPr>
          </w:p>
          <w:p w14:paraId="4C857829" w14:textId="77777777" w:rsidR="00A47323" w:rsidRPr="00E22891" w:rsidRDefault="00A47323" w:rsidP="002A4EE5">
            <w:pPr>
              <w:rPr>
                <w:color w:val="000000" w:themeColor="text1"/>
              </w:rPr>
            </w:pPr>
          </w:p>
        </w:tc>
        <w:tc>
          <w:tcPr>
            <w:tcW w:w="2002" w:type="dxa"/>
          </w:tcPr>
          <w:p w14:paraId="0EEBEC23" w14:textId="53820E45" w:rsidR="00A47323" w:rsidRDefault="00A47323" w:rsidP="002A4EE5">
            <w:pPr>
              <w:rPr>
                <w:color w:val="000000" w:themeColor="text1"/>
              </w:rPr>
            </w:pPr>
            <w:r w:rsidRPr="00E22891">
              <w:rPr>
                <w:color w:val="000000" w:themeColor="text1"/>
              </w:rPr>
              <w:t>Outcome evaluation</w:t>
            </w:r>
            <w:r w:rsidR="00371FCA" w:rsidRPr="00E22891">
              <w:rPr>
                <w:color w:val="000000" w:themeColor="text1"/>
              </w:rPr>
              <w:t>:</w:t>
            </w:r>
            <w:r w:rsidRPr="00E22891">
              <w:rPr>
                <w:color w:val="000000" w:themeColor="text1"/>
              </w:rPr>
              <w:t xml:space="preserve"> </w:t>
            </w:r>
          </w:p>
          <w:p w14:paraId="3F6A4721" w14:textId="77777777" w:rsidR="00E451EA" w:rsidRDefault="00E451EA" w:rsidP="002A4EE5">
            <w:pPr>
              <w:rPr>
                <w:color w:val="000000" w:themeColor="text1"/>
              </w:rPr>
            </w:pPr>
          </w:p>
          <w:p w14:paraId="5F393B4E" w14:textId="469534CD" w:rsidR="001202C7" w:rsidRPr="001202C7" w:rsidRDefault="00E451EA" w:rsidP="002A4EE5">
            <w:pPr>
              <w:ind w:right="4"/>
              <w:contextualSpacing/>
            </w:pPr>
            <w:r w:rsidRPr="001202C7">
              <w:rPr>
                <w:color w:val="000000" w:themeColor="text1"/>
              </w:rPr>
              <w:t xml:space="preserve">Intermediate outcome: </w:t>
            </w:r>
            <w:r w:rsidR="001202C7">
              <w:t>T</w:t>
            </w:r>
            <w:r w:rsidR="001202C7" w:rsidRPr="001202C7">
              <w:t>ransition to low-carbon and climate-resilient development</w:t>
            </w:r>
            <w:r w:rsidR="001202C7">
              <w:t xml:space="preserve"> supported</w:t>
            </w:r>
            <w:r w:rsidR="001202C7" w:rsidRPr="001202C7">
              <w:t xml:space="preserve"> by enhancing risk-informed policies and programs, supporting the implementation of the COP21 agreed Nationally Determined Contribution and improving natural resource management. </w:t>
            </w:r>
          </w:p>
          <w:p w14:paraId="6B37A390" w14:textId="508ABEB4" w:rsidR="00E451EA" w:rsidRDefault="00E451EA" w:rsidP="002A4EE5">
            <w:pPr>
              <w:rPr>
                <w:color w:val="000000" w:themeColor="text1"/>
              </w:rPr>
            </w:pPr>
          </w:p>
          <w:p w14:paraId="375F98AF" w14:textId="27C36AFB" w:rsidR="00E22891" w:rsidRPr="00E22891" w:rsidRDefault="00E22891" w:rsidP="002A4EE5">
            <w:pPr>
              <w:rPr>
                <w:color w:val="000000" w:themeColor="text1"/>
              </w:rPr>
            </w:pPr>
          </w:p>
        </w:tc>
        <w:tc>
          <w:tcPr>
            <w:tcW w:w="1701" w:type="dxa"/>
          </w:tcPr>
          <w:p w14:paraId="6971389B" w14:textId="58D32FE2" w:rsidR="00A47323" w:rsidRPr="00E22891" w:rsidRDefault="00A47323" w:rsidP="002A4EE5">
            <w:pPr>
              <w:rPr>
                <w:color w:val="000000" w:themeColor="text1"/>
              </w:rPr>
            </w:pPr>
            <w:r w:rsidRPr="00E22891">
              <w:rPr>
                <w:color w:val="000000" w:themeColor="text1"/>
              </w:rPr>
              <w:t>National Economic and Development Authority</w:t>
            </w:r>
            <w:r w:rsidR="00371FCA" w:rsidRPr="00E22891">
              <w:rPr>
                <w:color w:val="000000" w:themeColor="text1"/>
              </w:rPr>
              <w:t>, Department of Environment and Natural Resources,</w:t>
            </w:r>
            <w:r w:rsidRPr="00E22891">
              <w:rPr>
                <w:color w:val="000000" w:themeColor="text1"/>
              </w:rPr>
              <w:t xml:space="preserve"> Climate Change Commission, </w:t>
            </w:r>
          </w:p>
        </w:tc>
        <w:tc>
          <w:tcPr>
            <w:tcW w:w="1527" w:type="dxa"/>
          </w:tcPr>
          <w:p w14:paraId="379573A4" w14:textId="77777777" w:rsidR="00A47323" w:rsidRPr="00E22891" w:rsidRDefault="00A47323" w:rsidP="002A4EE5">
            <w:pPr>
              <w:rPr>
                <w:color w:val="000000" w:themeColor="text1"/>
              </w:rPr>
            </w:pPr>
            <w:r w:rsidRPr="00E22891">
              <w:rPr>
                <w:color w:val="000000" w:themeColor="text1"/>
              </w:rPr>
              <w:t>UNDP</w:t>
            </w:r>
          </w:p>
        </w:tc>
        <w:tc>
          <w:tcPr>
            <w:tcW w:w="1448" w:type="dxa"/>
          </w:tcPr>
          <w:p w14:paraId="7B82328A" w14:textId="77777777" w:rsidR="00A47323" w:rsidRPr="00E22891" w:rsidRDefault="00A47323" w:rsidP="002A4EE5">
            <w:pPr>
              <w:rPr>
                <w:color w:val="000000" w:themeColor="text1"/>
              </w:rPr>
            </w:pPr>
            <w:r w:rsidRPr="00E22891">
              <w:rPr>
                <w:color w:val="000000" w:themeColor="text1"/>
              </w:rPr>
              <w:t>UNDAF/CPD Outcome evaluation</w:t>
            </w:r>
          </w:p>
        </w:tc>
        <w:tc>
          <w:tcPr>
            <w:tcW w:w="1271" w:type="dxa"/>
          </w:tcPr>
          <w:p w14:paraId="4CD9E1C7" w14:textId="049198DD" w:rsidR="00A47323" w:rsidRPr="00E22891" w:rsidRDefault="00F605EE" w:rsidP="002A4EE5">
            <w:pPr>
              <w:spacing w:before="40" w:after="40"/>
              <w:rPr>
                <w:color w:val="000000" w:themeColor="text1"/>
              </w:rPr>
            </w:pPr>
            <w:r>
              <w:rPr>
                <w:color w:val="000000" w:themeColor="text1"/>
              </w:rPr>
              <w:t xml:space="preserve">May </w:t>
            </w:r>
            <w:r w:rsidR="00A47323" w:rsidRPr="00E22891">
              <w:rPr>
                <w:color w:val="000000" w:themeColor="text1"/>
              </w:rPr>
              <w:t>202</w:t>
            </w:r>
            <w:r>
              <w:rPr>
                <w:color w:val="000000" w:themeColor="text1"/>
              </w:rPr>
              <w:t>1</w:t>
            </w:r>
          </w:p>
        </w:tc>
        <w:tc>
          <w:tcPr>
            <w:tcW w:w="1421" w:type="dxa"/>
          </w:tcPr>
          <w:p w14:paraId="5DB75CB1" w14:textId="77777777" w:rsidR="00A47323" w:rsidRPr="00E22891" w:rsidRDefault="00A47323" w:rsidP="002A4EE5">
            <w:pPr>
              <w:rPr>
                <w:color w:val="000000" w:themeColor="text1"/>
              </w:rPr>
            </w:pPr>
            <w:r w:rsidRPr="00E22891">
              <w:rPr>
                <w:color w:val="000000" w:themeColor="text1"/>
              </w:rPr>
              <w:t>$70,000</w:t>
            </w:r>
          </w:p>
        </w:tc>
        <w:tc>
          <w:tcPr>
            <w:tcW w:w="1481" w:type="dxa"/>
          </w:tcPr>
          <w:p w14:paraId="5E6BE47D" w14:textId="77777777" w:rsidR="00A47323" w:rsidRPr="00E22891" w:rsidRDefault="00A47323" w:rsidP="002A4EE5">
            <w:pPr>
              <w:rPr>
                <w:color w:val="000000" w:themeColor="text1"/>
              </w:rPr>
            </w:pPr>
            <w:r w:rsidRPr="00E22891">
              <w:rPr>
                <w:color w:val="000000" w:themeColor="text1"/>
              </w:rPr>
              <w:t>CO M&amp;E budget</w:t>
            </w:r>
          </w:p>
        </w:tc>
      </w:tr>
      <w:tr w:rsidR="00E22891" w:rsidRPr="00E22891" w14:paraId="00558C9E" w14:textId="77777777" w:rsidTr="002A4EE5">
        <w:trPr>
          <w:trHeight w:val="480"/>
        </w:trPr>
        <w:tc>
          <w:tcPr>
            <w:tcW w:w="1582" w:type="dxa"/>
            <w:vMerge/>
          </w:tcPr>
          <w:p w14:paraId="5E4CB76B" w14:textId="77777777" w:rsidR="00A47323" w:rsidRPr="00E22891" w:rsidRDefault="00A47323" w:rsidP="002A4EE5">
            <w:pPr>
              <w:widowControl w:val="0"/>
              <w:spacing w:line="276" w:lineRule="auto"/>
              <w:rPr>
                <w:color w:val="000000" w:themeColor="text1"/>
              </w:rPr>
            </w:pPr>
          </w:p>
        </w:tc>
        <w:tc>
          <w:tcPr>
            <w:tcW w:w="1493" w:type="dxa"/>
            <w:vMerge/>
          </w:tcPr>
          <w:p w14:paraId="402568F3" w14:textId="77777777" w:rsidR="00A47323" w:rsidRPr="00E22891" w:rsidRDefault="00A47323" w:rsidP="002A4EE5">
            <w:pPr>
              <w:rPr>
                <w:b/>
                <w:i/>
                <w:color w:val="000000" w:themeColor="text1"/>
              </w:rPr>
            </w:pPr>
          </w:p>
        </w:tc>
        <w:tc>
          <w:tcPr>
            <w:tcW w:w="2002" w:type="dxa"/>
          </w:tcPr>
          <w:p w14:paraId="161F5B65" w14:textId="77777777" w:rsidR="00A47323" w:rsidRDefault="00A47323" w:rsidP="002A4EE5">
            <w:pPr>
              <w:rPr>
                <w:color w:val="000000" w:themeColor="text1"/>
              </w:rPr>
            </w:pPr>
            <w:r w:rsidRPr="00E22891">
              <w:rPr>
                <w:color w:val="000000" w:themeColor="text1"/>
              </w:rPr>
              <w:t>Terminal Evaluation of the Indigenous Communities Conservation Areas Project</w:t>
            </w:r>
          </w:p>
          <w:p w14:paraId="76380D63" w14:textId="0BCEC319" w:rsidR="00E22891" w:rsidRPr="00E22891" w:rsidRDefault="00E22891" w:rsidP="002A4EE5">
            <w:pPr>
              <w:rPr>
                <w:color w:val="000000" w:themeColor="text1"/>
              </w:rPr>
            </w:pPr>
          </w:p>
        </w:tc>
        <w:tc>
          <w:tcPr>
            <w:tcW w:w="1701" w:type="dxa"/>
          </w:tcPr>
          <w:p w14:paraId="5F668A5F" w14:textId="77777777" w:rsidR="00A47323" w:rsidRPr="00E22891" w:rsidRDefault="00A47323" w:rsidP="002A4EE5">
            <w:pPr>
              <w:rPr>
                <w:color w:val="000000" w:themeColor="text1"/>
              </w:rPr>
            </w:pPr>
            <w:r w:rsidRPr="00E22891">
              <w:rPr>
                <w:color w:val="000000" w:themeColor="text1"/>
              </w:rPr>
              <w:t>Department of Environment and Natural Resources</w:t>
            </w:r>
          </w:p>
        </w:tc>
        <w:tc>
          <w:tcPr>
            <w:tcW w:w="1527" w:type="dxa"/>
          </w:tcPr>
          <w:p w14:paraId="7BD73EA4" w14:textId="77777777" w:rsidR="00A47323" w:rsidRPr="00E22891" w:rsidRDefault="00A47323" w:rsidP="002A4EE5">
            <w:pPr>
              <w:rPr>
                <w:color w:val="000000" w:themeColor="text1"/>
              </w:rPr>
            </w:pPr>
            <w:r w:rsidRPr="00E22891">
              <w:rPr>
                <w:color w:val="000000" w:themeColor="text1"/>
              </w:rPr>
              <w:t>UNDP</w:t>
            </w:r>
          </w:p>
        </w:tc>
        <w:tc>
          <w:tcPr>
            <w:tcW w:w="1448" w:type="dxa"/>
          </w:tcPr>
          <w:p w14:paraId="0B8B1B82" w14:textId="77777777" w:rsidR="00A47323" w:rsidRPr="00E22891" w:rsidRDefault="00A47323" w:rsidP="002A4EE5">
            <w:pPr>
              <w:rPr>
                <w:color w:val="000000" w:themeColor="text1"/>
              </w:rPr>
            </w:pPr>
            <w:r w:rsidRPr="00E22891">
              <w:rPr>
                <w:color w:val="000000" w:themeColor="text1"/>
              </w:rPr>
              <w:t>GEF Project Evaluation</w:t>
            </w:r>
          </w:p>
        </w:tc>
        <w:tc>
          <w:tcPr>
            <w:tcW w:w="1271" w:type="dxa"/>
          </w:tcPr>
          <w:p w14:paraId="72AAFC80" w14:textId="77777777" w:rsidR="00A47323" w:rsidRPr="00E22891" w:rsidRDefault="00A47323" w:rsidP="002A4EE5">
            <w:pPr>
              <w:spacing w:before="40" w:after="40"/>
              <w:rPr>
                <w:color w:val="000000" w:themeColor="text1"/>
              </w:rPr>
            </w:pPr>
            <w:r w:rsidRPr="00E22891">
              <w:rPr>
                <w:color w:val="000000" w:themeColor="text1"/>
              </w:rPr>
              <w:t>May 2019</w:t>
            </w:r>
          </w:p>
        </w:tc>
        <w:tc>
          <w:tcPr>
            <w:tcW w:w="1421" w:type="dxa"/>
          </w:tcPr>
          <w:p w14:paraId="24A5B622" w14:textId="2ADEBEB9" w:rsidR="00A47323" w:rsidRPr="00E22891" w:rsidRDefault="00B91D67" w:rsidP="002A4EE5">
            <w:pPr>
              <w:rPr>
                <w:color w:val="000000" w:themeColor="text1"/>
              </w:rPr>
            </w:pPr>
            <w:r w:rsidRPr="00E22891">
              <w:rPr>
                <w:color w:val="000000" w:themeColor="text1"/>
              </w:rPr>
              <w:t>$45</w:t>
            </w:r>
            <w:r w:rsidR="00A47323" w:rsidRPr="00E22891">
              <w:rPr>
                <w:color w:val="000000" w:themeColor="text1"/>
              </w:rPr>
              <w:t>,000</w:t>
            </w:r>
          </w:p>
        </w:tc>
        <w:tc>
          <w:tcPr>
            <w:tcW w:w="1481" w:type="dxa"/>
          </w:tcPr>
          <w:p w14:paraId="0449051B" w14:textId="77777777" w:rsidR="00A47323" w:rsidRPr="00E22891" w:rsidRDefault="00A47323" w:rsidP="002A4EE5">
            <w:pPr>
              <w:rPr>
                <w:color w:val="000000" w:themeColor="text1"/>
              </w:rPr>
            </w:pPr>
            <w:r w:rsidRPr="00E22891">
              <w:rPr>
                <w:color w:val="000000" w:themeColor="text1"/>
              </w:rPr>
              <w:t>Project budget</w:t>
            </w:r>
          </w:p>
        </w:tc>
      </w:tr>
      <w:tr w:rsidR="00E22891" w:rsidRPr="00E22891" w14:paraId="5CF66BC9" w14:textId="77777777" w:rsidTr="002A4EE5">
        <w:trPr>
          <w:trHeight w:val="480"/>
        </w:trPr>
        <w:tc>
          <w:tcPr>
            <w:tcW w:w="1582" w:type="dxa"/>
            <w:vMerge/>
          </w:tcPr>
          <w:p w14:paraId="6D003887" w14:textId="77777777" w:rsidR="00A47323" w:rsidRPr="00E22891" w:rsidRDefault="00A47323" w:rsidP="002A4EE5">
            <w:pPr>
              <w:widowControl w:val="0"/>
              <w:spacing w:line="276" w:lineRule="auto"/>
              <w:rPr>
                <w:color w:val="000000" w:themeColor="text1"/>
              </w:rPr>
            </w:pPr>
          </w:p>
        </w:tc>
        <w:tc>
          <w:tcPr>
            <w:tcW w:w="1493" w:type="dxa"/>
            <w:vMerge/>
          </w:tcPr>
          <w:p w14:paraId="3C85768D" w14:textId="77777777" w:rsidR="00A47323" w:rsidRPr="00E22891" w:rsidRDefault="00A47323" w:rsidP="002A4EE5">
            <w:pPr>
              <w:rPr>
                <w:b/>
                <w:color w:val="000000" w:themeColor="text1"/>
              </w:rPr>
            </w:pPr>
          </w:p>
        </w:tc>
        <w:tc>
          <w:tcPr>
            <w:tcW w:w="2002" w:type="dxa"/>
          </w:tcPr>
          <w:p w14:paraId="7FDB5320" w14:textId="77777777" w:rsidR="00A47323" w:rsidRDefault="00A47323" w:rsidP="002A4EE5">
            <w:pPr>
              <w:rPr>
                <w:color w:val="000000" w:themeColor="text1"/>
              </w:rPr>
            </w:pPr>
            <w:r w:rsidRPr="00E22891">
              <w:rPr>
                <w:color w:val="000000" w:themeColor="text1"/>
              </w:rPr>
              <w:t>Terminal evaluation of the Marine Protected Areas to Conserve Marine Key Biodiversity Areas</w:t>
            </w:r>
          </w:p>
          <w:p w14:paraId="6721C979" w14:textId="4C01E5D7" w:rsidR="00E22891" w:rsidRPr="00E22891" w:rsidRDefault="00E22891" w:rsidP="002A4EE5">
            <w:pPr>
              <w:rPr>
                <w:color w:val="000000" w:themeColor="text1"/>
              </w:rPr>
            </w:pPr>
          </w:p>
        </w:tc>
        <w:tc>
          <w:tcPr>
            <w:tcW w:w="1701" w:type="dxa"/>
          </w:tcPr>
          <w:p w14:paraId="163B2763" w14:textId="77777777" w:rsidR="00A47323" w:rsidRPr="00E22891" w:rsidRDefault="00A47323" w:rsidP="002A4EE5">
            <w:pPr>
              <w:rPr>
                <w:color w:val="000000" w:themeColor="text1"/>
              </w:rPr>
            </w:pPr>
            <w:r w:rsidRPr="00E22891">
              <w:rPr>
                <w:color w:val="000000" w:themeColor="text1"/>
              </w:rPr>
              <w:t>Department of Environment and Natural Resources</w:t>
            </w:r>
          </w:p>
        </w:tc>
        <w:tc>
          <w:tcPr>
            <w:tcW w:w="1527" w:type="dxa"/>
          </w:tcPr>
          <w:p w14:paraId="7662C12D" w14:textId="77777777" w:rsidR="00A47323" w:rsidRPr="00E22891" w:rsidRDefault="00A47323" w:rsidP="002A4EE5">
            <w:pPr>
              <w:rPr>
                <w:color w:val="000000" w:themeColor="text1"/>
              </w:rPr>
            </w:pPr>
            <w:r w:rsidRPr="00E22891">
              <w:rPr>
                <w:color w:val="000000" w:themeColor="text1"/>
              </w:rPr>
              <w:t>UNDP</w:t>
            </w:r>
          </w:p>
        </w:tc>
        <w:tc>
          <w:tcPr>
            <w:tcW w:w="1448" w:type="dxa"/>
          </w:tcPr>
          <w:p w14:paraId="4599CEBD" w14:textId="77777777" w:rsidR="00A47323" w:rsidRPr="00E22891" w:rsidRDefault="00A47323" w:rsidP="002A4EE5">
            <w:pPr>
              <w:rPr>
                <w:color w:val="000000" w:themeColor="text1"/>
              </w:rPr>
            </w:pPr>
            <w:r w:rsidRPr="00E22891">
              <w:rPr>
                <w:color w:val="000000" w:themeColor="text1"/>
              </w:rPr>
              <w:t>GEF Project Evaluation</w:t>
            </w:r>
          </w:p>
        </w:tc>
        <w:tc>
          <w:tcPr>
            <w:tcW w:w="1271" w:type="dxa"/>
          </w:tcPr>
          <w:p w14:paraId="389CF803" w14:textId="77777777" w:rsidR="00A47323" w:rsidRPr="00E22891" w:rsidRDefault="00A47323" w:rsidP="002A4EE5">
            <w:pPr>
              <w:spacing w:before="40" w:after="40"/>
              <w:rPr>
                <w:color w:val="000000" w:themeColor="text1"/>
              </w:rPr>
            </w:pPr>
            <w:r w:rsidRPr="00E22891">
              <w:rPr>
                <w:color w:val="000000" w:themeColor="text1"/>
              </w:rPr>
              <w:t>May 2019</w:t>
            </w:r>
          </w:p>
        </w:tc>
        <w:tc>
          <w:tcPr>
            <w:tcW w:w="1421" w:type="dxa"/>
          </w:tcPr>
          <w:p w14:paraId="78E34C46" w14:textId="77777777" w:rsidR="00A47323" w:rsidRPr="00E22891" w:rsidRDefault="00A47323" w:rsidP="002A4EE5">
            <w:pPr>
              <w:rPr>
                <w:color w:val="000000" w:themeColor="text1"/>
              </w:rPr>
            </w:pPr>
            <w:r w:rsidRPr="00E22891">
              <w:rPr>
                <w:color w:val="000000" w:themeColor="text1"/>
              </w:rPr>
              <w:t>$50,000</w:t>
            </w:r>
          </w:p>
        </w:tc>
        <w:tc>
          <w:tcPr>
            <w:tcW w:w="1481" w:type="dxa"/>
          </w:tcPr>
          <w:p w14:paraId="42F21AAE" w14:textId="77777777" w:rsidR="00A47323" w:rsidRPr="00E22891" w:rsidRDefault="00A47323" w:rsidP="002A4EE5">
            <w:pPr>
              <w:rPr>
                <w:color w:val="000000" w:themeColor="text1"/>
              </w:rPr>
            </w:pPr>
            <w:r w:rsidRPr="00E22891">
              <w:rPr>
                <w:color w:val="000000" w:themeColor="text1"/>
              </w:rPr>
              <w:t>Project budget</w:t>
            </w:r>
          </w:p>
        </w:tc>
      </w:tr>
      <w:tr w:rsidR="00E22891" w:rsidRPr="00E22891" w14:paraId="67D025E0" w14:textId="77777777" w:rsidTr="002A4EE5">
        <w:trPr>
          <w:trHeight w:val="480"/>
        </w:trPr>
        <w:tc>
          <w:tcPr>
            <w:tcW w:w="1582" w:type="dxa"/>
            <w:vMerge/>
          </w:tcPr>
          <w:p w14:paraId="7491F168" w14:textId="77777777" w:rsidR="00A47323" w:rsidRPr="00E22891" w:rsidRDefault="00A47323" w:rsidP="002A4EE5">
            <w:pPr>
              <w:widowControl w:val="0"/>
              <w:spacing w:line="276" w:lineRule="auto"/>
              <w:rPr>
                <w:color w:val="000000" w:themeColor="text1"/>
              </w:rPr>
            </w:pPr>
          </w:p>
        </w:tc>
        <w:tc>
          <w:tcPr>
            <w:tcW w:w="1493" w:type="dxa"/>
            <w:vMerge/>
          </w:tcPr>
          <w:p w14:paraId="1DE7187F" w14:textId="77777777" w:rsidR="00A47323" w:rsidRPr="00E22891" w:rsidRDefault="00A47323" w:rsidP="002A4EE5">
            <w:pPr>
              <w:rPr>
                <w:b/>
                <w:color w:val="000000" w:themeColor="text1"/>
              </w:rPr>
            </w:pPr>
          </w:p>
        </w:tc>
        <w:tc>
          <w:tcPr>
            <w:tcW w:w="2002" w:type="dxa"/>
          </w:tcPr>
          <w:p w14:paraId="45A38166" w14:textId="77777777" w:rsidR="00A47323" w:rsidRPr="00E22891" w:rsidRDefault="00A47323" w:rsidP="002A4EE5">
            <w:pPr>
              <w:rPr>
                <w:color w:val="000000" w:themeColor="text1"/>
              </w:rPr>
            </w:pPr>
            <w:r w:rsidRPr="00E22891">
              <w:rPr>
                <w:color w:val="000000" w:themeColor="text1"/>
              </w:rPr>
              <w:t>Terminal Evaluation of the Sustainable Land Management Project</w:t>
            </w:r>
          </w:p>
        </w:tc>
        <w:tc>
          <w:tcPr>
            <w:tcW w:w="1701" w:type="dxa"/>
          </w:tcPr>
          <w:p w14:paraId="2CA807EA" w14:textId="77777777" w:rsidR="00A47323" w:rsidRPr="00E22891" w:rsidRDefault="00A47323" w:rsidP="002A4EE5">
            <w:pPr>
              <w:rPr>
                <w:color w:val="000000" w:themeColor="text1"/>
              </w:rPr>
            </w:pPr>
            <w:r w:rsidRPr="00E22891">
              <w:rPr>
                <w:color w:val="000000" w:themeColor="text1"/>
              </w:rPr>
              <w:t>Department of Agriculture - Bureau of Soils and Water Management</w:t>
            </w:r>
          </w:p>
        </w:tc>
        <w:tc>
          <w:tcPr>
            <w:tcW w:w="1527" w:type="dxa"/>
          </w:tcPr>
          <w:p w14:paraId="45445806" w14:textId="77777777" w:rsidR="00A47323" w:rsidRPr="00E22891" w:rsidRDefault="00A47323" w:rsidP="002A4EE5">
            <w:pPr>
              <w:rPr>
                <w:color w:val="000000" w:themeColor="text1"/>
              </w:rPr>
            </w:pPr>
            <w:r w:rsidRPr="00E22891">
              <w:rPr>
                <w:color w:val="000000" w:themeColor="text1"/>
              </w:rPr>
              <w:t>UNDP</w:t>
            </w:r>
          </w:p>
        </w:tc>
        <w:tc>
          <w:tcPr>
            <w:tcW w:w="1448" w:type="dxa"/>
          </w:tcPr>
          <w:p w14:paraId="69F1CAF9" w14:textId="77777777" w:rsidR="00A47323" w:rsidRPr="00E22891" w:rsidRDefault="00A47323" w:rsidP="002A4EE5">
            <w:pPr>
              <w:rPr>
                <w:color w:val="000000" w:themeColor="text1"/>
              </w:rPr>
            </w:pPr>
            <w:r w:rsidRPr="00E22891">
              <w:rPr>
                <w:color w:val="000000" w:themeColor="text1"/>
              </w:rPr>
              <w:t>GEF Project Evaluation</w:t>
            </w:r>
          </w:p>
        </w:tc>
        <w:tc>
          <w:tcPr>
            <w:tcW w:w="1271" w:type="dxa"/>
          </w:tcPr>
          <w:p w14:paraId="7C04A8C4" w14:textId="77777777" w:rsidR="00A47323" w:rsidRPr="00E22891" w:rsidRDefault="00A47323" w:rsidP="002A4EE5">
            <w:pPr>
              <w:spacing w:before="40" w:after="40"/>
              <w:rPr>
                <w:color w:val="000000" w:themeColor="text1"/>
              </w:rPr>
            </w:pPr>
            <w:r w:rsidRPr="00E22891">
              <w:rPr>
                <w:color w:val="000000" w:themeColor="text1"/>
              </w:rPr>
              <w:t>December 2019</w:t>
            </w:r>
          </w:p>
        </w:tc>
        <w:tc>
          <w:tcPr>
            <w:tcW w:w="1421" w:type="dxa"/>
          </w:tcPr>
          <w:p w14:paraId="59CB6023" w14:textId="5ACA3E69" w:rsidR="00A47323" w:rsidRPr="00E22891" w:rsidRDefault="00B91D67" w:rsidP="002A4EE5">
            <w:pPr>
              <w:rPr>
                <w:color w:val="000000" w:themeColor="text1"/>
              </w:rPr>
            </w:pPr>
            <w:r w:rsidRPr="00E22891">
              <w:rPr>
                <w:color w:val="000000" w:themeColor="text1"/>
              </w:rPr>
              <w:t>$20</w:t>
            </w:r>
            <w:r w:rsidR="00A47323" w:rsidRPr="00E22891">
              <w:rPr>
                <w:color w:val="000000" w:themeColor="text1"/>
              </w:rPr>
              <w:t>,000</w:t>
            </w:r>
          </w:p>
        </w:tc>
        <w:tc>
          <w:tcPr>
            <w:tcW w:w="1481" w:type="dxa"/>
          </w:tcPr>
          <w:p w14:paraId="6A33FF25" w14:textId="77777777" w:rsidR="00A47323" w:rsidRPr="00E22891" w:rsidRDefault="00A47323" w:rsidP="002A4EE5">
            <w:pPr>
              <w:rPr>
                <w:color w:val="000000" w:themeColor="text1"/>
              </w:rPr>
            </w:pPr>
            <w:r w:rsidRPr="00E22891">
              <w:rPr>
                <w:color w:val="000000" w:themeColor="text1"/>
              </w:rPr>
              <w:t>Project budget</w:t>
            </w:r>
          </w:p>
        </w:tc>
      </w:tr>
      <w:tr w:rsidR="00E22891" w:rsidRPr="00E22891" w14:paraId="3613C7D6" w14:textId="77777777" w:rsidTr="002A4EE5">
        <w:trPr>
          <w:trHeight w:val="911"/>
        </w:trPr>
        <w:tc>
          <w:tcPr>
            <w:tcW w:w="1582" w:type="dxa"/>
            <w:vMerge/>
          </w:tcPr>
          <w:p w14:paraId="3749F0BF" w14:textId="77777777" w:rsidR="00A47323" w:rsidRPr="00E22891" w:rsidRDefault="00A47323" w:rsidP="002A4EE5">
            <w:pPr>
              <w:widowControl w:val="0"/>
              <w:spacing w:line="276" w:lineRule="auto"/>
              <w:rPr>
                <w:color w:val="000000" w:themeColor="text1"/>
              </w:rPr>
            </w:pPr>
          </w:p>
        </w:tc>
        <w:tc>
          <w:tcPr>
            <w:tcW w:w="1493" w:type="dxa"/>
            <w:vMerge/>
          </w:tcPr>
          <w:p w14:paraId="2AA59838" w14:textId="77777777" w:rsidR="00A47323" w:rsidRPr="00E22891" w:rsidRDefault="00A47323" w:rsidP="002A4EE5">
            <w:pPr>
              <w:rPr>
                <w:b/>
                <w:color w:val="000000" w:themeColor="text1"/>
              </w:rPr>
            </w:pPr>
          </w:p>
        </w:tc>
        <w:tc>
          <w:tcPr>
            <w:tcW w:w="2002" w:type="dxa"/>
          </w:tcPr>
          <w:p w14:paraId="2DCD651A" w14:textId="77777777" w:rsidR="00A47323" w:rsidRPr="00E22891" w:rsidRDefault="00A47323" w:rsidP="002A4EE5">
            <w:pPr>
              <w:rPr>
                <w:color w:val="000000" w:themeColor="text1"/>
              </w:rPr>
            </w:pPr>
            <w:r w:rsidRPr="00E22891">
              <w:rPr>
                <w:color w:val="000000" w:themeColor="text1"/>
              </w:rPr>
              <w:t>Terminal evaluation of the Highly Migratory Fish Stocks in the West Pacific and East Asian Seas Project</w:t>
            </w:r>
          </w:p>
        </w:tc>
        <w:tc>
          <w:tcPr>
            <w:tcW w:w="1701" w:type="dxa"/>
          </w:tcPr>
          <w:p w14:paraId="3BAC583C" w14:textId="77777777" w:rsidR="00A47323" w:rsidRPr="00E22891" w:rsidRDefault="00A47323" w:rsidP="002A4EE5">
            <w:pPr>
              <w:rPr>
                <w:color w:val="000000" w:themeColor="text1"/>
              </w:rPr>
            </w:pPr>
            <w:r w:rsidRPr="00E22891">
              <w:rPr>
                <w:color w:val="000000" w:themeColor="text1"/>
              </w:rPr>
              <w:t xml:space="preserve">Department of Environment and Natural Resources </w:t>
            </w:r>
          </w:p>
        </w:tc>
        <w:tc>
          <w:tcPr>
            <w:tcW w:w="1527" w:type="dxa"/>
          </w:tcPr>
          <w:p w14:paraId="5DC1BBB4" w14:textId="77777777" w:rsidR="00A47323" w:rsidRPr="00E22891" w:rsidRDefault="00A47323" w:rsidP="002A4EE5">
            <w:pPr>
              <w:rPr>
                <w:color w:val="000000" w:themeColor="text1"/>
              </w:rPr>
            </w:pPr>
            <w:r w:rsidRPr="00E22891">
              <w:rPr>
                <w:color w:val="000000" w:themeColor="text1"/>
              </w:rPr>
              <w:t>UNDP</w:t>
            </w:r>
          </w:p>
        </w:tc>
        <w:tc>
          <w:tcPr>
            <w:tcW w:w="1448" w:type="dxa"/>
          </w:tcPr>
          <w:p w14:paraId="6C4AD449" w14:textId="77777777" w:rsidR="00A47323" w:rsidRPr="00E22891" w:rsidRDefault="00A47323" w:rsidP="002A4EE5">
            <w:pPr>
              <w:rPr>
                <w:color w:val="000000" w:themeColor="text1"/>
              </w:rPr>
            </w:pPr>
            <w:r w:rsidRPr="00E22891">
              <w:rPr>
                <w:color w:val="000000" w:themeColor="text1"/>
              </w:rPr>
              <w:t>GEF Project Evaluation</w:t>
            </w:r>
          </w:p>
        </w:tc>
        <w:tc>
          <w:tcPr>
            <w:tcW w:w="1271" w:type="dxa"/>
          </w:tcPr>
          <w:p w14:paraId="0DBEE3F1" w14:textId="77777777" w:rsidR="00A47323" w:rsidRPr="00E22891" w:rsidRDefault="00A47323" w:rsidP="002A4EE5">
            <w:pPr>
              <w:spacing w:before="40" w:after="40"/>
              <w:rPr>
                <w:color w:val="000000" w:themeColor="text1"/>
              </w:rPr>
            </w:pPr>
            <w:r w:rsidRPr="00E22891">
              <w:rPr>
                <w:color w:val="000000" w:themeColor="text1"/>
              </w:rPr>
              <w:t>December 2019</w:t>
            </w:r>
          </w:p>
        </w:tc>
        <w:tc>
          <w:tcPr>
            <w:tcW w:w="1421" w:type="dxa"/>
          </w:tcPr>
          <w:p w14:paraId="6F3B4BEC" w14:textId="38DDA183" w:rsidR="00A47323" w:rsidRPr="00E22891" w:rsidRDefault="00B91D67" w:rsidP="002A4EE5">
            <w:pPr>
              <w:rPr>
                <w:color w:val="000000" w:themeColor="text1"/>
              </w:rPr>
            </w:pPr>
            <w:r w:rsidRPr="00E22891">
              <w:rPr>
                <w:color w:val="000000" w:themeColor="text1"/>
              </w:rPr>
              <w:t>$35</w:t>
            </w:r>
            <w:r w:rsidR="00A47323" w:rsidRPr="00E22891">
              <w:rPr>
                <w:color w:val="000000" w:themeColor="text1"/>
              </w:rPr>
              <w:t>,000</w:t>
            </w:r>
          </w:p>
        </w:tc>
        <w:tc>
          <w:tcPr>
            <w:tcW w:w="1481" w:type="dxa"/>
          </w:tcPr>
          <w:p w14:paraId="50DC7F7D" w14:textId="77777777" w:rsidR="00A47323" w:rsidRPr="00E22891" w:rsidRDefault="00A47323" w:rsidP="002A4EE5">
            <w:pPr>
              <w:rPr>
                <w:color w:val="000000" w:themeColor="text1"/>
              </w:rPr>
            </w:pPr>
            <w:r w:rsidRPr="00E22891">
              <w:rPr>
                <w:color w:val="000000" w:themeColor="text1"/>
              </w:rPr>
              <w:t>Project budget</w:t>
            </w:r>
          </w:p>
        </w:tc>
      </w:tr>
      <w:tr w:rsidR="00E22891" w:rsidRPr="00E22891" w14:paraId="4256EE5D" w14:textId="77777777" w:rsidTr="002A4EE5">
        <w:trPr>
          <w:trHeight w:val="480"/>
        </w:trPr>
        <w:tc>
          <w:tcPr>
            <w:tcW w:w="1582" w:type="dxa"/>
            <w:vMerge/>
          </w:tcPr>
          <w:p w14:paraId="2FE62606" w14:textId="77777777" w:rsidR="00A47323" w:rsidRPr="00E22891" w:rsidRDefault="00A47323" w:rsidP="002A4EE5">
            <w:pPr>
              <w:widowControl w:val="0"/>
              <w:spacing w:line="276" w:lineRule="auto"/>
              <w:rPr>
                <w:color w:val="000000" w:themeColor="text1"/>
              </w:rPr>
            </w:pPr>
          </w:p>
        </w:tc>
        <w:tc>
          <w:tcPr>
            <w:tcW w:w="1493" w:type="dxa"/>
            <w:vMerge/>
          </w:tcPr>
          <w:p w14:paraId="2B4D8062" w14:textId="77777777" w:rsidR="00A47323" w:rsidRPr="00E22891" w:rsidRDefault="00A47323" w:rsidP="002A4EE5">
            <w:pPr>
              <w:rPr>
                <w:b/>
                <w:i/>
                <w:color w:val="000000" w:themeColor="text1"/>
              </w:rPr>
            </w:pPr>
          </w:p>
        </w:tc>
        <w:tc>
          <w:tcPr>
            <w:tcW w:w="2002" w:type="dxa"/>
          </w:tcPr>
          <w:p w14:paraId="51601F6A" w14:textId="77777777" w:rsidR="00A47323" w:rsidRDefault="00A47323" w:rsidP="002A4EE5">
            <w:pPr>
              <w:rPr>
                <w:color w:val="000000" w:themeColor="text1"/>
              </w:rPr>
            </w:pPr>
            <w:r w:rsidRPr="00E22891">
              <w:rPr>
                <w:color w:val="000000" w:themeColor="text1"/>
              </w:rPr>
              <w:t>Terminal evaluation of the Scaling Up Implementation of the Sustainable Strategy for the Seas of East Asia Project</w:t>
            </w:r>
          </w:p>
          <w:p w14:paraId="5742FF06" w14:textId="1C10F3A7" w:rsidR="00E22891" w:rsidRPr="00E22891" w:rsidRDefault="00E22891" w:rsidP="002A4EE5">
            <w:pPr>
              <w:rPr>
                <w:color w:val="000000" w:themeColor="text1"/>
              </w:rPr>
            </w:pPr>
          </w:p>
        </w:tc>
        <w:tc>
          <w:tcPr>
            <w:tcW w:w="1701" w:type="dxa"/>
          </w:tcPr>
          <w:p w14:paraId="403E77B3" w14:textId="77777777" w:rsidR="00A47323" w:rsidRPr="00E22891" w:rsidRDefault="00A47323" w:rsidP="002A4EE5">
            <w:pPr>
              <w:rPr>
                <w:color w:val="000000" w:themeColor="text1"/>
              </w:rPr>
            </w:pPr>
            <w:r w:rsidRPr="00E22891">
              <w:rPr>
                <w:color w:val="000000" w:themeColor="text1"/>
              </w:rPr>
              <w:t>Department of Environment and Natural Resources</w:t>
            </w:r>
          </w:p>
        </w:tc>
        <w:tc>
          <w:tcPr>
            <w:tcW w:w="1527" w:type="dxa"/>
          </w:tcPr>
          <w:p w14:paraId="3782E4CC" w14:textId="77777777" w:rsidR="00A47323" w:rsidRPr="00E22891" w:rsidRDefault="00A47323" w:rsidP="002A4EE5">
            <w:pPr>
              <w:rPr>
                <w:color w:val="000000" w:themeColor="text1"/>
              </w:rPr>
            </w:pPr>
            <w:r w:rsidRPr="00E22891">
              <w:rPr>
                <w:color w:val="000000" w:themeColor="text1"/>
              </w:rPr>
              <w:t>UNDP</w:t>
            </w:r>
          </w:p>
        </w:tc>
        <w:tc>
          <w:tcPr>
            <w:tcW w:w="1448" w:type="dxa"/>
          </w:tcPr>
          <w:p w14:paraId="339026A0" w14:textId="77777777" w:rsidR="00A47323" w:rsidRPr="00E22891" w:rsidRDefault="00A47323" w:rsidP="002A4EE5">
            <w:pPr>
              <w:rPr>
                <w:color w:val="000000" w:themeColor="text1"/>
              </w:rPr>
            </w:pPr>
            <w:r w:rsidRPr="00E22891">
              <w:rPr>
                <w:color w:val="000000" w:themeColor="text1"/>
              </w:rPr>
              <w:t>GEF Project Evaluation</w:t>
            </w:r>
          </w:p>
        </w:tc>
        <w:tc>
          <w:tcPr>
            <w:tcW w:w="1271" w:type="dxa"/>
          </w:tcPr>
          <w:p w14:paraId="3C268AA9" w14:textId="77777777" w:rsidR="00A47323" w:rsidRPr="00E22891" w:rsidRDefault="00A47323" w:rsidP="002A4EE5">
            <w:pPr>
              <w:spacing w:before="40" w:after="40"/>
              <w:rPr>
                <w:color w:val="000000" w:themeColor="text1"/>
              </w:rPr>
            </w:pPr>
            <w:r w:rsidRPr="00E22891">
              <w:rPr>
                <w:color w:val="000000" w:themeColor="text1"/>
              </w:rPr>
              <w:t>July 2020</w:t>
            </w:r>
          </w:p>
        </w:tc>
        <w:tc>
          <w:tcPr>
            <w:tcW w:w="1421" w:type="dxa"/>
          </w:tcPr>
          <w:p w14:paraId="2DA25AA0" w14:textId="77777777" w:rsidR="00A47323" w:rsidRPr="00E22891" w:rsidRDefault="00A47323" w:rsidP="002A4EE5">
            <w:pPr>
              <w:rPr>
                <w:color w:val="000000" w:themeColor="text1"/>
              </w:rPr>
            </w:pPr>
            <w:r w:rsidRPr="00E22891">
              <w:rPr>
                <w:color w:val="000000" w:themeColor="text1"/>
              </w:rPr>
              <w:t>$40,000</w:t>
            </w:r>
          </w:p>
        </w:tc>
        <w:tc>
          <w:tcPr>
            <w:tcW w:w="1481" w:type="dxa"/>
          </w:tcPr>
          <w:p w14:paraId="487B6ED0" w14:textId="77777777" w:rsidR="00A47323" w:rsidRPr="00E22891" w:rsidRDefault="00A47323" w:rsidP="002A4EE5">
            <w:pPr>
              <w:rPr>
                <w:color w:val="000000" w:themeColor="text1"/>
              </w:rPr>
            </w:pPr>
            <w:r w:rsidRPr="00E22891">
              <w:rPr>
                <w:color w:val="000000" w:themeColor="text1"/>
              </w:rPr>
              <w:t>Project budget</w:t>
            </w:r>
          </w:p>
        </w:tc>
      </w:tr>
      <w:tr w:rsidR="00E22891" w:rsidRPr="00E22891" w14:paraId="6780FE37" w14:textId="77777777" w:rsidTr="002A4EE5">
        <w:trPr>
          <w:trHeight w:val="480"/>
        </w:trPr>
        <w:tc>
          <w:tcPr>
            <w:tcW w:w="1582" w:type="dxa"/>
            <w:vMerge/>
          </w:tcPr>
          <w:p w14:paraId="1C034698" w14:textId="77777777" w:rsidR="00A47323" w:rsidRPr="00E22891" w:rsidRDefault="00A47323" w:rsidP="002A4EE5">
            <w:pPr>
              <w:widowControl w:val="0"/>
              <w:spacing w:line="276" w:lineRule="auto"/>
              <w:rPr>
                <w:color w:val="000000" w:themeColor="text1"/>
              </w:rPr>
            </w:pPr>
          </w:p>
        </w:tc>
        <w:tc>
          <w:tcPr>
            <w:tcW w:w="1493" w:type="dxa"/>
            <w:vMerge/>
          </w:tcPr>
          <w:p w14:paraId="44B802C5" w14:textId="77777777" w:rsidR="00A47323" w:rsidRPr="00E22891" w:rsidRDefault="00A47323" w:rsidP="002A4EE5">
            <w:pPr>
              <w:rPr>
                <w:b/>
                <w:color w:val="000000" w:themeColor="text1"/>
              </w:rPr>
            </w:pPr>
          </w:p>
        </w:tc>
        <w:tc>
          <w:tcPr>
            <w:tcW w:w="2002" w:type="dxa"/>
          </w:tcPr>
          <w:p w14:paraId="35C7DFC1" w14:textId="77777777" w:rsidR="00A47323" w:rsidRDefault="00A47323" w:rsidP="002A4EE5">
            <w:pPr>
              <w:rPr>
                <w:color w:val="000000" w:themeColor="text1"/>
              </w:rPr>
            </w:pPr>
            <w:r w:rsidRPr="00E22891">
              <w:rPr>
                <w:color w:val="000000" w:themeColor="text1"/>
              </w:rPr>
              <w:t>Midterm review of the Global Supply Chain for Marine Commodities</w:t>
            </w:r>
          </w:p>
          <w:p w14:paraId="624F1954" w14:textId="6FA205DD" w:rsidR="00E22891" w:rsidRPr="00E22891" w:rsidRDefault="00E22891" w:rsidP="002A4EE5">
            <w:pPr>
              <w:rPr>
                <w:color w:val="000000" w:themeColor="text1"/>
              </w:rPr>
            </w:pPr>
          </w:p>
        </w:tc>
        <w:tc>
          <w:tcPr>
            <w:tcW w:w="1701" w:type="dxa"/>
          </w:tcPr>
          <w:p w14:paraId="0F8B9C96" w14:textId="77777777" w:rsidR="00A47323" w:rsidRPr="00E22891" w:rsidRDefault="00A47323" w:rsidP="002A4EE5">
            <w:pPr>
              <w:rPr>
                <w:color w:val="000000" w:themeColor="text1"/>
              </w:rPr>
            </w:pPr>
            <w:r w:rsidRPr="00E22891">
              <w:rPr>
                <w:color w:val="000000" w:themeColor="text1"/>
              </w:rPr>
              <w:t>Department of Environment and Natural Resources</w:t>
            </w:r>
          </w:p>
        </w:tc>
        <w:tc>
          <w:tcPr>
            <w:tcW w:w="1527" w:type="dxa"/>
          </w:tcPr>
          <w:p w14:paraId="7A02DDA3" w14:textId="77777777" w:rsidR="00A47323" w:rsidRPr="00E22891" w:rsidRDefault="00A47323" w:rsidP="002A4EE5">
            <w:pPr>
              <w:rPr>
                <w:color w:val="000000" w:themeColor="text1"/>
              </w:rPr>
            </w:pPr>
            <w:r w:rsidRPr="00E22891">
              <w:rPr>
                <w:color w:val="000000" w:themeColor="text1"/>
              </w:rPr>
              <w:t>UNDP</w:t>
            </w:r>
          </w:p>
        </w:tc>
        <w:tc>
          <w:tcPr>
            <w:tcW w:w="1448" w:type="dxa"/>
          </w:tcPr>
          <w:p w14:paraId="5AFDAA6D" w14:textId="77777777" w:rsidR="00A47323" w:rsidRPr="00E22891" w:rsidRDefault="00A47323" w:rsidP="002A4EE5">
            <w:pPr>
              <w:rPr>
                <w:color w:val="000000" w:themeColor="text1"/>
              </w:rPr>
            </w:pPr>
            <w:r w:rsidRPr="00E22891">
              <w:rPr>
                <w:color w:val="000000" w:themeColor="text1"/>
              </w:rPr>
              <w:t>GEF Project Evaluation</w:t>
            </w:r>
          </w:p>
        </w:tc>
        <w:tc>
          <w:tcPr>
            <w:tcW w:w="1271" w:type="dxa"/>
          </w:tcPr>
          <w:p w14:paraId="50800D4F" w14:textId="77777777" w:rsidR="00A47323" w:rsidRPr="00E22891" w:rsidRDefault="00A47323" w:rsidP="002A4EE5">
            <w:pPr>
              <w:spacing w:before="40" w:after="40"/>
              <w:rPr>
                <w:color w:val="000000" w:themeColor="text1"/>
              </w:rPr>
            </w:pPr>
            <w:r w:rsidRPr="00E22891">
              <w:rPr>
                <w:color w:val="000000" w:themeColor="text1"/>
              </w:rPr>
              <w:t>August 2020</w:t>
            </w:r>
          </w:p>
        </w:tc>
        <w:tc>
          <w:tcPr>
            <w:tcW w:w="1421" w:type="dxa"/>
          </w:tcPr>
          <w:p w14:paraId="5B8B7740" w14:textId="44B47808" w:rsidR="00A47323" w:rsidRPr="00E22891" w:rsidRDefault="00B91D67" w:rsidP="002A4EE5">
            <w:pPr>
              <w:rPr>
                <w:color w:val="000000" w:themeColor="text1"/>
              </w:rPr>
            </w:pPr>
            <w:r w:rsidRPr="00E22891">
              <w:rPr>
                <w:color w:val="000000" w:themeColor="text1"/>
              </w:rPr>
              <w:t>$45</w:t>
            </w:r>
            <w:r w:rsidR="00A47323" w:rsidRPr="00E22891">
              <w:rPr>
                <w:color w:val="000000" w:themeColor="text1"/>
              </w:rPr>
              <w:t>,000</w:t>
            </w:r>
          </w:p>
        </w:tc>
        <w:tc>
          <w:tcPr>
            <w:tcW w:w="1481" w:type="dxa"/>
          </w:tcPr>
          <w:p w14:paraId="106AAD24" w14:textId="77777777" w:rsidR="00A47323" w:rsidRPr="00E22891" w:rsidRDefault="00A47323" w:rsidP="002A4EE5">
            <w:pPr>
              <w:rPr>
                <w:color w:val="000000" w:themeColor="text1"/>
              </w:rPr>
            </w:pPr>
            <w:r w:rsidRPr="00E22891">
              <w:rPr>
                <w:color w:val="000000" w:themeColor="text1"/>
              </w:rPr>
              <w:t>Project budget</w:t>
            </w:r>
          </w:p>
        </w:tc>
      </w:tr>
      <w:tr w:rsidR="00E22891" w:rsidRPr="00E22891" w14:paraId="734C5401" w14:textId="77777777" w:rsidTr="002A4EE5">
        <w:trPr>
          <w:trHeight w:val="480"/>
        </w:trPr>
        <w:tc>
          <w:tcPr>
            <w:tcW w:w="1582" w:type="dxa"/>
            <w:vMerge/>
          </w:tcPr>
          <w:p w14:paraId="5AA57067" w14:textId="77777777" w:rsidR="00A47323" w:rsidRPr="00E22891" w:rsidRDefault="00A47323" w:rsidP="002A4EE5">
            <w:pPr>
              <w:widowControl w:val="0"/>
              <w:spacing w:line="276" w:lineRule="auto"/>
              <w:rPr>
                <w:color w:val="000000" w:themeColor="text1"/>
              </w:rPr>
            </w:pPr>
          </w:p>
        </w:tc>
        <w:tc>
          <w:tcPr>
            <w:tcW w:w="1493" w:type="dxa"/>
            <w:vMerge/>
          </w:tcPr>
          <w:p w14:paraId="17D5F2E4" w14:textId="77777777" w:rsidR="00A47323" w:rsidRPr="00E22891" w:rsidRDefault="00A47323" w:rsidP="002A4EE5">
            <w:pPr>
              <w:rPr>
                <w:b/>
                <w:i/>
                <w:color w:val="000000" w:themeColor="text1"/>
              </w:rPr>
            </w:pPr>
          </w:p>
        </w:tc>
        <w:tc>
          <w:tcPr>
            <w:tcW w:w="2002" w:type="dxa"/>
          </w:tcPr>
          <w:p w14:paraId="05D3D5A5" w14:textId="77777777" w:rsidR="00A47323" w:rsidRPr="00E22891" w:rsidRDefault="00A47323" w:rsidP="002A4EE5">
            <w:pPr>
              <w:rPr>
                <w:color w:val="000000" w:themeColor="text1"/>
              </w:rPr>
            </w:pPr>
            <w:r w:rsidRPr="00E22891">
              <w:rPr>
                <w:color w:val="000000" w:themeColor="text1"/>
              </w:rPr>
              <w:t>Midterm review of the Development for Renewable Energy Applications Mainstreaming and Market Sustainability (DREAMS) Project</w:t>
            </w:r>
          </w:p>
        </w:tc>
        <w:tc>
          <w:tcPr>
            <w:tcW w:w="1701" w:type="dxa"/>
          </w:tcPr>
          <w:p w14:paraId="2AB7D2FD" w14:textId="77777777" w:rsidR="00A47323" w:rsidRPr="00E22891" w:rsidRDefault="00A47323" w:rsidP="002A4EE5">
            <w:pPr>
              <w:rPr>
                <w:color w:val="000000" w:themeColor="text1"/>
              </w:rPr>
            </w:pPr>
            <w:r w:rsidRPr="00E22891">
              <w:rPr>
                <w:color w:val="000000" w:themeColor="text1"/>
              </w:rPr>
              <w:t>Department of Energy</w:t>
            </w:r>
          </w:p>
        </w:tc>
        <w:tc>
          <w:tcPr>
            <w:tcW w:w="1527" w:type="dxa"/>
          </w:tcPr>
          <w:p w14:paraId="692608A7" w14:textId="77777777" w:rsidR="00A47323" w:rsidRPr="00E22891" w:rsidRDefault="00A47323" w:rsidP="002A4EE5">
            <w:pPr>
              <w:rPr>
                <w:color w:val="000000" w:themeColor="text1"/>
              </w:rPr>
            </w:pPr>
            <w:r w:rsidRPr="00E22891">
              <w:rPr>
                <w:color w:val="000000" w:themeColor="text1"/>
              </w:rPr>
              <w:t>UNDP</w:t>
            </w:r>
          </w:p>
        </w:tc>
        <w:tc>
          <w:tcPr>
            <w:tcW w:w="1448" w:type="dxa"/>
          </w:tcPr>
          <w:p w14:paraId="7326D937" w14:textId="77777777" w:rsidR="00A47323" w:rsidRPr="00E22891" w:rsidRDefault="00A47323" w:rsidP="002A4EE5">
            <w:pPr>
              <w:rPr>
                <w:color w:val="000000" w:themeColor="text1"/>
              </w:rPr>
            </w:pPr>
            <w:r w:rsidRPr="00E22891">
              <w:rPr>
                <w:color w:val="000000" w:themeColor="text1"/>
              </w:rPr>
              <w:t>GEF Project Evaluation</w:t>
            </w:r>
          </w:p>
        </w:tc>
        <w:tc>
          <w:tcPr>
            <w:tcW w:w="1271" w:type="dxa"/>
          </w:tcPr>
          <w:p w14:paraId="3467F80F" w14:textId="77777777" w:rsidR="00A47323" w:rsidRPr="00E22891" w:rsidRDefault="00A47323" w:rsidP="002A4EE5">
            <w:pPr>
              <w:spacing w:before="40" w:after="40"/>
              <w:rPr>
                <w:color w:val="000000" w:themeColor="text1"/>
              </w:rPr>
            </w:pPr>
            <w:r w:rsidRPr="00E22891">
              <w:rPr>
                <w:color w:val="000000" w:themeColor="text1"/>
              </w:rPr>
              <w:t>August 2020</w:t>
            </w:r>
          </w:p>
        </w:tc>
        <w:tc>
          <w:tcPr>
            <w:tcW w:w="1421" w:type="dxa"/>
          </w:tcPr>
          <w:p w14:paraId="13A432A4" w14:textId="756E70D4" w:rsidR="00A47323" w:rsidRPr="00E22891" w:rsidRDefault="00A47323" w:rsidP="002A4EE5">
            <w:pPr>
              <w:rPr>
                <w:color w:val="000000" w:themeColor="text1"/>
              </w:rPr>
            </w:pPr>
            <w:r w:rsidRPr="00E22891">
              <w:rPr>
                <w:color w:val="000000" w:themeColor="text1"/>
              </w:rPr>
              <w:t>$4</w:t>
            </w:r>
            <w:r w:rsidR="00494498" w:rsidRPr="00E22891">
              <w:rPr>
                <w:color w:val="000000" w:themeColor="text1"/>
              </w:rPr>
              <w:t>2</w:t>
            </w:r>
            <w:r w:rsidRPr="00E22891">
              <w:rPr>
                <w:color w:val="000000" w:themeColor="text1"/>
              </w:rPr>
              <w:t>,000</w:t>
            </w:r>
          </w:p>
        </w:tc>
        <w:tc>
          <w:tcPr>
            <w:tcW w:w="1481" w:type="dxa"/>
          </w:tcPr>
          <w:p w14:paraId="1D37733B" w14:textId="77777777" w:rsidR="00A47323" w:rsidRPr="00E22891" w:rsidRDefault="00A47323" w:rsidP="002A4EE5">
            <w:pPr>
              <w:rPr>
                <w:color w:val="000000" w:themeColor="text1"/>
              </w:rPr>
            </w:pPr>
            <w:r w:rsidRPr="00E22891">
              <w:rPr>
                <w:color w:val="000000" w:themeColor="text1"/>
              </w:rPr>
              <w:t>Project budget</w:t>
            </w:r>
          </w:p>
        </w:tc>
      </w:tr>
      <w:tr w:rsidR="00E22891" w:rsidRPr="00E22891" w14:paraId="2D721C94" w14:textId="77777777" w:rsidTr="002A4EE5">
        <w:trPr>
          <w:trHeight w:val="480"/>
        </w:trPr>
        <w:tc>
          <w:tcPr>
            <w:tcW w:w="1582" w:type="dxa"/>
            <w:vMerge/>
          </w:tcPr>
          <w:p w14:paraId="523FA5B2" w14:textId="77777777" w:rsidR="00A47323" w:rsidRPr="00E22891" w:rsidRDefault="00A47323" w:rsidP="002A4EE5">
            <w:pPr>
              <w:widowControl w:val="0"/>
              <w:spacing w:line="276" w:lineRule="auto"/>
              <w:rPr>
                <w:color w:val="000000" w:themeColor="text1"/>
              </w:rPr>
            </w:pPr>
          </w:p>
        </w:tc>
        <w:tc>
          <w:tcPr>
            <w:tcW w:w="1493" w:type="dxa"/>
            <w:vMerge/>
          </w:tcPr>
          <w:p w14:paraId="6EC476E7" w14:textId="77777777" w:rsidR="00A47323" w:rsidRPr="00E22891" w:rsidRDefault="00A47323" w:rsidP="002A4EE5">
            <w:pPr>
              <w:rPr>
                <w:b/>
                <w:i/>
                <w:color w:val="000000" w:themeColor="text1"/>
              </w:rPr>
            </w:pPr>
          </w:p>
        </w:tc>
        <w:tc>
          <w:tcPr>
            <w:tcW w:w="2002" w:type="dxa"/>
          </w:tcPr>
          <w:p w14:paraId="02126293" w14:textId="77777777" w:rsidR="00A47323" w:rsidRPr="00E22891" w:rsidRDefault="00A47323" w:rsidP="002A4EE5">
            <w:pPr>
              <w:rPr>
                <w:color w:val="000000" w:themeColor="text1"/>
              </w:rPr>
            </w:pPr>
            <w:r w:rsidRPr="00E22891">
              <w:rPr>
                <w:color w:val="000000" w:themeColor="text1"/>
              </w:rPr>
              <w:t>Terminal evaluation of the Development for Renewable Energy Applications Mainstreaming and Market Sustainability (DREAMS) Project</w:t>
            </w:r>
          </w:p>
        </w:tc>
        <w:tc>
          <w:tcPr>
            <w:tcW w:w="1701" w:type="dxa"/>
          </w:tcPr>
          <w:p w14:paraId="165C4F30" w14:textId="77777777" w:rsidR="00A47323" w:rsidRPr="00E22891" w:rsidRDefault="00A47323" w:rsidP="002A4EE5">
            <w:pPr>
              <w:rPr>
                <w:color w:val="000000" w:themeColor="text1"/>
              </w:rPr>
            </w:pPr>
            <w:r w:rsidRPr="00E22891">
              <w:rPr>
                <w:color w:val="000000" w:themeColor="text1"/>
              </w:rPr>
              <w:t>Department of Energy</w:t>
            </w:r>
          </w:p>
        </w:tc>
        <w:tc>
          <w:tcPr>
            <w:tcW w:w="1527" w:type="dxa"/>
          </w:tcPr>
          <w:p w14:paraId="6E56973D" w14:textId="77777777" w:rsidR="00A47323" w:rsidRPr="00E22891" w:rsidRDefault="00A47323" w:rsidP="002A4EE5">
            <w:pPr>
              <w:rPr>
                <w:color w:val="000000" w:themeColor="text1"/>
              </w:rPr>
            </w:pPr>
            <w:r w:rsidRPr="00E22891">
              <w:rPr>
                <w:color w:val="000000" w:themeColor="text1"/>
              </w:rPr>
              <w:t>UNDP</w:t>
            </w:r>
          </w:p>
        </w:tc>
        <w:tc>
          <w:tcPr>
            <w:tcW w:w="1448" w:type="dxa"/>
          </w:tcPr>
          <w:p w14:paraId="0AF4F5DA" w14:textId="77777777" w:rsidR="00A47323" w:rsidRPr="00E22891" w:rsidRDefault="00A47323" w:rsidP="002A4EE5">
            <w:pPr>
              <w:rPr>
                <w:color w:val="000000" w:themeColor="text1"/>
              </w:rPr>
            </w:pPr>
            <w:r w:rsidRPr="00E22891">
              <w:rPr>
                <w:color w:val="000000" w:themeColor="text1"/>
              </w:rPr>
              <w:t>GEF Project Evaluation</w:t>
            </w:r>
          </w:p>
        </w:tc>
        <w:tc>
          <w:tcPr>
            <w:tcW w:w="1271" w:type="dxa"/>
          </w:tcPr>
          <w:p w14:paraId="728854E1" w14:textId="77777777" w:rsidR="00A47323" w:rsidRPr="00E22891" w:rsidRDefault="00A47323" w:rsidP="002A4EE5">
            <w:pPr>
              <w:spacing w:before="40" w:after="40"/>
              <w:rPr>
                <w:color w:val="000000" w:themeColor="text1"/>
              </w:rPr>
            </w:pPr>
            <w:r w:rsidRPr="00E22891">
              <w:rPr>
                <w:color w:val="000000" w:themeColor="text1"/>
              </w:rPr>
              <w:t>August 2022</w:t>
            </w:r>
          </w:p>
        </w:tc>
        <w:tc>
          <w:tcPr>
            <w:tcW w:w="1421" w:type="dxa"/>
          </w:tcPr>
          <w:p w14:paraId="732D2DC7" w14:textId="6C3BF43E" w:rsidR="00A47323" w:rsidRPr="00E22891" w:rsidRDefault="00A47323" w:rsidP="002A4EE5">
            <w:pPr>
              <w:rPr>
                <w:color w:val="000000" w:themeColor="text1"/>
              </w:rPr>
            </w:pPr>
            <w:r w:rsidRPr="00E22891">
              <w:rPr>
                <w:color w:val="000000" w:themeColor="text1"/>
              </w:rPr>
              <w:t>$4</w:t>
            </w:r>
            <w:r w:rsidR="00494498" w:rsidRPr="00E22891">
              <w:rPr>
                <w:color w:val="000000" w:themeColor="text1"/>
              </w:rPr>
              <w:t>2</w:t>
            </w:r>
            <w:r w:rsidRPr="00E22891">
              <w:rPr>
                <w:color w:val="000000" w:themeColor="text1"/>
              </w:rPr>
              <w:t>,000</w:t>
            </w:r>
          </w:p>
        </w:tc>
        <w:tc>
          <w:tcPr>
            <w:tcW w:w="1481" w:type="dxa"/>
          </w:tcPr>
          <w:p w14:paraId="274216D1" w14:textId="77777777" w:rsidR="00A47323" w:rsidRPr="00E22891" w:rsidRDefault="00A47323" w:rsidP="002A4EE5">
            <w:pPr>
              <w:rPr>
                <w:color w:val="000000" w:themeColor="text1"/>
              </w:rPr>
            </w:pPr>
            <w:r w:rsidRPr="00E22891">
              <w:rPr>
                <w:color w:val="000000" w:themeColor="text1"/>
              </w:rPr>
              <w:t>Project budget</w:t>
            </w:r>
          </w:p>
        </w:tc>
      </w:tr>
      <w:tr w:rsidR="00E22891" w:rsidRPr="00E22891" w14:paraId="53312704" w14:textId="77777777" w:rsidTr="002A4EE5">
        <w:trPr>
          <w:trHeight w:val="480"/>
        </w:trPr>
        <w:tc>
          <w:tcPr>
            <w:tcW w:w="1582" w:type="dxa"/>
            <w:vMerge/>
          </w:tcPr>
          <w:p w14:paraId="0DBF2CA4" w14:textId="77777777" w:rsidR="00A47323" w:rsidRPr="00E22891" w:rsidRDefault="00A47323" w:rsidP="002A4EE5">
            <w:pPr>
              <w:widowControl w:val="0"/>
              <w:spacing w:line="276" w:lineRule="auto"/>
              <w:rPr>
                <w:color w:val="000000" w:themeColor="text1"/>
              </w:rPr>
            </w:pPr>
          </w:p>
        </w:tc>
        <w:tc>
          <w:tcPr>
            <w:tcW w:w="1493" w:type="dxa"/>
            <w:vMerge/>
          </w:tcPr>
          <w:p w14:paraId="7A203F01" w14:textId="77777777" w:rsidR="00A47323" w:rsidRPr="00E22891" w:rsidRDefault="00A47323" w:rsidP="002A4EE5">
            <w:pPr>
              <w:rPr>
                <w:b/>
                <w:color w:val="000000" w:themeColor="text1"/>
              </w:rPr>
            </w:pPr>
          </w:p>
        </w:tc>
        <w:tc>
          <w:tcPr>
            <w:tcW w:w="2002" w:type="dxa"/>
          </w:tcPr>
          <w:p w14:paraId="421E08BE" w14:textId="77777777" w:rsidR="00A47323" w:rsidRPr="00E22891" w:rsidRDefault="00A47323" w:rsidP="002A4EE5">
            <w:pPr>
              <w:rPr>
                <w:color w:val="000000" w:themeColor="text1"/>
              </w:rPr>
            </w:pPr>
            <w:r w:rsidRPr="00E22891">
              <w:rPr>
                <w:color w:val="000000" w:themeColor="text1"/>
              </w:rPr>
              <w:t>Midterm review of the Low Carbon Urban Transport Project</w:t>
            </w:r>
          </w:p>
        </w:tc>
        <w:tc>
          <w:tcPr>
            <w:tcW w:w="1701" w:type="dxa"/>
          </w:tcPr>
          <w:p w14:paraId="154232C6" w14:textId="77777777" w:rsidR="00A47323" w:rsidRPr="00E22891" w:rsidRDefault="00A47323" w:rsidP="002A4EE5">
            <w:pPr>
              <w:rPr>
                <w:color w:val="000000" w:themeColor="text1"/>
              </w:rPr>
            </w:pPr>
            <w:r w:rsidRPr="00E22891">
              <w:rPr>
                <w:color w:val="000000" w:themeColor="text1"/>
              </w:rPr>
              <w:t>Department of Transportation</w:t>
            </w:r>
          </w:p>
        </w:tc>
        <w:tc>
          <w:tcPr>
            <w:tcW w:w="1527" w:type="dxa"/>
          </w:tcPr>
          <w:p w14:paraId="27A28FED" w14:textId="77777777" w:rsidR="00A47323" w:rsidRPr="00E22891" w:rsidRDefault="00A47323" w:rsidP="002A4EE5">
            <w:pPr>
              <w:rPr>
                <w:color w:val="000000" w:themeColor="text1"/>
              </w:rPr>
            </w:pPr>
            <w:r w:rsidRPr="00E22891">
              <w:rPr>
                <w:color w:val="000000" w:themeColor="text1"/>
              </w:rPr>
              <w:t>UNDP</w:t>
            </w:r>
          </w:p>
        </w:tc>
        <w:tc>
          <w:tcPr>
            <w:tcW w:w="1448" w:type="dxa"/>
          </w:tcPr>
          <w:p w14:paraId="22784134" w14:textId="77777777" w:rsidR="00A47323" w:rsidRPr="00E22891" w:rsidRDefault="00A47323" w:rsidP="002A4EE5">
            <w:pPr>
              <w:rPr>
                <w:color w:val="000000" w:themeColor="text1"/>
              </w:rPr>
            </w:pPr>
            <w:r w:rsidRPr="00E22891">
              <w:rPr>
                <w:color w:val="000000" w:themeColor="text1"/>
              </w:rPr>
              <w:t>GEF Project Evaluation</w:t>
            </w:r>
          </w:p>
        </w:tc>
        <w:tc>
          <w:tcPr>
            <w:tcW w:w="1271" w:type="dxa"/>
          </w:tcPr>
          <w:p w14:paraId="7A6A3404" w14:textId="77777777" w:rsidR="00A47323" w:rsidRPr="00E22891" w:rsidRDefault="00A47323" w:rsidP="002A4EE5">
            <w:pPr>
              <w:spacing w:before="40" w:after="40"/>
              <w:rPr>
                <w:color w:val="000000" w:themeColor="text1"/>
              </w:rPr>
            </w:pPr>
            <w:r w:rsidRPr="00E22891">
              <w:rPr>
                <w:color w:val="000000" w:themeColor="text1"/>
              </w:rPr>
              <w:t>August 2020</w:t>
            </w:r>
          </w:p>
        </w:tc>
        <w:tc>
          <w:tcPr>
            <w:tcW w:w="1421" w:type="dxa"/>
          </w:tcPr>
          <w:p w14:paraId="575A6C45" w14:textId="77777777" w:rsidR="00A47323" w:rsidRPr="00E22891" w:rsidRDefault="00A47323" w:rsidP="002A4EE5">
            <w:pPr>
              <w:rPr>
                <w:color w:val="000000" w:themeColor="text1"/>
              </w:rPr>
            </w:pPr>
            <w:r w:rsidRPr="00E22891">
              <w:rPr>
                <w:color w:val="000000" w:themeColor="text1"/>
              </w:rPr>
              <w:t>$40,000</w:t>
            </w:r>
          </w:p>
        </w:tc>
        <w:tc>
          <w:tcPr>
            <w:tcW w:w="1481" w:type="dxa"/>
          </w:tcPr>
          <w:p w14:paraId="42F885C8" w14:textId="77777777" w:rsidR="00A47323" w:rsidRPr="00E22891" w:rsidRDefault="00A47323" w:rsidP="002A4EE5">
            <w:pPr>
              <w:rPr>
                <w:color w:val="000000" w:themeColor="text1"/>
              </w:rPr>
            </w:pPr>
            <w:r w:rsidRPr="00E22891">
              <w:rPr>
                <w:color w:val="000000" w:themeColor="text1"/>
              </w:rPr>
              <w:t>Project budget</w:t>
            </w:r>
          </w:p>
        </w:tc>
      </w:tr>
      <w:tr w:rsidR="00E22891" w:rsidRPr="00E22891" w14:paraId="1D98281C" w14:textId="77777777" w:rsidTr="002A4EE5">
        <w:trPr>
          <w:trHeight w:val="480"/>
        </w:trPr>
        <w:tc>
          <w:tcPr>
            <w:tcW w:w="1582" w:type="dxa"/>
            <w:vMerge/>
          </w:tcPr>
          <w:p w14:paraId="1FB2AABC" w14:textId="77777777" w:rsidR="00A47323" w:rsidRPr="00E22891" w:rsidRDefault="00A47323" w:rsidP="002A4EE5">
            <w:pPr>
              <w:widowControl w:val="0"/>
              <w:spacing w:line="276" w:lineRule="auto"/>
              <w:rPr>
                <w:color w:val="000000" w:themeColor="text1"/>
              </w:rPr>
            </w:pPr>
          </w:p>
        </w:tc>
        <w:tc>
          <w:tcPr>
            <w:tcW w:w="1493" w:type="dxa"/>
            <w:vMerge/>
          </w:tcPr>
          <w:p w14:paraId="244C9F74" w14:textId="77777777" w:rsidR="00A47323" w:rsidRPr="00E22891" w:rsidRDefault="00A47323" w:rsidP="002A4EE5">
            <w:pPr>
              <w:rPr>
                <w:b/>
                <w:color w:val="000000" w:themeColor="text1"/>
              </w:rPr>
            </w:pPr>
          </w:p>
        </w:tc>
        <w:tc>
          <w:tcPr>
            <w:tcW w:w="2002" w:type="dxa"/>
          </w:tcPr>
          <w:p w14:paraId="2A8DDE9D" w14:textId="15FAFA7B" w:rsidR="00E22891" w:rsidRPr="00E22891" w:rsidRDefault="00A47323" w:rsidP="002A4EE5">
            <w:pPr>
              <w:rPr>
                <w:color w:val="000000" w:themeColor="text1"/>
              </w:rPr>
            </w:pPr>
            <w:r w:rsidRPr="00E22891">
              <w:rPr>
                <w:color w:val="000000" w:themeColor="text1"/>
              </w:rPr>
              <w:t>Terminal evaluation of the Low Carbon Urban Transport Project</w:t>
            </w:r>
          </w:p>
        </w:tc>
        <w:tc>
          <w:tcPr>
            <w:tcW w:w="1701" w:type="dxa"/>
          </w:tcPr>
          <w:p w14:paraId="1FA1ECBA" w14:textId="77777777" w:rsidR="00A47323" w:rsidRPr="00E22891" w:rsidRDefault="00A47323" w:rsidP="002A4EE5">
            <w:pPr>
              <w:rPr>
                <w:color w:val="000000" w:themeColor="text1"/>
              </w:rPr>
            </w:pPr>
            <w:r w:rsidRPr="00E22891">
              <w:rPr>
                <w:color w:val="000000" w:themeColor="text1"/>
              </w:rPr>
              <w:t>Department of Transportation</w:t>
            </w:r>
          </w:p>
        </w:tc>
        <w:tc>
          <w:tcPr>
            <w:tcW w:w="1527" w:type="dxa"/>
          </w:tcPr>
          <w:p w14:paraId="22035E2F" w14:textId="77777777" w:rsidR="00A47323" w:rsidRPr="00E22891" w:rsidRDefault="00A47323" w:rsidP="002A4EE5">
            <w:pPr>
              <w:rPr>
                <w:color w:val="000000" w:themeColor="text1"/>
              </w:rPr>
            </w:pPr>
            <w:r w:rsidRPr="00E22891">
              <w:rPr>
                <w:color w:val="000000" w:themeColor="text1"/>
              </w:rPr>
              <w:t>UNDP</w:t>
            </w:r>
          </w:p>
        </w:tc>
        <w:tc>
          <w:tcPr>
            <w:tcW w:w="1448" w:type="dxa"/>
          </w:tcPr>
          <w:p w14:paraId="7640F6E8" w14:textId="77777777" w:rsidR="00A47323" w:rsidRPr="00E22891" w:rsidRDefault="00A47323" w:rsidP="002A4EE5">
            <w:pPr>
              <w:rPr>
                <w:color w:val="000000" w:themeColor="text1"/>
              </w:rPr>
            </w:pPr>
            <w:r w:rsidRPr="00E22891">
              <w:rPr>
                <w:color w:val="000000" w:themeColor="text1"/>
              </w:rPr>
              <w:t>GEF Project Evaluation</w:t>
            </w:r>
          </w:p>
        </w:tc>
        <w:tc>
          <w:tcPr>
            <w:tcW w:w="1271" w:type="dxa"/>
          </w:tcPr>
          <w:p w14:paraId="354D0736" w14:textId="77777777" w:rsidR="00A47323" w:rsidRPr="00E22891" w:rsidRDefault="00A47323" w:rsidP="002A4EE5">
            <w:pPr>
              <w:spacing w:before="40" w:after="40"/>
              <w:rPr>
                <w:color w:val="000000" w:themeColor="text1"/>
              </w:rPr>
            </w:pPr>
            <w:r w:rsidRPr="00E22891">
              <w:rPr>
                <w:color w:val="000000" w:themeColor="text1"/>
              </w:rPr>
              <w:t>August 2022</w:t>
            </w:r>
          </w:p>
        </w:tc>
        <w:tc>
          <w:tcPr>
            <w:tcW w:w="1421" w:type="dxa"/>
          </w:tcPr>
          <w:p w14:paraId="671A6FDE" w14:textId="77777777" w:rsidR="00A47323" w:rsidRPr="00E22891" w:rsidRDefault="00A47323" w:rsidP="002A4EE5">
            <w:pPr>
              <w:rPr>
                <w:color w:val="000000" w:themeColor="text1"/>
              </w:rPr>
            </w:pPr>
            <w:r w:rsidRPr="00E22891">
              <w:rPr>
                <w:color w:val="000000" w:themeColor="text1"/>
              </w:rPr>
              <w:t>$40,000</w:t>
            </w:r>
          </w:p>
        </w:tc>
        <w:tc>
          <w:tcPr>
            <w:tcW w:w="1481" w:type="dxa"/>
          </w:tcPr>
          <w:p w14:paraId="7C427BE6" w14:textId="77777777" w:rsidR="00A47323" w:rsidRPr="00E22891" w:rsidRDefault="00A47323" w:rsidP="002A4EE5">
            <w:pPr>
              <w:rPr>
                <w:color w:val="000000" w:themeColor="text1"/>
              </w:rPr>
            </w:pPr>
            <w:r w:rsidRPr="00E22891">
              <w:rPr>
                <w:color w:val="000000" w:themeColor="text1"/>
              </w:rPr>
              <w:t>Project budget</w:t>
            </w:r>
          </w:p>
        </w:tc>
      </w:tr>
      <w:tr w:rsidR="00E22891" w:rsidRPr="00E22891" w14:paraId="3B163B93" w14:textId="77777777" w:rsidTr="002A4EE5">
        <w:trPr>
          <w:trHeight w:val="493"/>
        </w:trPr>
        <w:tc>
          <w:tcPr>
            <w:tcW w:w="1582" w:type="dxa"/>
            <w:vMerge w:val="restart"/>
          </w:tcPr>
          <w:p w14:paraId="71476FE5" w14:textId="2DBDAD1A" w:rsidR="00E16471" w:rsidRPr="00E22891" w:rsidRDefault="00E16471" w:rsidP="002A4EE5">
            <w:pPr>
              <w:rPr>
                <w:color w:val="000000" w:themeColor="text1"/>
              </w:rPr>
            </w:pPr>
            <w:r w:rsidRPr="00E22891">
              <w:rPr>
                <w:b/>
                <w:color w:val="000000" w:themeColor="text1"/>
              </w:rPr>
              <w:lastRenderedPageBreak/>
              <w:t>UNDAF OUTCOME #3</w:t>
            </w:r>
            <w:proofErr w:type="gramStart"/>
            <w:r w:rsidRPr="00E22891">
              <w:rPr>
                <w:b/>
                <w:color w:val="000000" w:themeColor="text1"/>
              </w:rPr>
              <w:t>:</w:t>
            </w:r>
            <w:r w:rsidRPr="00E22891">
              <w:rPr>
                <w:color w:val="000000" w:themeColor="text1"/>
              </w:rPr>
              <w:t xml:space="preserve"> </w:t>
            </w:r>
            <w:r w:rsidRPr="00E22891">
              <w:rPr>
                <w:b/>
                <w:i/>
                <w:color w:val="000000" w:themeColor="text1"/>
              </w:rPr>
              <w:t>:</w:t>
            </w:r>
            <w:proofErr w:type="gramEnd"/>
            <w:r w:rsidRPr="00E22891">
              <w:rPr>
                <w:b/>
                <w:i/>
                <w:color w:val="000000" w:themeColor="text1"/>
              </w:rPr>
              <w:t xml:space="preserve"> </w:t>
            </w:r>
            <w:r w:rsidR="008B3723">
              <w:rPr>
                <w:b/>
                <w:i/>
                <w:color w:val="000000" w:themeColor="text1"/>
              </w:rPr>
              <w:t>N</w:t>
            </w:r>
            <w:r w:rsidRPr="00E22891">
              <w:rPr>
                <w:b/>
                <w:i/>
                <w:color w:val="000000" w:themeColor="text1"/>
              </w:rPr>
              <w:t>ational and local governments and key stakeholders recognize and share a common understanding of the diverse cultural history, identity and inequalities of areas affected by conflict, enabling the establishment of inclusive and responsive governance systems and accelerating sustainable and equitable development for just and lasting peace in conflict</w:t>
            </w:r>
            <w:r w:rsidR="008B3723">
              <w:rPr>
                <w:b/>
                <w:i/>
                <w:color w:val="000000" w:themeColor="text1"/>
              </w:rPr>
              <w:t>-</w:t>
            </w:r>
            <w:r w:rsidRPr="00E22891">
              <w:rPr>
                <w:b/>
                <w:i/>
                <w:color w:val="000000" w:themeColor="text1"/>
              </w:rPr>
              <w:t>affected areas in Mindanao.</w:t>
            </w:r>
          </w:p>
        </w:tc>
        <w:tc>
          <w:tcPr>
            <w:tcW w:w="1493" w:type="dxa"/>
            <w:vMerge w:val="restart"/>
          </w:tcPr>
          <w:p w14:paraId="6293D3E1" w14:textId="77777777" w:rsidR="00E22891" w:rsidRPr="00E22891" w:rsidRDefault="00E16471" w:rsidP="002A4EE5">
            <w:pPr>
              <w:rPr>
                <w:b/>
                <w:i/>
                <w:color w:val="000000" w:themeColor="text1"/>
              </w:rPr>
            </w:pPr>
            <w:r w:rsidRPr="00E22891">
              <w:rPr>
                <w:b/>
                <w:i/>
                <w:color w:val="000000" w:themeColor="text1"/>
              </w:rPr>
              <w:t>Outcome 3: Strengthen resilience to shocks and crisis</w:t>
            </w:r>
          </w:p>
          <w:p w14:paraId="5C9C8718" w14:textId="59FBC7B3" w:rsidR="00E16471" w:rsidRPr="00E22891" w:rsidRDefault="00E16471" w:rsidP="002A4EE5">
            <w:pPr>
              <w:rPr>
                <w:color w:val="000000" w:themeColor="text1"/>
              </w:rPr>
            </w:pPr>
          </w:p>
          <w:p w14:paraId="7BF79AED" w14:textId="77777777" w:rsidR="00E16471" w:rsidRPr="00E22891" w:rsidRDefault="00E16471" w:rsidP="002A4EE5">
            <w:pPr>
              <w:rPr>
                <w:b/>
                <w:color w:val="000000" w:themeColor="text1"/>
              </w:rPr>
            </w:pPr>
          </w:p>
          <w:p w14:paraId="64FF75EC" w14:textId="77777777" w:rsidR="00E16471" w:rsidRPr="00E22891" w:rsidRDefault="00E16471" w:rsidP="002A4EE5">
            <w:pPr>
              <w:rPr>
                <w:b/>
                <w:color w:val="000000" w:themeColor="text1"/>
              </w:rPr>
            </w:pPr>
          </w:p>
          <w:p w14:paraId="375BDA71" w14:textId="77777777" w:rsidR="00E16471" w:rsidRPr="00E22891" w:rsidRDefault="00E16471" w:rsidP="002A4EE5">
            <w:pPr>
              <w:rPr>
                <w:color w:val="000000" w:themeColor="text1"/>
              </w:rPr>
            </w:pPr>
          </w:p>
        </w:tc>
        <w:tc>
          <w:tcPr>
            <w:tcW w:w="2002" w:type="dxa"/>
          </w:tcPr>
          <w:p w14:paraId="5521E1D9" w14:textId="0CCE3BFB" w:rsidR="00E16471" w:rsidRDefault="00E16471" w:rsidP="002A4EE5">
            <w:pPr>
              <w:rPr>
                <w:color w:val="000000" w:themeColor="text1"/>
              </w:rPr>
            </w:pPr>
            <w:r w:rsidRPr="00E22891">
              <w:rPr>
                <w:color w:val="000000" w:themeColor="text1"/>
              </w:rPr>
              <w:t>Outcome evaluation</w:t>
            </w:r>
            <w:r w:rsidR="00371FCA" w:rsidRPr="00E22891">
              <w:rPr>
                <w:color w:val="000000" w:themeColor="text1"/>
              </w:rPr>
              <w:t xml:space="preserve">: </w:t>
            </w:r>
          </w:p>
          <w:p w14:paraId="5EDFC9FF" w14:textId="77777777" w:rsidR="00045704" w:rsidRDefault="00045704" w:rsidP="002A4EE5">
            <w:pPr>
              <w:rPr>
                <w:color w:val="000000" w:themeColor="text1"/>
              </w:rPr>
            </w:pPr>
          </w:p>
          <w:p w14:paraId="4A553638" w14:textId="420DE27A" w:rsidR="00045704" w:rsidRDefault="00045704" w:rsidP="002A4EE5">
            <w:pPr>
              <w:rPr>
                <w:color w:val="000000" w:themeColor="text1"/>
              </w:rPr>
            </w:pPr>
            <w:r>
              <w:rPr>
                <w:color w:val="000000" w:themeColor="text1"/>
              </w:rPr>
              <w:t xml:space="preserve">Intermediate outcome: </w:t>
            </w:r>
          </w:p>
          <w:p w14:paraId="19AA9A45" w14:textId="77777777" w:rsidR="00E22891" w:rsidRDefault="00E22891" w:rsidP="002A4EE5">
            <w:pPr>
              <w:rPr>
                <w:color w:val="000000" w:themeColor="text1"/>
              </w:rPr>
            </w:pPr>
          </w:p>
          <w:p w14:paraId="59D7F69E" w14:textId="40D546BD" w:rsidR="0067758F" w:rsidRPr="0067758F" w:rsidRDefault="0067758F" w:rsidP="002A4EE5">
            <w:pPr>
              <w:rPr>
                <w:color w:val="000000" w:themeColor="text1"/>
              </w:rPr>
            </w:pPr>
            <w:r>
              <w:t>Addressing the key drivers of conflict and risk to stability by enabling</w:t>
            </w:r>
            <w:r w:rsidRPr="0067758F">
              <w:t xml:space="preserve"> the transition of armed groups from combatants to civilians, establish</w:t>
            </w:r>
            <w:r>
              <w:t>ing</w:t>
            </w:r>
            <w:r w:rsidRPr="0067758F">
              <w:t xml:space="preserve"> transitional justice mechanisms and community security platforms and provid</w:t>
            </w:r>
            <w:r>
              <w:t>ing</w:t>
            </w:r>
            <w:r w:rsidRPr="0067758F">
              <w:t xml:space="preserve"> socioeconomic opportunities for communities in conflict-affected areas</w:t>
            </w:r>
          </w:p>
        </w:tc>
        <w:tc>
          <w:tcPr>
            <w:tcW w:w="1701" w:type="dxa"/>
          </w:tcPr>
          <w:p w14:paraId="4D1CF5DF" w14:textId="7E3C444D" w:rsidR="00E16471" w:rsidRPr="00E22891" w:rsidRDefault="00E16471" w:rsidP="002A4EE5">
            <w:pPr>
              <w:rPr>
                <w:color w:val="000000" w:themeColor="text1"/>
              </w:rPr>
            </w:pPr>
            <w:r w:rsidRPr="00E22891">
              <w:rPr>
                <w:color w:val="000000" w:themeColor="text1"/>
              </w:rPr>
              <w:t>Autonomous Region of Muslim Mindanao Local Government Units, Office of the Presidential Adviser on the Peace Process, National Economic and Development Authority</w:t>
            </w:r>
          </w:p>
        </w:tc>
        <w:tc>
          <w:tcPr>
            <w:tcW w:w="1527" w:type="dxa"/>
          </w:tcPr>
          <w:p w14:paraId="6B114A1F" w14:textId="77777777" w:rsidR="00E16471" w:rsidRPr="00E22891" w:rsidRDefault="00E16471" w:rsidP="002A4EE5">
            <w:pPr>
              <w:rPr>
                <w:color w:val="000000" w:themeColor="text1"/>
              </w:rPr>
            </w:pPr>
            <w:r w:rsidRPr="00E22891">
              <w:rPr>
                <w:color w:val="000000" w:themeColor="text1"/>
              </w:rPr>
              <w:t>UNDP</w:t>
            </w:r>
          </w:p>
        </w:tc>
        <w:tc>
          <w:tcPr>
            <w:tcW w:w="1448" w:type="dxa"/>
          </w:tcPr>
          <w:p w14:paraId="11556680" w14:textId="77777777" w:rsidR="00E16471" w:rsidRPr="00E22891" w:rsidRDefault="00E16471" w:rsidP="002A4EE5">
            <w:pPr>
              <w:rPr>
                <w:color w:val="000000" w:themeColor="text1"/>
              </w:rPr>
            </w:pPr>
            <w:r w:rsidRPr="00E22891">
              <w:rPr>
                <w:color w:val="000000" w:themeColor="text1"/>
              </w:rPr>
              <w:t>UNDAF/CPD</w:t>
            </w:r>
          </w:p>
          <w:p w14:paraId="1449EAE2" w14:textId="77777777" w:rsidR="00E16471" w:rsidRPr="00E22891" w:rsidRDefault="00E16471" w:rsidP="002A4EE5">
            <w:pPr>
              <w:rPr>
                <w:color w:val="000000" w:themeColor="text1"/>
              </w:rPr>
            </w:pPr>
            <w:r w:rsidRPr="00E22891">
              <w:rPr>
                <w:color w:val="000000" w:themeColor="text1"/>
              </w:rPr>
              <w:t>Outcome evaluation</w:t>
            </w:r>
          </w:p>
        </w:tc>
        <w:tc>
          <w:tcPr>
            <w:tcW w:w="1271" w:type="dxa"/>
          </w:tcPr>
          <w:p w14:paraId="72C4A449" w14:textId="65AE0AE0" w:rsidR="00E16471" w:rsidRPr="00E22891" w:rsidRDefault="00F605EE" w:rsidP="002A4EE5">
            <w:pPr>
              <w:spacing w:before="40" w:after="40"/>
              <w:rPr>
                <w:color w:val="000000" w:themeColor="text1"/>
              </w:rPr>
            </w:pPr>
            <w:r>
              <w:rPr>
                <w:color w:val="000000" w:themeColor="text1"/>
              </w:rPr>
              <w:t>July</w:t>
            </w:r>
            <w:r w:rsidR="00E16471" w:rsidRPr="00E22891">
              <w:rPr>
                <w:color w:val="000000" w:themeColor="text1"/>
              </w:rPr>
              <w:t xml:space="preserve"> 202</w:t>
            </w:r>
            <w:r>
              <w:rPr>
                <w:color w:val="000000" w:themeColor="text1"/>
              </w:rPr>
              <w:t>1</w:t>
            </w:r>
          </w:p>
        </w:tc>
        <w:tc>
          <w:tcPr>
            <w:tcW w:w="1421" w:type="dxa"/>
          </w:tcPr>
          <w:p w14:paraId="7CDF6998" w14:textId="60B59CA3" w:rsidR="00E16471" w:rsidRPr="00E22891" w:rsidRDefault="00371FCA" w:rsidP="002A4EE5">
            <w:pPr>
              <w:rPr>
                <w:color w:val="000000" w:themeColor="text1"/>
              </w:rPr>
            </w:pPr>
            <w:r w:rsidRPr="00E22891">
              <w:rPr>
                <w:color w:val="000000" w:themeColor="text1"/>
              </w:rPr>
              <w:t>$7</w:t>
            </w:r>
            <w:r w:rsidR="00E16471" w:rsidRPr="00E22891">
              <w:rPr>
                <w:color w:val="000000" w:themeColor="text1"/>
              </w:rPr>
              <w:t>0,000</w:t>
            </w:r>
          </w:p>
        </w:tc>
        <w:tc>
          <w:tcPr>
            <w:tcW w:w="1481" w:type="dxa"/>
          </w:tcPr>
          <w:p w14:paraId="21E2EDC6" w14:textId="77777777" w:rsidR="00E16471" w:rsidRPr="00E22891" w:rsidRDefault="00E16471" w:rsidP="002A4EE5">
            <w:pPr>
              <w:rPr>
                <w:color w:val="000000" w:themeColor="text1"/>
              </w:rPr>
            </w:pPr>
            <w:r w:rsidRPr="00E22891">
              <w:rPr>
                <w:color w:val="000000" w:themeColor="text1"/>
              </w:rPr>
              <w:t>CO M&amp;E budget</w:t>
            </w:r>
          </w:p>
          <w:p w14:paraId="19C87AA8" w14:textId="77777777" w:rsidR="00E16471" w:rsidRPr="00E22891" w:rsidRDefault="00E16471" w:rsidP="002A4EE5">
            <w:pPr>
              <w:rPr>
                <w:color w:val="000000" w:themeColor="text1"/>
              </w:rPr>
            </w:pPr>
          </w:p>
        </w:tc>
      </w:tr>
      <w:tr w:rsidR="00E22891" w:rsidRPr="00E22891" w14:paraId="1E036B1B" w14:textId="77777777" w:rsidTr="002A4EE5">
        <w:trPr>
          <w:trHeight w:val="60"/>
        </w:trPr>
        <w:tc>
          <w:tcPr>
            <w:tcW w:w="1582" w:type="dxa"/>
            <w:vMerge/>
          </w:tcPr>
          <w:p w14:paraId="1FDE5C2A" w14:textId="77777777" w:rsidR="00E16471" w:rsidRPr="00E22891" w:rsidRDefault="00E16471" w:rsidP="002A4EE5">
            <w:pPr>
              <w:rPr>
                <w:color w:val="000000" w:themeColor="text1"/>
              </w:rPr>
            </w:pPr>
          </w:p>
        </w:tc>
        <w:tc>
          <w:tcPr>
            <w:tcW w:w="1493" w:type="dxa"/>
            <w:vMerge/>
          </w:tcPr>
          <w:p w14:paraId="30827DD7" w14:textId="77777777" w:rsidR="00E16471" w:rsidRPr="00E22891" w:rsidRDefault="00E16471" w:rsidP="002A4EE5">
            <w:pPr>
              <w:rPr>
                <w:color w:val="000000" w:themeColor="text1"/>
              </w:rPr>
            </w:pPr>
          </w:p>
        </w:tc>
        <w:tc>
          <w:tcPr>
            <w:tcW w:w="2002" w:type="dxa"/>
          </w:tcPr>
          <w:p w14:paraId="19227EFE" w14:textId="5C73A33A" w:rsidR="00E16471" w:rsidRPr="00E22891" w:rsidRDefault="00E16471" w:rsidP="002A4EE5">
            <w:pPr>
              <w:rPr>
                <w:color w:val="000000" w:themeColor="text1"/>
              </w:rPr>
            </w:pPr>
            <w:r w:rsidRPr="00E22891">
              <w:rPr>
                <w:color w:val="000000" w:themeColor="text1"/>
              </w:rPr>
              <w:t xml:space="preserve">Terminal evaluation of the Support to Peacebuilding and Normalization </w:t>
            </w:r>
            <w:proofErr w:type="spellStart"/>
            <w:r w:rsidRPr="00E22891">
              <w:rPr>
                <w:color w:val="000000" w:themeColor="text1"/>
              </w:rPr>
              <w:t>Programme</w:t>
            </w:r>
            <w:proofErr w:type="spellEnd"/>
          </w:p>
        </w:tc>
        <w:tc>
          <w:tcPr>
            <w:tcW w:w="1701" w:type="dxa"/>
          </w:tcPr>
          <w:p w14:paraId="5B6EA09A" w14:textId="6D10AC56" w:rsidR="00E16471" w:rsidRPr="00E22891" w:rsidRDefault="00E16471" w:rsidP="002A4EE5">
            <w:pPr>
              <w:rPr>
                <w:color w:val="000000" w:themeColor="text1"/>
              </w:rPr>
            </w:pPr>
            <w:r w:rsidRPr="00E22891">
              <w:rPr>
                <w:color w:val="000000" w:themeColor="text1"/>
              </w:rPr>
              <w:t>Office of the Presidential Adviser on the Peace Process,</w:t>
            </w:r>
          </w:p>
        </w:tc>
        <w:tc>
          <w:tcPr>
            <w:tcW w:w="1527" w:type="dxa"/>
          </w:tcPr>
          <w:p w14:paraId="3E1414FA" w14:textId="1A1188EA" w:rsidR="00E16471" w:rsidRPr="00E22891" w:rsidRDefault="00E16471" w:rsidP="002A4EE5">
            <w:pPr>
              <w:rPr>
                <w:color w:val="000000" w:themeColor="text1"/>
              </w:rPr>
            </w:pPr>
            <w:r w:rsidRPr="00E22891">
              <w:rPr>
                <w:color w:val="000000" w:themeColor="text1"/>
              </w:rPr>
              <w:t>UNDP</w:t>
            </w:r>
          </w:p>
        </w:tc>
        <w:tc>
          <w:tcPr>
            <w:tcW w:w="1448" w:type="dxa"/>
          </w:tcPr>
          <w:p w14:paraId="23759D47" w14:textId="2DBE47E9" w:rsidR="00E16471" w:rsidRPr="00E22891" w:rsidRDefault="00E16471" w:rsidP="002A4EE5">
            <w:pPr>
              <w:rPr>
                <w:color w:val="000000" w:themeColor="text1"/>
              </w:rPr>
            </w:pPr>
            <w:r w:rsidRPr="00E22891">
              <w:rPr>
                <w:color w:val="000000" w:themeColor="text1"/>
              </w:rPr>
              <w:t>Project evaluation</w:t>
            </w:r>
          </w:p>
        </w:tc>
        <w:tc>
          <w:tcPr>
            <w:tcW w:w="1271" w:type="dxa"/>
          </w:tcPr>
          <w:p w14:paraId="721F7A31" w14:textId="7EF3A44E" w:rsidR="00E16471" w:rsidRPr="00E22891" w:rsidRDefault="00E16471" w:rsidP="002A4EE5">
            <w:pPr>
              <w:spacing w:before="40" w:after="40"/>
              <w:rPr>
                <w:color w:val="000000" w:themeColor="text1"/>
              </w:rPr>
            </w:pPr>
            <w:r w:rsidRPr="00E22891">
              <w:rPr>
                <w:color w:val="000000" w:themeColor="text1"/>
              </w:rPr>
              <w:t>November 2018</w:t>
            </w:r>
          </w:p>
        </w:tc>
        <w:tc>
          <w:tcPr>
            <w:tcW w:w="1421" w:type="dxa"/>
          </w:tcPr>
          <w:p w14:paraId="3C9F9BFE" w14:textId="6C2C6A37" w:rsidR="00E16471" w:rsidRPr="00E22891" w:rsidRDefault="00E16471" w:rsidP="002A4EE5">
            <w:pPr>
              <w:rPr>
                <w:color w:val="000000" w:themeColor="text1"/>
              </w:rPr>
            </w:pPr>
            <w:r w:rsidRPr="00E22891">
              <w:rPr>
                <w:color w:val="000000" w:themeColor="text1"/>
              </w:rPr>
              <w:t>$30,000</w:t>
            </w:r>
          </w:p>
        </w:tc>
        <w:tc>
          <w:tcPr>
            <w:tcW w:w="1481" w:type="dxa"/>
          </w:tcPr>
          <w:p w14:paraId="52303238" w14:textId="77D97362" w:rsidR="00E16471" w:rsidRPr="00E22891" w:rsidRDefault="00E16471" w:rsidP="002A4EE5">
            <w:pPr>
              <w:rPr>
                <w:color w:val="000000" w:themeColor="text1"/>
              </w:rPr>
            </w:pPr>
            <w:r w:rsidRPr="00E22891">
              <w:rPr>
                <w:color w:val="000000" w:themeColor="text1"/>
              </w:rPr>
              <w:t>Project budget</w:t>
            </w:r>
          </w:p>
        </w:tc>
      </w:tr>
      <w:tr w:rsidR="00E22891" w:rsidRPr="00E22891" w14:paraId="595E60FF" w14:textId="77777777" w:rsidTr="002A4EE5">
        <w:trPr>
          <w:trHeight w:val="60"/>
        </w:trPr>
        <w:tc>
          <w:tcPr>
            <w:tcW w:w="1582" w:type="dxa"/>
          </w:tcPr>
          <w:p w14:paraId="64E52296" w14:textId="77777777" w:rsidR="00A47323" w:rsidRPr="00E22891" w:rsidRDefault="00A47323" w:rsidP="002A4EE5">
            <w:pPr>
              <w:rPr>
                <w:color w:val="000000" w:themeColor="text1"/>
              </w:rPr>
            </w:pPr>
          </w:p>
        </w:tc>
        <w:tc>
          <w:tcPr>
            <w:tcW w:w="1493" w:type="dxa"/>
          </w:tcPr>
          <w:p w14:paraId="456CB4ED" w14:textId="77777777" w:rsidR="00A47323" w:rsidRPr="00E22891" w:rsidRDefault="00A47323" w:rsidP="002A4EE5">
            <w:pPr>
              <w:rPr>
                <w:color w:val="000000" w:themeColor="text1"/>
              </w:rPr>
            </w:pPr>
          </w:p>
        </w:tc>
        <w:tc>
          <w:tcPr>
            <w:tcW w:w="2002" w:type="dxa"/>
          </w:tcPr>
          <w:p w14:paraId="7665B92B" w14:textId="77777777" w:rsidR="00A47323" w:rsidRPr="00E22891" w:rsidRDefault="00A47323" w:rsidP="002A4EE5">
            <w:pPr>
              <w:rPr>
                <w:color w:val="000000" w:themeColor="text1"/>
              </w:rPr>
            </w:pPr>
          </w:p>
        </w:tc>
        <w:tc>
          <w:tcPr>
            <w:tcW w:w="1701" w:type="dxa"/>
          </w:tcPr>
          <w:p w14:paraId="377D94FE" w14:textId="77777777" w:rsidR="00A47323" w:rsidRPr="00E22891" w:rsidRDefault="00A47323" w:rsidP="002A4EE5">
            <w:pPr>
              <w:rPr>
                <w:color w:val="000000" w:themeColor="text1"/>
              </w:rPr>
            </w:pPr>
          </w:p>
        </w:tc>
        <w:tc>
          <w:tcPr>
            <w:tcW w:w="1527" w:type="dxa"/>
          </w:tcPr>
          <w:p w14:paraId="67C99D2D" w14:textId="77777777" w:rsidR="00A47323" w:rsidRPr="00E22891" w:rsidRDefault="00A47323" w:rsidP="002A4EE5">
            <w:pPr>
              <w:rPr>
                <w:color w:val="000000" w:themeColor="text1"/>
              </w:rPr>
            </w:pPr>
          </w:p>
        </w:tc>
        <w:tc>
          <w:tcPr>
            <w:tcW w:w="1448" w:type="dxa"/>
          </w:tcPr>
          <w:p w14:paraId="3C9FBD6F" w14:textId="77777777" w:rsidR="00A47323" w:rsidRPr="00E22891" w:rsidRDefault="00A47323" w:rsidP="002A4EE5">
            <w:pPr>
              <w:rPr>
                <w:color w:val="000000" w:themeColor="text1"/>
              </w:rPr>
            </w:pPr>
          </w:p>
        </w:tc>
        <w:tc>
          <w:tcPr>
            <w:tcW w:w="1271" w:type="dxa"/>
          </w:tcPr>
          <w:p w14:paraId="57332F5A" w14:textId="77777777" w:rsidR="00A47323" w:rsidRPr="00E22891" w:rsidRDefault="00A47323" w:rsidP="002A4EE5">
            <w:pPr>
              <w:spacing w:before="40" w:after="40"/>
              <w:rPr>
                <w:color w:val="000000" w:themeColor="text1"/>
              </w:rPr>
            </w:pPr>
          </w:p>
        </w:tc>
        <w:tc>
          <w:tcPr>
            <w:tcW w:w="1421" w:type="dxa"/>
          </w:tcPr>
          <w:p w14:paraId="61AC7C57" w14:textId="77777777" w:rsidR="00A47323" w:rsidRPr="00E22891" w:rsidRDefault="00A47323" w:rsidP="002A4EE5">
            <w:pPr>
              <w:rPr>
                <w:color w:val="000000" w:themeColor="text1"/>
              </w:rPr>
            </w:pPr>
          </w:p>
        </w:tc>
        <w:tc>
          <w:tcPr>
            <w:tcW w:w="1481" w:type="dxa"/>
          </w:tcPr>
          <w:p w14:paraId="312AFDFB" w14:textId="77777777" w:rsidR="00A47323" w:rsidRPr="00E22891" w:rsidRDefault="00A47323" w:rsidP="002A4EE5">
            <w:pPr>
              <w:rPr>
                <w:color w:val="000000" w:themeColor="text1"/>
              </w:rPr>
            </w:pPr>
          </w:p>
        </w:tc>
      </w:tr>
    </w:tbl>
    <w:p w14:paraId="78EE0D64" w14:textId="0FE2305B" w:rsidR="001B62B6" w:rsidRDefault="001B62B6" w:rsidP="002A4EE5"/>
    <w:sectPr w:rsidR="001B62B6" w:rsidSect="00E22891">
      <w:footerReference w:type="even" r:id="rId8"/>
      <w:footerReference w:type="default" r:id="rId9"/>
      <w:pgSz w:w="15840" w:h="12240" w:orient="landscape"/>
      <w:pgMar w:top="1440" w:right="1152" w:bottom="1440" w:left="1152" w:header="720" w:footer="720" w:gutter="0"/>
      <w:pgNumType w:start="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AC21D" w14:textId="77777777" w:rsidR="00C4069E" w:rsidRDefault="00C4069E">
      <w:r>
        <w:separator/>
      </w:r>
    </w:p>
  </w:endnote>
  <w:endnote w:type="continuationSeparator" w:id="0">
    <w:p w14:paraId="4F71FE41" w14:textId="77777777" w:rsidR="00C4069E" w:rsidRDefault="00C4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907A" w14:textId="77777777" w:rsidR="00E22891" w:rsidRDefault="00E22891" w:rsidP="00E2289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0C19" w14:textId="77777777" w:rsidR="00E22891" w:rsidRDefault="00E22891" w:rsidP="00E2289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622A7" w14:textId="77777777" w:rsidR="00C4069E" w:rsidRDefault="00C4069E">
      <w:r>
        <w:separator/>
      </w:r>
    </w:p>
  </w:footnote>
  <w:footnote w:type="continuationSeparator" w:id="0">
    <w:p w14:paraId="36BFEC00" w14:textId="77777777" w:rsidR="00C4069E" w:rsidRDefault="00C40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65EB6"/>
    <w:multiLevelType w:val="hybridMultilevel"/>
    <w:tmpl w:val="55C60F24"/>
    <w:lvl w:ilvl="0" w:tplc="B986C662">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082AE0"/>
    <w:multiLevelType w:val="multilevel"/>
    <w:tmpl w:val="207E0A32"/>
    <w:lvl w:ilvl="0">
      <w:start w:val="1"/>
      <w:numFmt w:val="lowerLetter"/>
      <w:lvlText w:val="(%1)"/>
      <w:lvlJc w:val="left"/>
      <w:pPr>
        <w:ind w:left="16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0732E8"/>
    <w:multiLevelType w:val="hybridMultilevel"/>
    <w:tmpl w:val="A060000A"/>
    <w:lvl w:ilvl="0" w:tplc="E3DA9F06">
      <w:start w:val="13"/>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B6"/>
    <w:rsid w:val="00045704"/>
    <w:rsid w:val="000516EE"/>
    <w:rsid w:val="00070B5A"/>
    <w:rsid w:val="00104009"/>
    <w:rsid w:val="001202C7"/>
    <w:rsid w:val="001B62B6"/>
    <w:rsid w:val="00215236"/>
    <w:rsid w:val="00243226"/>
    <w:rsid w:val="002A4EE5"/>
    <w:rsid w:val="00364916"/>
    <w:rsid w:val="00365FA7"/>
    <w:rsid w:val="00371FCA"/>
    <w:rsid w:val="00437B5E"/>
    <w:rsid w:val="00477F36"/>
    <w:rsid w:val="00494498"/>
    <w:rsid w:val="00535DBB"/>
    <w:rsid w:val="005B7B35"/>
    <w:rsid w:val="005E79D0"/>
    <w:rsid w:val="0067758F"/>
    <w:rsid w:val="007259A8"/>
    <w:rsid w:val="00731BDF"/>
    <w:rsid w:val="007F4C09"/>
    <w:rsid w:val="00865D0A"/>
    <w:rsid w:val="008707BC"/>
    <w:rsid w:val="00875E0D"/>
    <w:rsid w:val="00893DEE"/>
    <w:rsid w:val="00893F93"/>
    <w:rsid w:val="008B3723"/>
    <w:rsid w:val="00986903"/>
    <w:rsid w:val="009F63A1"/>
    <w:rsid w:val="00A00299"/>
    <w:rsid w:val="00A47323"/>
    <w:rsid w:val="00A80432"/>
    <w:rsid w:val="00B03255"/>
    <w:rsid w:val="00B07179"/>
    <w:rsid w:val="00B254B3"/>
    <w:rsid w:val="00B5391B"/>
    <w:rsid w:val="00B770FC"/>
    <w:rsid w:val="00B91D67"/>
    <w:rsid w:val="00B95E36"/>
    <w:rsid w:val="00BA775A"/>
    <w:rsid w:val="00C2250A"/>
    <w:rsid w:val="00C4069E"/>
    <w:rsid w:val="00D0667A"/>
    <w:rsid w:val="00D06B96"/>
    <w:rsid w:val="00D17A0B"/>
    <w:rsid w:val="00DD21C3"/>
    <w:rsid w:val="00DF1964"/>
    <w:rsid w:val="00E16471"/>
    <w:rsid w:val="00E16997"/>
    <w:rsid w:val="00E22891"/>
    <w:rsid w:val="00E42151"/>
    <w:rsid w:val="00E451EA"/>
    <w:rsid w:val="00F20A7A"/>
    <w:rsid w:val="00F437B7"/>
    <w:rsid w:val="00F605EE"/>
    <w:rsid w:val="00FB7571"/>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30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widowControl w:val="0"/>
      <w:outlineLvl w:val="0"/>
    </w:pPr>
    <w:rPr>
      <w:rFonts w:ascii="Courier" w:eastAsia="Courier" w:hAnsi="Courier" w:cs="Courier"/>
      <w:b/>
      <w:sz w:val="28"/>
      <w:szCs w:val="28"/>
    </w:rPr>
  </w:style>
  <w:style w:type="paragraph" w:styleId="Heading2">
    <w:name w:val="heading 2"/>
    <w:basedOn w:val="Normal"/>
    <w:next w:val="Normal"/>
    <w:pPr>
      <w:keepNext/>
      <w:jc w:val="center"/>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rFonts w:ascii="Arial" w:eastAsia="Arial" w:hAnsi="Arial" w:cs="Arial"/>
      <w:b/>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jc w:val="center"/>
    </w:pPr>
    <w:rPr>
      <w:rFonts w:ascii="Arial" w:eastAsia="Arial" w:hAnsi="Arial" w:cs="Arial"/>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516EE"/>
    <w:rPr>
      <w:sz w:val="18"/>
      <w:szCs w:val="18"/>
    </w:rPr>
  </w:style>
  <w:style w:type="character" w:customStyle="1" w:styleId="BalloonTextChar">
    <w:name w:val="Balloon Text Char"/>
    <w:basedOn w:val="DefaultParagraphFont"/>
    <w:link w:val="BalloonText"/>
    <w:uiPriority w:val="99"/>
    <w:semiHidden/>
    <w:rsid w:val="000516EE"/>
    <w:rPr>
      <w:sz w:val="18"/>
      <w:szCs w:val="18"/>
    </w:rPr>
  </w:style>
  <w:style w:type="paragraph" w:styleId="Footer">
    <w:name w:val="footer"/>
    <w:basedOn w:val="Normal"/>
    <w:link w:val="FooterChar"/>
    <w:uiPriority w:val="99"/>
    <w:unhideWhenUsed/>
    <w:rsid w:val="00E22891"/>
    <w:pPr>
      <w:tabs>
        <w:tab w:val="center" w:pos="4680"/>
        <w:tab w:val="right" w:pos="9360"/>
      </w:tabs>
    </w:pPr>
  </w:style>
  <w:style w:type="character" w:customStyle="1" w:styleId="FooterChar">
    <w:name w:val="Footer Char"/>
    <w:basedOn w:val="DefaultParagraphFont"/>
    <w:link w:val="Footer"/>
    <w:uiPriority w:val="99"/>
    <w:rsid w:val="00E22891"/>
  </w:style>
  <w:style w:type="character" w:styleId="PageNumber">
    <w:name w:val="page number"/>
    <w:basedOn w:val="DefaultParagraphFont"/>
    <w:uiPriority w:val="99"/>
    <w:semiHidden/>
    <w:unhideWhenUsed/>
    <w:rsid w:val="00E22891"/>
  </w:style>
  <w:style w:type="paragraph" w:styleId="ListParagraph">
    <w:name w:val="List Paragraph"/>
    <w:aliases w:val="List Paragraph (numbered (a)),WB Para,Bullets,List Paragraph1,Akapit z listą BS,Project Profile name,Lapis Bulleted List"/>
    <w:basedOn w:val="Normal"/>
    <w:link w:val="ListParagraphChar"/>
    <w:uiPriority w:val="34"/>
    <w:qFormat/>
    <w:rsid w:val="00243226"/>
    <w:pPr>
      <w:pBdr>
        <w:top w:val="none" w:sz="0" w:space="0" w:color="auto"/>
        <w:left w:val="none" w:sz="0" w:space="0" w:color="auto"/>
        <w:bottom w:val="none" w:sz="0" w:space="0" w:color="auto"/>
        <w:right w:val="none" w:sz="0" w:space="0" w:color="auto"/>
        <w:between w:val="none" w:sz="0" w:space="0" w:color="auto"/>
      </w:pBdr>
      <w:ind w:left="720"/>
    </w:pPr>
    <w:rPr>
      <w:color w:val="auto"/>
    </w:rPr>
  </w:style>
  <w:style w:type="character" w:customStyle="1" w:styleId="ListParagraphChar">
    <w:name w:val="List Paragraph Char"/>
    <w:aliases w:val="List Paragraph (numbered (a)) Char,WB Para Char,Bullets Char,List Paragraph1 Char,Akapit z listą BS Char,Project Profile name Char,Lapis Bulleted List Char"/>
    <w:link w:val="ListParagraph"/>
    <w:uiPriority w:val="34"/>
    <w:locked/>
    <w:rsid w:val="00243226"/>
    <w:rPr>
      <w:color w:val="auto"/>
    </w:rPr>
  </w:style>
  <w:style w:type="paragraph" w:styleId="Header">
    <w:name w:val="header"/>
    <w:basedOn w:val="Normal"/>
    <w:link w:val="HeaderChar"/>
    <w:uiPriority w:val="99"/>
    <w:unhideWhenUsed/>
    <w:rsid w:val="002A4EE5"/>
    <w:pPr>
      <w:tabs>
        <w:tab w:val="center" w:pos="4680"/>
        <w:tab w:val="right" w:pos="9360"/>
      </w:tabs>
    </w:pPr>
  </w:style>
  <w:style w:type="character" w:customStyle="1" w:styleId="HeaderChar">
    <w:name w:val="Header Char"/>
    <w:basedOn w:val="DefaultParagraphFont"/>
    <w:link w:val="Header"/>
    <w:uiPriority w:val="99"/>
    <w:rsid w:val="002A4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5266E7-7873-438C-8EF9-B652EB5D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Iazykova</dc:creator>
  <cp:lastModifiedBy>Svetlana Iazykova</cp:lastModifiedBy>
  <cp:revision>2</cp:revision>
  <cp:lastPrinted>2018-02-14T03:00:00Z</cp:lastPrinted>
  <dcterms:created xsi:type="dcterms:W3CDTF">2018-05-16T14:54:00Z</dcterms:created>
  <dcterms:modified xsi:type="dcterms:W3CDTF">2018-05-16T14:54:00Z</dcterms:modified>
</cp:coreProperties>
</file>