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E42D6" w14:textId="77777777" w:rsidR="00372C60" w:rsidRPr="00372C60" w:rsidRDefault="00372C60" w:rsidP="00372C60">
      <w:pPr>
        <w:spacing w:after="0"/>
        <w:jc w:val="left"/>
        <w:rPr>
          <w:b/>
          <w:lang w:val="en-GB"/>
        </w:rPr>
      </w:pPr>
      <w:r w:rsidRPr="00372C60">
        <w:rPr>
          <w:b/>
          <w:lang w:val="en-GB"/>
        </w:rPr>
        <w:t>First regular session 2018</w:t>
      </w:r>
    </w:p>
    <w:p w14:paraId="0946CF68" w14:textId="77777777" w:rsidR="00372C60" w:rsidRPr="00372C60" w:rsidRDefault="00372C60" w:rsidP="00372C60">
      <w:pPr>
        <w:spacing w:after="0"/>
        <w:jc w:val="left"/>
        <w:rPr>
          <w:lang w:val="en-GB"/>
        </w:rPr>
      </w:pPr>
      <w:r w:rsidRPr="00372C60">
        <w:rPr>
          <w:lang w:val="en-GB"/>
        </w:rPr>
        <w:t>22-26 January 2018, New York</w:t>
      </w:r>
    </w:p>
    <w:p w14:paraId="7C8F7D14" w14:textId="0D15E39E" w:rsidR="00372C60" w:rsidRPr="00372C60" w:rsidRDefault="00372C60" w:rsidP="00372C60">
      <w:pPr>
        <w:spacing w:after="0"/>
        <w:jc w:val="left"/>
        <w:rPr>
          <w:lang w:val="en-GB"/>
        </w:rPr>
      </w:pPr>
      <w:r w:rsidRPr="00A01530">
        <w:rPr>
          <w:lang w:val="en-GB"/>
        </w:rPr>
        <w:t xml:space="preserve">Item </w:t>
      </w:r>
      <w:r w:rsidR="00A01530">
        <w:rPr>
          <w:lang w:val="en-GB"/>
        </w:rPr>
        <w:t>xx</w:t>
      </w:r>
      <w:r w:rsidRPr="00A01530">
        <w:rPr>
          <w:lang w:val="en-GB"/>
        </w:rPr>
        <w:t xml:space="preserve"> of the </w:t>
      </w:r>
      <w:r w:rsidRPr="00372C60">
        <w:rPr>
          <w:lang w:val="en-GB"/>
        </w:rPr>
        <w:t xml:space="preserve">provisional agenda  </w:t>
      </w:r>
    </w:p>
    <w:p w14:paraId="27BE603A" w14:textId="77777777" w:rsidR="00372C60" w:rsidRPr="00372C60" w:rsidRDefault="00372C60" w:rsidP="00372C60">
      <w:pPr>
        <w:spacing w:after="0"/>
        <w:jc w:val="left"/>
        <w:rPr>
          <w:b/>
          <w:lang w:val="en-GB"/>
        </w:rPr>
      </w:pPr>
      <w:r w:rsidRPr="00372C60">
        <w:rPr>
          <w:b/>
          <w:lang w:val="en-GB"/>
        </w:rPr>
        <w:t>Country programmes and related matters</w:t>
      </w:r>
    </w:p>
    <w:p w14:paraId="4D7E6391" w14:textId="77777777" w:rsidR="00372C60" w:rsidRPr="00372C60" w:rsidRDefault="00372C60" w:rsidP="00372C60">
      <w:pPr>
        <w:spacing w:after="0"/>
        <w:jc w:val="left"/>
        <w:rPr>
          <w:lang w:val="en-GB"/>
        </w:rPr>
      </w:pPr>
    </w:p>
    <w:p w14:paraId="04BE8AFF" w14:textId="77777777" w:rsidR="00372C60" w:rsidRPr="00372C60" w:rsidRDefault="00372C60" w:rsidP="00372C60">
      <w:pPr>
        <w:spacing w:after="0"/>
        <w:jc w:val="left"/>
        <w:rPr>
          <w:b/>
          <w:sz w:val="24"/>
          <w:szCs w:val="24"/>
          <w:lang w:val="en-GB"/>
        </w:rPr>
      </w:pPr>
    </w:p>
    <w:p w14:paraId="1CE6F988" w14:textId="77777777" w:rsidR="00372C60" w:rsidRPr="00372C60" w:rsidRDefault="00372C60" w:rsidP="00372C60">
      <w:pPr>
        <w:spacing w:after="0"/>
        <w:ind w:firstLine="709"/>
        <w:jc w:val="left"/>
        <w:rPr>
          <w:b/>
          <w:sz w:val="32"/>
          <w:szCs w:val="32"/>
          <w:lang w:val="en-GB"/>
        </w:rPr>
      </w:pPr>
      <w:r w:rsidRPr="00372C60">
        <w:rPr>
          <w:b/>
          <w:sz w:val="32"/>
          <w:szCs w:val="32"/>
          <w:lang w:val="en-GB"/>
        </w:rPr>
        <w:t xml:space="preserve">Draft country programme document for </w:t>
      </w:r>
      <w:r>
        <w:rPr>
          <w:b/>
          <w:sz w:val="32"/>
          <w:szCs w:val="32"/>
          <w:lang w:val="en-GB"/>
        </w:rPr>
        <w:t>Ghana</w:t>
      </w:r>
      <w:r w:rsidRPr="00372C60">
        <w:rPr>
          <w:b/>
          <w:sz w:val="32"/>
          <w:szCs w:val="32"/>
          <w:lang w:val="en-GB"/>
        </w:rPr>
        <w:t xml:space="preserve"> (2018-2022)</w:t>
      </w:r>
    </w:p>
    <w:p w14:paraId="63FFA647" w14:textId="77777777" w:rsidR="00372C60" w:rsidRPr="00372C60" w:rsidRDefault="00372C60" w:rsidP="00372C60">
      <w:pPr>
        <w:spacing w:after="0"/>
        <w:jc w:val="left"/>
        <w:rPr>
          <w:lang w:val="en-GB"/>
        </w:rPr>
      </w:pPr>
    </w:p>
    <w:p w14:paraId="619AE3C2" w14:textId="77777777" w:rsidR="00372C60" w:rsidRPr="008C719C" w:rsidRDefault="00372C60" w:rsidP="00372C60">
      <w:pPr>
        <w:keepNext/>
        <w:keepLines/>
        <w:tabs>
          <w:tab w:val="right" w:pos="1022"/>
          <w:tab w:val="left" w:pos="1267"/>
          <w:tab w:val="left" w:pos="1620"/>
          <w:tab w:val="left" w:pos="1800"/>
          <w:tab w:val="left" w:pos="2218"/>
          <w:tab w:val="left" w:pos="2693"/>
          <w:tab w:val="left" w:pos="3182"/>
          <w:tab w:val="left" w:pos="3658"/>
          <w:tab w:val="left" w:pos="4133"/>
          <w:tab w:val="left" w:pos="4622"/>
          <w:tab w:val="left" w:pos="5098"/>
          <w:tab w:val="left" w:pos="5573"/>
          <w:tab w:val="left" w:pos="6048"/>
        </w:tabs>
        <w:suppressAutoHyphens/>
        <w:spacing w:line="300" w:lineRule="exact"/>
        <w:ind w:left="-720" w:right="328" w:firstLine="720"/>
        <w:outlineLvl w:val="0"/>
        <w:rPr>
          <w:color w:val="000000"/>
          <w:spacing w:val="-2"/>
          <w:w w:val="103"/>
          <w:kern w:val="14"/>
          <w:sz w:val="28"/>
          <w:lang w:val="en-GB" w:eastAsia="fr-FR"/>
        </w:rPr>
      </w:pPr>
      <w:r w:rsidRPr="008C719C">
        <w:rPr>
          <w:color w:val="000000"/>
          <w:kern w:val="14"/>
          <w:sz w:val="28"/>
          <w:lang w:val="en-GB" w:eastAsia="fr-FR"/>
        </w:rPr>
        <w:t>Contents</w:t>
      </w:r>
    </w:p>
    <w:tbl>
      <w:tblPr>
        <w:tblpPr w:leftFromText="180" w:rightFromText="180" w:vertAnchor="text" w:horzAnchor="margin" w:tblpXSpec="right" w:tblpY="199"/>
        <w:tblOverlap w:val="never"/>
        <w:tblW w:w="9902" w:type="dxa"/>
        <w:tblLayout w:type="fixed"/>
        <w:tblCellMar>
          <w:left w:w="0" w:type="dxa"/>
          <w:right w:w="0" w:type="dxa"/>
        </w:tblCellMar>
        <w:tblLook w:val="0000" w:firstRow="0" w:lastRow="0" w:firstColumn="0" w:lastColumn="0" w:noHBand="0" w:noVBand="0"/>
      </w:tblPr>
      <w:tblGrid>
        <w:gridCol w:w="720"/>
        <w:gridCol w:w="8649"/>
        <w:gridCol w:w="171"/>
        <w:gridCol w:w="362"/>
      </w:tblGrid>
      <w:tr w:rsidR="00372C60" w:rsidRPr="008C719C" w14:paraId="6331A0C5" w14:textId="77777777" w:rsidTr="00FE4C2B">
        <w:tc>
          <w:tcPr>
            <w:tcW w:w="720" w:type="dxa"/>
            <w:shd w:val="clear" w:color="auto" w:fill="auto"/>
          </w:tcPr>
          <w:p w14:paraId="0E206DE2" w14:textId="77777777" w:rsidR="00372C60" w:rsidRPr="008C719C" w:rsidRDefault="00372C60" w:rsidP="00FE4C2B">
            <w:pPr>
              <w:tabs>
                <w:tab w:val="left" w:pos="1620"/>
                <w:tab w:val="left" w:pos="1800"/>
              </w:tabs>
              <w:suppressAutoHyphens/>
              <w:jc w:val="right"/>
              <w:rPr>
                <w:i/>
                <w:color w:val="000000"/>
                <w:spacing w:val="4"/>
                <w:w w:val="103"/>
                <w:kern w:val="14"/>
                <w:sz w:val="14"/>
                <w:lang w:val="en-GB" w:eastAsia="fr-FR"/>
              </w:rPr>
            </w:pPr>
          </w:p>
        </w:tc>
        <w:tc>
          <w:tcPr>
            <w:tcW w:w="8820" w:type="dxa"/>
            <w:gridSpan w:val="2"/>
            <w:shd w:val="clear" w:color="auto" w:fill="auto"/>
          </w:tcPr>
          <w:p w14:paraId="0D2439DE" w14:textId="77777777" w:rsidR="00372C60" w:rsidRPr="008C719C" w:rsidRDefault="00372C60" w:rsidP="00FE4C2B">
            <w:pPr>
              <w:tabs>
                <w:tab w:val="left" w:pos="1620"/>
                <w:tab w:val="left" w:pos="1800"/>
              </w:tabs>
              <w:suppressAutoHyphens/>
              <w:rPr>
                <w:i/>
                <w:color w:val="000000"/>
                <w:spacing w:val="4"/>
                <w:w w:val="103"/>
                <w:kern w:val="14"/>
                <w:sz w:val="14"/>
                <w:lang w:val="en-GB" w:eastAsia="fr-FR"/>
              </w:rPr>
            </w:pPr>
            <w:r w:rsidRPr="008C719C">
              <w:rPr>
                <w:i/>
                <w:color w:val="000000"/>
                <w:spacing w:val="4"/>
                <w:w w:val="103"/>
                <w:kern w:val="14"/>
                <w:sz w:val="14"/>
                <w:lang w:val="en-GB" w:eastAsia="fr-FR"/>
              </w:rPr>
              <w:t>Chapter</w:t>
            </w:r>
          </w:p>
        </w:tc>
        <w:tc>
          <w:tcPr>
            <w:tcW w:w="362" w:type="dxa"/>
            <w:shd w:val="clear" w:color="auto" w:fill="auto"/>
          </w:tcPr>
          <w:p w14:paraId="41CCA70E" w14:textId="77777777" w:rsidR="00372C60" w:rsidRPr="008C719C" w:rsidRDefault="00372C60" w:rsidP="00FE4C2B">
            <w:pPr>
              <w:tabs>
                <w:tab w:val="left" w:pos="1620"/>
                <w:tab w:val="left" w:pos="1800"/>
              </w:tabs>
              <w:suppressAutoHyphens/>
              <w:jc w:val="right"/>
              <w:rPr>
                <w:i/>
                <w:color w:val="000000"/>
                <w:spacing w:val="4"/>
                <w:w w:val="103"/>
                <w:kern w:val="14"/>
                <w:sz w:val="14"/>
                <w:lang w:val="en-GB" w:eastAsia="fr-FR"/>
              </w:rPr>
            </w:pPr>
            <w:r w:rsidRPr="008C719C">
              <w:rPr>
                <w:i/>
                <w:iCs/>
                <w:color w:val="000000"/>
                <w:kern w:val="14"/>
                <w:sz w:val="14"/>
                <w:lang w:val="en-GB" w:eastAsia="fr-FR"/>
              </w:rPr>
              <w:t>Page</w:t>
            </w:r>
          </w:p>
        </w:tc>
      </w:tr>
      <w:tr w:rsidR="00372C60" w:rsidRPr="008C719C" w14:paraId="7A60A735" w14:textId="77777777" w:rsidTr="00FE4C2B">
        <w:tc>
          <w:tcPr>
            <w:tcW w:w="9540" w:type="dxa"/>
            <w:gridSpan w:val="3"/>
            <w:shd w:val="clear" w:color="auto" w:fill="auto"/>
          </w:tcPr>
          <w:p w14:paraId="01F199DC" w14:textId="77777777" w:rsidR="00372C60" w:rsidRPr="008C719C" w:rsidRDefault="00372C60" w:rsidP="00372C60">
            <w:pPr>
              <w:numPr>
                <w:ilvl w:val="0"/>
                <w:numId w:val="46"/>
              </w:numPr>
              <w:tabs>
                <w:tab w:val="right" w:pos="1080"/>
                <w:tab w:val="left" w:pos="1296"/>
                <w:tab w:val="left" w:pos="1620"/>
                <w:tab w:val="left" w:pos="1800"/>
                <w:tab w:val="left" w:pos="2160"/>
                <w:tab w:val="left" w:pos="2592"/>
                <w:tab w:val="right" w:leader="dot" w:pos="9090"/>
              </w:tabs>
              <w:suppressAutoHyphens/>
              <w:spacing w:line="240" w:lineRule="exact"/>
              <w:rPr>
                <w:color w:val="000000"/>
                <w:spacing w:val="4"/>
                <w:w w:val="103"/>
                <w:kern w:val="14"/>
                <w:lang w:val="en-GB" w:eastAsia="fr-FR"/>
              </w:rPr>
            </w:pPr>
            <w:r w:rsidRPr="008C719C">
              <w:rPr>
                <w:color w:val="000000"/>
                <w:kern w:val="14"/>
                <w:lang w:val="en-GB" w:eastAsia="fr-FR"/>
              </w:rPr>
              <w:tab/>
              <w:t>Programme rationale</w:t>
            </w:r>
            <w:r w:rsidRPr="008C719C">
              <w:rPr>
                <w:color w:val="000000"/>
                <w:sz w:val="24"/>
                <w:szCs w:val="24"/>
                <w:lang w:val="en-GB" w:eastAsia="fr-FR"/>
              </w:rPr>
              <w:tab/>
            </w:r>
          </w:p>
        </w:tc>
        <w:tc>
          <w:tcPr>
            <w:tcW w:w="362" w:type="dxa"/>
            <w:vMerge w:val="restart"/>
            <w:shd w:val="clear" w:color="auto" w:fill="auto"/>
            <w:vAlign w:val="bottom"/>
          </w:tcPr>
          <w:p w14:paraId="2CA83CCD" w14:textId="77777777" w:rsidR="00372C60" w:rsidRPr="008C719C" w:rsidRDefault="00372C60" w:rsidP="00FE4C2B">
            <w:pPr>
              <w:tabs>
                <w:tab w:val="left" w:pos="1620"/>
                <w:tab w:val="left" w:pos="1800"/>
              </w:tabs>
              <w:suppressAutoHyphens/>
              <w:spacing w:line="240" w:lineRule="exact"/>
              <w:jc w:val="right"/>
              <w:rPr>
                <w:color w:val="000000"/>
                <w:spacing w:val="4"/>
                <w:w w:val="103"/>
                <w:kern w:val="14"/>
                <w:lang w:val="en-GB" w:eastAsia="fr-FR"/>
              </w:rPr>
            </w:pPr>
            <w:r w:rsidRPr="008C719C">
              <w:rPr>
                <w:color w:val="000000"/>
                <w:kern w:val="14"/>
                <w:lang w:val="en-GB" w:eastAsia="fr-FR"/>
              </w:rPr>
              <w:t>2</w:t>
            </w:r>
          </w:p>
          <w:p w14:paraId="4D3160F0" w14:textId="77777777" w:rsidR="00372C60" w:rsidRPr="008C719C" w:rsidRDefault="00372C60" w:rsidP="00FE4C2B">
            <w:pPr>
              <w:tabs>
                <w:tab w:val="left" w:pos="1620"/>
                <w:tab w:val="left" w:pos="1800"/>
              </w:tabs>
              <w:suppressAutoHyphens/>
              <w:spacing w:line="240" w:lineRule="exact"/>
              <w:jc w:val="right"/>
              <w:rPr>
                <w:color w:val="000000"/>
                <w:spacing w:val="4"/>
                <w:w w:val="103"/>
                <w:kern w:val="14"/>
                <w:lang w:val="en-GB" w:eastAsia="fr-FR"/>
              </w:rPr>
            </w:pPr>
            <w:r w:rsidRPr="008C719C">
              <w:rPr>
                <w:color w:val="000000"/>
                <w:kern w:val="14"/>
                <w:lang w:val="en-GB" w:eastAsia="fr-FR"/>
              </w:rPr>
              <w:t>4</w:t>
            </w:r>
          </w:p>
        </w:tc>
      </w:tr>
      <w:tr w:rsidR="00372C60" w:rsidRPr="008C719C" w14:paraId="5118FE0B" w14:textId="77777777" w:rsidTr="00FE4C2B">
        <w:tc>
          <w:tcPr>
            <w:tcW w:w="9540" w:type="dxa"/>
            <w:gridSpan w:val="3"/>
            <w:shd w:val="clear" w:color="auto" w:fill="auto"/>
          </w:tcPr>
          <w:p w14:paraId="68FB9C28" w14:textId="77777777" w:rsidR="00372C60" w:rsidRPr="008C719C" w:rsidRDefault="00372C60" w:rsidP="00372C60">
            <w:pPr>
              <w:numPr>
                <w:ilvl w:val="0"/>
                <w:numId w:val="46"/>
              </w:numPr>
              <w:tabs>
                <w:tab w:val="right" w:pos="1080"/>
                <w:tab w:val="left" w:pos="1296"/>
                <w:tab w:val="left" w:pos="1620"/>
                <w:tab w:val="left" w:pos="1800"/>
                <w:tab w:val="left" w:pos="2160"/>
                <w:tab w:val="left" w:pos="2592"/>
                <w:tab w:val="left" w:pos="3024"/>
                <w:tab w:val="left" w:pos="3456"/>
                <w:tab w:val="left" w:pos="3888"/>
                <w:tab w:val="left" w:pos="4320"/>
                <w:tab w:val="left" w:pos="8220"/>
                <w:tab w:val="right" w:leader="dot" w:pos="9090"/>
              </w:tabs>
              <w:suppressAutoHyphens/>
              <w:spacing w:line="240" w:lineRule="exact"/>
              <w:rPr>
                <w:color w:val="000000"/>
                <w:spacing w:val="4"/>
                <w:w w:val="103"/>
                <w:kern w:val="14"/>
                <w:lang w:val="en-GB" w:eastAsia="fr-FR"/>
              </w:rPr>
            </w:pPr>
            <w:r w:rsidRPr="008C719C">
              <w:rPr>
                <w:color w:val="000000"/>
                <w:kern w:val="14"/>
                <w:lang w:val="en-GB" w:eastAsia="fr-FR"/>
              </w:rPr>
              <w:tab/>
              <w:t>Programme priorities and partnerships………………………………………………….</w:t>
            </w:r>
            <w:r w:rsidRPr="008C719C">
              <w:rPr>
                <w:color w:val="000000"/>
                <w:kern w:val="14"/>
                <w:sz w:val="17"/>
                <w:lang w:val="en-GB" w:eastAsia="fr-FR"/>
              </w:rPr>
              <w:tab/>
            </w:r>
            <w:r w:rsidRPr="008C719C">
              <w:rPr>
                <w:color w:val="000000"/>
                <w:kern w:val="14"/>
                <w:lang w:val="en-GB" w:eastAsia="fr-FR"/>
              </w:rPr>
              <w:t>……….…</w:t>
            </w:r>
          </w:p>
        </w:tc>
        <w:tc>
          <w:tcPr>
            <w:tcW w:w="362" w:type="dxa"/>
            <w:vMerge/>
            <w:shd w:val="clear" w:color="auto" w:fill="auto"/>
            <w:vAlign w:val="bottom"/>
          </w:tcPr>
          <w:p w14:paraId="17A286C5" w14:textId="77777777" w:rsidR="00372C60" w:rsidRPr="008C719C" w:rsidRDefault="00372C60" w:rsidP="00FE4C2B">
            <w:pPr>
              <w:tabs>
                <w:tab w:val="left" w:pos="1620"/>
                <w:tab w:val="left" w:pos="1800"/>
              </w:tabs>
              <w:suppressAutoHyphens/>
              <w:spacing w:line="240" w:lineRule="exact"/>
              <w:jc w:val="right"/>
              <w:rPr>
                <w:color w:val="000000"/>
                <w:spacing w:val="4"/>
                <w:w w:val="103"/>
                <w:kern w:val="14"/>
                <w:lang w:val="en-GB" w:eastAsia="fr-FR"/>
              </w:rPr>
            </w:pPr>
          </w:p>
        </w:tc>
      </w:tr>
      <w:tr w:rsidR="00372C60" w:rsidRPr="008C719C" w14:paraId="3C60A1F6" w14:textId="77777777" w:rsidTr="00FE4C2B">
        <w:tc>
          <w:tcPr>
            <w:tcW w:w="9540" w:type="dxa"/>
            <w:gridSpan w:val="3"/>
            <w:shd w:val="clear" w:color="auto" w:fill="auto"/>
          </w:tcPr>
          <w:p w14:paraId="46D6DAF7" w14:textId="77777777" w:rsidR="00372C60" w:rsidRPr="008C719C" w:rsidRDefault="00372C60" w:rsidP="00372C60">
            <w:pPr>
              <w:numPr>
                <w:ilvl w:val="0"/>
                <w:numId w:val="46"/>
              </w:numPr>
              <w:tabs>
                <w:tab w:val="right" w:pos="1080"/>
                <w:tab w:val="left" w:pos="1296"/>
                <w:tab w:val="left" w:pos="1620"/>
                <w:tab w:val="left" w:pos="1800"/>
                <w:tab w:val="left" w:pos="2160"/>
                <w:tab w:val="left" w:pos="2592"/>
                <w:tab w:val="left" w:pos="3024"/>
                <w:tab w:val="right" w:leader="dot" w:pos="9090"/>
              </w:tabs>
              <w:suppressAutoHyphens/>
              <w:spacing w:line="240" w:lineRule="exact"/>
              <w:rPr>
                <w:color w:val="000000"/>
                <w:spacing w:val="4"/>
                <w:w w:val="103"/>
                <w:kern w:val="14"/>
                <w:lang w:val="en-GB" w:eastAsia="fr-FR"/>
              </w:rPr>
            </w:pPr>
            <w:r w:rsidRPr="008C719C">
              <w:rPr>
                <w:color w:val="000000"/>
                <w:kern w:val="14"/>
                <w:lang w:val="en-GB" w:eastAsia="fr-FR"/>
              </w:rPr>
              <w:tab/>
              <w:t>Programme and risk management</w:t>
            </w:r>
            <w:r w:rsidRPr="008C719C">
              <w:rPr>
                <w:color w:val="000000"/>
                <w:sz w:val="24"/>
                <w:szCs w:val="24"/>
                <w:lang w:val="en-GB" w:eastAsia="fr-FR"/>
              </w:rPr>
              <w:tab/>
            </w:r>
          </w:p>
        </w:tc>
        <w:tc>
          <w:tcPr>
            <w:tcW w:w="362" w:type="dxa"/>
            <w:vMerge w:val="restart"/>
            <w:shd w:val="clear" w:color="auto" w:fill="auto"/>
            <w:vAlign w:val="bottom"/>
          </w:tcPr>
          <w:p w14:paraId="3B9B0FF2" w14:textId="77777777" w:rsidR="00372C60" w:rsidRPr="008C719C" w:rsidRDefault="00372C60" w:rsidP="00FE4C2B">
            <w:pPr>
              <w:tabs>
                <w:tab w:val="left" w:pos="1620"/>
                <w:tab w:val="left" w:pos="1800"/>
              </w:tabs>
              <w:suppressAutoHyphens/>
              <w:spacing w:line="240" w:lineRule="exact"/>
              <w:jc w:val="right"/>
              <w:rPr>
                <w:color w:val="000000"/>
                <w:spacing w:val="4"/>
                <w:w w:val="103"/>
                <w:kern w:val="14"/>
                <w:lang w:val="en-GB" w:eastAsia="fr-FR"/>
              </w:rPr>
            </w:pPr>
            <w:r w:rsidRPr="008C719C">
              <w:rPr>
                <w:color w:val="000000"/>
                <w:spacing w:val="4"/>
                <w:w w:val="103"/>
                <w:kern w:val="14"/>
                <w:lang w:val="en-GB" w:eastAsia="fr-FR"/>
              </w:rPr>
              <w:t>7</w:t>
            </w:r>
          </w:p>
          <w:p w14:paraId="46BF8510" w14:textId="77F13C9A" w:rsidR="00372C60" w:rsidRPr="008C719C" w:rsidRDefault="004E360C" w:rsidP="00FE4C2B">
            <w:pPr>
              <w:tabs>
                <w:tab w:val="left" w:pos="1620"/>
                <w:tab w:val="left" w:pos="1800"/>
              </w:tabs>
              <w:suppressAutoHyphens/>
              <w:spacing w:line="240" w:lineRule="exact"/>
              <w:jc w:val="right"/>
              <w:rPr>
                <w:color w:val="000000"/>
                <w:spacing w:val="4"/>
                <w:w w:val="103"/>
                <w:kern w:val="14"/>
                <w:lang w:val="en-GB" w:eastAsia="fr-FR"/>
              </w:rPr>
            </w:pPr>
            <w:r>
              <w:rPr>
                <w:color w:val="000000"/>
                <w:spacing w:val="4"/>
                <w:w w:val="103"/>
                <w:kern w:val="14"/>
                <w:lang w:val="en-GB" w:eastAsia="fr-FR"/>
              </w:rPr>
              <w:t>7</w:t>
            </w:r>
          </w:p>
        </w:tc>
      </w:tr>
      <w:tr w:rsidR="00372C60" w:rsidRPr="008C719C" w14:paraId="7C93E5B3" w14:textId="77777777" w:rsidTr="00FE4C2B">
        <w:tc>
          <w:tcPr>
            <w:tcW w:w="9540" w:type="dxa"/>
            <w:gridSpan w:val="3"/>
            <w:shd w:val="clear" w:color="auto" w:fill="auto"/>
          </w:tcPr>
          <w:p w14:paraId="62322A77" w14:textId="77777777" w:rsidR="00372C60" w:rsidRPr="008C719C" w:rsidRDefault="00372C60" w:rsidP="00372C60">
            <w:pPr>
              <w:numPr>
                <w:ilvl w:val="0"/>
                <w:numId w:val="46"/>
              </w:numPr>
              <w:tabs>
                <w:tab w:val="right" w:pos="1080"/>
                <w:tab w:val="left" w:pos="1296"/>
                <w:tab w:val="left" w:pos="1620"/>
                <w:tab w:val="left" w:pos="1800"/>
                <w:tab w:val="left" w:pos="2160"/>
                <w:tab w:val="left" w:pos="2592"/>
                <w:tab w:val="left" w:pos="3024"/>
                <w:tab w:val="left" w:pos="3420"/>
                <w:tab w:val="left" w:pos="3456"/>
                <w:tab w:val="left" w:pos="9090"/>
              </w:tabs>
              <w:suppressAutoHyphens/>
              <w:spacing w:line="240" w:lineRule="exact"/>
              <w:rPr>
                <w:color w:val="000000"/>
                <w:spacing w:val="4"/>
                <w:w w:val="103"/>
                <w:kern w:val="14"/>
                <w:lang w:val="en-GB" w:eastAsia="fr-FR"/>
              </w:rPr>
            </w:pPr>
            <w:r w:rsidRPr="008C719C">
              <w:rPr>
                <w:color w:val="000000"/>
                <w:kern w:val="14"/>
                <w:lang w:val="en-GB" w:eastAsia="fr-FR"/>
              </w:rPr>
              <w:tab/>
              <w:t>Monitoring and evaluation</w:t>
            </w:r>
            <w:r w:rsidRPr="008C719C">
              <w:rPr>
                <w:color w:val="000000"/>
                <w:sz w:val="24"/>
                <w:szCs w:val="24"/>
                <w:lang w:val="en-GB" w:eastAsia="fr-FR"/>
              </w:rPr>
              <w:tab/>
            </w:r>
            <w:r w:rsidRPr="008C719C">
              <w:rPr>
                <w:color w:val="000000"/>
                <w:lang w:val="en-GB" w:eastAsia="fr-FR"/>
              </w:rPr>
              <w:t>…………………………………………………….……………………</w:t>
            </w:r>
          </w:p>
        </w:tc>
        <w:tc>
          <w:tcPr>
            <w:tcW w:w="362" w:type="dxa"/>
            <w:vMerge/>
            <w:shd w:val="clear" w:color="auto" w:fill="auto"/>
            <w:vAlign w:val="bottom"/>
          </w:tcPr>
          <w:p w14:paraId="3993F7BD" w14:textId="77777777" w:rsidR="00372C60" w:rsidRPr="008C719C" w:rsidRDefault="00372C60" w:rsidP="00FE4C2B">
            <w:pPr>
              <w:tabs>
                <w:tab w:val="left" w:pos="1620"/>
                <w:tab w:val="left" w:pos="1800"/>
              </w:tabs>
              <w:suppressAutoHyphens/>
              <w:spacing w:line="240" w:lineRule="exact"/>
              <w:jc w:val="right"/>
              <w:rPr>
                <w:color w:val="000000"/>
                <w:spacing w:val="4"/>
                <w:w w:val="103"/>
                <w:kern w:val="14"/>
                <w:lang w:val="en-GB" w:eastAsia="fr-FR"/>
              </w:rPr>
            </w:pPr>
          </w:p>
        </w:tc>
      </w:tr>
      <w:tr w:rsidR="00372C60" w:rsidRPr="008C719C" w14:paraId="514AFBF9" w14:textId="77777777" w:rsidTr="00FE4C2B">
        <w:tc>
          <w:tcPr>
            <w:tcW w:w="9369" w:type="dxa"/>
            <w:gridSpan w:val="2"/>
            <w:shd w:val="clear" w:color="auto" w:fill="auto"/>
          </w:tcPr>
          <w:p w14:paraId="50DFEE46" w14:textId="77777777" w:rsidR="00372C60" w:rsidRPr="008C719C" w:rsidRDefault="00372C60" w:rsidP="00FE4C2B">
            <w:pPr>
              <w:tabs>
                <w:tab w:val="right" w:pos="1080"/>
                <w:tab w:val="left" w:pos="1296"/>
                <w:tab w:val="left" w:pos="1620"/>
                <w:tab w:val="right" w:pos="1714"/>
                <w:tab w:val="left" w:pos="1800"/>
                <w:tab w:val="left" w:pos="2160"/>
                <w:tab w:val="left" w:pos="2592"/>
                <w:tab w:val="left" w:pos="3024"/>
                <w:tab w:val="left" w:pos="3456"/>
              </w:tabs>
              <w:suppressAutoHyphens/>
              <w:spacing w:line="240" w:lineRule="exact"/>
              <w:ind w:left="475"/>
              <w:rPr>
                <w:color w:val="000000"/>
                <w:spacing w:val="4"/>
                <w:w w:val="103"/>
                <w:kern w:val="14"/>
                <w:lang w:val="en-GB" w:eastAsia="fr-FR"/>
              </w:rPr>
            </w:pPr>
            <w:r w:rsidRPr="008C719C">
              <w:rPr>
                <w:color w:val="000000"/>
                <w:kern w:val="14"/>
                <w:lang w:val="en-GB" w:eastAsia="fr-FR"/>
              </w:rPr>
              <w:t xml:space="preserve">     Annex</w:t>
            </w:r>
          </w:p>
        </w:tc>
        <w:tc>
          <w:tcPr>
            <w:tcW w:w="533" w:type="dxa"/>
            <w:gridSpan w:val="2"/>
            <w:shd w:val="clear" w:color="auto" w:fill="auto"/>
            <w:vAlign w:val="bottom"/>
          </w:tcPr>
          <w:p w14:paraId="39C4E326" w14:textId="77777777" w:rsidR="00372C60" w:rsidRPr="008C719C" w:rsidRDefault="00372C60" w:rsidP="00FE4C2B">
            <w:pPr>
              <w:tabs>
                <w:tab w:val="left" w:pos="1620"/>
                <w:tab w:val="left" w:pos="1800"/>
              </w:tabs>
              <w:suppressAutoHyphens/>
              <w:spacing w:line="240" w:lineRule="exact"/>
              <w:jc w:val="right"/>
              <w:rPr>
                <w:color w:val="000000"/>
                <w:spacing w:val="4"/>
                <w:w w:val="103"/>
                <w:kern w:val="14"/>
                <w:lang w:val="en-GB" w:eastAsia="fr-FR"/>
              </w:rPr>
            </w:pPr>
          </w:p>
        </w:tc>
      </w:tr>
      <w:tr w:rsidR="00372C60" w:rsidRPr="008C719C" w14:paraId="4B2C4EC7" w14:textId="77777777" w:rsidTr="00FE4C2B">
        <w:tc>
          <w:tcPr>
            <w:tcW w:w="9369" w:type="dxa"/>
            <w:gridSpan w:val="2"/>
            <w:shd w:val="clear" w:color="auto" w:fill="auto"/>
          </w:tcPr>
          <w:p w14:paraId="44B17120" w14:textId="77777777" w:rsidR="00372C60" w:rsidRPr="008C719C" w:rsidRDefault="00372C60" w:rsidP="00FE4C2B">
            <w:pPr>
              <w:tabs>
                <w:tab w:val="right" w:pos="1080"/>
                <w:tab w:val="left" w:pos="1296"/>
                <w:tab w:val="left" w:pos="1620"/>
                <w:tab w:val="left" w:pos="1800"/>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line="240" w:lineRule="exact"/>
              <w:ind w:left="1296"/>
              <w:rPr>
                <w:color w:val="000000"/>
                <w:spacing w:val="60"/>
                <w:w w:val="103"/>
                <w:kern w:val="14"/>
                <w:sz w:val="17"/>
                <w:lang w:val="en-GB" w:eastAsia="fr-FR"/>
              </w:rPr>
            </w:pPr>
            <w:r w:rsidRPr="008C719C">
              <w:rPr>
                <w:color w:val="000000"/>
                <w:kern w:val="14"/>
                <w:lang w:val="en-GB" w:eastAsia="fr-FR"/>
              </w:rPr>
              <w:t xml:space="preserve">Results and resources framework for </w:t>
            </w:r>
            <w:r>
              <w:rPr>
                <w:color w:val="000000"/>
                <w:kern w:val="14"/>
                <w:lang w:val="en-GB" w:eastAsia="fr-FR"/>
              </w:rPr>
              <w:t>Ghana</w:t>
            </w:r>
            <w:r w:rsidRPr="008C719C">
              <w:rPr>
                <w:color w:val="000000"/>
                <w:kern w:val="14"/>
                <w:lang w:val="en-GB" w:eastAsia="fr-FR"/>
              </w:rPr>
              <w:t xml:space="preserve"> (2018-2022)</w:t>
            </w:r>
            <w:r w:rsidR="00550568">
              <w:rPr>
                <w:color w:val="000000"/>
                <w:kern w:val="14"/>
                <w:lang w:val="en-GB" w:eastAsia="fr-FR"/>
              </w:rPr>
              <w:t xml:space="preserve"> </w:t>
            </w:r>
            <w:r w:rsidRPr="008C719C">
              <w:rPr>
                <w:color w:val="000000"/>
                <w:lang w:val="en-GB" w:eastAsia="fr-FR"/>
              </w:rPr>
              <w:t>………………</w:t>
            </w:r>
            <w:r w:rsidRPr="00372C60">
              <w:rPr>
                <w:color w:val="000000"/>
                <w:lang w:val="en-GB" w:eastAsia="fr-FR"/>
              </w:rPr>
              <w:t>………</w:t>
            </w:r>
            <w:r w:rsidRPr="008C719C">
              <w:rPr>
                <w:color w:val="000000"/>
                <w:lang w:val="en-GB" w:eastAsia="fr-FR"/>
              </w:rPr>
              <w:t>…</w:t>
            </w:r>
            <w:r w:rsidRPr="00372C60">
              <w:rPr>
                <w:color w:val="000000"/>
                <w:lang w:val="en-GB" w:eastAsia="fr-FR"/>
              </w:rPr>
              <w:t>………</w:t>
            </w:r>
            <w:r w:rsidRPr="008C719C">
              <w:rPr>
                <w:color w:val="000000"/>
                <w:lang w:val="en-GB" w:eastAsia="fr-FR"/>
              </w:rPr>
              <w:t>………</w:t>
            </w:r>
          </w:p>
        </w:tc>
        <w:tc>
          <w:tcPr>
            <w:tcW w:w="533" w:type="dxa"/>
            <w:gridSpan w:val="2"/>
            <w:shd w:val="clear" w:color="auto" w:fill="auto"/>
            <w:vAlign w:val="bottom"/>
          </w:tcPr>
          <w:p w14:paraId="664DA127" w14:textId="77777777" w:rsidR="00372C60" w:rsidRPr="008C719C" w:rsidRDefault="00372C60" w:rsidP="00FE4C2B">
            <w:pPr>
              <w:tabs>
                <w:tab w:val="left" w:pos="1620"/>
                <w:tab w:val="left" w:pos="1800"/>
              </w:tabs>
              <w:suppressAutoHyphens/>
              <w:spacing w:line="240" w:lineRule="exact"/>
              <w:jc w:val="right"/>
              <w:rPr>
                <w:color w:val="000000"/>
                <w:spacing w:val="4"/>
                <w:w w:val="103"/>
                <w:kern w:val="14"/>
                <w:lang w:val="en-GB" w:eastAsia="fr-FR"/>
              </w:rPr>
            </w:pPr>
            <w:r w:rsidRPr="008C719C">
              <w:rPr>
                <w:color w:val="000000"/>
                <w:spacing w:val="4"/>
                <w:w w:val="103"/>
                <w:kern w:val="14"/>
                <w:lang w:val="en-GB" w:eastAsia="fr-FR"/>
              </w:rPr>
              <w:t>9</w:t>
            </w:r>
          </w:p>
        </w:tc>
      </w:tr>
    </w:tbl>
    <w:p w14:paraId="7DD6FA90" w14:textId="77777777" w:rsidR="00372C60" w:rsidRPr="00451503" w:rsidRDefault="00372C60" w:rsidP="00372C60">
      <w:pPr>
        <w:tabs>
          <w:tab w:val="left" w:pos="2984"/>
        </w:tabs>
        <w:rPr>
          <w:lang w:val="en-GB"/>
        </w:rPr>
      </w:pPr>
    </w:p>
    <w:p w14:paraId="3B575116" w14:textId="77777777" w:rsidR="005661E5" w:rsidRDefault="005661E5" w:rsidP="005661E5">
      <w:pPr>
        <w:rPr>
          <w:lang w:val="en-GB"/>
        </w:rPr>
      </w:pPr>
    </w:p>
    <w:p w14:paraId="1FCE8CB0" w14:textId="77777777" w:rsidR="005661E5" w:rsidRPr="005661E5" w:rsidRDefault="005661E5" w:rsidP="005661E5">
      <w:pPr>
        <w:rPr>
          <w:lang w:val="en-GB"/>
        </w:rPr>
        <w:sectPr w:rsidR="005661E5" w:rsidRPr="005661E5" w:rsidSect="00923E26">
          <w:headerReference w:type="even" r:id="rId13"/>
          <w:headerReference w:type="default" r:id="rId14"/>
          <w:footerReference w:type="even" r:id="rId15"/>
          <w:footerReference w:type="default" r:id="rId16"/>
          <w:headerReference w:type="first" r:id="rId17"/>
          <w:footerReference w:type="first" r:id="rId18"/>
          <w:footnotePr>
            <w:numRestart w:val="eachSect"/>
          </w:footnotePr>
          <w:endnotePr>
            <w:numFmt w:val="decimal"/>
            <w:numStart w:val="7"/>
          </w:endnotePr>
          <w:pgSz w:w="12240" w:h="15840" w:code="1"/>
          <w:pgMar w:top="1166" w:right="1195" w:bottom="1440" w:left="1195" w:header="576" w:footer="1030" w:gutter="0"/>
          <w:pgNumType w:start="1"/>
          <w:cols w:space="720"/>
          <w:titlePg/>
          <w:docGrid w:linePitch="272"/>
        </w:sectPr>
      </w:pPr>
    </w:p>
    <w:p w14:paraId="51F811A8" w14:textId="77777777" w:rsidR="00EA161C" w:rsidRPr="004F6AC8" w:rsidRDefault="005C6D84" w:rsidP="002E02BB">
      <w:pPr>
        <w:pStyle w:val="Heading2"/>
        <w:tabs>
          <w:tab w:val="left" w:pos="1620"/>
        </w:tabs>
        <w:ind w:left="1260" w:right="1030" w:hanging="360"/>
      </w:pPr>
      <w:r w:rsidRPr="004F6AC8">
        <w:lastRenderedPageBreak/>
        <w:t xml:space="preserve">I. </w:t>
      </w:r>
      <w:r w:rsidR="002E02BB">
        <w:tab/>
      </w:r>
      <w:r w:rsidR="002E02BB" w:rsidRPr="00037E16">
        <w:rPr>
          <w:sz w:val="28"/>
        </w:rPr>
        <w:t>Programme r</w:t>
      </w:r>
      <w:r w:rsidR="0059112A" w:rsidRPr="00037E16">
        <w:rPr>
          <w:sz w:val="28"/>
        </w:rPr>
        <w:t>ationale</w:t>
      </w:r>
    </w:p>
    <w:p w14:paraId="34CA2C14" w14:textId="78047D65" w:rsidR="003F5DE4" w:rsidRPr="003F5DE4" w:rsidRDefault="00F8002C" w:rsidP="00372C60">
      <w:pPr>
        <w:pStyle w:val="ListParagraph"/>
        <w:numPr>
          <w:ilvl w:val="0"/>
          <w:numId w:val="41"/>
        </w:numPr>
        <w:tabs>
          <w:tab w:val="left" w:pos="1620"/>
        </w:tabs>
        <w:ind w:left="1260" w:right="1030" w:firstLine="0"/>
        <w:rPr>
          <w:bCs/>
          <w:lang w:eastAsia="en-GB"/>
        </w:rPr>
      </w:pPr>
      <w:r w:rsidRPr="00F8002C">
        <w:rPr>
          <w:bCs/>
          <w:lang w:eastAsia="en-GB"/>
        </w:rPr>
        <w:t xml:space="preserve">Ghana is one of </w:t>
      </w:r>
      <w:r w:rsidR="009E5B98">
        <w:rPr>
          <w:bCs/>
          <w:lang w:eastAsia="en-GB"/>
        </w:rPr>
        <w:t>the</w:t>
      </w:r>
      <w:r w:rsidRPr="00F8002C">
        <w:rPr>
          <w:bCs/>
          <w:lang w:eastAsia="en-GB"/>
        </w:rPr>
        <w:t xml:space="preserve"> most resilient democracies</w:t>
      </w:r>
      <w:r w:rsidR="009E5B98">
        <w:rPr>
          <w:bCs/>
          <w:lang w:eastAsia="en-GB"/>
        </w:rPr>
        <w:t xml:space="preserve"> in West Africa</w:t>
      </w:r>
      <w:r w:rsidRPr="00F8002C">
        <w:rPr>
          <w:bCs/>
          <w:lang w:eastAsia="en-GB"/>
        </w:rPr>
        <w:t xml:space="preserve"> with state institutions </w:t>
      </w:r>
      <w:r w:rsidR="009E5B98">
        <w:rPr>
          <w:bCs/>
          <w:lang w:eastAsia="en-GB"/>
        </w:rPr>
        <w:t>that</w:t>
      </w:r>
      <w:r w:rsidR="009E5B98" w:rsidRPr="00F8002C">
        <w:rPr>
          <w:bCs/>
          <w:lang w:eastAsia="en-GB"/>
        </w:rPr>
        <w:t xml:space="preserve"> </w:t>
      </w:r>
      <w:r w:rsidRPr="00F8002C">
        <w:rPr>
          <w:bCs/>
          <w:lang w:eastAsia="en-GB"/>
        </w:rPr>
        <w:t xml:space="preserve">uphold fundamental human rights, rule of law, and freedoms. Since </w:t>
      </w:r>
      <w:r w:rsidR="00C76FC8">
        <w:rPr>
          <w:bCs/>
          <w:lang w:eastAsia="en-GB"/>
        </w:rPr>
        <w:t>it</w:t>
      </w:r>
      <w:r w:rsidR="00C76FC8" w:rsidRPr="00F8002C">
        <w:rPr>
          <w:bCs/>
          <w:lang w:eastAsia="en-GB"/>
        </w:rPr>
        <w:t xml:space="preserve"> </w:t>
      </w:r>
      <w:r w:rsidR="00037E16">
        <w:rPr>
          <w:bCs/>
          <w:lang w:eastAsia="en-GB"/>
        </w:rPr>
        <w:t>became</w:t>
      </w:r>
      <w:r w:rsidRPr="00F8002C">
        <w:rPr>
          <w:bCs/>
          <w:lang w:eastAsia="en-GB"/>
        </w:rPr>
        <w:t xml:space="preserve"> </w:t>
      </w:r>
      <w:r w:rsidR="00C76FC8">
        <w:rPr>
          <w:bCs/>
          <w:lang w:eastAsia="en-GB"/>
        </w:rPr>
        <w:t xml:space="preserve">a </w:t>
      </w:r>
      <w:r w:rsidRPr="00F8002C">
        <w:rPr>
          <w:bCs/>
          <w:lang w:eastAsia="en-GB"/>
        </w:rPr>
        <w:t>lower middle-income country (LMIC) in 2010, the</w:t>
      </w:r>
      <w:r w:rsidR="00C76FC8">
        <w:rPr>
          <w:bCs/>
          <w:lang w:eastAsia="en-GB"/>
        </w:rPr>
        <w:t xml:space="preserve"> Ghanaian</w:t>
      </w:r>
      <w:r w:rsidRPr="00F8002C">
        <w:rPr>
          <w:bCs/>
          <w:lang w:eastAsia="en-GB"/>
        </w:rPr>
        <w:t xml:space="preserve"> economy has grown at an average rate of 7</w:t>
      </w:r>
      <w:r w:rsidR="00C76FC8">
        <w:rPr>
          <w:bCs/>
          <w:lang w:eastAsia="en-GB"/>
        </w:rPr>
        <w:t xml:space="preserve"> per cent</w:t>
      </w:r>
      <w:r w:rsidRPr="00F8002C">
        <w:rPr>
          <w:bCs/>
          <w:lang w:eastAsia="en-GB"/>
        </w:rPr>
        <w:t xml:space="preserve"> per annum. The </w:t>
      </w:r>
      <w:r w:rsidR="00C76FC8">
        <w:rPr>
          <w:bCs/>
          <w:lang w:eastAsia="en-GB"/>
        </w:rPr>
        <w:t xml:space="preserve">human development index </w:t>
      </w:r>
      <w:r w:rsidRPr="00F8002C">
        <w:rPr>
          <w:bCs/>
          <w:lang w:eastAsia="en-GB"/>
        </w:rPr>
        <w:t xml:space="preserve">rose from 0.554 in 2010 to 0.579 in 2015. Ghana did well in terms of many of the </w:t>
      </w:r>
      <w:r w:rsidR="00C76FC8">
        <w:rPr>
          <w:bCs/>
          <w:lang w:eastAsia="en-GB"/>
        </w:rPr>
        <w:t>Millennium Development Goals (</w:t>
      </w:r>
      <w:r w:rsidRPr="00F8002C">
        <w:rPr>
          <w:bCs/>
          <w:lang w:eastAsia="en-GB"/>
        </w:rPr>
        <w:t>MDGs</w:t>
      </w:r>
      <w:r w:rsidR="00C76FC8">
        <w:rPr>
          <w:bCs/>
          <w:lang w:eastAsia="en-GB"/>
        </w:rPr>
        <w:t>).</w:t>
      </w:r>
      <w:r w:rsidR="007838DA">
        <w:rPr>
          <w:rStyle w:val="FootnoteReference"/>
          <w:bCs/>
          <w:lang w:eastAsia="en-GB"/>
        </w:rPr>
        <w:footnoteReference w:id="1"/>
      </w:r>
      <w:r w:rsidRPr="00F8002C">
        <w:rPr>
          <w:bCs/>
          <w:lang w:eastAsia="en-GB"/>
        </w:rPr>
        <w:t xml:space="preserve"> Poverty </w:t>
      </w:r>
      <w:r w:rsidR="00C76FC8">
        <w:rPr>
          <w:bCs/>
          <w:lang w:eastAsia="en-GB"/>
        </w:rPr>
        <w:t>fell</w:t>
      </w:r>
      <w:r w:rsidRPr="00F8002C">
        <w:rPr>
          <w:bCs/>
          <w:lang w:eastAsia="en-GB"/>
        </w:rPr>
        <w:t xml:space="preserve"> from 51.7</w:t>
      </w:r>
      <w:r w:rsidR="00C76FC8">
        <w:rPr>
          <w:bCs/>
          <w:lang w:eastAsia="en-GB"/>
        </w:rPr>
        <w:t xml:space="preserve"> per cent</w:t>
      </w:r>
      <w:r w:rsidRPr="00F8002C">
        <w:rPr>
          <w:bCs/>
          <w:lang w:eastAsia="en-GB"/>
        </w:rPr>
        <w:t xml:space="preserve"> in 1992 to 24.2</w:t>
      </w:r>
      <w:r w:rsidR="00C76FC8">
        <w:rPr>
          <w:bCs/>
          <w:lang w:eastAsia="en-GB"/>
        </w:rPr>
        <w:t xml:space="preserve"> per cent</w:t>
      </w:r>
      <w:r w:rsidRPr="00F8002C">
        <w:rPr>
          <w:bCs/>
          <w:lang w:eastAsia="en-GB"/>
        </w:rPr>
        <w:t xml:space="preserve"> </w:t>
      </w:r>
      <w:r w:rsidR="006A03BB">
        <w:rPr>
          <w:bCs/>
          <w:lang w:eastAsia="en-GB"/>
        </w:rPr>
        <w:t>in</w:t>
      </w:r>
      <w:r w:rsidR="006A03BB" w:rsidRPr="00F8002C">
        <w:rPr>
          <w:bCs/>
          <w:lang w:eastAsia="en-GB"/>
        </w:rPr>
        <w:t xml:space="preserve"> </w:t>
      </w:r>
      <w:r w:rsidRPr="00F8002C">
        <w:rPr>
          <w:bCs/>
          <w:lang w:eastAsia="en-GB"/>
        </w:rPr>
        <w:t xml:space="preserve">2013, and the proportion of extreme poor </w:t>
      </w:r>
      <w:r w:rsidR="00C76FC8">
        <w:rPr>
          <w:bCs/>
          <w:lang w:eastAsia="en-GB"/>
        </w:rPr>
        <w:t xml:space="preserve">declined </w:t>
      </w:r>
      <w:r w:rsidRPr="00F8002C">
        <w:rPr>
          <w:bCs/>
          <w:lang w:eastAsia="en-GB"/>
        </w:rPr>
        <w:t>from 36.5</w:t>
      </w:r>
      <w:r w:rsidR="00C76FC8">
        <w:rPr>
          <w:bCs/>
          <w:lang w:eastAsia="en-GB"/>
        </w:rPr>
        <w:t xml:space="preserve"> per cent</w:t>
      </w:r>
      <w:r w:rsidRPr="00F8002C">
        <w:rPr>
          <w:bCs/>
          <w:lang w:eastAsia="en-GB"/>
        </w:rPr>
        <w:t xml:space="preserve"> in 1992 to 8.4</w:t>
      </w:r>
      <w:r w:rsidR="00C76FC8">
        <w:rPr>
          <w:bCs/>
          <w:lang w:eastAsia="en-GB"/>
        </w:rPr>
        <w:t xml:space="preserve"> per cent</w:t>
      </w:r>
      <w:r w:rsidRPr="00F8002C">
        <w:rPr>
          <w:bCs/>
          <w:lang w:eastAsia="en-GB"/>
        </w:rPr>
        <w:t xml:space="preserve"> in 2013. </w:t>
      </w:r>
      <w:r w:rsidR="00C76FC8">
        <w:rPr>
          <w:bCs/>
          <w:lang w:eastAsia="en-GB"/>
        </w:rPr>
        <w:t>Ghana</w:t>
      </w:r>
      <w:r w:rsidR="00C76FC8" w:rsidRPr="00F8002C">
        <w:rPr>
          <w:bCs/>
          <w:lang w:eastAsia="en-GB"/>
        </w:rPr>
        <w:t xml:space="preserve"> </w:t>
      </w:r>
      <w:r w:rsidRPr="00F8002C">
        <w:rPr>
          <w:bCs/>
          <w:lang w:eastAsia="en-GB"/>
        </w:rPr>
        <w:t xml:space="preserve">has a </w:t>
      </w:r>
      <w:r w:rsidR="00C76FC8">
        <w:rPr>
          <w:bCs/>
          <w:lang w:eastAsia="en-GB"/>
        </w:rPr>
        <w:t>strong</w:t>
      </w:r>
      <w:r w:rsidR="00C76FC8" w:rsidRPr="00F8002C">
        <w:rPr>
          <w:bCs/>
          <w:lang w:eastAsia="en-GB"/>
        </w:rPr>
        <w:t xml:space="preserve"> </w:t>
      </w:r>
      <w:r w:rsidRPr="00F8002C">
        <w:rPr>
          <w:bCs/>
          <w:lang w:eastAsia="en-GB"/>
        </w:rPr>
        <w:t xml:space="preserve">record </w:t>
      </w:r>
      <w:r w:rsidR="00F442E4">
        <w:rPr>
          <w:bCs/>
          <w:lang w:eastAsia="en-GB"/>
        </w:rPr>
        <w:t>of</w:t>
      </w:r>
      <w:r w:rsidR="00F442E4" w:rsidRPr="00F8002C">
        <w:rPr>
          <w:bCs/>
          <w:lang w:eastAsia="en-GB"/>
        </w:rPr>
        <w:t xml:space="preserve"> </w:t>
      </w:r>
      <w:r w:rsidRPr="00F8002C">
        <w:rPr>
          <w:bCs/>
          <w:lang w:eastAsia="en-GB"/>
        </w:rPr>
        <w:t>ratifying and domesticating global and regional commitments, including the Paris Climate Agreement. In 2017</w:t>
      </w:r>
      <w:r w:rsidR="00E971C0">
        <w:rPr>
          <w:bCs/>
          <w:lang w:eastAsia="en-GB"/>
        </w:rPr>
        <w:t>,</w:t>
      </w:r>
      <w:r w:rsidRPr="00F8002C">
        <w:rPr>
          <w:bCs/>
          <w:lang w:eastAsia="en-GB"/>
        </w:rPr>
        <w:t xml:space="preserve"> the </w:t>
      </w:r>
      <w:r w:rsidR="00FE4C2B">
        <w:rPr>
          <w:bCs/>
          <w:lang w:eastAsia="en-GB"/>
        </w:rPr>
        <w:t>g</w:t>
      </w:r>
      <w:r w:rsidRPr="00F8002C">
        <w:rPr>
          <w:bCs/>
          <w:lang w:eastAsia="en-GB"/>
        </w:rPr>
        <w:t xml:space="preserve">overnment articulated </w:t>
      </w:r>
      <w:r w:rsidR="00FE4C2B">
        <w:rPr>
          <w:bCs/>
          <w:lang w:eastAsia="en-GB"/>
        </w:rPr>
        <w:t>a</w:t>
      </w:r>
      <w:r w:rsidR="00FE4C2B" w:rsidRPr="00F8002C">
        <w:rPr>
          <w:bCs/>
          <w:lang w:eastAsia="en-GB"/>
        </w:rPr>
        <w:t xml:space="preserve"> </w:t>
      </w:r>
      <w:r w:rsidRPr="00F8002C">
        <w:rPr>
          <w:bCs/>
          <w:lang w:eastAsia="en-GB"/>
        </w:rPr>
        <w:t>national vision to build an optimistic, self-confident</w:t>
      </w:r>
      <w:r w:rsidR="00B934D8">
        <w:rPr>
          <w:bCs/>
          <w:lang w:eastAsia="en-GB"/>
        </w:rPr>
        <w:t>,</w:t>
      </w:r>
      <w:r w:rsidRPr="00F8002C">
        <w:rPr>
          <w:bCs/>
          <w:lang w:eastAsia="en-GB"/>
        </w:rPr>
        <w:t xml:space="preserve"> and prosperous nation through the creative </w:t>
      </w:r>
      <w:r w:rsidR="00F442E4">
        <w:rPr>
          <w:bCs/>
          <w:lang w:eastAsia="en-GB"/>
        </w:rPr>
        <w:t>use</w:t>
      </w:r>
      <w:r w:rsidR="00F442E4" w:rsidRPr="00F8002C">
        <w:rPr>
          <w:bCs/>
          <w:lang w:eastAsia="en-GB"/>
        </w:rPr>
        <w:t xml:space="preserve"> </w:t>
      </w:r>
      <w:r w:rsidRPr="00F8002C">
        <w:rPr>
          <w:bCs/>
          <w:lang w:eastAsia="en-GB"/>
        </w:rPr>
        <w:t xml:space="preserve">of human and natural resources, </w:t>
      </w:r>
      <w:r w:rsidR="00FE4C2B">
        <w:rPr>
          <w:bCs/>
          <w:lang w:eastAsia="en-GB"/>
        </w:rPr>
        <w:t xml:space="preserve">and by </w:t>
      </w:r>
      <w:r w:rsidRPr="00F8002C">
        <w:rPr>
          <w:bCs/>
          <w:lang w:eastAsia="en-GB"/>
        </w:rPr>
        <w:t xml:space="preserve">operating within a democratic, open and fair society </w:t>
      </w:r>
      <w:r w:rsidR="00FE4C2B">
        <w:rPr>
          <w:bCs/>
          <w:lang w:eastAsia="en-GB"/>
        </w:rPr>
        <w:t>where</w:t>
      </w:r>
      <w:r w:rsidRPr="00F8002C">
        <w:rPr>
          <w:bCs/>
          <w:lang w:eastAsia="en-GB"/>
        </w:rPr>
        <w:t xml:space="preserve"> mutual trust and economic opportunities exist for all. As a prominent advocate for the </w:t>
      </w:r>
      <w:r w:rsidR="00FE4C2B">
        <w:rPr>
          <w:bCs/>
          <w:lang w:eastAsia="en-GB"/>
        </w:rPr>
        <w:t>Sustainable Development Goals (</w:t>
      </w:r>
      <w:r w:rsidRPr="00F8002C">
        <w:rPr>
          <w:bCs/>
          <w:lang w:eastAsia="en-GB"/>
        </w:rPr>
        <w:t>SDGs</w:t>
      </w:r>
      <w:r w:rsidR="00FE4C2B">
        <w:rPr>
          <w:bCs/>
          <w:lang w:eastAsia="en-GB"/>
        </w:rPr>
        <w:t>)</w:t>
      </w:r>
      <w:r w:rsidRPr="00F8002C">
        <w:rPr>
          <w:bCs/>
          <w:lang w:eastAsia="en-GB"/>
        </w:rPr>
        <w:t>, the Government</w:t>
      </w:r>
      <w:r w:rsidR="00FE4C2B">
        <w:rPr>
          <w:bCs/>
          <w:lang w:eastAsia="en-GB"/>
        </w:rPr>
        <w:t xml:space="preserve"> of Ghana</w:t>
      </w:r>
      <w:r w:rsidRPr="00F8002C">
        <w:rPr>
          <w:bCs/>
          <w:lang w:eastAsia="en-GB"/>
        </w:rPr>
        <w:t xml:space="preserve"> highlighted the alignment </w:t>
      </w:r>
      <w:r w:rsidR="00FE4C2B">
        <w:rPr>
          <w:bCs/>
          <w:lang w:eastAsia="en-GB"/>
        </w:rPr>
        <w:t>of</w:t>
      </w:r>
      <w:r w:rsidR="00FE4C2B" w:rsidRPr="00F8002C">
        <w:rPr>
          <w:bCs/>
          <w:lang w:eastAsia="en-GB"/>
        </w:rPr>
        <w:t xml:space="preserve"> </w:t>
      </w:r>
      <w:r w:rsidRPr="00F8002C">
        <w:rPr>
          <w:bCs/>
          <w:lang w:eastAsia="en-GB"/>
        </w:rPr>
        <w:t>this vision and its national policy frameworks with the 2030 Agenda</w:t>
      </w:r>
      <w:r w:rsidR="00FE4C2B">
        <w:rPr>
          <w:bCs/>
          <w:lang w:eastAsia="en-GB"/>
        </w:rPr>
        <w:t>,</w:t>
      </w:r>
      <w:r w:rsidRPr="00F8002C">
        <w:rPr>
          <w:bCs/>
          <w:lang w:eastAsia="en-GB"/>
        </w:rPr>
        <w:t xml:space="preserve"> and Agenda 2063.</w:t>
      </w:r>
      <w:r w:rsidRPr="00F8002C" w:rsidDel="00F8002C">
        <w:rPr>
          <w:bCs/>
          <w:lang w:eastAsia="en-GB"/>
        </w:rPr>
        <w:t xml:space="preserve"> </w:t>
      </w:r>
    </w:p>
    <w:p w14:paraId="4B09D122" w14:textId="3FEDFE81" w:rsidR="003F5DE4" w:rsidRPr="00FA2E7F" w:rsidRDefault="00FE4C2B" w:rsidP="00372C60">
      <w:pPr>
        <w:pStyle w:val="ListParagraph"/>
        <w:numPr>
          <w:ilvl w:val="0"/>
          <w:numId w:val="41"/>
        </w:numPr>
        <w:tabs>
          <w:tab w:val="left" w:pos="1620"/>
        </w:tabs>
        <w:ind w:left="1260" w:right="1030" w:firstLine="0"/>
      </w:pPr>
      <w:r>
        <w:t>To</w:t>
      </w:r>
      <w:r w:rsidR="00F8002C" w:rsidRPr="00F8002C">
        <w:t xml:space="preserve"> achieve its vision Ghana needs to address two overarching </w:t>
      </w:r>
      <w:r w:rsidR="007629BB">
        <w:t xml:space="preserve">and inter-connected </w:t>
      </w:r>
      <w:r w:rsidR="00F8002C" w:rsidRPr="00F8002C">
        <w:t>development challenges</w:t>
      </w:r>
      <w:r w:rsidR="007A7D90">
        <w:t xml:space="preserve">. The first is </w:t>
      </w:r>
      <w:r w:rsidR="00F8002C" w:rsidRPr="00A907CC">
        <w:t>persistent vertical and horizontal (gender, urban-rural</w:t>
      </w:r>
      <w:r w:rsidR="007A7D90">
        <w:t>,</w:t>
      </w:r>
      <w:r w:rsidR="00F8002C" w:rsidRPr="00A907CC">
        <w:t xml:space="preserve"> and </w:t>
      </w:r>
      <w:r w:rsidR="00F442E4">
        <w:t>N</w:t>
      </w:r>
      <w:r w:rsidR="00F8002C" w:rsidRPr="00A907CC">
        <w:t>orth-</w:t>
      </w:r>
      <w:r w:rsidR="00F442E4">
        <w:t>S</w:t>
      </w:r>
      <w:r w:rsidR="00F8002C" w:rsidRPr="00A907CC">
        <w:t>outh) inequalities</w:t>
      </w:r>
      <w:r w:rsidR="00F8002C" w:rsidRPr="00F8002C">
        <w:t xml:space="preserve"> </w:t>
      </w:r>
      <w:r w:rsidR="007A7D90">
        <w:t>caused</w:t>
      </w:r>
      <w:r w:rsidR="007629BB">
        <w:t xml:space="preserve"> by</w:t>
      </w:r>
      <w:r w:rsidR="007629BB" w:rsidRPr="00F8002C">
        <w:t xml:space="preserve"> </w:t>
      </w:r>
      <w:r w:rsidR="00F8002C" w:rsidRPr="00F8002C">
        <w:t>limited access to</w:t>
      </w:r>
      <w:r w:rsidR="007629BB">
        <w:t xml:space="preserve"> </w:t>
      </w:r>
      <w:r w:rsidR="00CF271D">
        <w:t xml:space="preserve">jobs and </w:t>
      </w:r>
      <w:r w:rsidR="00F8002C" w:rsidRPr="00F8002C">
        <w:t>quality services for the most vulnerable</w:t>
      </w:r>
      <w:r w:rsidR="007A7D90">
        <w:t xml:space="preserve">; these </w:t>
      </w:r>
      <w:r w:rsidR="007629BB">
        <w:t xml:space="preserve">have the potential to </w:t>
      </w:r>
      <w:r w:rsidR="007A7D90">
        <w:t xml:space="preserve">fuel </w:t>
      </w:r>
      <w:r w:rsidR="00F8002C" w:rsidRPr="00F8002C">
        <w:t>discontent and</w:t>
      </w:r>
      <w:r w:rsidR="007629BB">
        <w:t xml:space="preserve"> </w:t>
      </w:r>
      <w:r w:rsidR="00F8002C" w:rsidRPr="00F8002C">
        <w:t>conflict</w:t>
      </w:r>
      <w:r w:rsidR="007A7D90">
        <w:t>. The</w:t>
      </w:r>
      <w:r w:rsidR="00F8002C" w:rsidRPr="00F8002C">
        <w:t xml:space="preserve"> second,</w:t>
      </w:r>
      <w:r w:rsidR="007A7D90">
        <w:t xml:space="preserve"> is </w:t>
      </w:r>
      <w:r w:rsidR="00F8002C" w:rsidRPr="00A907CC">
        <w:t>environmental degradation and vulnerability to climate change</w:t>
      </w:r>
      <w:r w:rsidR="007629BB">
        <w:rPr>
          <w:i/>
        </w:rPr>
        <w:t xml:space="preserve">, </w:t>
      </w:r>
      <w:r w:rsidR="007629BB" w:rsidRPr="007629BB">
        <w:t>which</w:t>
      </w:r>
      <w:r w:rsidR="00F8002C" w:rsidRPr="00F8002C">
        <w:t xml:space="preserve"> negatively affect</w:t>
      </w:r>
      <w:r w:rsidR="007629BB">
        <w:t>s</w:t>
      </w:r>
      <w:r w:rsidR="00670752">
        <w:t xml:space="preserve"> the</w:t>
      </w:r>
      <w:r w:rsidR="00F8002C" w:rsidRPr="00F8002C">
        <w:t xml:space="preserve"> resilience</w:t>
      </w:r>
      <w:r w:rsidR="00670752">
        <w:t xml:space="preserve"> of </w:t>
      </w:r>
      <w:r w:rsidR="007A7D90">
        <w:t xml:space="preserve">the </w:t>
      </w:r>
      <w:r w:rsidR="00670752">
        <w:t>economy and society</w:t>
      </w:r>
      <w:r w:rsidR="007629BB">
        <w:t>,</w:t>
      </w:r>
      <w:r w:rsidR="00670752">
        <w:t xml:space="preserve"> </w:t>
      </w:r>
      <w:r w:rsidR="00670752" w:rsidRPr="00FA2E7F">
        <w:t>particularly the poorest</w:t>
      </w:r>
      <w:r w:rsidR="007A7D90">
        <w:t xml:space="preserve"> and hardest to reach</w:t>
      </w:r>
      <w:r w:rsidR="00F8002C" w:rsidRPr="00FA2E7F">
        <w:t xml:space="preserve">. </w:t>
      </w:r>
      <w:r w:rsidR="007629BB">
        <w:t>T</w:t>
      </w:r>
      <w:r w:rsidR="00F8002C" w:rsidRPr="00FA2E7F">
        <w:t>he Common Country Assessment</w:t>
      </w:r>
      <w:r w:rsidR="007A7D90">
        <w:t xml:space="preserve"> </w:t>
      </w:r>
      <w:r w:rsidR="00F8002C" w:rsidRPr="00FA2E7F">
        <w:t xml:space="preserve">(CCA) </w:t>
      </w:r>
      <w:r w:rsidR="007A7D90">
        <w:t>for 2016 highlighted</w:t>
      </w:r>
      <w:r w:rsidR="007629BB">
        <w:t xml:space="preserve"> </w:t>
      </w:r>
      <w:r w:rsidR="00B934D8">
        <w:t xml:space="preserve">that </w:t>
      </w:r>
      <w:r w:rsidR="007A7D90">
        <w:t xml:space="preserve">the </w:t>
      </w:r>
      <w:r w:rsidR="00F8002C" w:rsidRPr="00FA2E7F">
        <w:t xml:space="preserve">root causes </w:t>
      </w:r>
      <w:r w:rsidR="007A7D90">
        <w:t>for</w:t>
      </w:r>
      <w:r w:rsidR="007A7D90" w:rsidRPr="00FA2E7F">
        <w:t xml:space="preserve"> </w:t>
      </w:r>
      <w:r w:rsidR="00F8002C" w:rsidRPr="00FA2E7F">
        <w:t xml:space="preserve">these challenges </w:t>
      </w:r>
      <w:r w:rsidR="007629BB">
        <w:t xml:space="preserve">lie in </w:t>
      </w:r>
      <w:r w:rsidR="00F8002C" w:rsidRPr="00FA2E7F">
        <w:t xml:space="preserve">weak institutional capacities </w:t>
      </w:r>
      <w:r w:rsidR="007A7D90">
        <w:t>in</w:t>
      </w:r>
      <w:r w:rsidR="00F8002C" w:rsidRPr="00FA2E7F">
        <w:t xml:space="preserve"> implemen</w:t>
      </w:r>
      <w:r w:rsidR="007A7D90">
        <w:t xml:space="preserve">ting </w:t>
      </w:r>
      <w:r w:rsidR="00F8002C" w:rsidRPr="00FA2E7F">
        <w:t>policies and reforms; gaps in data production, access and use; limited horizontal (across ministries and agencies) and vertical (with decentralized structures) coordination</w:t>
      </w:r>
      <w:r w:rsidR="007A7D90">
        <w:t>,</w:t>
      </w:r>
      <w:r w:rsidR="00F8002C" w:rsidRPr="00FA2E7F">
        <w:t xml:space="preserve"> and </w:t>
      </w:r>
      <w:r w:rsidR="00DD2632">
        <w:t>in</w:t>
      </w:r>
      <w:r w:rsidR="00F8002C" w:rsidRPr="00FA2E7F">
        <w:t xml:space="preserve">adequate funding for core </w:t>
      </w:r>
      <w:r w:rsidR="007A7D90">
        <w:t xml:space="preserve">government-related </w:t>
      </w:r>
      <w:r w:rsidR="00F8002C" w:rsidRPr="00FA2E7F">
        <w:t xml:space="preserve">activities. </w:t>
      </w:r>
    </w:p>
    <w:p w14:paraId="52A8E555" w14:textId="394550F2" w:rsidR="003F5DE4" w:rsidRDefault="00192705" w:rsidP="00372C60">
      <w:pPr>
        <w:pStyle w:val="ListParagraph"/>
        <w:numPr>
          <w:ilvl w:val="0"/>
          <w:numId w:val="41"/>
        </w:numPr>
        <w:tabs>
          <w:tab w:val="left" w:pos="1620"/>
        </w:tabs>
        <w:ind w:left="1260" w:right="1030" w:firstLine="0"/>
      </w:pPr>
      <w:r w:rsidRPr="00FA2E7F">
        <w:t>Ghana i</w:t>
      </w:r>
      <w:r w:rsidR="003F5DE4" w:rsidRPr="00FA2E7F">
        <w:t xml:space="preserve">s </w:t>
      </w:r>
      <w:r w:rsidRPr="00FA2E7F">
        <w:t xml:space="preserve">a top performer </w:t>
      </w:r>
      <w:r w:rsidR="007A7D90">
        <w:t>in</w:t>
      </w:r>
      <w:r w:rsidR="007A7D90" w:rsidRPr="00FA2E7F">
        <w:t xml:space="preserve"> </w:t>
      </w:r>
      <w:r w:rsidRPr="00FA2E7F">
        <w:t xml:space="preserve">various governance rankings for </w:t>
      </w:r>
      <w:r w:rsidR="007A7D90">
        <w:t>Africa</w:t>
      </w:r>
      <w:r w:rsidR="00870173">
        <w:t>.</w:t>
      </w:r>
      <w:r w:rsidRPr="00FA2E7F">
        <w:t xml:space="preserve"> </w:t>
      </w:r>
      <w:r w:rsidR="00870173">
        <w:t>I</w:t>
      </w:r>
      <w:r w:rsidRPr="00FA2E7F">
        <w:t>t is ranked</w:t>
      </w:r>
      <w:r w:rsidR="003F5DE4" w:rsidRPr="00FA2E7F">
        <w:t xml:space="preserve"> </w:t>
      </w:r>
      <w:r w:rsidR="007A7D90">
        <w:t>third</w:t>
      </w:r>
      <w:r w:rsidR="007A7D90" w:rsidRPr="00FA2E7F">
        <w:t xml:space="preserve"> </w:t>
      </w:r>
      <w:r w:rsidR="003F5DE4" w:rsidRPr="00FA2E7F">
        <w:t xml:space="preserve">in </w:t>
      </w:r>
      <w:r w:rsidR="007A7D90">
        <w:t>p</w:t>
      </w:r>
      <w:r w:rsidR="003F5DE4" w:rsidRPr="00FA2E7F">
        <w:t xml:space="preserve">articipation, </w:t>
      </w:r>
      <w:r w:rsidR="007A7D90">
        <w:t>fourth</w:t>
      </w:r>
      <w:r w:rsidR="007A7D90" w:rsidRPr="00FA2E7F">
        <w:t xml:space="preserve"> </w:t>
      </w:r>
      <w:r w:rsidR="003F5DE4" w:rsidRPr="00FA2E7F">
        <w:t xml:space="preserve">in </w:t>
      </w:r>
      <w:r w:rsidR="007A7D90">
        <w:t>h</w:t>
      </w:r>
      <w:r w:rsidR="003F5DE4" w:rsidRPr="00FA2E7F">
        <w:t xml:space="preserve">uman </w:t>
      </w:r>
      <w:r w:rsidR="007A7D90">
        <w:t>r</w:t>
      </w:r>
      <w:r w:rsidR="003F5DE4" w:rsidRPr="00FA2E7F">
        <w:t>ights</w:t>
      </w:r>
      <w:r w:rsidR="007A7D90">
        <w:t>,</w:t>
      </w:r>
      <w:r w:rsidR="003F5DE4" w:rsidRPr="00FA2E7F">
        <w:t xml:space="preserve"> and </w:t>
      </w:r>
      <w:r w:rsidR="007A7D90">
        <w:t>fifth</w:t>
      </w:r>
      <w:r w:rsidR="007A7D90" w:rsidRPr="00FA2E7F">
        <w:t xml:space="preserve"> </w:t>
      </w:r>
      <w:r w:rsidR="00E971C0">
        <w:t>in</w:t>
      </w:r>
      <w:r w:rsidR="003F5DE4" w:rsidRPr="00FA2E7F">
        <w:t xml:space="preserve"> </w:t>
      </w:r>
      <w:r w:rsidR="007A7D90">
        <w:t>r</w:t>
      </w:r>
      <w:r w:rsidR="003F5DE4" w:rsidRPr="00FA2E7F">
        <w:t xml:space="preserve">ule of </w:t>
      </w:r>
      <w:r w:rsidR="007A7D90">
        <w:t>l</w:t>
      </w:r>
      <w:r w:rsidR="003F5DE4" w:rsidRPr="00FA2E7F">
        <w:t>aw</w:t>
      </w:r>
      <w:r w:rsidR="007A7D90">
        <w:t>.</w:t>
      </w:r>
      <w:r w:rsidR="007838DA" w:rsidRPr="00FA2E7F">
        <w:rPr>
          <w:rStyle w:val="FootnoteReference"/>
        </w:rPr>
        <w:footnoteReference w:id="2"/>
      </w:r>
      <w:r w:rsidRPr="00FA2E7F">
        <w:t xml:space="preserve"> </w:t>
      </w:r>
      <w:r w:rsidR="007A7D90">
        <w:t>Despite this,</w:t>
      </w:r>
      <w:r w:rsidR="003F5DE4" w:rsidRPr="00FA2E7F">
        <w:t xml:space="preserve"> Ghana still faces political, democratic</w:t>
      </w:r>
      <w:r w:rsidR="00870173">
        <w:t>,</w:t>
      </w:r>
      <w:r w:rsidR="003F5DE4" w:rsidRPr="00FA2E7F">
        <w:t xml:space="preserve"> and administrative governance deficits</w:t>
      </w:r>
      <w:r w:rsidR="00204D3E">
        <w:t xml:space="preserve">. </w:t>
      </w:r>
      <w:r w:rsidR="007A7D90">
        <w:t>D</w:t>
      </w:r>
      <w:r w:rsidR="003F5DE4" w:rsidRPr="00FA2E7F">
        <w:t>eterioration</w:t>
      </w:r>
      <w:r w:rsidR="00EA58BF" w:rsidRPr="00FA2E7F">
        <w:t xml:space="preserve"> in public confidence</w:t>
      </w:r>
      <w:r w:rsidR="00204D3E">
        <w:t xml:space="preserve"> is evident </w:t>
      </w:r>
      <w:r w:rsidR="00573684" w:rsidRPr="00FA2E7F">
        <w:t>with citizen</w:t>
      </w:r>
      <w:r w:rsidR="00EA58BF" w:rsidRPr="00FA2E7F">
        <w:t xml:space="preserve">s </w:t>
      </w:r>
      <w:r w:rsidR="003F5DE4" w:rsidRPr="00FA2E7F">
        <w:t>express</w:t>
      </w:r>
      <w:r w:rsidR="00573684" w:rsidRPr="00FA2E7F">
        <w:t>ing</w:t>
      </w:r>
      <w:r w:rsidR="003F5DE4" w:rsidRPr="00FA2E7F">
        <w:t xml:space="preserve"> “little” or “no” trust in </w:t>
      </w:r>
      <w:r w:rsidR="007A7D90">
        <w:t>l</w:t>
      </w:r>
      <w:r w:rsidR="003F5DE4" w:rsidRPr="00FA2E7F">
        <w:t xml:space="preserve">ocal </w:t>
      </w:r>
      <w:r w:rsidR="007A7D90">
        <w:t>g</w:t>
      </w:r>
      <w:r w:rsidR="003F5DE4" w:rsidRPr="00FA2E7F">
        <w:t xml:space="preserve">overnment </w:t>
      </w:r>
      <w:r w:rsidR="007A7D90">
        <w:t>b</w:t>
      </w:r>
      <w:r w:rsidR="003F5DE4" w:rsidRPr="00FA2E7F">
        <w:t>od</w:t>
      </w:r>
      <w:r w:rsidR="00204D3E">
        <w:t xml:space="preserve">ies </w:t>
      </w:r>
      <w:r w:rsidR="003F5DE4" w:rsidRPr="00FA2E7F">
        <w:t>(62</w:t>
      </w:r>
      <w:r w:rsidR="007A7D90">
        <w:t xml:space="preserve"> per cent</w:t>
      </w:r>
      <w:r w:rsidR="003F5DE4" w:rsidRPr="00FA2E7F">
        <w:t xml:space="preserve">), </w:t>
      </w:r>
      <w:r w:rsidR="007A7D90">
        <w:t>p</w:t>
      </w:r>
      <w:r w:rsidR="007A7D90" w:rsidRPr="00FA2E7F">
        <w:t xml:space="preserve">olice </w:t>
      </w:r>
      <w:r w:rsidR="003F5DE4" w:rsidRPr="00FA2E7F">
        <w:t>(62</w:t>
      </w:r>
      <w:r w:rsidR="007A7D90">
        <w:t xml:space="preserve"> per cent</w:t>
      </w:r>
      <w:r w:rsidR="003F5DE4" w:rsidRPr="00FA2E7F">
        <w:t xml:space="preserve">), </w:t>
      </w:r>
      <w:r w:rsidR="00870173">
        <w:t>P</w:t>
      </w:r>
      <w:r w:rsidR="003F5DE4" w:rsidRPr="00FA2E7F">
        <w:t>arliament (61</w:t>
      </w:r>
      <w:r w:rsidR="007A7D90">
        <w:t xml:space="preserve"> per cent</w:t>
      </w:r>
      <w:r w:rsidR="003F5DE4" w:rsidRPr="00FA2E7F">
        <w:t xml:space="preserve">), </w:t>
      </w:r>
      <w:r w:rsidR="007A7D90">
        <w:t xml:space="preserve">the </w:t>
      </w:r>
      <w:r w:rsidR="003F5DE4" w:rsidRPr="00FA2E7F">
        <w:t>ruling party (61</w:t>
      </w:r>
      <w:r w:rsidR="007A7D90">
        <w:t xml:space="preserve"> per cent</w:t>
      </w:r>
      <w:r w:rsidR="003F5DE4" w:rsidRPr="00FA2E7F">
        <w:t xml:space="preserve">), </w:t>
      </w:r>
      <w:r w:rsidR="007A7D90">
        <w:t xml:space="preserve">the </w:t>
      </w:r>
      <w:r w:rsidR="003F5DE4" w:rsidRPr="00FA2E7F">
        <w:t>Electoral Commission (59</w:t>
      </w:r>
      <w:r w:rsidR="007A7D90">
        <w:t xml:space="preserve"> per cent</w:t>
      </w:r>
      <w:r w:rsidR="003F5DE4" w:rsidRPr="00FA2E7F">
        <w:t xml:space="preserve">), </w:t>
      </w:r>
      <w:r w:rsidR="007A7D90">
        <w:t xml:space="preserve">the </w:t>
      </w:r>
      <w:r w:rsidR="003F5DE4" w:rsidRPr="00FA2E7F">
        <w:t>President (57</w:t>
      </w:r>
      <w:r w:rsidR="007A7D90">
        <w:t xml:space="preserve"> per cent</w:t>
      </w:r>
      <w:r w:rsidR="003F5DE4" w:rsidRPr="00FA2E7F">
        <w:t xml:space="preserve">), </w:t>
      </w:r>
      <w:r w:rsidR="00870173">
        <w:t xml:space="preserve">judicial </w:t>
      </w:r>
      <w:r w:rsidR="007A7D90">
        <w:t>c</w:t>
      </w:r>
      <w:r w:rsidR="003F5DE4" w:rsidRPr="00FA2E7F">
        <w:t>ourts (54</w:t>
      </w:r>
      <w:r w:rsidR="007A7D90">
        <w:t xml:space="preserve"> per cent</w:t>
      </w:r>
      <w:r w:rsidR="003F5DE4" w:rsidRPr="00FA2E7F">
        <w:t xml:space="preserve">), and </w:t>
      </w:r>
      <w:r w:rsidR="007A7D90">
        <w:t>o</w:t>
      </w:r>
      <w:r w:rsidR="003F5DE4" w:rsidRPr="00FA2E7F">
        <w:t xml:space="preserve">pposition </w:t>
      </w:r>
      <w:r w:rsidR="007A7D90">
        <w:t>p</w:t>
      </w:r>
      <w:r w:rsidR="003F5DE4" w:rsidRPr="00FA2E7F">
        <w:t>arties (50</w:t>
      </w:r>
      <w:r w:rsidR="007A7D90">
        <w:t xml:space="preserve"> per cent</w:t>
      </w:r>
      <w:r w:rsidR="003F5DE4" w:rsidRPr="00FA2E7F">
        <w:t>)</w:t>
      </w:r>
      <w:r w:rsidR="007A7D90">
        <w:t>.</w:t>
      </w:r>
      <w:r w:rsidR="007838DA" w:rsidRPr="00FA2E7F">
        <w:rPr>
          <w:rStyle w:val="FootnoteReference"/>
        </w:rPr>
        <w:footnoteReference w:id="3"/>
      </w:r>
      <w:r w:rsidR="003F5DE4" w:rsidRPr="00FA2E7F">
        <w:t xml:space="preserve"> </w:t>
      </w:r>
      <w:r w:rsidR="00E63929">
        <w:t xml:space="preserve">Public confidence is on the decline because of </w:t>
      </w:r>
      <w:r w:rsidR="00E63929" w:rsidRPr="00FA2E7F">
        <w:t>inefficient state institution</w:t>
      </w:r>
      <w:r w:rsidR="00B934D8">
        <w:t xml:space="preserve"> performance</w:t>
      </w:r>
      <w:r w:rsidR="00E63929" w:rsidRPr="00FA2E7F">
        <w:t>; increased corruption;</w:t>
      </w:r>
      <w:r w:rsidR="00870173">
        <w:t xml:space="preserve"> the</w:t>
      </w:r>
      <w:r w:rsidR="00E63929" w:rsidRPr="00FA2E7F">
        <w:t xml:space="preserve"> ineffective implementation and enforcement of policies</w:t>
      </w:r>
      <w:r w:rsidR="00E63929">
        <w:t>, and the</w:t>
      </w:r>
      <w:r w:rsidR="00E63929" w:rsidRPr="00FA2E7F">
        <w:t xml:space="preserve"> poor delivery of</w:t>
      </w:r>
      <w:r w:rsidR="00E63929">
        <w:t>—</w:t>
      </w:r>
      <w:r w:rsidR="00E63929" w:rsidRPr="00FA2E7F">
        <w:t>and inequitable access to</w:t>
      </w:r>
      <w:r w:rsidR="00E63929">
        <w:t>—</w:t>
      </w:r>
      <w:r w:rsidR="00E63929" w:rsidRPr="00FA2E7F">
        <w:t xml:space="preserve">basic quality services </w:t>
      </w:r>
      <w:r w:rsidR="00E63929">
        <w:t>that</w:t>
      </w:r>
      <w:r w:rsidR="00E63929" w:rsidRPr="00FA2E7F">
        <w:t xml:space="preserve"> fulfi</w:t>
      </w:r>
      <w:r w:rsidR="00E63929">
        <w:t>ll</w:t>
      </w:r>
      <w:r w:rsidR="00E63929" w:rsidRPr="00FA2E7F">
        <w:t xml:space="preserve"> and protect</w:t>
      </w:r>
      <w:r w:rsidR="00E63929">
        <w:t xml:space="preserve"> </w:t>
      </w:r>
      <w:r w:rsidR="00E63929" w:rsidRPr="00FA2E7F">
        <w:t xml:space="preserve">the rights of </w:t>
      </w:r>
      <w:r w:rsidR="00870173">
        <w:t>everyone</w:t>
      </w:r>
      <w:r w:rsidR="00E63929">
        <w:t>.</w:t>
      </w:r>
      <w:r w:rsidR="00E63929" w:rsidRPr="00204D3E">
        <w:rPr>
          <w:vertAlign w:val="superscript"/>
        </w:rPr>
        <w:footnoteReference w:id="4"/>
      </w:r>
      <w:r w:rsidR="00E63929" w:rsidRPr="00FA2E7F">
        <w:t xml:space="preserve"> </w:t>
      </w:r>
      <w:r w:rsidR="001B362E" w:rsidRPr="00FA2E7F">
        <w:t xml:space="preserve">In addition, significant capacity gaps exist for the formulation and implementation of </w:t>
      </w:r>
      <w:r w:rsidR="00670752" w:rsidRPr="00FA2E7F">
        <w:t>integrated</w:t>
      </w:r>
      <w:r w:rsidR="001B362E" w:rsidRPr="00FA2E7F">
        <w:t xml:space="preserve"> development plans at local and national levels</w:t>
      </w:r>
      <w:r w:rsidR="00870173">
        <w:t>,</w:t>
      </w:r>
      <w:r w:rsidR="001B362E" w:rsidRPr="00FA2E7F">
        <w:t xml:space="preserve"> </w:t>
      </w:r>
      <w:r w:rsidR="00204D3E">
        <w:t>with</w:t>
      </w:r>
      <w:r w:rsidR="001B362E" w:rsidRPr="00FA2E7F">
        <w:t xml:space="preserve"> implications for achiev</w:t>
      </w:r>
      <w:r w:rsidR="007A7D90">
        <w:t xml:space="preserve">ing </w:t>
      </w:r>
      <w:r w:rsidR="001B362E" w:rsidRPr="00FA2E7F">
        <w:t>the SDGs and</w:t>
      </w:r>
      <w:r w:rsidR="007A7D90">
        <w:t>/or</w:t>
      </w:r>
      <w:r w:rsidR="001B362E" w:rsidRPr="00FA2E7F">
        <w:t xml:space="preserve"> national strategies. This is exacerbated by </w:t>
      </w:r>
      <w:r w:rsidR="009B48B8">
        <w:t>not enough</w:t>
      </w:r>
      <w:r w:rsidR="009B48B8" w:rsidRPr="00FA2E7F">
        <w:t xml:space="preserve"> </w:t>
      </w:r>
      <w:r w:rsidR="001B362E" w:rsidRPr="00FA2E7F">
        <w:t xml:space="preserve">relevant </w:t>
      </w:r>
      <w:r w:rsidR="00F8731F" w:rsidRPr="00FA2E7F">
        <w:t xml:space="preserve">disaggregated </w:t>
      </w:r>
      <w:r w:rsidR="001B362E" w:rsidRPr="00FA2E7F">
        <w:t>data</w:t>
      </w:r>
      <w:r w:rsidR="007A7D90">
        <w:t xml:space="preserve"> that tell</w:t>
      </w:r>
      <w:r w:rsidR="00870173">
        <w:t>s</w:t>
      </w:r>
      <w:r w:rsidR="007A7D90">
        <w:t xml:space="preserve"> the story of what is taking place, who is being affected</w:t>
      </w:r>
      <w:r w:rsidR="00870173">
        <w:t>,</w:t>
      </w:r>
      <w:r w:rsidR="007A7D90">
        <w:t xml:space="preserve"> and where</w:t>
      </w:r>
      <w:r w:rsidR="001B362E" w:rsidRPr="00FA2E7F">
        <w:t>.</w:t>
      </w:r>
    </w:p>
    <w:p w14:paraId="3472E1DE" w14:textId="402203EA" w:rsidR="003F5DE4" w:rsidRPr="00FA2E7F" w:rsidRDefault="007A7D90" w:rsidP="00110FD1">
      <w:pPr>
        <w:pStyle w:val="ListParagraph"/>
        <w:numPr>
          <w:ilvl w:val="0"/>
          <w:numId w:val="41"/>
        </w:numPr>
        <w:tabs>
          <w:tab w:val="left" w:pos="1620"/>
        </w:tabs>
        <w:ind w:left="1260" w:right="1030" w:firstLine="0"/>
      </w:pPr>
      <w:r>
        <w:t>A</w:t>
      </w:r>
      <w:r w:rsidR="00670752" w:rsidRPr="00110FD1">
        <w:rPr>
          <w:bCs/>
          <w:lang w:eastAsia="en-GB"/>
        </w:rPr>
        <w:t xml:space="preserve"> stable democracy</w:t>
      </w:r>
      <w:r w:rsidRPr="00110FD1">
        <w:rPr>
          <w:bCs/>
          <w:lang w:eastAsia="en-GB"/>
        </w:rPr>
        <w:t>, Ghana</w:t>
      </w:r>
      <w:r w:rsidR="00670752" w:rsidRPr="00110FD1">
        <w:rPr>
          <w:bCs/>
          <w:lang w:eastAsia="en-GB"/>
        </w:rPr>
        <w:t xml:space="preserve"> has held</w:t>
      </w:r>
      <w:r w:rsidR="00DD2BA3" w:rsidRPr="00110FD1">
        <w:rPr>
          <w:bCs/>
          <w:lang w:eastAsia="en-GB"/>
        </w:rPr>
        <w:t xml:space="preserve"> seven</w:t>
      </w:r>
      <w:r w:rsidR="003F5DE4" w:rsidRPr="00110FD1">
        <w:rPr>
          <w:bCs/>
          <w:lang w:eastAsia="en-GB"/>
        </w:rPr>
        <w:t xml:space="preserve"> peaceful and credible general elections</w:t>
      </w:r>
      <w:r w:rsidR="00670752" w:rsidRPr="00110FD1">
        <w:rPr>
          <w:bCs/>
          <w:lang w:eastAsia="en-GB"/>
        </w:rPr>
        <w:t xml:space="preserve">. </w:t>
      </w:r>
      <w:r w:rsidRPr="00110FD1">
        <w:rPr>
          <w:bCs/>
          <w:lang w:eastAsia="en-GB"/>
        </w:rPr>
        <w:t>Yet</w:t>
      </w:r>
      <w:r w:rsidR="00870173">
        <w:rPr>
          <w:bCs/>
          <w:lang w:eastAsia="en-GB"/>
        </w:rPr>
        <w:t>,</w:t>
      </w:r>
      <w:r w:rsidRPr="00110FD1">
        <w:rPr>
          <w:bCs/>
          <w:lang w:eastAsia="en-GB"/>
        </w:rPr>
        <w:t xml:space="preserve"> </w:t>
      </w:r>
      <w:r w:rsidR="000B5DD5">
        <w:rPr>
          <w:bCs/>
          <w:lang w:eastAsia="en-GB"/>
        </w:rPr>
        <w:t>remaining</w:t>
      </w:r>
      <w:r w:rsidR="00DD2BA3" w:rsidRPr="00FA2E7F">
        <w:t xml:space="preserve"> challenges </w:t>
      </w:r>
      <w:r>
        <w:t xml:space="preserve">include </w:t>
      </w:r>
      <w:r w:rsidR="003F5DE4" w:rsidRPr="00FA2E7F">
        <w:t>inadequate constitutional and legal frameworks</w:t>
      </w:r>
      <w:r w:rsidR="00A702B4">
        <w:t>;</w:t>
      </w:r>
      <w:r w:rsidR="003F5DE4" w:rsidRPr="00FA2E7F">
        <w:t xml:space="preserve"> cost</w:t>
      </w:r>
      <w:r w:rsidR="00DD2BA3" w:rsidRPr="00FA2E7F">
        <w:t>ly</w:t>
      </w:r>
      <w:r w:rsidR="003F5DE4" w:rsidRPr="00FA2E7F">
        <w:t xml:space="preserve"> electoral process</w:t>
      </w:r>
      <w:r w:rsidR="0014534A">
        <w:t>es</w:t>
      </w:r>
      <w:r w:rsidR="003F5DE4" w:rsidRPr="00FA2E7F">
        <w:t xml:space="preserve"> and </w:t>
      </w:r>
      <w:r w:rsidR="00DD2BA3" w:rsidRPr="00FA2E7F">
        <w:t xml:space="preserve">inefficient </w:t>
      </w:r>
      <w:r w:rsidR="003F5DE4" w:rsidRPr="00FA2E7F">
        <w:t>structures</w:t>
      </w:r>
      <w:r w:rsidR="00A702B4">
        <w:t>;</w:t>
      </w:r>
      <w:r w:rsidR="003F5DE4" w:rsidRPr="00FA2E7F">
        <w:t xml:space="preserve"> limited access to information</w:t>
      </w:r>
      <w:r w:rsidR="000B5DD5">
        <w:t>,</w:t>
      </w:r>
      <w:r w:rsidR="00A702B4">
        <w:t xml:space="preserve"> </w:t>
      </w:r>
      <w:r w:rsidR="00A907CC" w:rsidRPr="00A907CC">
        <w:t xml:space="preserve">and an inability of some citizens, </w:t>
      </w:r>
      <w:r w:rsidR="003F5DE4" w:rsidRPr="00FA2E7F">
        <w:t>especially the most marginalized</w:t>
      </w:r>
      <w:r w:rsidR="00A702B4">
        <w:t xml:space="preserve">—lesbian, gay, bisexual and transgender </w:t>
      </w:r>
      <w:r w:rsidR="00942D69">
        <w:t xml:space="preserve">people </w:t>
      </w:r>
      <w:r w:rsidR="00A702B4">
        <w:t>(</w:t>
      </w:r>
      <w:r w:rsidR="003F5DE4" w:rsidRPr="00FA2E7F">
        <w:t>LGBT</w:t>
      </w:r>
      <w:r w:rsidR="00A702B4">
        <w:t>)</w:t>
      </w:r>
      <w:r w:rsidR="003F5DE4" w:rsidRPr="00FA2E7F">
        <w:t xml:space="preserve">, </w:t>
      </w:r>
      <w:r w:rsidR="00A702B4">
        <w:t>people living with HIV</w:t>
      </w:r>
      <w:r w:rsidR="003F5DE4" w:rsidRPr="00FA2E7F">
        <w:t>, women</w:t>
      </w:r>
      <w:r w:rsidR="00A702B4">
        <w:t>,</w:t>
      </w:r>
      <w:r w:rsidR="003F5DE4" w:rsidRPr="00FA2E7F">
        <w:t xml:space="preserve"> and youth</w:t>
      </w:r>
      <w:r w:rsidR="000B5DD5">
        <w:t>—</w:t>
      </w:r>
      <w:r w:rsidR="003F5DE4" w:rsidRPr="00FA2E7F">
        <w:t xml:space="preserve">to claim their rights and hold authorities accountable, </w:t>
      </w:r>
      <w:r w:rsidR="0093632A" w:rsidRPr="00FA2E7F">
        <w:t xml:space="preserve">and </w:t>
      </w:r>
      <w:r w:rsidR="003F5DE4" w:rsidRPr="00FA2E7F">
        <w:t xml:space="preserve">unequal representation and participation of </w:t>
      </w:r>
      <w:r w:rsidR="000B5DD5">
        <w:t xml:space="preserve">these </w:t>
      </w:r>
      <w:r w:rsidR="00A702B4">
        <w:t>populations</w:t>
      </w:r>
      <w:r w:rsidR="003F5DE4" w:rsidRPr="00FA2E7F">
        <w:t xml:space="preserve">. The governance landscape </w:t>
      </w:r>
      <w:r w:rsidR="000B5DD5">
        <w:t>offers</w:t>
      </w:r>
      <w:r w:rsidR="000B5DD5" w:rsidRPr="00FA2E7F">
        <w:t xml:space="preserve"> </w:t>
      </w:r>
      <w:r w:rsidR="003F5DE4" w:rsidRPr="00FA2E7F">
        <w:t xml:space="preserve">limited space for </w:t>
      </w:r>
      <w:r w:rsidR="00A702B4">
        <w:t xml:space="preserve">people to </w:t>
      </w:r>
      <w:r w:rsidR="003F5DE4" w:rsidRPr="00FA2E7F">
        <w:t>voice</w:t>
      </w:r>
      <w:r w:rsidR="00204D3E">
        <w:t xml:space="preserve"> </w:t>
      </w:r>
      <w:r w:rsidR="00A702B4">
        <w:t xml:space="preserve">their opinions </w:t>
      </w:r>
      <w:r w:rsidR="000B5DD5">
        <w:t xml:space="preserve">or </w:t>
      </w:r>
      <w:r w:rsidR="00204D3E">
        <w:t>mobiliz</w:t>
      </w:r>
      <w:r w:rsidR="00A702B4">
        <w:t>e</w:t>
      </w:r>
      <w:r w:rsidR="00204D3E">
        <w:t xml:space="preserve"> on policy issues</w:t>
      </w:r>
      <w:r w:rsidR="003F5DE4" w:rsidRPr="00FA2E7F">
        <w:t xml:space="preserve">, </w:t>
      </w:r>
      <w:r w:rsidR="00A702B4">
        <w:lastRenderedPageBreak/>
        <w:t xml:space="preserve">particularly </w:t>
      </w:r>
      <w:r w:rsidR="000B5DD5">
        <w:t>those</w:t>
      </w:r>
      <w:r w:rsidR="000B5DD5" w:rsidRPr="00FA2E7F">
        <w:t xml:space="preserve"> </w:t>
      </w:r>
      <w:r w:rsidR="00A702B4">
        <w:t>that affect</w:t>
      </w:r>
      <w:r w:rsidR="00A702B4" w:rsidRPr="00FA2E7F">
        <w:t xml:space="preserve"> </w:t>
      </w:r>
      <w:r w:rsidR="003F5DE4" w:rsidRPr="00FA2E7F">
        <w:t>wome</w:t>
      </w:r>
      <w:r w:rsidR="00DD2BA3" w:rsidRPr="00FA2E7F">
        <w:t>n and</w:t>
      </w:r>
      <w:r w:rsidR="001B362E" w:rsidRPr="00FA2E7F">
        <w:t xml:space="preserve"> youth</w:t>
      </w:r>
      <w:r w:rsidR="00A702B4">
        <w:t>.</w:t>
      </w:r>
      <w:r w:rsidR="00FA2E7F" w:rsidRPr="00FA2E7F">
        <w:rPr>
          <w:rStyle w:val="FootnoteReference"/>
        </w:rPr>
        <w:footnoteReference w:id="5"/>
      </w:r>
      <w:r w:rsidR="003F5DE4" w:rsidRPr="00FA2E7F">
        <w:t xml:space="preserve"> </w:t>
      </w:r>
      <w:r w:rsidR="00A702B4">
        <w:t>A mere</w:t>
      </w:r>
      <w:r w:rsidR="00A702B4" w:rsidRPr="00FA2E7F">
        <w:t xml:space="preserve"> </w:t>
      </w:r>
      <w:r w:rsidR="001B362E" w:rsidRPr="00FA2E7F">
        <w:t>12.7</w:t>
      </w:r>
      <w:r w:rsidR="00A702B4">
        <w:t xml:space="preserve"> per cent</w:t>
      </w:r>
      <w:r w:rsidR="001B362E" w:rsidRPr="00FA2E7F">
        <w:t xml:space="preserve"> of parliamentarians</w:t>
      </w:r>
      <w:r w:rsidR="00A702B4">
        <w:t>,</w:t>
      </w:r>
      <w:r w:rsidR="001B362E" w:rsidRPr="00FA2E7F">
        <w:t xml:space="preserve"> </w:t>
      </w:r>
      <w:r w:rsidR="003F5DE4" w:rsidRPr="00FA2E7F">
        <w:t>and 15</w:t>
      </w:r>
      <w:r w:rsidR="00A702B4">
        <w:t xml:space="preserve"> per cent</w:t>
      </w:r>
      <w:r w:rsidR="003F5DE4" w:rsidRPr="00FA2E7F">
        <w:t xml:space="preserve"> of chief executives </w:t>
      </w:r>
      <w:r w:rsidR="00A702B4">
        <w:t>in</w:t>
      </w:r>
      <w:r w:rsidR="00A702B4" w:rsidRPr="00FA2E7F">
        <w:t xml:space="preserve"> </w:t>
      </w:r>
      <w:r w:rsidR="00A702B4">
        <w:t>m</w:t>
      </w:r>
      <w:r w:rsidR="003F5DE4" w:rsidRPr="00FA2E7F">
        <w:t xml:space="preserve">etropolitan, </w:t>
      </w:r>
      <w:r w:rsidR="00A702B4">
        <w:t>m</w:t>
      </w:r>
      <w:r w:rsidR="003F5DE4" w:rsidRPr="00FA2E7F">
        <w:t xml:space="preserve">unicipal and </w:t>
      </w:r>
      <w:r w:rsidR="00A702B4">
        <w:t>d</w:t>
      </w:r>
      <w:r w:rsidR="003F5DE4" w:rsidRPr="00FA2E7F">
        <w:t xml:space="preserve">istrict </w:t>
      </w:r>
      <w:r w:rsidR="00A702B4">
        <w:t>a</w:t>
      </w:r>
      <w:r w:rsidR="003F5DE4" w:rsidRPr="00FA2E7F">
        <w:t>ssemblies (MMDAs)</w:t>
      </w:r>
      <w:r w:rsidR="000B5DD5">
        <w:t>,</w:t>
      </w:r>
      <w:r w:rsidR="003F5DE4" w:rsidRPr="00FA2E7F">
        <w:t xml:space="preserve"> are women</w:t>
      </w:r>
      <w:r w:rsidR="00A702B4">
        <w:t>.</w:t>
      </w:r>
      <w:r w:rsidR="003F5DE4" w:rsidRPr="00FA2E7F">
        <w:rPr>
          <w:rStyle w:val="FootnoteReference"/>
        </w:rPr>
        <w:footnoteReference w:id="6"/>
      </w:r>
    </w:p>
    <w:p w14:paraId="364FE262" w14:textId="24E8A689" w:rsidR="003F5DE4" w:rsidRPr="00327943" w:rsidRDefault="00A702B4" w:rsidP="002E02BB">
      <w:pPr>
        <w:pStyle w:val="ListParagraph"/>
        <w:numPr>
          <w:ilvl w:val="0"/>
          <w:numId w:val="41"/>
        </w:numPr>
        <w:tabs>
          <w:tab w:val="left" w:pos="1620"/>
        </w:tabs>
        <w:ind w:left="1260" w:right="1030" w:firstLine="0"/>
      </w:pPr>
      <w:r>
        <w:t>The</w:t>
      </w:r>
      <w:r w:rsidR="003F5DE4" w:rsidRPr="00FA2E7F">
        <w:t xml:space="preserve"> peace architecture </w:t>
      </w:r>
      <w:r>
        <w:t xml:space="preserve">of Ghana </w:t>
      </w:r>
      <w:r w:rsidR="003F5DE4" w:rsidRPr="00FA2E7F">
        <w:t>is under stress due</w:t>
      </w:r>
      <w:r w:rsidR="003F5DE4" w:rsidRPr="00FA2E7F">
        <w:rPr>
          <w:color w:val="000000"/>
        </w:rPr>
        <w:t xml:space="preserve"> to </w:t>
      </w:r>
      <w:r w:rsidR="003F5DE4" w:rsidRPr="00FA2E7F">
        <w:t>contestation over resources</w:t>
      </w:r>
      <w:r w:rsidR="000B5DD5">
        <w:t xml:space="preserve">, </w:t>
      </w:r>
      <w:r w:rsidR="003F5DE4" w:rsidRPr="00FA2E7F">
        <w:t>political polarization</w:t>
      </w:r>
      <w:r>
        <w:t xml:space="preserve">, </w:t>
      </w:r>
      <w:r w:rsidR="000B5DD5">
        <w:t>and</w:t>
      </w:r>
      <w:r w:rsidR="003F5DE4" w:rsidRPr="00FA2E7F">
        <w:rPr>
          <w:color w:val="000000"/>
        </w:rPr>
        <w:t xml:space="preserve"> </w:t>
      </w:r>
      <w:r>
        <w:rPr>
          <w:color w:val="000000"/>
        </w:rPr>
        <w:t xml:space="preserve">the </w:t>
      </w:r>
      <w:r w:rsidR="003F5DE4" w:rsidRPr="00FA2E7F">
        <w:rPr>
          <w:color w:val="000000"/>
        </w:rPr>
        <w:t>proliferation of illicit small arms</w:t>
      </w:r>
      <w:r w:rsidR="000B5DD5">
        <w:rPr>
          <w:color w:val="000000"/>
        </w:rPr>
        <w:t xml:space="preserve"> caused by </w:t>
      </w:r>
      <w:r w:rsidR="00C25460">
        <w:rPr>
          <w:color w:val="000000"/>
        </w:rPr>
        <w:t xml:space="preserve">the </w:t>
      </w:r>
      <w:r w:rsidR="003F5DE4" w:rsidRPr="00FA2E7F">
        <w:rPr>
          <w:color w:val="000000"/>
        </w:rPr>
        <w:t>growing number of unemployed</w:t>
      </w:r>
      <w:r w:rsidR="000B5DD5">
        <w:rPr>
          <w:color w:val="000000"/>
        </w:rPr>
        <w:t xml:space="preserve"> and</w:t>
      </w:r>
      <w:r w:rsidR="003F5DE4" w:rsidRPr="00FA2E7F">
        <w:rPr>
          <w:color w:val="000000"/>
        </w:rPr>
        <w:t xml:space="preserve"> dismayed young Ghanaians.</w:t>
      </w:r>
      <w:r w:rsidR="003F5DE4" w:rsidRPr="00FA2E7F">
        <w:t xml:space="preserve"> Simmering communal conflicts related to land</w:t>
      </w:r>
      <w:r>
        <w:t xml:space="preserve"> access, </w:t>
      </w:r>
      <w:r w:rsidR="003F5DE4" w:rsidRPr="00FA2E7F">
        <w:t>natural resources</w:t>
      </w:r>
      <w:r>
        <w:t>,</w:t>
      </w:r>
      <w:r w:rsidR="003F5DE4" w:rsidRPr="00FA2E7F">
        <w:t xml:space="preserve"> and succession disputes among </w:t>
      </w:r>
      <w:r>
        <w:t>c</w:t>
      </w:r>
      <w:r w:rsidR="003F5DE4" w:rsidRPr="00FA2E7F">
        <w:t xml:space="preserve">hiefs persist </w:t>
      </w:r>
      <w:r w:rsidR="00BF412E">
        <w:t xml:space="preserve">in the north </w:t>
      </w:r>
      <w:r w:rsidR="003F5DE4" w:rsidRPr="00FA2E7F">
        <w:t xml:space="preserve">and are aggravated by </w:t>
      </w:r>
      <w:r>
        <w:t>a</w:t>
      </w:r>
      <w:r w:rsidRPr="00FA2E7F">
        <w:t xml:space="preserve"> </w:t>
      </w:r>
      <w:r w:rsidR="003F5DE4" w:rsidRPr="00FA2E7F">
        <w:t xml:space="preserve">lack of transparency, legal frameworks, and policy coherence. </w:t>
      </w:r>
      <w:r>
        <w:t>Rising</w:t>
      </w:r>
      <w:r w:rsidR="003F5DE4" w:rsidRPr="00FA2E7F">
        <w:t xml:space="preserve"> political</w:t>
      </w:r>
      <w:r w:rsidR="003F5DE4" w:rsidRPr="00FA2E7F">
        <w:rPr>
          <w:color w:val="000000"/>
        </w:rPr>
        <w:t xml:space="preserve"> exclusion</w:t>
      </w:r>
      <w:r w:rsidR="003F5DE4" w:rsidRPr="003E37F0">
        <w:rPr>
          <w:color w:val="000000"/>
        </w:rPr>
        <w:t xml:space="preserve"> and marginalization ha</w:t>
      </w:r>
      <w:r w:rsidR="00FA2E7F">
        <w:rPr>
          <w:color w:val="000000"/>
        </w:rPr>
        <w:t>s</w:t>
      </w:r>
      <w:r w:rsidR="003F5DE4" w:rsidRPr="003E37F0">
        <w:rPr>
          <w:color w:val="000000"/>
        </w:rPr>
        <w:t xml:space="preserve"> </w:t>
      </w:r>
      <w:r w:rsidR="00204D3E">
        <w:rPr>
          <w:color w:val="000000"/>
        </w:rPr>
        <w:t>led to</w:t>
      </w:r>
      <w:r w:rsidR="00204D3E" w:rsidRPr="003E37F0">
        <w:rPr>
          <w:color w:val="000000"/>
        </w:rPr>
        <w:t xml:space="preserve"> </w:t>
      </w:r>
      <w:r w:rsidR="003F5DE4" w:rsidRPr="003E37F0">
        <w:rPr>
          <w:color w:val="000000"/>
        </w:rPr>
        <w:t xml:space="preserve">sporadic electoral violence </w:t>
      </w:r>
      <w:r w:rsidR="003F5DE4" w:rsidRPr="00C16842">
        <w:t>and pervasive political vigilantism</w:t>
      </w:r>
      <w:r>
        <w:t>.</w:t>
      </w:r>
      <w:r w:rsidR="003F5DE4" w:rsidRPr="00327943">
        <w:rPr>
          <w:rStyle w:val="FootnoteReference"/>
        </w:rPr>
        <w:footnoteReference w:id="7"/>
      </w:r>
      <w:r w:rsidR="003F5DE4" w:rsidRPr="00327943">
        <w:t xml:space="preserve"> Other emerging threats to social cohesion include herdsmen</w:t>
      </w:r>
      <w:r>
        <w:t>/</w:t>
      </w:r>
      <w:r w:rsidR="003F5DE4" w:rsidRPr="00327943">
        <w:t>farmer conflict</w:t>
      </w:r>
      <w:r w:rsidR="00FA2E7F">
        <w:t>s</w:t>
      </w:r>
      <w:r>
        <w:t xml:space="preserve">, </w:t>
      </w:r>
      <w:r w:rsidR="000B5DD5">
        <w:t>and</w:t>
      </w:r>
      <w:r w:rsidR="00D35AC6" w:rsidRPr="00327943">
        <w:t xml:space="preserve"> </w:t>
      </w:r>
      <w:r w:rsidR="003F5DE4" w:rsidRPr="00327943">
        <w:t>violent extremism and terror attacks in the sub-region (</w:t>
      </w:r>
      <w:r>
        <w:t xml:space="preserve">e.g. </w:t>
      </w:r>
      <w:r w:rsidR="003F5DE4" w:rsidRPr="00327943">
        <w:t>Burkina</w:t>
      </w:r>
      <w:r w:rsidR="000B5DD5">
        <w:t xml:space="preserve"> Faso</w:t>
      </w:r>
      <w:r w:rsidR="003F5DE4" w:rsidRPr="00327943">
        <w:t>, Cote d’Ivoire, Mali</w:t>
      </w:r>
      <w:r>
        <w:t xml:space="preserve"> and</w:t>
      </w:r>
      <w:r w:rsidR="003F5DE4" w:rsidRPr="00327943">
        <w:t xml:space="preserve"> Nigeria).</w:t>
      </w:r>
    </w:p>
    <w:p w14:paraId="31AC902F" w14:textId="4CB79D30" w:rsidR="000A6148" w:rsidRPr="009C5CB5" w:rsidRDefault="00A702B4" w:rsidP="00372C60">
      <w:pPr>
        <w:pStyle w:val="ListParagraph"/>
        <w:numPr>
          <w:ilvl w:val="0"/>
          <w:numId w:val="41"/>
        </w:numPr>
        <w:tabs>
          <w:tab w:val="left" w:pos="1620"/>
        </w:tabs>
        <w:ind w:left="1260" w:right="1030" w:firstLine="0"/>
      </w:pPr>
      <w:r>
        <w:t>P</w:t>
      </w:r>
      <w:r w:rsidR="000A6148" w:rsidRPr="00327943">
        <w:t>ersisting inequalities</w:t>
      </w:r>
      <w:r w:rsidR="00FA2E7F">
        <w:t xml:space="preserve"> (socio-economic and spatial)</w:t>
      </w:r>
      <w:r w:rsidR="00743FC6">
        <w:rPr>
          <w:rStyle w:val="FootnoteReference"/>
        </w:rPr>
        <w:footnoteReference w:id="8"/>
      </w:r>
      <w:r w:rsidR="000A6148" w:rsidRPr="00327943">
        <w:t xml:space="preserve"> </w:t>
      </w:r>
      <w:r w:rsidR="00533689">
        <w:t>suggest</w:t>
      </w:r>
      <w:r w:rsidR="00204D3E">
        <w:t xml:space="preserve"> </w:t>
      </w:r>
      <w:r>
        <w:t xml:space="preserve">communities </w:t>
      </w:r>
      <w:r w:rsidR="00204D3E">
        <w:t xml:space="preserve">are being left behind. These </w:t>
      </w:r>
      <w:r>
        <w:t xml:space="preserve">inequalities </w:t>
      </w:r>
      <w:r w:rsidR="00204D3E">
        <w:t xml:space="preserve">are </w:t>
      </w:r>
      <w:r w:rsidR="000A6148" w:rsidRPr="00327943">
        <w:t xml:space="preserve">aggravated by severe environmental degradation and climate change. </w:t>
      </w:r>
      <w:r w:rsidR="00A80800" w:rsidRPr="00327943">
        <w:t>E</w:t>
      </w:r>
      <w:r w:rsidR="000A6148" w:rsidRPr="00327943">
        <w:t>nvironmental degradation</w:t>
      </w:r>
      <w:r w:rsidR="00BF412E">
        <w:t>, which costs</w:t>
      </w:r>
      <w:r w:rsidR="000A6148" w:rsidRPr="00327943">
        <w:t xml:space="preserve"> </w:t>
      </w:r>
      <w:r w:rsidR="00916713">
        <w:t>5</w:t>
      </w:r>
      <w:r>
        <w:t xml:space="preserve"> to </w:t>
      </w:r>
      <w:r w:rsidR="00916713">
        <w:t>10</w:t>
      </w:r>
      <w:r>
        <w:t xml:space="preserve"> per cent</w:t>
      </w:r>
      <w:r w:rsidR="00916713">
        <w:t xml:space="preserve"> of the </w:t>
      </w:r>
      <w:r w:rsidR="00922778">
        <w:t>gross domestic product,</w:t>
      </w:r>
      <w:r w:rsidR="00916713">
        <w:rPr>
          <w:rStyle w:val="FootnoteReference"/>
        </w:rPr>
        <w:footnoteReference w:id="9"/>
      </w:r>
      <w:r w:rsidR="00916713">
        <w:t xml:space="preserve"> </w:t>
      </w:r>
      <w:r w:rsidR="000A6148" w:rsidRPr="00327943">
        <w:t xml:space="preserve">is driven by </w:t>
      </w:r>
      <w:r w:rsidR="00DD2632">
        <w:t xml:space="preserve">the </w:t>
      </w:r>
      <w:r w:rsidR="000A6148" w:rsidRPr="00327943">
        <w:t xml:space="preserve">unsustainable exploitation of natural resources and </w:t>
      </w:r>
      <w:r w:rsidR="00533689">
        <w:t xml:space="preserve">shaky </w:t>
      </w:r>
      <w:r w:rsidR="000A6148" w:rsidRPr="00327943">
        <w:t xml:space="preserve">practices in </w:t>
      </w:r>
      <w:r w:rsidR="00DD2632">
        <w:t>the</w:t>
      </w:r>
      <w:r w:rsidR="000A6148" w:rsidRPr="00327943">
        <w:t xml:space="preserve"> agriculture, mining</w:t>
      </w:r>
      <w:r w:rsidR="00DD2632">
        <w:t>,</w:t>
      </w:r>
      <w:r w:rsidR="000A6148" w:rsidRPr="00327943">
        <w:t xml:space="preserve"> and waste management</w:t>
      </w:r>
      <w:r w:rsidR="00DD2632">
        <w:t xml:space="preserve"> sectors</w:t>
      </w:r>
      <w:r w:rsidR="000A6148" w:rsidRPr="00327943">
        <w:t>.</w:t>
      </w:r>
      <w:r w:rsidR="00743FC6">
        <w:t xml:space="preserve"> T</w:t>
      </w:r>
      <w:r w:rsidR="00A80800" w:rsidRPr="00327943">
        <w:t>he country has a high deforestation rate (approximately 3</w:t>
      </w:r>
      <w:r w:rsidR="00DD2632">
        <w:t xml:space="preserve"> per cent</w:t>
      </w:r>
      <w:r w:rsidR="00A80800" w:rsidRPr="00327943">
        <w:t xml:space="preserve"> per year since 2000</w:t>
      </w:r>
      <w:r w:rsidR="00DD2632">
        <w:t>)</w:t>
      </w:r>
      <w:r w:rsidR="00A80800" w:rsidRPr="00327943">
        <w:rPr>
          <w:rStyle w:val="FootnoteReference"/>
        </w:rPr>
        <w:footnoteReference w:id="10"/>
      </w:r>
      <w:r w:rsidR="00A80800" w:rsidRPr="00327943">
        <w:t xml:space="preserve"> and increasingly rel</w:t>
      </w:r>
      <w:r w:rsidR="00533689">
        <w:t>ies</w:t>
      </w:r>
      <w:r w:rsidR="00A80800" w:rsidRPr="00327943">
        <w:t xml:space="preserve"> on fossil and wood fuels, with limited renewable energy</w:t>
      </w:r>
      <w:r w:rsidR="00DD2632">
        <w:t xml:space="preserve"> alternatives.</w:t>
      </w:r>
      <w:r w:rsidR="00A80800" w:rsidRPr="00327943">
        <w:rPr>
          <w:rStyle w:val="FootnoteReference"/>
        </w:rPr>
        <w:footnoteReference w:id="11"/>
      </w:r>
      <w:r w:rsidR="00A80800" w:rsidRPr="00327943">
        <w:t xml:space="preserve"> Consequently, Ghana is now a net emitter of carbon emissions. The effects of climate change</w:t>
      </w:r>
      <w:r w:rsidR="00533689">
        <w:t>,</w:t>
      </w:r>
      <w:r w:rsidR="00A80800" w:rsidRPr="00327943">
        <w:t xml:space="preserve"> rising temperatures, erratic rainfall</w:t>
      </w:r>
      <w:r w:rsidR="00DD2632">
        <w:t>,</w:t>
      </w:r>
      <w:r w:rsidR="00A80800" w:rsidRPr="00327943">
        <w:t xml:space="preserve"> and extreme weather events</w:t>
      </w:r>
      <w:r w:rsidR="00533689">
        <w:t>,</w:t>
      </w:r>
      <w:r w:rsidR="00A80800" w:rsidRPr="00327943">
        <w:rPr>
          <w:rStyle w:val="FootnoteReference"/>
        </w:rPr>
        <w:footnoteReference w:id="12"/>
      </w:r>
      <w:r w:rsidR="00A80800" w:rsidRPr="00327943">
        <w:t xml:space="preserve"> </w:t>
      </w:r>
      <w:r w:rsidR="00204D3E">
        <w:t xml:space="preserve">are expected to </w:t>
      </w:r>
      <w:r w:rsidR="00A80800" w:rsidRPr="00327943">
        <w:t xml:space="preserve">exacerbate environmental problems and increase </w:t>
      </w:r>
      <w:r w:rsidR="00DD2632">
        <w:t xml:space="preserve">citizen </w:t>
      </w:r>
      <w:r w:rsidR="00A80800" w:rsidRPr="00327943">
        <w:t xml:space="preserve">vulnerability to natural hazards </w:t>
      </w:r>
      <w:r w:rsidR="00DD2632">
        <w:t>(</w:t>
      </w:r>
      <w:r w:rsidR="00922778">
        <w:t>specifically</w:t>
      </w:r>
      <w:r w:rsidR="00A80800" w:rsidRPr="00327943">
        <w:t xml:space="preserve"> floods and drought</w:t>
      </w:r>
      <w:r w:rsidR="00204D3E">
        <w:t>s</w:t>
      </w:r>
      <w:r w:rsidR="00DD2632">
        <w:t>). They</w:t>
      </w:r>
      <w:r w:rsidR="00204D3E">
        <w:t xml:space="preserve"> </w:t>
      </w:r>
      <w:r w:rsidR="00DD2632">
        <w:t>will</w:t>
      </w:r>
      <w:r w:rsidR="00204D3E">
        <w:t xml:space="preserve"> </w:t>
      </w:r>
      <w:r w:rsidR="00D77BC6" w:rsidRPr="009C5CB5">
        <w:t>disproportionat</w:t>
      </w:r>
      <w:r w:rsidR="0045477F">
        <w:t>ely affect</w:t>
      </w:r>
      <w:r w:rsidR="00D77BC6" w:rsidRPr="009C5CB5">
        <w:t xml:space="preserve"> women and vulnerable communities</w:t>
      </w:r>
      <w:r w:rsidR="00204D3E">
        <w:t>,</w:t>
      </w:r>
      <w:r w:rsidR="00D77BC6" w:rsidRPr="009C5CB5">
        <w:t xml:space="preserve"> especially in</w:t>
      </w:r>
      <w:r w:rsidR="00A80800" w:rsidRPr="009C5CB5">
        <w:t xml:space="preserve"> </w:t>
      </w:r>
      <w:r w:rsidR="00D77BC6" w:rsidRPr="009C5CB5">
        <w:t>rural areas</w:t>
      </w:r>
      <w:r w:rsidR="00533689">
        <w:t>,</w:t>
      </w:r>
      <w:r w:rsidR="00D77BC6" w:rsidRPr="009C5CB5">
        <w:t xml:space="preserve"> and </w:t>
      </w:r>
      <w:r w:rsidR="00DD2632">
        <w:t xml:space="preserve">in </w:t>
      </w:r>
      <w:r w:rsidR="00A80800" w:rsidRPr="009C5CB5">
        <w:t>north</w:t>
      </w:r>
      <w:r w:rsidR="00DD2632">
        <w:t>ern Ghana</w:t>
      </w:r>
      <w:r w:rsidR="00A80800" w:rsidRPr="009C5CB5">
        <w:t>.</w:t>
      </w:r>
    </w:p>
    <w:p w14:paraId="442438F6" w14:textId="785C3858" w:rsidR="003F5DE4" w:rsidRDefault="00F158DD" w:rsidP="00372C60">
      <w:pPr>
        <w:pStyle w:val="ListParagraph"/>
        <w:numPr>
          <w:ilvl w:val="0"/>
          <w:numId w:val="41"/>
        </w:numPr>
        <w:tabs>
          <w:tab w:val="left" w:pos="1620"/>
        </w:tabs>
        <w:ind w:left="1260" w:right="1030" w:firstLine="0"/>
      </w:pPr>
      <w:r>
        <w:t>P</w:t>
      </w:r>
      <w:r w:rsidR="003503FE" w:rsidRPr="009C5CB5">
        <w:t xml:space="preserve">olicies and strategies for addressing climate change and environmental sustainability have been articulated but </w:t>
      </w:r>
      <w:r w:rsidR="00DD2632" w:rsidRPr="00FA2E7F">
        <w:t>weak institutional capacities</w:t>
      </w:r>
      <w:r w:rsidR="00533689">
        <w:t>,</w:t>
      </w:r>
      <w:r w:rsidR="00DD2632" w:rsidRPr="00FA2E7F">
        <w:t xml:space="preserve"> </w:t>
      </w:r>
      <w:r w:rsidR="00DD2632">
        <w:t xml:space="preserve">data </w:t>
      </w:r>
      <w:r w:rsidR="00DD2632" w:rsidRPr="00FA2E7F">
        <w:t>gaps</w:t>
      </w:r>
      <w:r w:rsidR="00533689">
        <w:t>,</w:t>
      </w:r>
      <w:r w:rsidR="00DD2632" w:rsidRPr="00FA2E7F">
        <w:t xml:space="preserve"> limited </w:t>
      </w:r>
      <w:r w:rsidR="00DD2632">
        <w:t xml:space="preserve">horizontal </w:t>
      </w:r>
      <w:r w:rsidR="00DD2632" w:rsidRPr="00FA2E7F">
        <w:t>and vertical coordination</w:t>
      </w:r>
      <w:r w:rsidR="00DD2632">
        <w:t>,</w:t>
      </w:r>
      <w:r w:rsidR="00DD2632" w:rsidRPr="00FA2E7F">
        <w:t xml:space="preserve"> and </w:t>
      </w:r>
      <w:r w:rsidR="00DD2632">
        <w:t>inadequate</w:t>
      </w:r>
      <w:r w:rsidR="00DD2632" w:rsidRPr="00FA2E7F">
        <w:t xml:space="preserve"> funding for </w:t>
      </w:r>
      <w:r w:rsidR="00DD2632">
        <w:t xml:space="preserve">government-related </w:t>
      </w:r>
      <w:r w:rsidR="00DD2632" w:rsidRPr="00FA2E7F">
        <w:t>activities</w:t>
      </w:r>
      <w:r w:rsidR="00533689">
        <w:t xml:space="preserve"> hinder translation into action</w:t>
      </w:r>
      <w:r w:rsidR="009C5CB5">
        <w:t xml:space="preserve">. </w:t>
      </w:r>
      <w:r w:rsidR="00DD2632">
        <w:t>In a</w:t>
      </w:r>
      <w:r w:rsidR="009C5CB5">
        <w:t xml:space="preserve">ddition, </w:t>
      </w:r>
      <w:r w:rsidR="00DD2632">
        <w:t>not enough</w:t>
      </w:r>
      <w:r w:rsidR="003503FE" w:rsidRPr="009C5CB5">
        <w:rPr>
          <w:szCs w:val="14"/>
        </w:rPr>
        <w:t xml:space="preserve"> financial resource</w:t>
      </w:r>
      <w:r>
        <w:rPr>
          <w:szCs w:val="14"/>
        </w:rPr>
        <w:t>s</w:t>
      </w:r>
      <w:r w:rsidR="003503FE" w:rsidRPr="009C5CB5">
        <w:rPr>
          <w:szCs w:val="14"/>
        </w:rPr>
        <w:t xml:space="preserve"> </w:t>
      </w:r>
      <w:r w:rsidR="00DD2632">
        <w:rPr>
          <w:szCs w:val="14"/>
        </w:rPr>
        <w:t>or</w:t>
      </w:r>
      <w:r w:rsidR="00DD2632" w:rsidRPr="009C5CB5">
        <w:rPr>
          <w:szCs w:val="14"/>
        </w:rPr>
        <w:t xml:space="preserve"> </w:t>
      </w:r>
      <w:r w:rsidR="003503FE" w:rsidRPr="009C5CB5">
        <w:rPr>
          <w:szCs w:val="14"/>
        </w:rPr>
        <w:t xml:space="preserve">investments </w:t>
      </w:r>
      <w:r w:rsidR="00DD2632">
        <w:rPr>
          <w:szCs w:val="14"/>
        </w:rPr>
        <w:t xml:space="preserve">exist </w:t>
      </w:r>
      <w:r w:rsidR="00343AF0" w:rsidRPr="009C5CB5">
        <w:rPr>
          <w:szCs w:val="14"/>
        </w:rPr>
        <w:t>for</w:t>
      </w:r>
      <w:r w:rsidR="00343AF0">
        <w:rPr>
          <w:szCs w:val="14"/>
        </w:rPr>
        <w:t xml:space="preserve"> environmental conservation, </w:t>
      </w:r>
      <w:r w:rsidR="00343AF0" w:rsidRPr="009C5CB5">
        <w:rPr>
          <w:szCs w:val="14"/>
        </w:rPr>
        <w:t>climate action</w:t>
      </w:r>
      <w:r w:rsidR="00DD2632">
        <w:rPr>
          <w:szCs w:val="14"/>
        </w:rPr>
        <w:t>,</w:t>
      </w:r>
      <w:r w:rsidR="00343AF0">
        <w:rPr>
          <w:szCs w:val="14"/>
        </w:rPr>
        <w:t xml:space="preserve"> and economic diversification. </w:t>
      </w:r>
      <w:r w:rsidR="00DD2632">
        <w:rPr>
          <w:szCs w:val="14"/>
        </w:rPr>
        <w:t>T</w:t>
      </w:r>
      <w:r w:rsidR="00343AF0">
        <w:rPr>
          <w:szCs w:val="14"/>
        </w:rPr>
        <w:t xml:space="preserve">he private sector is constrained by </w:t>
      </w:r>
      <w:r w:rsidR="00DD2632">
        <w:rPr>
          <w:szCs w:val="14"/>
        </w:rPr>
        <w:t xml:space="preserve">an </w:t>
      </w:r>
      <w:r w:rsidR="00343AF0">
        <w:rPr>
          <w:szCs w:val="14"/>
        </w:rPr>
        <w:t>unfavorable</w:t>
      </w:r>
      <w:r w:rsidR="00430064">
        <w:rPr>
          <w:szCs w:val="14"/>
        </w:rPr>
        <w:t xml:space="preserve"> business</w:t>
      </w:r>
      <w:r w:rsidR="00343AF0">
        <w:rPr>
          <w:szCs w:val="14"/>
        </w:rPr>
        <w:t xml:space="preserve"> environment and</w:t>
      </w:r>
      <w:r w:rsidR="009C5CB5">
        <w:t xml:space="preserve"> </w:t>
      </w:r>
      <w:r w:rsidR="009C5CB5" w:rsidRPr="009C5CB5">
        <w:t>limite</w:t>
      </w:r>
      <w:r w:rsidR="009C5CB5">
        <w:t>d access to green technologies</w:t>
      </w:r>
      <w:r w:rsidR="00343AF0">
        <w:rPr>
          <w:sz w:val="24"/>
        </w:rPr>
        <w:t>.</w:t>
      </w:r>
      <w:r w:rsidR="003503FE" w:rsidRPr="009C5CB5">
        <w:t xml:space="preserve"> </w:t>
      </w:r>
      <w:r>
        <w:t>P</w:t>
      </w:r>
      <w:r w:rsidR="003503FE" w:rsidRPr="009C5CB5">
        <w:t xml:space="preserve">articipation in </w:t>
      </w:r>
      <w:r w:rsidR="00DD2632" w:rsidRPr="009C5CB5">
        <w:t>decision-making</w:t>
      </w:r>
      <w:r w:rsidR="003503FE" w:rsidRPr="009C5CB5">
        <w:t xml:space="preserve"> processes and management of natural resources is not inclusive, especially </w:t>
      </w:r>
      <w:r w:rsidR="00DD2632">
        <w:t>for</w:t>
      </w:r>
      <w:r w:rsidR="00DD2632" w:rsidRPr="009C5CB5">
        <w:t xml:space="preserve"> </w:t>
      </w:r>
      <w:r w:rsidR="003503FE" w:rsidRPr="009C5CB5">
        <w:t>women</w:t>
      </w:r>
      <w:r w:rsidR="00DD2632">
        <w:t xml:space="preserve">, </w:t>
      </w:r>
      <w:r w:rsidR="003503FE" w:rsidRPr="009C5CB5">
        <w:t>vulnerable groups</w:t>
      </w:r>
      <w:r w:rsidR="00DD2632">
        <w:t xml:space="preserve">, and populations with </w:t>
      </w:r>
      <w:r w:rsidR="00DD2632" w:rsidRPr="009C5CB5">
        <w:t>insufficient</w:t>
      </w:r>
      <w:r w:rsidRPr="009C5CB5">
        <w:t xml:space="preserve"> access to information</w:t>
      </w:r>
      <w:r w:rsidR="00DD2632">
        <w:t xml:space="preserve"> and services</w:t>
      </w:r>
      <w:r>
        <w:t>.</w:t>
      </w:r>
    </w:p>
    <w:p w14:paraId="3CA9FFB2" w14:textId="35068B44" w:rsidR="003F5DE4" w:rsidRDefault="003F5DE4" w:rsidP="00372C60">
      <w:pPr>
        <w:pStyle w:val="ListParagraph"/>
        <w:numPr>
          <w:ilvl w:val="0"/>
          <w:numId w:val="41"/>
        </w:numPr>
        <w:tabs>
          <w:tab w:val="left" w:pos="1620"/>
        </w:tabs>
        <w:ind w:left="1260" w:right="1030" w:firstLine="0"/>
        <w:rPr>
          <w:color w:val="000000"/>
        </w:rPr>
      </w:pPr>
      <w:r w:rsidRPr="0076553C">
        <w:rPr>
          <w:iCs/>
          <w:color w:val="000000"/>
        </w:rPr>
        <w:t xml:space="preserve">As a medium-term response, the </w:t>
      </w:r>
      <w:r w:rsidR="00DD2632">
        <w:rPr>
          <w:iCs/>
          <w:color w:val="000000"/>
        </w:rPr>
        <w:t>g</w:t>
      </w:r>
      <w:r w:rsidRPr="0076553C">
        <w:rPr>
          <w:iCs/>
          <w:color w:val="000000"/>
        </w:rPr>
        <w:t xml:space="preserve">overnment outlined various measures to address these issues in </w:t>
      </w:r>
      <w:r w:rsidR="00DF6859">
        <w:rPr>
          <w:iCs/>
          <w:color w:val="000000"/>
        </w:rPr>
        <w:t xml:space="preserve">its </w:t>
      </w:r>
      <w:r w:rsidRPr="00354419">
        <w:rPr>
          <w:iCs/>
          <w:color w:val="000000"/>
        </w:rPr>
        <w:t xml:space="preserve">Coordinated Program of Economic and Social Development Policies </w:t>
      </w:r>
      <w:r w:rsidR="00DD2632" w:rsidRPr="00D71212">
        <w:rPr>
          <w:iCs/>
          <w:color w:val="000000"/>
        </w:rPr>
        <w:t>2017-2024</w:t>
      </w:r>
      <w:r w:rsidR="00DD2632" w:rsidRPr="00DD2632">
        <w:rPr>
          <w:iCs/>
          <w:color w:val="000000"/>
        </w:rPr>
        <w:t xml:space="preserve"> </w:t>
      </w:r>
      <w:r w:rsidRPr="00354419">
        <w:rPr>
          <w:iCs/>
          <w:color w:val="000000"/>
        </w:rPr>
        <w:t>(CPESDP)</w:t>
      </w:r>
      <w:r w:rsidRPr="0076553C">
        <w:rPr>
          <w:i/>
          <w:iCs/>
          <w:color w:val="000000"/>
        </w:rPr>
        <w:t xml:space="preserve">. </w:t>
      </w:r>
      <w:r w:rsidR="00DD2632">
        <w:rPr>
          <w:color w:val="000000"/>
        </w:rPr>
        <w:t>The g</w:t>
      </w:r>
      <w:r w:rsidRPr="0076553C">
        <w:rPr>
          <w:color w:val="000000"/>
        </w:rPr>
        <w:t>overnment adopted a number of domestic policy measures in its budget</w:t>
      </w:r>
      <w:r w:rsidR="00DD2632">
        <w:rPr>
          <w:color w:val="000000"/>
        </w:rPr>
        <w:t>ary</w:t>
      </w:r>
      <w:r w:rsidRPr="0076553C">
        <w:rPr>
          <w:color w:val="000000"/>
        </w:rPr>
        <w:t xml:space="preserve"> frameworks and </w:t>
      </w:r>
      <w:r w:rsidR="00204D3E">
        <w:rPr>
          <w:color w:val="000000"/>
        </w:rPr>
        <w:t>is</w:t>
      </w:r>
      <w:r w:rsidRPr="0076553C">
        <w:rPr>
          <w:color w:val="000000"/>
        </w:rPr>
        <w:t xml:space="preserve"> implement</w:t>
      </w:r>
      <w:r w:rsidR="00204D3E">
        <w:rPr>
          <w:color w:val="000000"/>
        </w:rPr>
        <w:t>ing a</w:t>
      </w:r>
      <w:r w:rsidRPr="0076553C">
        <w:rPr>
          <w:color w:val="000000"/>
        </w:rPr>
        <w:t xml:space="preserve"> </w:t>
      </w:r>
      <w:r w:rsidR="00DD2632">
        <w:rPr>
          <w:color w:val="000000"/>
        </w:rPr>
        <w:t>three-</w:t>
      </w:r>
      <w:r w:rsidRPr="0076553C">
        <w:rPr>
          <w:color w:val="000000"/>
        </w:rPr>
        <w:t xml:space="preserve">year </w:t>
      </w:r>
      <w:r w:rsidR="00DD2632">
        <w:rPr>
          <w:color w:val="000000"/>
        </w:rPr>
        <w:t xml:space="preserve">International Monetary Fund </w:t>
      </w:r>
      <w:r w:rsidRPr="0076553C">
        <w:rPr>
          <w:color w:val="000000"/>
        </w:rPr>
        <w:t>programme to restore macroeconomic stability, including debt sustainability</w:t>
      </w:r>
      <w:r>
        <w:rPr>
          <w:color w:val="000000"/>
        </w:rPr>
        <w:t>, to put growth on a sustainable trajectory.</w:t>
      </w:r>
      <w:r w:rsidRPr="009C2425">
        <w:rPr>
          <w:rStyle w:val="FootnoteReference"/>
          <w:color w:val="000000"/>
        </w:rPr>
        <w:footnoteReference w:id="13"/>
      </w:r>
      <w:r>
        <w:rPr>
          <w:color w:val="000000"/>
        </w:rPr>
        <w:t xml:space="preserve"> </w:t>
      </w:r>
      <w:r w:rsidR="00F95F5E">
        <w:rPr>
          <w:color w:val="000000"/>
        </w:rPr>
        <w:t>T</w:t>
      </w:r>
      <w:r w:rsidRPr="004717DF">
        <w:rPr>
          <w:color w:val="000000"/>
        </w:rPr>
        <w:t xml:space="preserve">he </w:t>
      </w:r>
      <w:r w:rsidR="007537B7" w:rsidRPr="007537B7">
        <w:rPr>
          <w:iCs/>
          <w:color w:val="000000"/>
        </w:rPr>
        <w:t>CPESDP</w:t>
      </w:r>
      <w:r w:rsidRPr="004717DF">
        <w:rPr>
          <w:color w:val="000000"/>
        </w:rPr>
        <w:t xml:space="preserve"> </w:t>
      </w:r>
      <w:r w:rsidR="00F95F5E">
        <w:rPr>
          <w:color w:val="000000"/>
        </w:rPr>
        <w:t xml:space="preserve">is </w:t>
      </w:r>
      <w:r w:rsidR="00F95F5E">
        <w:t xml:space="preserve">anchored </w:t>
      </w:r>
      <w:r w:rsidR="00204D3E">
        <w:t>i</w:t>
      </w:r>
      <w:r w:rsidR="00F95F5E">
        <w:t>n the SDGs</w:t>
      </w:r>
      <w:r w:rsidR="00F95F5E">
        <w:rPr>
          <w:color w:val="000000"/>
        </w:rPr>
        <w:t xml:space="preserve"> and includes a section on</w:t>
      </w:r>
      <w:r>
        <w:rPr>
          <w:color w:val="000000"/>
        </w:rPr>
        <w:t xml:space="preserve"> international development f</w:t>
      </w:r>
      <w:r w:rsidR="00971B7E">
        <w:rPr>
          <w:color w:val="000000"/>
        </w:rPr>
        <w:t>rameworks</w:t>
      </w:r>
      <w:r w:rsidRPr="004717DF">
        <w:rPr>
          <w:color w:val="000000"/>
        </w:rPr>
        <w:t>.</w:t>
      </w:r>
      <w:r>
        <w:rPr>
          <w:color w:val="000000"/>
        </w:rPr>
        <w:t xml:space="preserve"> </w:t>
      </w:r>
      <w:r w:rsidRPr="004F6AC8">
        <w:rPr>
          <w:lang w:eastAsia="en-GB"/>
        </w:rPr>
        <w:t>The</w:t>
      </w:r>
      <w:r w:rsidRPr="00D17C5A">
        <w:rPr>
          <w:i/>
          <w:lang w:eastAsia="en-GB"/>
        </w:rPr>
        <w:t xml:space="preserve"> </w:t>
      </w:r>
      <w:r w:rsidRPr="00C952C9">
        <w:rPr>
          <w:lang w:eastAsia="en-GB"/>
        </w:rPr>
        <w:t>four</w:t>
      </w:r>
      <w:r w:rsidRPr="004F6AC8">
        <w:t xml:space="preserve"> programmatic priority areas</w:t>
      </w:r>
      <w:r w:rsidR="00DD2632">
        <w:t>, derived f</w:t>
      </w:r>
      <w:r w:rsidR="009E0289">
        <w:t xml:space="preserve">rom the </w:t>
      </w:r>
      <w:r w:rsidR="00DD2632" w:rsidRPr="00AC5BFA">
        <w:t>2018-</w:t>
      </w:r>
      <w:r w:rsidR="00DD2632">
        <w:t>20</w:t>
      </w:r>
      <w:r w:rsidR="00DD2632" w:rsidRPr="00AC5BFA">
        <w:t>22</w:t>
      </w:r>
      <w:r w:rsidR="00DD2632">
        <w:t xml:space="preserve"> </w:t>
      </w:r>
      <w:r w:rsidRPr="00AC5BFA">
        <w:t>U</w:t>
      </w:r>
      <w:r w:rsidR="00DD2632">
        <w:t xml:space="preserve">nited </w:t>
      </w:r>
      <w:r w:rsidRPr="00AC5BFA">
        <w:t>N</w:t>
      </w:r>
      <w:r w:rsidR="00DD2632">
        <w:t>ations</w:t>
      </w:r>
      <w:r w:rsidRPr="00AC5BFA">
        <w:t xml:space="preserve"> Sustainable Development Partnership (UNSDP)</w:t>
      </w:r>
      <w:r w:rsidR="007537B7">
        <w:t>,</w:t>
      </w:r>
      <w:r>
        <w:t xml:space="preserve"> are:</w:t>
      </w:r>
      <w:r w:rsidRPr="004F6AC8">
        <w:t xml:space="preserve"> </w:t>
      </w:r>
      <w:r w:rsidR="00533689">
        <w:t>(</w:t>
      </w:r>
      <w:r w:rsidRPr="004F6AC8">
        <w:t xml:space="preserve">i) </w:t>
      </w:r>
      <w:r w:rsidR="002E34FD">
        <w:t>e</w:t>
      </w:r>
      <w:r w:rsidRPr="004F6AC8">
        <w:t xml:space="preserve">conomic </w:t>
      </w:r>
      <w:r w:rsidR="002E34FD">
        <w:lastRenderedPageBreak/>
        <w:t>d</w:t>
      </w:r>
      <w:r w:rsidRPr="004F6AC8">
        <w:t>evelopment</w:t>
      </w:r>
      <w:r w:rsidR="002E34FD">
        <w:t>;</w:t>
      </w:r>
      <w:r w:rsidRPr="004F6AC8">
        <w:t xml:space="preserve"> </w:t>
      </w:r>
      <w:r w:rsidR="00533689">
        <w:t>(</w:t>
      </w:r>
      <w:r w:rsidRPr="004F6AC8">
        <w:t xml:space="preserve">ii) </w:t>
      </w:r>
      <w:r w:rsidR="002E34FD">
        <w:t>s</w:t>
      </w:r>
      <w:r w:rsidRPr="004F6AC8">
        <w:t xml:space="preserve">ocial </w:t>
      </w:r>
      <w:r w:rsidR="002E34FD">
        <w:t>d</w:t>
      </w:r>
      <w:r w:rsidRPr="004F6AC8">
        <w:t>evelopment</w:t>
      </w:r>
      <w:r w:rsidR="002E34FD">
        <w:t>;</w:t>
      </w:r>
      <w:r w:rsidRPr="004F6AC8">
        <w:t xml:space="preserve"> </w:t>
      </w:r>
      <w:r w:rsidR="00533689">
        <w:t>(</w:t>
      </w:r>
      <w:r w:rsidRPr="004F6AC8">
        <w:t xml:space="preserve">iii) </w:t>
      </w:r>
      <w:r w:rsidR="002E34FD">
        <w:t>e</w:t>
      </w:r>
      <w:r w:rsidRPr="004F6AC8">
        <w:t xml:space="preserve">nvironment, </w:t>
      </w:r>
      <w:r w:rsidR="002E34FD">
        <w:t>i</w:t>
      </w:r>
      <w:r w:rsidRPr="004F6AC8">
        <w:t xml:space="preserve">nfrastructure and </w:t>
      </w:r>
      <w:r w:rsidR="002E34FD">
        <w:t>h</w:t>
      </w:r>
      <w:r>
        <w:t xml:space="preserve">uman </w:t>
      </w:r>
      <w:r w:rsidR="002E34FD">
        <w:t>s</w:t>
      </w:r>
      <w:r>
        <w:t>ettlements</w:t>
      </w:r>
      <w:r w:rsidR="002E34FD">
        <w:t>,</w:t>
      </w:r>
      <w:r w:rsidRPr="004F6AC8">
        <w:t xml:space="preserve"> and </w:t>
      </w:r>
      <w:r w:rsidR="00533689">
        <w:t>(</w:t>
      </w:r>
      <w:r w:rsidRPr="004F6AC8">
        <w:t xml:space="preserve">iv) </w:t>
      </w:r>
      <w:r w:rsidR="002E34FD">
        <w:t>g</w:t>
      </w:r>
      <w:r w:rsidRPr="004F6AC8">
        <w:t>overnance</w:t>
      </w:r>
      <w:r>
        <w:t xml:space="preserve">, </w:t>
      </w:r>
      <w:r w:rsidR="002E34FD">
        <w:t>c</w:t>
      </w:r>
      <w:r>
        <w:t>orruption</w:t>
      </w:r>
      <w:r w:rsidRPr="004F6AC8">
        <w:t xml:space="preserve"> and </w:t>
      </w:r>
      <w:r w:rsidR="002E34FD">
        <w:t>p</w:t>
      </w:r>
      <w:r w:rsidRPr="004F6AC8">
        <w:t xml:space="preserve">ublic </w:t>
      </w:r>
      <w:r w:rsidR="002E34FD">
        <w:t>a</w:t>
      </w:r>
      <w:r w:rsidRPr="004F6AC8">
        <w:t>ccountability</w:t>
      </w:r>
      <w:r>
        <w:t>.</w:t>
      </w:r>
    </w:p>
    <w:p w14:paraId="60C330B2" w14:textId="7FADF99F" w:rsidR="003F5DE4" w:rsidRDefault="002E34FD" w:rsidP="00372C60">
      <w:pPr>
        <w:pStyle w:val="ListParagraph"/>
        <w:numPr>
          <w:ilvl w:val="0"/>
          <w:numId w:val="41"/>
        </w:numPr>
        <w:tabs>
          <w:tab w:val="left" w:pos="1620"/>
        </w:tabs>
        <w:ind w:left="1260" w:right="1030" w:firstLine="0"/>
      </w:pPr>
      <w:r>
        <w:t xml:space="preserve">The </w:t>
      </w:r>
      <w:r w:rsidR="00E92826">
        <w:t xml:space="preserve">UNDP contribution to </w:t>
      </w:r>
      <w:r w:rsidR="003F5DE4">
        <w:t>the UNSDP</w:t>
      </w:r>
      <w:r w:rsidR="003F5DE4">
        <w:rPr>
          <w:rStyle w:val="FootnoteReference"/>
        </w:rPr>
        <w:footnoteReference w:id="14"/>
      </w:r>
      <w:r w:rsidR="00165B86">
        <w:t xml:space="preserve"> </w:t>
      </w:r>
      <w:r w:rsidR="003F5DE4">
        <w:t xml:space="preserve">is to support </w:t>
      </w:r>
      <w:r w:rsidR="003F5DE4" w:rsidRPr="007E1874">
        <w:t>Ghana</w:t>
      </w:r>
      <w:r w:rsidR="00165B86">
        <w:t xml:space="preserve"> </w:t>
      </w:r>
      <w:r w:rsidR="007F18A3">
        <w:t xml:space="preserve">in </w:t>
      </w:r>
      <w:r w:rsidR="00165B86">
        <w:t>becom</w:t>
      </w:r>
      <w:r w:rsidR="007F18A3">
        <w:t>ing</w:t>
      </w:r>
      <w:r w:rsidR="00573114">
        <w:t xml:space="preserve"> more</w:t>
      </w:r>
      <w:r w:rsidR="006B0D9D">
        <w:t xml:space="preserve"> equitable, sustainable and accountable in </w:t>
      </w:r>
      <w:r w:rsidR="003A2959">
        <w:t>delivering</w:t>
      </w:r>
      <w:r w:rsidR="006B0D9D">
        <w:t xml:space="preserve"> public services</w:t>
      </w:r>
      <w:r w:rsidR="007F18A3">
        <w:t>,</w:t>
      </w:r>
      <w:r w:rsidR="006B0D9D">
        <w:t xml:space="preserve"> and manag</w:t>
      </w:r>
      <w:r w:rsidR="003A2959">
        <w:t>ing</w:t>
      </w:r>
      <w:r w:rsidR="006B0D9D">
        <w:t xml:space="preserve"> resources</w:t>
      </w:r>
      <w:r w:rsidR="003F5DE4">
        <w:t xml:space="preserve">. </w:t>
      </w:r>
      <w:r w:rsidR="003A2959">
        <w:t xml:space="preserve">To achieve </w:t>
      </w:r>
      <w:r w:rsidR="007222C0">
        <w:t>this requires solution</w:t>
      </w:r>
      <w:r w:rsidR="007F18A3">
        <w:t>s</w:t>
      </w:r>
      <w:r w:rsidR="007222C0">
        <w:t xml:space="preserve"> </w:t>
      </w:r>
      <w:r w:rsidR="003A2959">
        <w:t xml:space="preserve">that </w:t>
      </w:r>
      <w:r w:rsidR="006B0D9D">
        <w:t>address</w:t>
      </w:r>
      <w:r w:rsidR="007222C0">
        <w:t xml:space="preserve"> </w:t>
      </w:r>
      <w:r w:rsidR="003F5DE4" w:rsidRPr="007E1874">
        <w:t xml:space="preserve">the overarching </w:t>
      </w:r>
      <w:r w:rsidR="007222C0">
        <w:t xml:space="preserve">development challenges of </w:t>
      </w:r>
      <w:r w:rsidR="007222C0" w:rsidRPr="00F8002C">
        <w:t>persistent inequalit</w:t>
      </w:r>
      <w:r w:rsidR="003A2959">
        <w:t>y</w:t>
      </w:r>
      <w:r w:rsidR="007222C0">
        <w:t>,</w:t>
      </w:r>
      <w:r w:rsidR="007222C0" w:rsidRPr="00F8002C">
        <w:t xml:space="preserve"> limited access to quality services</w:t>
      </w:r>
      <w:r w:rsidR="003A2959">
        <w:t>,</w:t>
      </w:r>
      <w:r w:rsidR="007222C0" w:rsidRPr="00F8002C">
        <w:t xml:space="preserve"> increasing </w:t>
      </w:r>
      <w:r w:rsidR="007222C0">
        <w:t xml:space="preserve">conflict, </w:t>
      </w:r>
      <w:r w:rsidR="007222C0" w:rsidRPr="00F8002C">
        <w:t>environmental degradation</w:t>
      </w:r>
      <w:r w:rsidR="007F18A3">
        <w:t>,</w:t>
      </w:r>
      <w:r w:rsidR="007222C0" w:rsidRPr="00F8002C">
        <w:t xml:space="preserve"> and </w:t>
      </w:r>
      <w:r w:rsidR="007F18A3">
        <w:t xml:space="preserve">consequences of </w:t>
      </w:r>
      <w:r w:rsidR="007222C0" w:rsidRPr="00F8002C">
        <w:t>climate change</w:t>
      </w:r>
      <w:r w:rsidR="007222C0">
        <w:t xml:space="preserve">. </w:t>
      </w:r>
      <w:r w:rsidR="007F18A3">
        <w:t>Progress</w:t>
      </w:r>
      <w:r w:rsidR="006B0D9D">
        <w:t xml:space="preserve"> </w:t>
      </w:r>
      <w:r w:rsidR="007F18A3">
        <w:t>relies on</w:t>
      </w:r>
      <w:r w:rsidR="009D7DCC">
        <w:t xml:space="preserve"> </w:t>
      </w:r>
      <w:r w:rsidR="00F0542F">
        <w:t>strengthening</w:t>
      </w:r>
      <w:r w:rsidR="003F5DE4">
        <w:t xml:space="preserve"> </w:t>
      </w:r>
      <w:r w:rsidR="003F5DE4" w:rsidRPr="007E1874">
        <w:t xml:space="preserve">institutions and processes </w:t>
      </w:r>
      <w:r w:rsidR="009D7DCC">
        <w:t xml:space="preserve">to be </w:t>
      </w:r>
      <w:r w:rsidR="00F0542F">
        <w:t>more effective and accountable in providing equitable access to quality services; promoting inclusion</w:t>
      </w:r>
      <w:r w:rsidR="00354419">
        <w:t xml:space="preserve"> in policy formulation</w:t>
      </w:r>
      <w:r w:rsidR="003A2959">
        <w:t xml:space="preserve">; </w:t>
      </w:r>
      <w:r w:rsidR="00F0542F">
        <w:t>empowering vulnerable groups to participate in decision</w:t>
      </w:r>
      <w:r w:rsidR="0014534A">
        <w:t>-</w:t>
      </w:r>
      <w:r w:rsidR="00F0542F">
        <w:t>making</w:t>
      </w:r>
      <w:r w:rsidR="00354419">
        <w:t>, especially at the community level</w:t>
      </w:r>
      <w:r w:rsidR="00F0542F">
        <w:t>; enhancing capacities for peace and social cohesion</w:t>
      </w:r>
      <w:r w:rsidR="002C76DD">
        <w:t xml:space="preserve">; strengthening institutional capacities to tackle </w:t>
      </w:r>
      <w:r w:rsidR="003F5DE4" w:rsidRPr="007E1874">
        <w:t>environmental degradation and climate change</w:t>
      </w:r>
      <w:r w:rsidR="002C76DD">
        <w:t xml:space="preserve">; </w:t>
      </w:r>
      <w:r w:rsidR="00894E35">
        <w:t xml:space="preserve">providing </w:t>
      </w:r>
      <w:r w:rsidR="003F5DE4" w:rsidRPr="007E1874">
        <w:t>communities</w:t>
      </w:r>
      <w:r w:rsidR="003F5DE4">
        <w:t xml:space="preserve"> </w:t>
      </w:r>
      <w:r w:rsidR="002C76DD">
        <w:t>with</w:t>
      </w:r>
      <w:r w:rsidR="003F5DE4" w:rsidRPr="007E1874">
        <w:t xml:space="preserve"> information and tools to protect the e</w:t>
      </w:r>
      <w:r w:rsidR="002C76DD">
        <w:t xml:space="preserve">nvironment and build </w:t>
      </w:r>
      <w:r w:rsidR="00894E35">
        <w:t xml:space="preserve">community </w:t>
      </w:r>
      <w:r w:rsidR="002C76DD">
        <w:t>resilience</w:t>
      </w:r>
      <w:r w:rsidR="00894E35">
        <w:t>,</w:t>
      </w:r>
      <w:r w:rsidR="003F5DE4" w:rsidRPr="007E1874">
        <w:t xml:space="preserve"> </w:t>
      </w:r>
      <w:r w:rsidR="002C76DD">
        <w:t xml:space="preserve">and promoting </w:t>
      </w:r>
      <w:r w:rsidR="003F5DE4" w:rsidRPr="007E1874">
        <w:t xml:space="preserve">green and sustainable investments </w:t>
      </w:r>
      <w:r w:rsidR="00204D3E">
        <w:t>and businesses</w:t>
      </w:r>
      <w:r w:rsidR="002C76DD">
        <w:t xml:space="preserve">. </w:t>
      </w:r>
    </w:p>
    <w:p w14:paraId="3B2FFF1F" w14:textId="08202D6C" w:rsidR="00165B86" w:rsidRDefault="00165B86" w:rsidP="00372C60">
      <w:pPr>
        <w:pStyle w:val="ListParagraph"/>
        <w:numPr>
          <w:ilvl w:val="0"/>
          <w:numId w:val="41"/>
        </w:numPr>
        <w:tabs>
          <w:tab w:val="left" w:pos="1620"/>
        </w:tabs>
        <w:ind w:left="1260" w:right="1030" w:firstLine="0"/>
      </w:pPr>
      <w:r w:rsidRPr="00C90205">
        <w:t>In terms of past performance, evalu</w:t>
      </w:r>
      <w:r>
        <w:t>ations of</w:t>
      </w:r>
      <w:r w:rsidR="00894E35">
        <w:t xml:space="preserve"> the</w:t>
      </w:r>
      <w:r>
        <w:t xml:space="preserve"> UNDP </w:t>
      </w:r>
      <w:r w:rsidR="00DF5798">
        <w:t>c</w:t>
      </w:r>
      <w:r w:rsidR="00894E35">
        <w:t xml:space="preserve">ountry </w:t>
      </w:r>
      <w:r w:rsidR="00DF5798">
        <w:t>programme d</w:t>
      </w:r>
      <w:r w:rsidR="00894E35">
        <w:t>ocument (</w:t>
      </w:r>
      <w:r>
        <w:t>CPD</w:t>
      </w:r>
      <w:r w:rsidR="00894E35">
        <w:t>)</w:t>
      </w:r>
      <w:r>
        <w:t xml:space="preserve"> </w:t>
      </w:r>
      <w:r w:rsidR="00894E35">
        <w:t xml:space="preserve">for </w:t>
      </w:r>
      <w:r>
        <w:t>2012</w:t>
      </w:r>
      <w:r w:rsidR="00894E35">
        <w:t xml:space="preserve"> to 20</w:t>
      </w:r>
      <w:r>
        <w:t>17</w:t>
      </w:r>
      <w:r w:rsidR="00894E35">
        <w:t xml:space="preserve"> </w:t>
      </w:r>
      <w:r w:rsidRPr="00C90205">
        <w:t xml:space="preserve">and </w:t>
      </w:r>
      <w:r w:rsidR="00894E35">
        <w:t>United Nations Development Assistance Framework</w:t>
      </w:r>
      <w:r w:rsidRPr="00C90205">
        <w:t xml:space="preserve"> </w:t>
      </w:r>
      <w:r w:rsidR="00894E35">
        <w:t>(</w:t>
      </w:r>
      <w:r w:rsidRPr="00C90205">
        <w:t>UNDAF</w:t>
      </w:r>
      <w:r w:rsidR="00894E35">
        <w:t>)</w:t>
      </w:r>
      <w:r w:rsidRPr="00C90205">
        <w:t xml:space="preserve"> </w:t>
      </w:r>
      <w:r w:rsidR="00894E35">
        <w:t>for the same period</w:t>
      </w:r>
      <w:r w:rsidRPr="00C90205">
        <w:t xml:space="preserve"> indicated the programme was well anchored, responsive and relevant to national priorities. UNDP contributed to strategic results </w:t>
      </w:r>
      <w:r w:rsidR="00216721">
        <w:t>by</w:t>
      </w:r>
      <w:r w:rsidR="00216721" w:rsidRPr="00C90205">
        <w:t xml:space="preserve"> </w:t>
      </w:r>
      <w:r w:rsidRPr="00C90205">
        <w:t>establish</w:t>
      </w:r>
      <w:r w:rsidR="00894E35">
        <w:t xml:space="preserve">ing </w:t>
      </w:r>
      <w:r w:rsidRPr="00C90205">
        <w:t>a solid policy framework on climate change</w:t>
      </w:r>
      <w:r w:rsidR="00894E35">
        <w:t xml:space="preserve">; </w:t>
      </w:r>
      <w:r w:rsidRPr="00C90205">
        <w:t>consolidat</w:t>
      </w:r>
      <w:r w:rsidR="00894E35">
        <w:t xml:space="preserve">ing </w:t>
      </w:r>
      <w:r w:rsidRPr="00C90205">
        <w:t xml:space="preserve">the </w:t>
      </w:r>
      <w:r w:rsidR="00894E35">
        <w:t xml:space="preserve">national </w:t>
      </w:r>
      <w:r w:rsidRPr="00C90205">
        <w:t xml:space="preserve">peace architecture and peaceful elections in 2016; </w:t>
      </w:r>
      <w:r w:rsidR="00641AA2">
        <w:t>carrying out</w:t>
      </w:r>
      <w:r w:rsidRPr="00C90205">
        <w:t xml:space="preserve"> planning, surveys and data analyses</w:t>
      </w:r>
      <w:r w:rsidR="00641AA2">
        <w:t xml:space="preserve">; </w:t>
      </w:r>
      <w:r w:rsidRPr="00C90205">
        <w:t>support</w:t>
      </w:r>
      <w:r w:rsidR="00641AA2">
        <w:t xml:space="preserve">ing </w:t>
      </w:r>
      <w:r w:rsidRPr="00C90205">
        <w:t>regional coordination</w:t>
      </w:r>
      <w:r w:rsidR="00641AA2">
        <w:t>,</w:t>
      </w:r>
      <w:r w:rsidRPr="00C90205">
        <w:t xml:space="preserve"> and </w:t>
      </w:r>
      <w:r w:rsidR="00B4119F">
        <w:t>development</w:t>
      </w:r>
      <w:r w:rsidR="00641AA2">
        <w:t xml:space="preserve"> </w:t>
      </w:r>
      <w:r w:rsidRPr="00C90205">
        <w:t xml:space="preserve">planning in the </w:t>
      </w:r>
      <w:r w:rsidR="00641AA2">
        <w:t>N</w:t>
      </w:r>
      <w:r w:rsidRPr="00C90205">
        <w:t xml:space="preserve">orth. </w:t>
      </w:r>
      <w:r w:rsidR="00204D3E">
        <w:t>Interventions related to the e</w:t>
      </w:r>
      <w:r w:rsidRPr="00C90205">
        <w:t xml:space="preserve">mpowerment of local communities for sustainable development </w:t>
      </w:r>
      <w:r w:rsidR="00204D3E">
        <w:t>were</w:t>
      </w:r>
      <w:r w:rsidR="00204D3E" w:rsidRPr="00C90205">
        <w:t xml:space="preserve"> </w:t>
      </w:r>
      <w:r w:rsidRPr="00C90205">
        <w:t>effective</w:t>
      </w:r>
      <w:r w:rsidR="00641AA2">
        <w:t xml:space="preserve">, and </w:t>
      </w:r>
      <w:r w:rsidR="00204D3E">
        <w:t xml:space="preserve">UNDP </w:t>
      </w:r>
      <w:r w:rsidR="00297D1A">
        <w:t>collaborated</w:t>
      </w:r>
      <w:r w:rsidR="00204D3E">
        <w:t xml:space="preserve"> with other U</w:t>
      </w:r>
      <w:r w:rsidR="00641AA2">
        <w:t xml:space="preserve">nited </w:t>
      </w:r>
      <w:r w:rsidR="00204D3E">
        <w:t>N</w:t>
      </w:r>
      <w:r w:rsidR="00641AA2">
        <w:t xml:space="preserve">ations organizations </w:t>
      </w:r>
      <w:r w:rsidR="00204D3E">
        <w:t xml:space="preserve">in </w:t>
      </w:r>
      <w:r w:rsidR="00297D1A">
        <w:t xml:space="preserve">promoting </w:t>
      </w:r>
      <w:r w:rsidR="00204D3E">
        <w:t>green economy</w:t>
      </w:r>
      <w:r w:rsidR="00641AA2">
        <w:t xml:space="preserve"> practices</w:t>
      </w:r>
      <w:r w:rsidR="00204D3E">
        <w:t xml:space="preserve">. </w:t>
      </w:r>
      <w:r>
        <w:t xml:space="preserve">Lessons learned from </w:t>
      </w:r>
      <w:r w:rsidRPr="00C90205">
        <w:t>the CCA, CPD</w:t>
      </w:r>
      <w:r w:rsidR="00641AA2">
        <w:t>,</w:t>
      </w:r>
      <w:r w:rsidRPr="00C90205">
        <w:t xml:space="preserve"> and project evaluations point to </w:t>
      </w:r>
      <w:r w:rsidR="00641AA2">
        <w:t>a</w:t>
      </w:r>
      <w:r w:rsidR="00641AA2" w:rsidRPr="00C90205">
        <w:t xml:space="preserve"> </w:t>
      </w:r>
      <w:r w:rsidRPr="00C90205">
        <w:t xml:space="preserve">need for </w:t>
      </w:r>
      <w:r>
        <w:t xml:space="preserve">future programmes to have </w:t>
      </w:r>
      <w:r w:rsidRPr="00C90205">
        <w:t>fewer projects with a more defined focus</w:t>
      </w:r>
      <w:r w:rsidR="00B777C1">
        <w:t>, as well as</w:t>
      </w:r>
      <w:r w:rsidRPr="00C90205">
        <w:t xml:space="preserve"> a clearer transition strategy to ensure institutional sustainability</w:t>
      </w:r>
      <w:r w:rsidR="00B777C1">
        <w:t>,</w:t>
      </w:r>
      <w:r w:rsidRPr="00C90205">
        <w:t xml:space="preserve"> scale</w:t>
      </w:r>
      <w:r w:rsidR="00B777C1">
        <w:t>d</w:t>
      </w:r>
      <w:r w:rsidRPr="00C90205">
        <w:t xml:space="preserve"> up engagement with non-state actors</w:t>
      </w:r>
      <w:r w:rsidR="00641AA2">
        <w:t>,</w:t>
      </w:r>
      <w:r w:rsidRPr="00C90205">
        <w:t xml:space="preserve"> and strengthen</w:t>
      </w:r>
      <w:r w:rsidR="00641AA2">
        <w:t>ed</w:t>
      </w:r>
      <w:r w:rsidRPr="00C90205">
        <w:t xml:space="preserve"> capacities for gender mainstreaming an</w:t>
      </w:r>
      <w:r>
        <w:t>d rights-based approaches.</w:t>
      </w:r>
    </w:p>
    <w:p w14:paraId="3B5B15AA" w14:textId="74D86E7F" w:rsidR="003F5DE4" w:rsidRDefault="003F5DE4" w:rsidP="00372C60">
      <w:pPr>
        <w:pStyle w:val="ListParagraph"/>
        <w:numPr>
          <w:ilvl w:val="0"/>
          <w:numId w:val="41"/>
        </w:numPr>
        <w:tabs>
          <w:tab w:val="left" w:pos="1620"/>
        </w:tabs>
        <w:spacing w:after="240"/>
        <w:ind w:left="1260" w:right="1030" w:firstLine="0"/>
      </w:pPr>
      <w:r w:rsidRPr="007C57D6">
        <w:t xml:space="preserve">UNDP has </w:t>
      </w:r>
      <w:r w:rsidR="00641AA2">
        <w:t xml:space="preserve">a </w:t>
      </w:r>
      <w:r w:rsidRPr="007C57D6">
        <w:t>comparati</w:t>
      </w:r>
      <w:r w:rsidR="00071F8E">
        <w:t xml:space="preserve">ve advantage </w:t>
      </w:r>
      <w:r w:rsidR="00886A91">
        <w:t xml:space="preserve">when it comes </w:t>
      </w:r>
      <w:r w:rsidR="00641AA2">
        <w:t>to achiev</w:t>
      </w:r>
      <w:r w:rsidR="00886A91">
        <w:t>ing</w:t>
      </w:r>
      <w:r w:rsidR="00071F8E">
        <w:t xml:space="preserve"> </w:t>
      </w:r>
      <w:r w:rsidR="00204D3E">
        <w:t xml:space="preserve">proposed </w:t>
      </w:r>
      <w:r w:rsidRPr="007C57D6">
        <w:t xml:space="preserve">programme priorities. </w:t>
      </w:r>
      <w:r w:rsidR="00641AA2">
        <w:t>As</w:t>
      </w:r>
      <w:r w:rsidRPr="007C57D6">
        <w:t xml:space="preserve"> a long-term </w:t>
      </w:r>
      <w:r w:rsidR="00641AA2">
        <w:t xml:space="preserve">and </w:t>
      </w:r>
      <w:r w:rsidRPr="007C57D6">
        <w:t xml:space="preserve">trusted </w:t>
      </w:r>
      <w:r w:rsidR="00886A91">
        <w:t xml:space="preserve">government </w:t>
      </w:r>
      <w:r w:rsidRPr="007C57D6">
        <w:t xml:space="preserve">partner </w:t>
      </w:r>
      <w:r w:rsidR="00641AA2">
        <w:t>(</w:t>
      </w:r>
      <w:r w:rsidRPr="007C57D6">
        <w:t>for its leadership in policy</w:t>
      </w:r>
      <w:r w:rsidR="00204D3E">
        <w:t xml:space="preserve"> support </w:t>
      </w:r>
      <w:r w:rsidR="00886A91">
        <w:t xml:space="preserve">and </w:t>
      </w:r>
      <w:r w:rsidR="00641AA2">
        <w:t xml:space="preserve">in </w:t>
      </w:r>
      <w:r w:rsidR="00886A91">
        <w:t>boosting</w:t>
      </w:r>
      <w:r w:rsidRPr="007C57D6">
        <w:t xml:space="preserve"> resilience</w:t>
      </w:r>
      <w:r w:rsidR="00886A91">
        <w:t xml:space="preserve"> and</w:t>
      </w:r>
      <w:r w:rsidRPr="007C57D6">
        <w:t xml:space="preserve"> inclusion</w:t>
      </w:r>
      <w:r w:rsidR="00886A91">
        <w:t>,</w:t>
      </w:r>
      <w:r w:rsidRPr="007C57D6">
        <w:t xml:space="preserve"> and addressing inequalities</w:t>
      </w:r>
      <w:r w:rsidR="00641AA2">
        <w:t>)</w:t>
      </w:r>
      <w:r w:rsidRPr="007C57D6">
        <w:t xml:space="preserve"> UNDP is </w:t>
      </w:r>
      <w:r w:rsidR="00641AA2" w:rsidRPr="007C57D6">
        <w:t>recognized</w:t>
      </w:r>
      <w:r w:rsidRPr="007C57D6">
        <w:t xml:space="preserve"> by national and local </w:t>
      </w:r>
      <w:r w:rsidR="00886A91">
        <w:t>stakeholders</w:t>
      </w:r>
      <w:r w:rsidR="00886A91" w:rsidRPr="007C57D6">
        <w:t xml:space="preserve"> </w:t>
      </w:r>
      <w:r w:rsidR="00641AA2">
        <w:t>for</w:t>
      </w:r>
      <w:r w:rsidR="00641AA2" w:rsidRPr="007C57D6">
        <w:t xml:space="preserve"> </w:t>
      </w:r>
      <w:r w:rsidRPr="007C57D6">
        <w:t xml:space="preserve">playing a relevant role in </w:t>
      </w:r>
      <w:r w:rsidR="00641AA2">
        <w:t>the country’s</w:t>
      </w:r>
      <w:r w:rsidR="00641AA2" w:rsidRPr="007C57D6">
        <w:t xml:space="preserve"> </w:t>
      </w:r>
      <w:r w:rsidRPr="007C57D6">
        <w:t xml:space="preserve">development progress, and in delivering </w:t>
      </w:r>
      <w:r w:rsidR="00641AA2">
        <w:t xml:space="preserve">on </w:t>
      </w:r>
      <w:r w:rsidRPr="007C57D6">
        <w:t>partner priorities</w:t>
      </w:r>
      <w:r w:rsidR="00641AA2">
        <w:t>.</w:t>
      </w:r>
      <w:r w:rsidR="00CA55F1">
        <w:rPr>
          <w:rStyle w:val="FootnoteReference"/>
        </w:rPr>
        <w:footnoteReference w:id="15"/>
      </w:r>
      <w:r w:rsidRPr="007C57D6">
        <w:t xml:space="preserve"> </w:t>
      </w:r>
      <w:r w:rsidR="00233EC9">
        <w:t>UNDP has an unparalleled r</w:t>
      </w:r>
      <w:r w:rsidRPr="007C57D6">
        <w:t>ecord in building effective cross-sectoral partnerships, bridging gaps</w:t>
      </w:r>
      <w:r w:rsidR="00886A91">
        <w:t>,</w:t>
      </w:r>
      <w:r w:rsidRPr="007C57D6">
        <w:t xml:space="preserve"> and </w:t>
      </w:r>
      <w:r w:rsidR="001069E1">
        <w:t>supporting reforms</w:t>
      </w:r>
      <w:r w:rsidRPr="007C57D6">
        <w:t xml:space="preserve">. </w:t>
      </w:r>
      <w:r w:rsidR="00641AA2">
        <w:t xml:space="preserve">Time and again, </w:t>
      </w:r>
      <w:r w:rsidRPr="007C57D6">
        <w:t xml:space="preserve">UNDP has </w:t>
      </w:r>
      <w:r w:rsidR="00641AA2">
        <w:t>shown to have a</w:t>
      </w:r>
      <w:r w:rsidR="00641AA2" w:rsidRPr="007C57D6">
        <w:t xml:space="preserve"> </w:t>
      </w:r>
      <w:r w:rsidRPr="007C57D6">
        <w:t>comparative advantage in support</w:t>
      </w:r>
      <w:r w:rsidR="00641AA2">
        <w:t>ing</w:t>
      </w:r>
      <w:r w:rsidRPr="007C57D6">
        <w:t xml:space="preserve"> </w:t>
      </w:r>
      <w:r w:rsidR="00641AA2" w:rsidRPr="007C57D6">
        <w:t>durable</w:t>
      </w:r>
      <w:r w:rsidRPr="007C57D6">
        <w:t xml:space="preserve"> national responses</w:t>
      </w:r>
      <w:r w:rsidR="00641AA2">
        <w:t xml:space="preserve"> (e.g. </w:t>
      </w:r>
      <w:r w:rsidRPr="007C57D6">
        <w:t>coordinat</w:t>
      </w:r>
      <w:r w:rsidR="00641AA2">
        <w:t xml:space="preserve">ion </w:t>
      </w:r>
      <w:r w:rsidR="00886A91">
        <w:t>during</w:t>
      </w:r>
      <w:r w:rsidR="00886A91" w:rsidRPr="007C57D6">
        <w:t xml:space="preserve"> </w:t>
      </w:r>
      <w:r w:rsidRPr="007C57D6">
        <w:t>the Ebola crisis and other humanitarian-development</w:t>
      </w:r>
      <w:r w:rsidR="00641AA2">
        <w:t xml:space="preserve"> </w:t>
      </w:r>
      <w:r w:rsidR="00886A91">
        <w:t>emergencies</w:t>
      </w:r>
      <w:r w:rsidR="00641AA2">
        <w:t>)</w:t>
      </w:r>
      <w:r w:rsidRPr="007C57D6">
        <w:t xml:space="preserve">. </w:t>
      </w:r>
      <w:r w:rsidR="00641AA2">
        <w:t>I</w:t>
      </w:r>
      <w:r w:rsidRPr="007C57D6">
        <w:t>mpartiality, flexibility, responsiveness, local presence</w:t>
      </w:r>
      <w:r w:rsidR="00641AA2">
        <w:t>,</w:t>
      </w:r>
      <w:r w:rsidRPr="007C57D6">
        <w:t xml:space="preserve"> and strong delivery channels are </w:t>
      </w:r>
      <w:r w:rsidR="00641AA2">
        <w:t>fundamentals</w:t>
      </w:r>
      <w:r w:rsidRPr="007C57D6">
        <w:t xml:space="preserve"> of </w:t>
      </w:r>
      <w:r w:rsidR="00641AA2">
        <w:t>every UNDP response,</w:t>
      </w:r>
      <w:r w:rsidR="00CA55F1">
        <w:rPr>
          <w:rStyle w:val="FootnoteReference"/>
        </w:rPr>
        <w:footnoteReference w:id="16"/>
      </w:r>
      <w:r w:rsidRPr="007C57D6">
        <w:t xml:space="preserve"> especially </w:t>
      </w:r>
      <w:r w:rsidR="00641AA2">
        <w:t>with regards to</w:t>
      </w:r>
      <w:r w:rsidRPr="007C57D6">
        <w:t xml:space="preserve"> technical expertise and capacity building. </w:t>
      </w:r>
      <w:r w:rsidR="00641AA2">
        <w:t xml:space="preserve">Because </w:t>
      </w:r>
      <w:r w:rsidR="00886A91">
        <w:t>it addresses</w:t>
      </w:r>
      <w:r w:rsidR="00641AA2">
        <w:t xml:space="preserve"> development issues according to the national context, </w:t>
      </w:r>
      <w:r w:rsidRPr="007C57D6">
        <w:t xml:space="preserve">UNDP </w:t>
      </w:r>
      <w:r w:rsidR="00641AA2">
        <w:t>has a</w:t>
      </w:r>
      <w:r w:rsidRPr="007C57D6">
        <w:t xml:space="preserve"> comparative</w:t>
      </w:r>
      <w:r w:rsidR="00C25460">
        <w:t xml:space="preserve"> advantage</w:t>
      </w:r>
      <w:r w:rsidRPr="007C57D6">
        <w:t xml:space="preserve"> in providing institutional </w:t>
      </w:r>
      <w:r w:rsidR="00641AA2">
        <w:t>feedback on</w:t>
      </w:r>
      <w:r w:rsidR="00641AA2" w:rsidRPr="007C57D6">
        <w:t xml:space="preserve"> </w:t>
      </w:r>
      <w:r w:rsidRPr="007C57D6">
        <w:t>implementation of the 2030 Agenda.</w:t>
      </w:r>
    </w:p>
    <w:p w14:paraId="305AE696" w14:textId="77777777" w:rsidR="00CA62A9" w:rsidRPr="004F6AC8" w:rsidRDefault="004820B0" w:rsidP="00781C9A">
      <w:pPr>
        <w:pStyle w:val="Heading2"/>
        <w:tabs>
          <w:tab w:val="left" w:pos="1620"/>
        </w:tabs>
        <w:spacing w:after="240"/>
        <w:ind w:left="1260" w:right="1030" w:hanging="360"/>
      </w:pPr>
      <w:r w:rsidRPr="00B4119F">
        <w:rPr>
          <w:sz w:val="28"/>
          <w:szCs w:val="28"/>
        </w:rPr>
        <w:t xml:space="preserve">II. </w:t>
      </w:r>
      <w:r w:rsidR="00781C9A" w:rsidRPr="00B4119F">
        <w:rPr>
          <w:sz w:val="28"/>
          <w:szCs w:val="28"/>
        </w:rPr>
        <w:tab/>
      </w:r>
      <w:r w:rsidR="00677F8A" w:rsidRPr="00B4119F">
        <w:rPr>
          <w:sz w:val="28"/>
          <w:szCs w:val="28"/>
        </w:rPr>
        <w:t>Programme</w:t>
      </w:r>
      <w:r w:rsidR="00677F8A" w:rsidRPr="00B4119F">
        <w:rPr>
          <w:sz w:val="28"/>
        </w:rPr>
        <w:t xml:space="preserve"> </w:t>
      </w:r>
      <w:r w:rsidR="00781C9A" w:rsidRPr="00B4119F">
        <w:rPr>
          <w:sz w:val="28"/>
        </w:rPr>
        <w:t>p</w:t>
      </w:r>
      <w:r w:rsidR="00677F8A" w:rsidRPr="00B4119F">
        <w:rPr>
          <w:sz w:val="28"/>
        </w:rPr>
        <w:t>riorities</w:t>
      </w:r>
      <w:r w:rsidR="002B6341" w:rsidRPr="00B4119F">
        <w:rPr>
          <w:sz w:val="28"/>
        </w:rPr>
        <w:t xml:space="preserve"> </w:t>
      </w:r>
      <w:r w:rsidR="004736BE" w:rsidRPr="00B4119F">
        <w:rPr>
          <w:sz w:val="28"/>
        </w:rPr>
        <w:t xml:space="preserve">and </w:t>
      </w:r>
      <w:r w:rsidR="00781C9A" w:rsidRPr="00B4119F">
        <w:rPr>
          <w:sz w:val="28"/>
        </w:rPr>
        <w:t>p</w:t>
      </w:r>
      <w:r w:rsidR="002B6341" w:rsidRPr="00B4119F">
        <w:rPr>
          <w:sz w:val="28"/>
        </w:rPr>
        <w:t>artnerships</w:t>
      </w:r>
      <w:r w:rsidR="00212D72" w:rsidRPr="00B4119F">
        <w:rPr>
          <w:sz w:val="28"/>
        </w:rPr>
        <w:t xml:space="preserve"> </w:t>
      </w:r>
    </w:p>
    <w:p w14:paraId="2A4CDB71" w14:textId="61D26C87" w:rsidR="002C76DD" w:rsidRDefault="002C76DD" w:rsidP="00372C60">
      <w:pPr>
        <w:pStyle w:val="ListParagraph"/>
        <w:numPr>
          <w:ilvl w:val="0"/>
          <w:numId w:val="41"/>
        </w:numPr>
        <w:tabs>
          <w:tab w:val="left" w:pos="990"/>
          <w:tab w:val="left" w:pos="1620"/>
        </w:tabs>
        <w:ind w:left="1260" w:right="1030" w:firstLine="0"/>
      </w:pPr>
      <w:r>
        <w:t xml:space="preserve">Based on stakeholder and </w:t>
      </w:r>
      <w:r w:rsidRPr="003F32F3">
        <w:t>strategic</w:t>
      </w:r>
      <w:r>
        <w:t xml:space="preserve"> analys</w:t>
      </w:r>
      <w:r w:rsidR="005260C2">
        <w:t>e</w:t>
      </w:r>
      <w:r>
        <w:t>s</w:t>
      </w:r>
      <w:r w:rsidR="005260C2">
        <w:t>,</w:t>
      </w:r>
      <w:r>
        <w:t xml:space="preserve"> and comparative advantage</w:t>
      </w:r>
      <w:r w:rsidR="005260C2">
        <w:t>s outlined</w:t>
      </w:r>
      <w:r>
        <w:t xml:space="preserve"> in CPD and UNDAF evaluations, </w:t>
      </w:r>
      <w:r w:rsidRPr="00C66CF7">
        <w:t xml:space="preserve">two </w:t>
      </w:r>
      <w:r>
        <w:t xml:space="preserve">programme priority areas </w:t>
      </w:r>
      <w:r w:rsidR="005260C2">
        <w:t xml:space="preserve">have been </w:t>
      </w:r>
      <w:r>
        <w:t xml:space="preserve">articulated: (i) </w:t>
      </w:r>
      <w:r w:rsidR="005260C2">
        <w:t>i</w:t>
      </w:r>
      <w:r w:rsidR="00CA55F1" w:rsidRPr="00C66CF7">
        <w:t xml:space="preserve">nclusive, </w:t>
      </w:r>
      <w:r w:rsidR="005260C2">
        <w:t>e</w:t>
      </w:r>
      <w:r w:rsidR="00CA55F1" w:rsidRPr="00C66CF7">
        <w:t xml:space="preserve">quitable and </w:t>
      </w:r>
      <w:r w:rsidR="005260C2">
        <w:t>a</w:t>
      </w:r>
      <w:r w:rsidR="00CA55F1" w:rsidRPr="00C66CF7">
        <w:t xml:space="preserve">ccountable </w:t>
      </w:r>
      <w:r w:rsidR="005260C2">
        <w:t>g</w:t>
      </w:r>
      <w:r w:rsidR="00CA55F1" w:rsidRPr="00C66CF7">
        <w:t>overnance</w:t>
      </w:r>
      <w:r w:rsidR="005260C2">
        <w:t>,</w:t>
      </w:r>
      <w:r>
        <w:t xml:space="preserve"> and (ii)</w:t>
      </w:r>
      <w:r w:rsidR="00CA55F1">
        <w:t xml:space="preserve"> </w:t>
      </w:r>
      <w:r w:rsidR="005260C2">
        <w:t>g</w:t>
      </w:r>
      <w:r w:rsidR="00CA55F1">
        <w:t>reen,</w:t>
      </w:r>
      <w:r w:rsidR="00CA55F1" w:rsidRPr="00C66CF7">
        <w:t xml:space="preserve"> </w:t>
      </w:r>
      <w:r w:rsidR="005260C2">
        <w:t>e</w:t>
      </w:r>
      <w:r w:rsidR="00CA55F1" w:rsidRPr="00C66CF7">
        <w:t>quitable a</w:t>
      </w:r>
      <w:r w:rsidR="00CA55F1">
        <w:t xml:space="preserve">nd </w:t>
      </w:r>
      <w:r w:rsidR="005260C2">
        <w:t>r</w:t>
      </w:r>
      <w:r w:rsidR="00CA55F1">
        <w:t xml:space="preserve">esilient </w:t>
      </w:r>
      <w:r w:rsidR="005260C2">
        <w:t>d</w:t>
      </w:r>
      <w:r w:rsidR="00CA55F1">
        <w:t xml:space="preserve">evelopment. </w:t>
      </w:r>
      <w:r w:rsidR="005260C2">
        <w:t>Under</w:t>
      </w:r>
      <w:r w:rsidR="005260C2" w:rsidRPr="00C66CF7">
        <w:t xml:space="preserve"> </w:t>
      </w:r>
      <w:r w:rsidRPr="00C66CF7">
        <w:t>these two pillars, UNDP will</w:t>
      </w:r>
      <w:r>
        <w:t xml:space="preserve"> provide thought leadership and </w:t>
      </w:r>
      <w:r w:rsidR="005260C2">
        <w:t>promote</w:t>
      </w:r>
      <w:r>
        <w:t xml:space="preserve"> </w:t>
      </w:r>
      <w:r w:rsidRPr="00C66CF7">
        <w:t>whole-of-</w:t>
      </w:r>
      <w:r w:rsidRPr="00C66CF7">
        <w:lastRenderedPageBreak/>
        <w:t>government</w:t>
      </w:r>
      <w:r w:rsidR="005260C2">
        <w:t>,</w:t>
      </w:r>
      <w:r w:rsidRPr="00C66CF7">
        <w:t xml:space="preserve"> </w:t>
      </w:r>
      <w:r w:rsidR="00204D3E">
        <w:t xml:space="preserve">and multi-stakeholder </w:t>
      </w:r>
      <w:r w:rsidRPr="00C66CF7">
        <w:t>approach</w:t>
      </w:r>
      <w:r>
        <w:t>es</w:t>
      </w:r>
      <w:r w:rsidRPr="00C66CF7">
        <w:t xml:space="preserve"> </w:t>
      </w:r>
      <w:r w:rsidR="005260C2">
        <w:t>for</w:t>
      </w:r>
      <w:r w:rsidR="005260C2" w:rsidRPr="00C66CF7">
        <w:t xml:space="preserve"> </w:t>
      </w:r>
      <w:r w:rsidRPr="00C66CF7">
        <w:t xml:space="preserve">the implementation </w:t>
      </w:r>
      <w:r>
        <w:t xml:space="preserve">of the </w:t>
      </w:r>
      <w:r w:rsidR="00BE761E">
        <w:t xml:space="preserve">SDG </w:t>
      </w:r>
      <w:r w:rsidR="00216C87">
        <w:t>2030 A</w:t>
      </w:r>
      <w:r>
        <w:t>genda.</w:t>
      </w:r>
    </w:p>
    <w:p w14:paraId="618B3472" w14:textId="77777777" w:rsidR="0022122F" w:rsidRPr="00A86C04" w:rsidRDefault="0022122F" w:rsidP="00372C60">
      <w:pPr>
        <w:tabs>
          <w:tab w:val="left" w:pos="1620"/>
        </w:tabs>
        <w:ind w:left="1260" w:right="1030"/>
        <w:rPr>
          <w:b/>
        </w:rPr>
      </w:pPr>
      <w:r w:rsidRPr="00A86C04">
        <w:rPr>
          <w:b/>
        </w:rPr>
        <w:t xml:space="preserve">Accountable, </w:t>
      </w:r>
      <w:r w:rsidR="005260C2" w:rsidRPr="00A86C04">
        <w:rPr>
          <w:b/>
        </w:rPr>
        <w:t>t</w:t>
      </w:r>
      <w:r w:rsidRPr="00A86C04">
        <w:rPr>
          <w:b/>
        </w:rPr>
        <w:t xml:space="preserve">ransparent and </w:t>
      </w:r>
      <w:r w:rsidR="005260C2" w:rsidRPr="00A86C04">
        <w:rPr>
          <w:b/>
        </w:rPr>
        <w:t>r</w:t>
      </w:r>
      <w:r w:rsidRPr="00A86C04">
        <w:rPr>
          <w:b/>
        </w:rPr>
        <w:t xml:space="preserve">esponsive </w:t>
      </w:r>
      <w:r w:rsidR="005260C2" w:rsidRPr="00A86C04">
        <w:rPr>
          <w:b/>
        </w:rPr>
        <w:t>g</w:t>
      </w:r>
      <w:r w:rsidRPr="00A86C04">
        <w:rPr>
          <w:b/>
        </w:rPr>
        <w:t>overnance</w:t>
      </w:r>
    </w:p>
    <w:p w14:paraId="3467F4AC" w14:textId="6E6515F9" w:rsidR="00AA1D57" w:rsidRDefault="004C24FA" w:rsidP="00372C60">
      <w:pPr>
        <w:pStyle w:val="ListParagraph"/>
        <w:numPr>
          <w:ilvl w:val="0"/>
          <w:numId w:val="41"/>
        </w:numPr>
        <w:pBdr>
          <w:top w:val="nil"/>
          <w:left w:val="nil"/>
          <w:bottom w:val="nil"/>
          <w:right w:val="nil"/>
          <w:between w:val="nil"/>
        </w:pBdr>
        <w:tabs>
          <w:tab w:val="left" w:pos="1620"/>
          <w:tab w:val="left" w:pos="1701"/>
        </w:tabs>
        <w:ind w:left="1260" w:right="1030" w:firstLine="0"/>
      </w:pPr>
      <w:r w:rsidRPr="004C24FA">
        <w:rPr>
          <w:rFonts w:eastAsia="Calibri"/>
        </w:rPr>
        <w:t>Drawing on it</w:t>
      </w:r>
      <w:r w:rsidR="00B6420D">
        <w:rPr>
          <w:rFonts w:eastAsia="Calibri"/>
        </w:rPr>
        <w:t xml:space="preserve">s </w:t>
      </w:r>
      <w:r w:rsidR="005354F8">
        <w:rPr>
          <w:rFonts w:eastAsia="Calibri"/>
        </w:rPr>
        <w:t>comparative advantage in institutional strengthening</w:t>
      </w:r>
      <w:r w:rsidR="005260C2">
        <w:rPr>
          <w:rFonts w:eastAsia="Calibri"/>
        </w:rPr>
        <w:t>,</w:t>
      </w:r>
      <w:r w:rsidR="00B6420D">
        <w:rPr>
          <w:rFonts w:eastAsia="Calibri"/>
        </w:rPr>
        <w:t xml:space="preserve"> </w:t>
      </w:r>
      <w:r w:rsidRPr="004C24FA">
        <w:rPr>
          <w:rFonts w:eastAsia="Calibri"/>
        </w:rPr>
        <w:t xml:space="preserve">and in line with SDG 16, </w:t>
      </w:r>
      <w:r w:rsidR="00CA55F1">
        <w:rPr>
          <w:rFonts w:eastAsia="Calibri"/>
        </w:rPr>
        <w:t xml:space="preserve">UNDP will support partner governance institutions in </w:t>
      </w:r>
      <w:r w:rsidR="00204D3E">
        <w:rPr>
          <w:rFonts w:eastAsia="Calibri"/>
        </w:rPr>
        <w:t xml:space="preserve">enhancing </w:t>
      </w:r>
      <w:r w:rsidR="00CA55F1">
        <w:rPr>
          <w:rFonts w:eastAsia="Calibri"/>
        </w:rPr>
        <w:t>their capabilities</w:t>
      </w:r>
      <w:r w:rsidR="005260C2">
        <w:rPr>
          <w:rFonts w:eastAsia="Calibri"/>
        </w:rPr>
        <w:t xml:space="preserve">. This will be done </w:t>
      </w:r>
      <w:r w:rsidR="00CA55F1">
        <w:rPr>
          <w:rFonts w:eastAsia="Calibri"/>
        </w:rPr>
        <w:t xml:space="preserve">through </w:t>
      </w:r>
      <w:r w:rsidR="005260C2">
        <w:t>S</w:t>
      </w:r>
      <w:r w:rsidR="00CA55F1" w:rsidRPr="00440037">
        <w:t>outh-</w:t>
      </w:r>
      <w:r w:rsidR="005260C2">
        <w:t>S</w:t>
      </w:r>
      <w:r w:rsidR="00CA55F1" w:rsidRPr="00440037">
        <w:t>outh cooper</w:t>
      </w:r>
      <w:r w:rsidR="00CA55F1">
        <w:t xml:space="preserve">ation and </w:t>
      </w:r>
      <w:r w:rsidR="005260C2">
        <w:t xml:space="preserve">the </w:t>
      </w:r>
      <w:r w:rsidR="00CA55F1">
        <w:t>exploration of innovative approaches. The focus will be on ensuring</w:t>
      </w:r>
      <w:r w:rsidR="00CA55F1" w:rsidRPr="00440037">
        <w:t xml:space="preserve"> cost-effectiveness, efficiency and accountability in deliver</w:t>
      </w:r>
      <w:r w:rsidR="00CA55F1">
        <w:t>ing</w:t>
      </w:r>
      <w:r w:rsidR="00CA55F1" w:rsidRPr="00440037">
        <w:t xml:space="preserve"> equitable and quality basic services</w:t>
      </w:r>
      <w:r w:rsidR="00CA55F1" w:rsidRPr="005354F8">
        <w:t xml:space="preserve"> </w:t>
      </w:r>
      <w:r w:rsidR="005260C2">
        <w:t>that</w:t>
      </w:r>
      <w:r w:rsidR="005260C2" w:rsidRPr="00440037">
        <w:t xml:space="preserve"> </w:t>
      </w:r>
      <w:r w:rsidR="00CA55F1" w:rsidRPr="00440037">
        <w:t>respond to the prioritized needs of citizens, especially women and youth at national and local levels</w:t>
      </w:r>
      <w:r w:rsidR="00CA55F1">
        <w:t xml:space="preserve">. </w:t>
      </w:r>
      <w:r w:rsidR="00CF0D46">
        <w:t xml:space="preserve">To </w:t>
      </w:r>
      <w:r w:rsidR="00204D3E">
        <w:t xml:space="preserve">support </w:t>
      </w:r>
      <w:r w:rsidR="00CA55F1">
        <w:t xml:space="preserve">SDG mainstreaming and acceleration, UNDP will provide </w:t>
      </w:r>
      <w:r w:rsidR="005260C2">
        <w:t xml:space="preserve">mainstreaming, acceleration, and </w:t>
      </w:r>
      <w:r w:rsidR="00CA55F1">
        <w:t xml:space="preserve">policy support </w:t>
      </w:r>
      <w:r w:rsidR="00AA1D57" w:rsidRPr="00440037">
        <w:t xml:space="preserve">to </w:t>
      </w:r>
      <w:r w:rsidR="005260C2">
        <w:t>foster</w:t>
      </w:r>
      <w:r w:rsidR="005260C2" w:rsidRPr="00440037">
        <w:t xml:space="preserve"> </w:t>
      </w:r>
      <w:r w:rsidR="00AA1D57" w:rsidRPr="00440037">
        <w:t>transformational policy</w:t>
      </w:r>
      <w:r w:rsidR="0014534A">
        <w:t>-</w:t>
      </w:r>
      <w:r w:rsidR="00AA1D57" w:rsidRPr="00440037">
        <w:t>making</w:t>
      </w:r>
      <w:r w:rsidR="005260C2">
        <w:t xml:space="preserve"> and</w:t>
      </w:r>
      <w:r w:rsidR="00AA1D57" w:rsidRPr="00440037">
        <w:t xml:space="preserve"> planning, data collection and use</w:t>
      </w:r>
      <w:r w:rsidR="005260C2">
        <w:t>,</w:t>
      </w:r>
      <w:r w:rsidR="00AA1D57" w:rsidRPr="00440037">
        <w:t xml:space="preserve"> and promote easy access to information through one-stop shops/dashboards</w:t>
      </w:r>
      <w:r w:rsidR="005260C2">
        <w:t>. UNDP will</w:t>
      </w:r>
      <w:r w:rsidR="00AA1D57" w:rsidRPr="00440037">
        <w:t xml:space="preserve"> </w:t>
      </w:r>
      <w:r w:rsidR="00204D3E">
        <w:t xml:space="preserve">draw on </w:t>
      </w:r>
      <w:r w:rsidR="00AA1D57" w:rsidRPr="00440037">
        <w:t>analytical and issue-based research</w:t>
      </w:r>
      <w:r w:rsidR="00CF0D46">
        <w:t>,</w:t>
      </w:r>
      <w:r w:rsidR="00AA1D57" w:rsidRPr="00440037">
        <w:t xml:space="preserve"> and use integrated </w:t>
      </w:r>
      <w:r w:rsidR="00CF0D46" w:rsidRPr="00440037">
        <w:t>modeling</w:t>
      </w:r>
      <w:r w:rsidR="00AA1D57" w:rsidRPr="00440037">
        <w:t xml:space="preserve"> tools to inform policy, strategies and programming.</w:t>
      </w:r>
      <w:r w:rsidR="00AA1D57">
        <w:t xml:space="preserve"> </w:t>
      </w:r>
    </w:p>
    <w:p w14:paraId="13223C9C" w14:textId="3073EC5F" w:rsidR="004C24FA" w:rsidRDefault="002C1FED" w:rsidP="00372C60">
      <w:pPr>
        <w:pStyle w:val="ListParagraph"/>
        <w:numPr>
          <w:ilvl w:val="0"/>
          <w:numId w:val="41"/>
        </w:numPr>
        <w:pBdr>
          <w:top w:val="nil"/>
          <w:left w:val="nil"/>
          <w:bottom w:val="nil"/>
          <w:right w:val="nil"/>
          <w:between w:val="nil"/>
        </w:pBdr>
        <w:tabs>
          <w:tab w:val="left" w:pos="1620"/>
          <w:tab w:val="left" w:pos="1701"/>
        </w:tabs>
        <w:ind w:left="1260" w:right="1030" w:firstLine="0"/>
      </w:pPr>
      <w:r w:rsidRPr="00C16842">
        <w:t>UNDP will partner with the Electoral Commission, Ministry of Justice</w:t>
      </w:r>
      <w:r w:rsidR="00B4119F">
        <w:t>,</w:t>
      </w:r>
      <w:r w:rsidR="00C25460">
        <w:t xml:space="preserve"> </w:t>
      </w:r>
      <w:r w:rsidR="00CF0D46">
        <w:t xml:space="preserve">Department of the </w:t>
      </w:r>
      <w:r w:rsidRPr="00C16842">
        <w:t>Attorney General</w:t>
      </w:r>
      <w:r w:rsidR="005260C2">
        <w:t>,</w:t>
      </w:r>
      <w:r w:rsidRPr="00C16842">
        <w:t xml:space="preserve"> and Parliament to </w:t>
      </w:r>
      <w:r w:rsidR="00AA1D57">
        <w:t>support</w:t>
      </w:r>
      <w:r w:rsidRPr="00C16842">
        <w:t xml:space="preserve"> ongoing constitutional, electoral, and legal reforms </w:t>
      </w:r>
      <w:r w:rsidR="005260C2">
        <w:t>vis-à-vis</w:t>
      </w:r>
      <w:r w:rsidR="005260C2" w:rsidRPr="00C16842">
        <w:t xml:space="preserve"> </w:t>
      </w:r>
      <w:r w:rsidRPr="00C16842">
        <w:t>an inclusive process. UNDP will engage</w:t>
      </w:r>
      <w:r w:rsidR="005260C2">
        <w:t xml:space="preserve"> with</w:t>
      </w:r>
      <w:r w:rsidRPr="00C16842">
        <w:t xml:space="preserve"> the Electoral Commission, </w:t>
      </w:r>
      <w:r w:rsidR="005260C2">
        <w:t>specific</w:t>
      </w:r>
      <w:r w:rsidR="005260C2" w:rsidRPr="00C16842">
        <w:t xml:space="preserve"> </w:t>
      </w:r>
      <w:r w:rsidRPr="00C16842">
        <w:t xml:space="preserve">institutions and civil society to improve transparency and </w:t>
      </w:r>
      <w:r w:rsidR="005260C2">
        <w:t xml:space="preserve">the </w:t>
      </w:r>
      <w:r w:rsidRPr="00C16842">
        <w:t xml:space="preserve">cost-effective management of general and local elections.  </w:t>
      </w:r>
    </w:p>
    <w:p w14:paraId="237BE326" w14:textId="2D2812A8" w:rsidR="004C24FA" w:rsidRDefault="005260C2" w:rsidP="00372C60">
      <w:pPr>
        <w:pStyle w:val="ListParagraph"/>
        <w:numPr>
          <w:ilvl w:val="0"/>
          <w:numId w:val="41"/>
        </w:numPr>
        <w:pBdr>
          <w:top w:val="nil"/>
          <w:left w:val="nil"/>
          <w:bottom w:val="nil"/>
          <w:right w:val="nil"/>
          <w:between w:val="nil"/>
        </w:pBdr>
        <w:tabs>
          <w:tab w:val="left" w:pos="1620"/>
          <w:tab w:val="left" w:pos="1701"/>
        </w:tabs>
        <w:ind w:left="1260" w:right="1030" w:firstLine="0"/>
      </w:pPr>
      <w:r>
        <w:rPr>
          <w:color w:val="000000"/>
        </w:rPr>
        <w:t>With regards to</w:t>
      </w:r>
      <w:r w:rsidR="004C24FA" w:rsidRPr="002C1FED">
        <w:rPr>
          <w:color w:val="000000"/>
        </w:rPr>
        <w:t xml:space="preserve"> advocacy</w:t>
      </w:r>
      <w:r w:rsidR="00233EC9" w:rsidRPr="002C1FED">
        <w:rPr>
          <w:color w:val="000000"/>
        </w:rPr>
        <w:t>,</w:t>
      </w:r>
      <w:r w:rsidR="004C24FA" w:rsidRPr="002C1FED">
        <w:rPr>
          <w:color w:val="000000"/>
        </w:rPr>
        <w:t xml:space="preserve"> </w:t>
      </w:r>
      <w:r w:rsidR="004C24FA" w:rsidRPr="00C16842">
        <w:rPr>
          <w:lang w:eastAsia="en-GB"/>
        </w:rPr>
        <w:t xml:space="preserve">UNDP </w:t>
      </w:r>
      <w:r w:rsidR="004C24FA" w:rsidRPr="00C16842">
        <w:t xml:space="preserve">will partner with civil society </w:t>
      </w:r>
      <w:r w:rsidR="002C1FED">
        <w:t>to</w:t>
      </w:r>
      <w:r>
        <w:t>:</w:t>
      </w:r>
      <w:r w:rsidR="004C24FA" w:rsidRPr="00C16842">
        <w:t xml:space="preserve"> </w:t>
      </w:r>
      <w:r w:rsidR="004C24FA" w:rsidRPr="00C16842">
        <w:rPr>
          <w:lang w:eastAsia="en-GB"/>
        </w:rPr>
        <w:t xml:space="preserve">promote inclusive participation </w:t>
      </w:r>
      <w:r w:rsidR="00233EC9">
        <w:rPr>
          <w:lang w:eastAsia="en-GB"/>
        </w:rPr>
        <w:t>(</w:t>
      </w:r>
      <w:r w:rsidR="00233EC9" w:rsidRPr="00C16842">
        <w:t>especially of women and youth</w:t>
      </w:r>
      <w:r w:rsidR="00233EC9">
        <w:t>)</w:t>
      </w:r>
      <w:r w:rsidR="00233EC9" w:rsidRPr="00C16842">
        <w:t xml:space="preserve"> </w:t>
      </w:r>
      <w:r w:rsidR="004C24FA" w:rsidRPr="00C16842">
        <w:rPr>
          <w:lang w:eastAsia="en-GB"/>
        </w:rPr>
        <w:t>in</w:t>
      </w:r>
      <w:r w:rsidR="004C24FA" w:rsidRPr="00C16842">
        <w:t xml:space="preserve"> governance and political processes</w:t>
      </w:r>
      <w:r w:rsidR="00C7602B">
        <w:t>,</w:t>
      </w:r>
      <w:r w:rsidR="002C1FED">
        <w:t xml:space="preserve"> </w:t>
      </w:r>
      <w:r w:rsidR="004C24FA" w:rsidRPr="00C16842">
        <w:t xml:space="preserve">monitor and transform </w:t>
      </w:r>
      <w:r>
        <w:t>service</w:t>
      </w:r>
      <w:r w:rsidRPr="00C16842">
        <w:t xml:space="preserve"> </w:t>
      </w:r>
      <w:r w:rsidR="004C24FA" w:rsidRPr="00C16842">
        <w:t>delivery by contribut</w:t>
      </w:r>
      <w:r w:rsidR="002C1FED">
        <w:t>ing</w:t>
      </w:r>
      <w:r w:rsidR="004C24FA" w:rsidRPr="00C16842">
        <w:t xml:space="preserve"> to policy dialogu</w:t>
      </w:r>
      <w:r w:rsidR="002C1FED">
        <w:t>es</w:t>
      </w:r>
      <w:r w:rsidR="004C24FA" w:rsidRPr="00C16842">
        <w:t xml:space="preserve"> with government on </w:t>
      </w:r>
      <w:r w:rsidR="00110FD1" w:rsidRPr="00C16842">
        <w:t>citizens’</w:t>
      </w:r>
      <w:r w:rsidR="004C24FA" w:rsidRPr="00C16842">
        <w:t xml:space="preserve"> rights and accountability</w:t>
      </w:r>
      <w:r w:rsidR="00942D69">
        <w:t>, and</w:t>
      </w:r>
      <w:r w:rsidR="004C24FA" w:rsidRPr="00C16842">
        <w:t xml:space="preserve"> advocate for policy options </w:t>
      </w:r>
      <w:r w:rsidR="00942D69">
        <w:t>on</w:t>
      </w:r>
      <w:r w:rsidR="00942D69" w:rsidRPr="00C16842">
        <w:t xml:space="preserve"> </w:t>
      </w:r>
      <w:r w:rsidR="004C24FA" w:rsidRPr="00C16842">
        <w:t xml:space="preserve">inclusive </w:t>
      </w:r>
      <w:r w:rsidR="00204D3E">
        <w:t xml:space="preserve">and sustainable </w:t>
      </w:r>
      <w:r w:rsidR="004C24FA" w:rsidRPr="00C16842">
        <w:t>economic growth</w:t>
      </w:r>
      <w:r w:rsidR="00C7602B">
        <w:t>,</w:t>
      </w:r>
      <w:r w:rsidR="004C24FA" w:rsidRPr="00C16842">
        <w:t xml:space="preserve"> and implementation of </w:t>
      </w:r>
      <w:r w:rsidR="00C7602B">
        <w:t xml:space="preserve">the </w:t>
      </w:r>
      <w:r w:rsidR="004C24FA" w:rsidRPr="00C16842">
        <w:t>SDGs</w:t>
      </w:r>
      <w:r w:rsidR="004C24FA" w:rsidRPr="00C16842">
        <w:rPr>
          <w:lang w:eastAsia="en-GB"/>
        </w:rPr>
        <w:t xml:space="preserve"> through </w:t>
      </w:r>
      <w:r w:rsidR="002C1FED">
        <w:t>coordinated platforms</w:t>
      </w:r>
      <w:r w:rsidR="004C24FA" w:rsidRPr="00C16842">
        <w:t xml:space="preserve">. In line with SDG 5, UNDP will explore a joint intervention with </w:t>
      </w:r>
      <w:r w:rsidR="00942D69">
        <w:t>the United Nations Entity for Gender Equality and the Empowerment of Women (</w:t>
      </w:r>
      <w:r w:rsidR="004C24FA" w:rsidRPr="00C16842">
        <w:t>UN Women</w:t>
      </w:r>
      <w:r w:rsidR="00942D69">
        <w:t>)</w:t>
      </w:r>
      <w:r w:rsidR="004C24FA" w:rsidRPr="00C16842">
        <w:t xml:space="preserve"> in partnership with the Ministry of Gender, Children and Social Protection (MoGCSP), </w:t>
      </w:r>
      <w:r w:rsidR="00942D69">
        <w:t>g</w:t>
      </w:r>
      <w:r w:rsidR="00E674CC" w:rsidRPr="00C16842">
        <w:t>overnments of Canada and Norway</w:t>
      </w:r>
      <w:r w:rsidR="00E674CC">
        <w:t xml:space="preserve">, </w:t>
      </w:r>
      <w:r w:rsidR="00942D69">
        <w:t xml:space="preserve">national </w:t>
      </w:r>
      <w:r w:rsidR="002C1FED">
        <w:t>p</w:t>
      </w:r>
      <w:r w:rsidR="004C24FA" w:rsidRPr="00C16842">
        <w:t xml:space="preserve">olitical </w:t>
      </w:r>
      <w:r w:rsidR="002C1FED">
        <w:t>p</w:t>
      </w:r>
      <w:r w:rsidR="004C24FA" w:rsidRPr="00C16842">
        <w:t>arties, Parliament, and other actors to address the inadequate inclusion of wom</w:t>
      </w:r>
      <w:r w:rsidR="002C1FED">
        <w:t xml:space="preserve">en in political and governance </w:t>
      </w:r>
      <w:r w:rsidR="002C43DA">
        <w:t>processes</w:t>
      </w:r>
      <w:r w:rsidR="004C24FA" w:rsidRPr="00C16842">
        <w:t xml:space="preserve">. </w:t>
      </w:r>
      <w:r w:rsidR="00942D69">
        <w:t>To address</w:t>
      </w:r>
      <w:r w:rsidR="004C24FA" w:rsidRPr="00C16842">
        <w:t xml:space="preserve"> SDG 3</w:t>
      </w:r>
      <w:r w:rsidR="00C7602B">
        <w:t>,</w:t>
      </w:r>
      <w:r w:rsidR="004C24FA" w:rsidRPr="00C16842">
        <w:t xml:space="preserve"> </w:t>
      </w:r>
      <w:r w:rsidR="00942D69">
        <w:t>UNDP will partner</w:t>
      </w:r>
      <w:r w:rsidR="00942D69" w:rsidRPr="00C16842">
        <w:t xml:space="preserve"> </w:t>
      </w:r>
      <w:r w:rsidR="00E674CC">
        <w:t xml:space="preserve">with </w:t>
      </w:r>
      <w:r w:rsidR="00942D69">
        <w:t>the Joint United Nations Programme on HIV/AIDS (</w:t>
      </w:r>
      <w:r w:rsidR="004C24FA" w:rsidRPr="00C16842">
        <w:rPr>
          <w:lang w:eastAsia="en-GB"/>
        </w:rPr>
        <w:t>UNAIDS</w:t>
      </w:r>
      <w:r w:rsidR="00942D69">
        <w:rPr>
          <w:lang w:eastAsia="en-GB"/>
        </w:rPr>
        <w:t>)</w:t>
      </w:r>
      <w:r w:rsidR="004C24FA" w:rsidRPr="00C16842">
        <w:rPr>
          <w:lang w:eastAsia="en-GB"/>
        </w:rPr>
        <w:t xml:space="preserve">, </w:t>
      </w:r>
      <w:r w:rsidR="00942D69">
        <w:rPr>
          <w:lang w:eastAsia="en-GB"/>
        </w:rPr>
        <w:t>the World Health Organization (</w:t>
      </w:r>
      <w:r w:rsidR="004C24FA" w:rsidRPr="00C16842">
        <w:rPr>
          <w:lang w:eastAsia="en-GB"/>
        </w:rPr>
        <w:t>WHO</w:t>
      </w:r>
      <w:r w:rsidR="00942D69">
        <w:rPr>
          <w:lang w:eastAsia="en-GB"/>
        </w:rPr>
        <w:t>)</w:t>
      </w:r>
      <w:r w:rsidR="00E674CC">
        <w:t>,</w:t>
      </w:r>
      <w:r w:rsidR="004C24FA" w:rsidRPr="00C16842">
        <w:t xml:space="preserve"> </w:t>
      </w:r>
      <w:r w:rsidR="00942D69">
        <w:t>United Nations Industrial Development Organization (</w:t>
      </w:r>
      <w:r w:rsidR="004C24FA" w:rsidRPr="00C16842">
        <w:t>UNIDO</w:t>
      </w:r>
      <w:r w:rsidR="00942D69">
        <w:t>),</w:t>
      </w:r>
      <w:r w:rsidR="00E674CC">
        <w:t xml:space="preserve"> </w:t>
      </w:r>
      <w:r w:rsidR="00E674CC" w:rsidRPr="00C16842">
        <w:t>Government of Japan</w:t>
      </w:r>
      <w:r w:rsidR="004C24FA" w:rsidRPr="00C16842">
        <w:t>, Ghana Aids Commission</w:t>
      </w:r>
      <w:r w:rsidR="004C24FA" w:rsidRPr="00C16842">
        <w:rPr>
          <w:lang w:eastAsia="en-GB"/>
        </w:rPr>
        <w:t xml:space="preserve"> (GAC), </w:t>
      </w:r>
      <w:r w:rsidR="00942D69">
        <w:rPr>
          <w:lang w:eastAsia="en-GB"/>
        </w:rPr>
        <w:t xml:space="preserve">and </w:t>
      </w:r>
      <w:r w:rsidR="004C24FA" w:rsidRPr="00C16842">
        <w:rPr>
          <w:lang w:eastAsia="en-GB"/>
        </w:rPr>
        <w:t>Commission on Human Rights and Administrative Justice (CHRAJ)</w:t>
      </w:r>
      <w:r w:rsidR="004C24FA" w:rsidRPr="00E674CC">
        <w:rPr>
          <w:i/>
          <w:lang w:eastAsia="en-GB"/>
        </w:rPr>
        <w:t xml:space="preserve"> </w:t>
      </w:r>
      <w:r w:rsidR="00E674CC">
        <w:rPr>
          <w:lang w:eastAsia="en-GB"/>
        </w:rPr>
        <w:t xml:space="preserve">to strengthen </w:t>
      </w:r>
      <w:r w:rsidR="00942D69">
        <w:rPr>
          <w:lang w:eastAsia="en-GB"/>
        </w:rPr>
        <w:t xml:space="preserve">rights </w:t>
      </w:r>
      <w:r w:rsidR="00E674CC">
        <w:rPr>
          <w:lang w:eastAsia="en-GB"/>
        </w:rPr>
        <w:t xml:space="preserve">protection </w:t>
      </w:r>
      <w:r w:rsidR="00942D69">
        <w:rPr>
          <w:lang w:eastAsia="en-GB"/>
        </w:rPr>
        <w:t>measures for</w:t>
      </w:r>
      <w:r w:rsidR="00E674CC">
        <w:rPr>
          <w:lang w:eastAsia="en-GB"/>
        </w:rPr>
        <w:t xml:space="preserve"> </w:t>
      </w:r>
      <w:r w:rsidR="004C24FA" w:rsidRPr="00C16842">
        <w:t>vulnerable groups (e.g. LGBT</w:t>
      </w:r>
      <w:r w:rsidR="00942D69">
        <w:t xml:space="preserve"> communities</w:t>
      </w:r>
      <w:r w:rsidR="00C7602B">
        <w:t xml:space="preserve"> and</w:t>
      </w:r>
      <w:r w:rsidR="004C24FA" w:rsidRPr="00C16842">
        <w:t xml:space="preserve"> </w:t>
      </w:r>
      <w:r w:rsidR="00942D69">
        <w:t>people living with HIV/AIDS</w:t>
      </w:r>
      <w:r w:rsidR="004C24FA" w:rsidRPr="00C16842">
        <w:t>)</w:t>
      </w:r>
      <w:r w:rsidR="00E674CC">
        <w:t xml:space="preserve"> for </w:t>
      </w:r>
      <w:r w:rsidR="00E674CC" w:rsidRPr="00C16842">
        <w:t>effective and equitable access to health services</w:t>
      </w:r>
      <w:r w:rsidR="004C24FA" w:rsidRPr="00C16842">
        <w:t xml:space="preserve">, especially those related to HIV/AIDS, </w:t>
      </w:r>
      <w:r w:rsidR="00942D69">
        <w:t>and n</w:t>
      </w:r>
      <w:r w:rsidR="002C43DA">
        <w:t>on-</w:t>
      </w:r>
      <w:r w:rsidR="00942D69">
        <w:t>c</w:t>
      </w:r>
      <w:r w:rsidR="002C43DA">
        <w:t xml:space="preserve">ommunicable </w:t>
      </w:r>
      <w:r w:rsidR="004C24FA" w:rsidRPr="00E674CC">
        <w:rPr>
          <w:bCs/>
        </w:rPr>
        <w:t>and infectious diseases</w:t>
      </w:r>
      <w:r w:rsidR="004C24FA" w:rsidRPr="00C16842">
        <w:t>.</w:t>
      </w:r>
    </w:p>
    <w:p w14:paraId="62C5DE4D" w14:textId="6A3FCCBB" w:rsidR="004C24FA" w:rsidRDefault="004C24FA" w:rsidP="00372C60">
      <w:pPr>
        <w:pStyle w:val="ListParagraph"/>
        <w:numPr>
          <w:ilvl w:val="0"/>
          <w:numId w:val="41"/>
        </w:numPr>
        <w:pBdr>
          <w:top w:val="nil"/>
          <w:left w:val="nil"/>
          <w:bottom w:val="nil"/>
          <w:right w:val="nil"/>
          <w:between w:val="nil"/>
        </w:pBdr>
        <w:tabs>
          <w:tab w:val="left" w:pos="1620"/>
          <w:tab w:val="left" w:pos="1701"/>
        </w:tabs>
        <w:ind w:left="1260" w:right="1030" w:firstLine="0"/>
      </w:pPr>
      <w:r w:rsidRPr="00C16842">
        <w:t xml:space="preserve">UNDP will continue to build </w:t>
      </w:r>
      <w:r w:rsidR="00942D69">
        <w:t>on</w:t>
      </w:r>
      <w:r w:rsidR="00942D69" w:rsidRPr="00C16842">
        <w:t xml:space="preserve"> </w:t>
      </w:r>
      <w:r w:rsidRPr="00C16842">
        <w:t>its trusted leadership role in developing effective mechanisms for</w:t>
      </w:r>
      <w:r w:rsidR="00AA1D57">
        <w:t xml:space="preserve"> </w:t>
      </w:r>
      <w:r w:rsidRPr="00C16842">
        <w:t xml:space="preserve">sustaining </w:t>
      </w:r>
      <w:r w:rsidR="00AA1D57">
        <w:t xml:space="preserve">the </w:t>
      </w:r>
      <w:r w:rsidRPr="00C16842">
        <w:t xml:space="preserve">peace by </w:t>
      </w:r>
      <w:r w:rsidR="00EB241D">
        <w:t>liaising and partnering with</w:t>
      </w:r>
      <w:r w:rsidRPr="00C16842">
        <w:t xml:space="preserve"> regional peace councils, civil society, community</w:t>
      </w:r>
      <w:r w:rsidR="00204D3E">
        <w:t>-</w:t>
      </w:r>
      <w:r w:rsidRPr="00C16842">
        <w:t xml:space="preserve">based </w:t>
      </w:r>
      <w:r w:rsidR="00531F92" w:rsidRPr="00C16842">
        <w:t>organizations</w:t>
      </w:r>
      <w:r w:rsidRPr="00C16842">
        <w:t>, and peace actors.</w:t>
      </w:r>
      <w:r w:rsidR="002C43DA">
        <w:t xml:space="preserve"> </w:t>
      </w:r>
      <w:r w:rsidRPr="00C16842">
        <w:t xml:space="preserve">In collaboration with </w:t>
      </w:r>
      <w:r w:rsidR="000961D3">
        <w:t>the United States Agency for International Development (</w:t>
      </w:r>
      <w:r w:rsidRPr="00C16842">
        <w:t>USAID</w:t>
      </w:r>
      <w:r w:rsidR="000961D3">
        <w:t>)</w:t>
      </w:r>
      <w:r w:rsidRPr="00C16842">
        <w:t>,</w:t>
      </w:r>
      <w:r w:rsidR="000961D3">
        <w:t xml:space="preserve"> the European Union</w:t>
      </w:r>
      <w:r w:rsidRPr="00C16842">
        <w:t>, and the Government of Japan, UNDP will s</w:t>
      </w:r>
      <w:r w:rsidR="00AA1D57">
        <w:t>trengthen</w:t>
      </w:r>
      <w:r w:rsidRPr="00C16842">
        <w:t xml:space="preserve"> efforts to prevent and</w:t>
      </w:r>
      <w:r w:rsidR="000961D3">
        <w:t>/or</w:t>
      </w:r>
      <w:r w:rsidRPr="00C16842">
        <w:t xml:space="preserve"> mediate persistent and emerging conflicts with programmatic interventions targeted at strengthening the functionality of the </w:t>
      </w:r>
      <w:r w:rsidR="000961D3">
        <w:t xml:space="preserve">national </w:t>
      </w:r>
      <w:r w:rsidRPr="00C16842">
        <w:t>peace architecture</w:t>
      </w:r>
      <w:r w:rsidR="000961D3">
        <w:t>,</w:t>
      </w:r>
      <w:r w:rsidRPr="00C16842">
        <w:t xml:space="preserve"> and introducing measures to promote social cohesion at </w:t>
      </w:r>
      <w:r w:rsidR="000961D3">
        <w:t xml:space="preserve">the </w:t>
      </w:r>
      <w:r w:rsidRPr="00C16842">
        <w:t>regional level and in conflict-prone communities</w:t>
      </w:r>
      <w:r w:rsidR="00842C18">
        <w:t xml:space="preserve"> </w:t>
      </w:r>
      <w:r w:rsidR="000961D3">
        <w:t>(</w:t>
      </w:r>
      <w:r w:rsidR="00842C18">
        <w:t xml:space="preserve">especially </w:t>
      </w:r>
      <w:r w:rsidR="00C25460">
        <w:t xml:space="preserve">in </w:t>
      </w:r>
      <w:r w:rsidR="000961D3">
        <w:t>northern Ghana)</w:t>
      </w:r>
      <w:r w:rsidRPr="00C16842">
        <w:t xml:space="preserve">. UNDP will support the creation of </w:t>
      </w:r>
      <w:r w:rsidR="00C7602B">
        <w:t xml:space="preserve">an </w:t>
      </w:r>
      <w:r w:rsidRPr="00C16842">
        <w:t xml:space="preserve">environment </w:t>
      </w:r>
      <w:r w:rsidR="000961D3">
        <w:t>that</w:t>
      </w:r>
      <w:r w:rsidR="000961D3" w:rsidRPr="00C16842">
        <w:t xml:space="preserve"> </w:t>
      </w:r>
      <w:r w:rsidRPr="00C16842">
        <w:t>promote</w:t>
      </w:r>
      <w:r w:rsidR="000961D3">
        <w:t>s</w:t>
      </w:r>
      <w:r w:rsidRPr="00C16842">
        <w:t xml:space="preserve"> the inclusion of women and youth in peacebuilding processes. UNDP will work with the Ghana National Commission on Small Arms and Light Weapons to </w:t>
      </w:r>
      <w:r w:rsidR="0045477F">
        <w:t>improve</w:t>
      </w:r>
      <w:r w:rsidR="0045477F" w:rsidRPr="00C16842">
        <w:t xml:space="preserve"> </w:t>
      </w:r>
      <w:r w:rsidRPr="00C16842">
        <w:t>policy coherence, implement policies</w:t>
      </w:r>
      <w:r w:rsidR="000961D3">
        <w:t>,</w:t>
      </w:r>
      <w:r w:rsidRPr="00C16842">
        <w:t xml:space="preserve"> and </w:t>
      </w:r>
      <w:r w:rsidR="000961D3">
        <w:t xml:space="preserve">improve </w:t>
      </w:r>
      <w:r w:rsidRPr="00C16842">
        <w:t>access to relevant legislation by s</w:t>
      </w:r>
      <w:r w:rsidRPr="00C16842">
        <w:rPr>
          <w:lang w:eastAsia="en-GB"/>
        </w:rPr>
        <w:t>trengthening regulatory frameworks and systems for preventi</w:t>
      </w:r>
      <w:r w:rsidR="000961D3">
        <w:rPr>
          <w:lang w:eastAsia="en-GB"/>
        </w:rPr>
        <w:t xml:space="preserve">ng the proliferation of </w:t>
      </w:r>
      <w:r w:rsidRPr="00C16842">
        <w:rPr>
          <w:lang w:eastAsia="en-GB"/>
        </w:rPr>
        <w:t>small</w:t>
      </w:r>
      <w:r w:rsidRPr="00C16842">
        <w:t xml:space="preserve"> arms and light weapons.</w:t>
      </w:r>
    </w:p>
    <w:p w14:paraId="5BEE2456" w14:textId="77777777" w:rsidR="002C76DD" w:rsidRPr="00A86C04" w:rsidRDefault="002C76DD" w:rsidP="00372C60">
      <w:pPr>
        <w:tabs>
          <w:tab w:val="left" w:pos="1620"/>
        </w:tabs>
        <w:ind w:left="1260" w:right="1030"/>
      </w:pPr>
      <w:r w:rsidRPr="00A86C04">
        <w:rPr>
          <w:b/>
          <w:bCs/>
          <w:iCs/>
        </w:rPr>
        <w:t xml:space="preserve">Green, </w:t>
      </w:r>
      <w:r w:rsidR="000961D3" w:rsidRPr="00A86C04">
        <w:rPr>
          <w:b/>
          <w:bCs/>
          <w:iCs/>
        </w:rPr>
        <w:t>e</w:t>
      </w:r>
      <w:r w:rsidRPr="00A86C04">
        <w:rPr>
          <w:b/>
          <w:bCs/>
          <w:iCs/>
        </w:rPr>
        <w:t xml:space="preserve">quitable, and </w:t>
      </w:r>
      <w:r w:rsidR="000961D3" w:rsidRPr="00A86C04">
        <w:rPr>
          <w:b/>
          <w:bCs/>
          <w:iCs/>
        </w:rPr>
        <w:t>r</w:t>
      </w:r>
      <w:r w:rsidRPr="00A86C04">
        <w:rPr>
          <w:b/>
          <w:bCs/>
          <w:iCs/>
        </w:rPr>
        <w:t xml:space="preserve">esilient </w:t>
      </w:r>
      <w:r w:rsidR="000961D3" w:rsidRPr="00A86C04">
        <w:rPr>
          <w:b/>
          <w:bCs/>
          <w:iCs/>
        </w:rPr>
        <w:t>d</w:t>
      </w:r>
      <w:r w:rsidRPr="00A86C04">
        <w:rPr>
          <w:b/>
          <w:bCs/>
          <w:iCs/>
        </w:rPr>
        <w:t xml:space="preserve">evelopment </w:t>
      </w:r>
    </w:p>
    <w:p w14:paraId="59F4D474" w14:textId="0CFEB003" w:rsidR="002C76DD" w:rsidRDefault="0033173B" w:rsidP="00372C60">
      <w:pPr>
        <w:pStyle w:val="ListParagraph"/>
        <w:numPr>
          <w:ilvl w:val="0"/>
          <w:numId w:val="41"/>
        </w:numPr>
        <w:tabs>
          <w:tab w:val="left" w:pos="1620"/>
        </w:tabs>
        <w:ind w:left="1260" w:right="1030" w:firstLine="0"/>
      </w:pPr>
      <w:r>
        <w:t>P</w:t>
      </w:r>
      <w:r w:rsidRPr="00B0098A">
        <w:t xml:space="preserve">rotecting the environment, building resilience to climate change and natural hazards, and equitably sharing the benefits of natural resources are crucial </w:t>
      </w:r>
      <w:r w:rsidR="000961D3">
        <w:t>for</w:t>
      </w:r>
      <w:r w:rsidR="000961D3" w:rsidRPr="00B0098A">
        <w:t xml:space="preserve"> </w:t>
      </w:r>
      <w:r w:rsidRPr="00B0098A">
        <w:t>sustaining a green</w:t>
      </w:r>
      <w:r w:rsidR="002329A2">
        <w:t>,</w:t>
      </w:r>
      <w:r w:rsidRPr="00B0098A">
        <w:t xml:space="preserve"> inclusive</w:t>
      </w:r>
      <w:r w:rsidR="000961D3">
        <w:t>,</w:t>
      </w:r>
      <w:r w:rsidR="002329A2">
        <w:t xml:space="preserve"> and resilient</w:t>
      </w:r>
      <w:r w:rsidRPr="00B0098A">
        <w:t xml:space="preserve"> economy</w:t>
      </w:r>
      <w:r w:rsidR="00960292">
        <w:t xml:space="preserve">. In line with </w:t>
      </w:r>
      <w:r w:rsidR="009B4D71">
        <w:t>SDG</w:t>
      </w:r>
      <w:r w:rsidR="001E66B2">
        <w:t>s</w:t>
      </w:r>
      <w:r w:rsidR="009B4D71">
        <w:t xml:space="preserve"> </w:t>
      </w:r>
      <w:r w:rsidR="00AA1D57">
        <w:t xml:space="preserve">1, </w:t>
      </w:r>
      <w:r w:rsidR="009B4D71">
        <w:t>5, 7, 12, 13 and 15</w:t>
      </w:r>
      <w:r w:rsidR="00960292">
        <w:t>,</w:t>
      </w:r>
      <w:r w:rsidR="00CE1856">
        <w:t xml:space="preserve"> UNDP will strengthen</w:t>
      </w:r>
      <w:r w:rsidR="00CE1856" w:rsidRPr="00A155D3">
        <w:t xml:space="preserve"> public </w:t>
      </w:r>
      <w:r w:rsidR="00CE1856" w:rsidRPr="00A155D3">
        <w:lastRenderedPageBreak/>
        <w:t>institutional capacities to reduce environmental degradati</w:t>
      </w:r>
      <w:r w:rsidR="00CE1856">
        <w:t>on</w:t>
      </w:r>
      <w:r w:rsidR="007A0A2A">
        <w:t xml:space="preserve">, </w:t>
      </w:r>
      <w:r w:rsidR="00CE1856">
        <w:t>implement climate action</w:t>
      </w:r>
      <w:r w:rsidR="000961D3">
        <w:t>,</w:t>
      </w:r>
      <w:r w:rsidR="00CE1856">
        <w:t xml:space="preserve"> and facilitate</w:t>
      </w:r>
      <w:r w:rsidR="00CE1856" w:rsidRPr="00A155D3">
        <w:t xml:space="preserve"> access to information, knowledge and tools </w:t>
      </w:r>
      <w:r w:rsidR="000961D3">
        <w:t>that</w:t>
      </w:r>
      <w:r w:rsidR="000961D3" w:rsidRPr="00A155D3">
        <w:t xml:space="preserve"> </w:t>
      </w:r>
      <w:r w:rsidR="00CE1856" w:rsidRPr="00A155D3">
        <w:t>promote green jobs, citizen participation in environmental conservation, and community resilience</w:t>
      </w:r>
      <w:r w:rsidR="00CE1856">
        <w:t xml:space="preserve">. </w:t>
      </w:r>
    </w:p>
    <w:p w14:paraId="20873E7C" w14:textId="71EE549E" w:rsidR="002C76DD" w:rsidRPr="004F6AC8" w:rsidRDefault="00960292" w:rsidP="00372C60">
      <w:pPr>
        <w:pStyle w:val="ListParagraph"/>
        <w:numPr>
          <w:ilvl w:val="0"/>
          <w:numId w:val="41"/>
        </w:numPr>
        <w:tabs>
          <w:tab w:val="left" w:pos="1620"/>
        </w:tabs>
        <w:ind w:left="1260" w:right="1030" w:firstLine="0"/>
      </w:pPr>
      <w:r w:rsidRPr="00960292">
        <w:t xml:space="preserve">Based on the role UNDP has </w:t>
      </w:r>
      <w:r w:rsidR="000961D3">
        <w:t>played</w:t>
      </w:r>
      <w:r w:rsidRPr="00960292">
        <w:t xml:space="preserve"> over the years mainstreaming climate change and environmental considerations into </w:t>
      </w:r>
      <w:r>
        <w:t xml:space="preserve">development planning and policy, </w:t>
      </w:r>
      <w:r w:rsidR="002C76DD" w:rsidRPr="004F6AC8">
        <w:t>UNDP will</w:t>
      </w:r>
      <w:r>
        <w:t xml:space="preserve"> collaborate with</w:t>
      </w:r>
      <w:r w:rsidR="002C76DD" w:rsidRPr="004F6AC8">
        <w:t xml:space="preserve"> </w:t>
      </w:r>
      <w:r w:rsidR="002C76DD">
        <w:t xml:space="preserve">the Ministry of Environment, Science, Technology and Innovation </w:t>
      </w:r>
      <w:r w:rsidR="000961D3">
        <w:t>(</w:t>
      </w:r>
      <w:r w:rsidR="00C25460">
        <w:t>and</w:t>
      </w:r>
      <w:r w:rsidR="007A0A2A">
        <w:t xml:space="preserve"> </w:t>
      </w:r>
      <w:r w:rsidR="002C76DD">
        <w:t>other institutions</w:t>
      </w:r>
      <w:r w:rsidR="000961D3">
        <w:t>)</w:t>
      </w:r>
      <w:r w:rsidR="002C76DD">
        <w:t xml:space="preserve"> </w:t>
      </w:r>
      <w:r w:rsidR="000961D3">
        <w:t xml:space="preserve">to </w:t>
      </w:r>
      <w:r w:rsidR="008A31A9">
        <w:t xml:space="preserve">strengthen </w:t>
      </w:r>
      <w:r w:rsidR="000961D3">
        <w:t>the</w:t>
      </w:r>
      <w:r w:rsidR="002C76DD" w:rsidRPr="004F6AC8">
        <w:t xml:space="preserve"> plan</w:t>
      </w:r>
      <w:r w:rsidR="000961D3">
        <w:t>ning</w:t>
      </w:r>
      <w:r w:rsidR="002C76DD" w:rsidRPr="004F6AC8">
        <w:t xml:space="preserve"> and deliver</w:t>
      </w:r>
      <w:r w:rsidR="000961D3">
        <w:t>y process for</w:t>
      </w:r>
      <w:r w:rsidR="002C76DD" w:rsidRPr="004F6AC8">
        <w:t xml:space="preserve"> gender-responsive mitigation and adaptation measures at national and local levels</w:t>
      </w:r>
      <w:r w:rsidR="000961D3">
        <w:t xml:space="preserve">. This will </w:t>
      </w:r>
      <w:r w:rsidR="007A0A2A">
        <w:t xml:space="preserve">involve </w:t>
      </w:r>
      <w:r w:rsidR="000961D3">
        <w:t>focus</w:t>
      </w:r>
      <w:r w:rsidR="007A0A2A">
        <w:t>ing</w:t>
      </w:r>
      <w:r w:rsidR="000961D3">
        <w:t xml:space="preserve"> on </w:t>
      </w:r>
      <w:r w:rsidR="002C76DD">
        <w:t>internaliz</w:t>
      </w:r>
      <w:r w:rsidR="000961D3">
        <w:t>ing</w:t>
      </w:r>
      <w:r w:rsidR="002C76DD">
        <w:t xml:space="preserve"> and implement</w:t>
      </w:r>
      <w:r w:rsidR="000961D3">
        <w:t>ing</w:t>
      </w:r>
      <w:r w:rsidR="002C76DD">
        <w:t xml:space="preserve"> global environmental agreements</w:t>
      </w:r>
      <w:r w:rsidR="000961D3">
        <w:t>,</w:t>
      </w:r>
      <w:r w:rsidR="002C76DD">
        <w:t xml:space="preserve"> </w:t>
      </w:r>
      <w:r w:rsidR="002C76DD" w:rsidRPr="004F6AC8">
        <w:t>promot</w:t>
      </w:r>
      <w:r w:rsidR="000961D3">
        <w:t>ing</w:t>
      </w:r>
      <w:r w:rsidR="002C76DD" w:rsidRPr="004F6AC8">
        <w:t xml:space="preserve"> </w:t>
      </w:r>
      <w:r w:rsidR="002C76DD">
        <w:t>policy coherence</w:t>
      </w:r>
      <w:r w:rsidR="000961D3">
        <w:t>,</w:t>
      </w:r>
      <w:r w:rsidR="002C76DD">
        <w:t xml:space="preserve"> and </w:t>
      </w:r>
      <w:r w:rsidR="002C76DD" w:rsidRPr="004F6AC8">
        <w:t>coordinat</w:t>
      </w:r>
      <w:r w:rsidR="000961D3">
        <w:t xml:space="preserve">ing </w:t>
      </w:r>
      <w:r w:rsidR="002C76DD" w:rsidRPr="004F6AC8">
        <w:t xml:space="preserve">climate change, </w:t>
      </w:r>
      <w:r w:rsidR="000961D3">
        <w:t>disaster risk reduction (</w:t>
      </w:r>
      <w:r w:rsidR="002C76DD" w:rsidRPr="004F6AC8">
        <w:t>DRR</w:t>
      </w:r>
      <w:r w:rsidR="000961D3">
        <w:t>)</w:t>
      </w:r>
      <w:r w:rsidR="007A0A2A">
        <w:t>,</w:t>
      </w:r>
      <w:r w:rsidR="002C76DD" w:rsidRPr="004F6AC8">
        <w:t xml:space="preserve"> and green economy interventions across sectors</w:t>
      </w:r>
      <w:r>
        <w:t xml:space="preserve">. </w:t>
      </w:r>
      <w:r w:rsidR="008A31A9">
        <w:t xml:space="preserve">In addition, </w:t>
      </w:r>
      <w:r w:rsidR="002C76DD" w:rsidRPr="004F6AC8">
        <w:t>research</w:t>
      </w:r>
      <w:r w:rsidR="002C76DD">
        <w:t xml:space="preserve"> </w:t>
      </w:r>
      <w:r w:rsidR="002C76DD" w:rsidRPr="004F6AC8">
        <w:t>institutions</w:t>
      </w:r>
      <w:r w:rsidR="002C76DD">
        <w:t xml:space="preserve"> </w:t>
      </w:r>
      <w:r w:rsidR="008A31A9">
        <w:t xml:space="preserve">will </w:t>
      </w:r>
      <w:r w:rsidR="007A0A2A">
        <w:t>receive</w:t>
      </w:r>
      <w:r w:rsidR="008A31A9">
        <w:t xml:space="preserve"> technical assistance </w:t>
      </w:r>
      <w:r w:rsidR="002C76DD">
        <w:t>to</w:t>
      </w:r>
      <w:r w:rsidR="002C76DD" w:rsidRPr="004F6AC8">
        <w:t xml:space="preserve"> improve </w:t>
      </w:r>
      <w:r w:rsidR="002C76DD">
        <w:t>climate and environment</w:t>
      </w:r>
      <w:r w:rsidR="000961D3">
        <w:t>-</w:t>
      </w:r>
      <w:r w:rsidR="002C76DD">
        <w:t xml:space="preserve">related </w:t>
      </w:r>
      <w:r w:rsidR="002C76DD" w:rsidRPr="004F6AC8">
        <w:t>information and knowledge management systems</w:t>
      </w:r>
      <w:r w:rsidR="008A31A9">
        <w:t>.</w:t>
      </w:r>
      <w:r w:rsidR="002C76DD" w:rsidRPr="004F6AC8">
        <w:t xml:space="preserve"> </w:t>
      </w:r>
      <w:r w:rsidR="008A31A9">
        <w:t xml:space="preserve">UNDP will support </w:t>
      </w:r>
      <w:r w:rsidR="002C76DD">
        <w:t xml:space="preserve">the Ministry of Finance and other institutions </w:t>
      </w:r>
      <w:r w:rsidR="000961D3">
        <w:t xml:space="preserve">on </w:t>
      </w:r>
      <w:r w:rsidR="002C76DD" w:rsidRPr="004F6AC8">
        <w:t>new ways to mobilize financial resources for policy implementation</w:t>
      </w:r>
      <w:r w:rsidR="002C76DD">
        <w:t xml:space="preserve"> (including climate finance)</w:t>
      </w:r>
      <w:r w:rsidR="002C76DD" w:rsidRPr="004F6AC8">
        <w:t xml:space="preserve">, </w:t>
      </w:r>
      <w:r w:rsidR="002C76DD">
        <w:t>and</w:t>
      </w:r>
      <w:r w:rsidR="002C76DD" w:rsidRPr="004F6AC8">
        <w:t xml:space="preserve"> promot</w:t>
      </w:r>
      <w:r w:rsidR="002C76DD">
        <w:t>e</w:t>
      </w:r>
      <w:r w:rsidR="002C76DD" w:rsidRPr="004F6AC8">
        <w:t xml:space="preserve"> an enabling environment for green private sector investments</w:t>
      </w:r>
      <w:r w:rsidR="008A31A9">
        <w:t>.</w:t>
      </w:r>
      <w:r w:rsidR="002C76DD" w:rsidRPr="004F6AC8">
        <w:t xml:space="preserve"> </w:t>
      </w:r>
      <w:r w:rsidR="00414A1B">
        <w:t xml:space="preserve">UNDP will strengthen partnerships with </w:t>
      </w:r>
      <w:r w:rsidR="000961D3">
        <w:t>civil society organizations (</w:t>
      </w:r>
      <w:r w:rsidR="002C76DD" w:rsidRPr="004F6AC8">
        <w:t>CSOs</w:t>
      </w:r>
      <w:r w:rsidR="000961D3">
        <w:t>)</w:t>
      </w:r>
      <w:r w:rsidR="002C76DD">
        <w:t xml:space="preserve"> to</w:t>
      </w:r>
      <w:r w:rsidR="000961D3">
        <w:t xml:space="preserve"> better</w:t>
      </w:r>
      <w:r w:rsidR="002C76DD" w:rsidRPr="004F6AC8">
        <w:t xml:space="preserve"> advocate and support action </w:t>
      </w:r>
      <w:r w:rsidR="000961D3">
        <w:t>on</w:t>
      </w:r>
      <w:r w:rsidR="002C76DD" w:rsidRPr="004F6AC8">
        <w:t xml:space="preserve"> inclusive participation </w:t>
      </w:r>
      <w:r w:rsidR="000961D3">
        <w:t>for</w:t>
      </w:r>
      <w:r w:rsidR="000961D3" w:rsidRPr="004F6AC8">
        <w:t xml:space="preserve"> </w:t>
      </w:r>
      <w:r w:rsidR="002C76DD" w:rsidRPr="004F6AC8">
        <w:t>all segments of society</w:t>
      </w:r>
      <w:r w:rsidR="00873AA9">
        <w:t>,</w:t>
      </w:r>
      <w:r w:rsidR="00E971C0" w:rsidRPr="004F6AC8">
        <w:t xml:space="preserve"> women</w:t>
      </w:r>
      <w:r w:rsidR="002C76DD" w:rsidRPr="004F6AC8">
        <w:t xml:space="preserve"> in decision</w:t>
      </w:r>
      <w:r w:rsidR="00873AA9">
        <w:t>-</w:t>
      </w:r>
      <w:r w:rsidR="002C76DD" w:rsidRPr="004F6AC8">
        <w:t>making processes</w:t>
      </w:r>
      <w:r w:rsidR="000961D3">
        <w:t>,</w:t>
      </w:r>
      <w:r w:rsidR="002C76DD" w:rsidRPr="004F6AC8">
        <w:t xml:space="preserve"> and the management of natural resources.</w:t>
      </w:r>
    </w:p>
    <w:p w14:paraId="7F74D470" w14:textId="6D73035A" w:rsidR="002C76DD" w:rsidRPr="004F6AC8" w:rsidRDefault="00960292" w:rsidP="00372C60">
      <w:pPr>
        <w:pStyle w:val="ListParagraph"/>
        <w:numPr>
          <w:ilvl w:val="0"/>
          <w:numId w:val="41"/>
        </w:numPr>
        <w:tabs>
          <w:tab w:val="left" w:pos="1620"/>
        </w:tabs>
        <w:ind w:left="1260" w:right="1030" w:firstLine="0"/>
      </w:pPr>
      <w:r>
        <w:t>D</w:t>
      </w:r>
      <w:r w:rsidRPr="00960292">
        <w:t>rawing from its global expertise and network</w:t>
      </w:r>
      <w:r w:rsidR="000961D3">
        <w:t>s</w:t>
      </w:r>
      <w:r w:rsidR="00414A1B">
        <w:t xml:space="preserve">, </w:t>
      </w:r>
      <w:r w:rsidR="002C76DD" w:rsidRPr="004F6AC8">
        <w:t xml:space="preserve">UNDP will </w:t>
      </w:r>
      <w:r w:rsidR="000961D3">
        <w:t>improve</w:t>
      </w:r>
      <w:r w:rsidR="000961D3" w:rsidRPr="004F6AC8">
        <w:t xml:space="preserve"> </w:t>
      </w:r>
      <w:r w:rsidR="002C76DD" w:rsidRPr="004F6AC8">
        <w:t xml:space="preserve">access to </w:t>
      </w:r>
      <w:r w:rsidR="000961D3">
        <w:t>new</w:t>
      </w:r>
      <w:r w:rsidR="000961D3" w:rsidRPr="004F6AC8">
        <w:t xml:space="preserve"> </w:t>
      </w:r>
      <w:r w:rsidR="002C76DD" w:rsidRPr="004F6AC8">
        <w:t>tools, approaches and technologies</w:t>
      </w:r>
      <w:r w:rsidR="002C76DD">
        <w:t xml:space="preserve"> </w:t>
      </w:r>
      <w:r w:rsidR="002C76DD" w:rsidRPr="004F6AC8">
        <w:t>to</w:t>
      </w:r>
      <w:r w:rsidR="00414A1B">
        <w:t xml:space="preserve"> </w:t>
      </w:r>
      <w:r w:rsidR="002C76DD" w:rsidRPr="004F6AC8">
        <w:t>help communities</w:t>
      </w:r>
      <w:r w:rsidR="00414A1B">
        <w:t xml:space="preserve"> (</w:t>
      </w:r>
      <w:r w:rsidR="00414A1B" w:rsidRPr="004F6AC8">
        <w:t>particular</w:t>
      </w:r>
      <w:r w:rsidR="00414A1B">
        <w:t>ly</w:t>
      </w:r>
      <w:r w:rsidR="00932731">
        <w:t xml:space="preserve"> in the north</w:t>
      </w:r>
      <w:r w:rsidR="00204D3E">
        <w:t xml:space="preserve"> </w:t>
      </w:r>
      <w:r w:rsidR="00414A1B">
        <w:t>or</w:t>
      </w:r>
      <w:r w:rsidR="00414A1B" w:rsidRPr="004F6AC8">
        <w:t xml:space="preserve"> </w:t>
      </w:r>
      <w:r w:rsidR="000961D3">
        <w:t>hard-to-access</w:t>
      </w:r>
      <w:r w:rsidR="00414A1B">
        <w:t xml:space="preserve"> areas) </w:t>
      </w:r>
      <w:r w:rsidR="002C76DD" w:rsidRPr="004F6AC8">
        <w:t xml:space="preserve">adapt to climate change, </w:t>
      </w:r>
      <w:r w:rsidR="000961D3">
        <w:t>increase their resilience,</w:t>
      </w:r>
      <w:r w:rsidR="002C76DD" w:rsidRPr="004F6AC8">
        <w:t xml:space="preserve"> and promote environmental conservation</w:t>
      </w:r>
      <w:r w:rsidR="000961D3">
        <w:t>. Provision of new approaches and tools will</w:t>
      </w:r>
      <w:r w:rsidR="002C76DD" w:rsidRPr="004F6AC8">
        <w:t xml:space="preserve"> contribute to </w:t>
      </w:r>
      <w:r w:rsidR="000961D3">
        <w:t>an influx in</w:t>
      </w:r>
      <w:r w:rsidR="000961D3" w:rsidRPr="004F6AC8">
        <w:t xml:space="preserve"> </w:t>
      </w:r>
      <w:r w:rsidR="002C76DD" w:rsidRPr="004F6AC8">
        <w:t>investment in value chain development</w:t>
      </w:r>
      <w:r w:rsidR="008762AD">
        <w:t xml:space="preserve"> (</w:t>
      </w:r>
      <w:r w:rsidR="002C76DD" w:rsidRPr="004F6AC8">
        <w:t>especially in extractive</w:t>
      </w:r>
      <w:r w:rsidR="000961D3">
        <w:t xml:space="preserve"> industries</w:t>
      </w:r>
      <w:r w:rsidR="002C76DD" w:rsidRPr="004F6AC8">
        <w:t xml:space="preserve"> and neglected minerals</w:t>
      </w:r>
      <w:r w:rsidR="008762AD">
        <w:t>),</w:t>
      </w:r>
      <w:r w:rsidR="00932731">
        <w:t xml:space="preserve"> </w:t>
      </w:r>
      <w:r w:rsidR="002C76DD" w:rsidRPr="004F6AC8">
        <w:t>support</w:t>
      </w:r>
      <w:r w:rsidR="000E6696">
        <w:t xml:space="preserve">ing </w:t>
      </w:r>
      <w:r w:rsidR="002C76DD" w:rsidRPr="004F6AC8">
        <w:t xml:space="preserve">the private sector </w:t>
      </w:r>
      <w:r w:rsidR="008762AD">
        <w:t>in</w:t>
      </w:r>
      <w:r w:rsidR="008762AD" w:rsidRPr="004F6AC8">
        <w:t xml:space="preserve"> </w:t>
      </w:r>
      <w:r w:rsidR="002C76DD" w:rsidRPr="004F6AC8">
        <w:t>mak</w:t>
      </w:r>
      <w:r w:rsidR="008762AD">
        <w:t>ing</w:t>
      </w:r>
      <w:r w:rsidR="002C76DD" w:rsidRPr="004F6AC8">
        <w:t xml:space="preserve"> production environmentally sustainable, and </w:t>
      </w:r>
      <w:r w:rsidR="0045477F" w:rsidRPr="004F6AC8">
        <w:t>boost</w:t>
      </w:r>
      <w:r w:rsidR="000E6696">
        <w:t>ing</w:t>
      </w:r>
      <w:r w:rsidR="002C76DD" w:rsidRPr="004F6AC8">
        <w:t xml:space="preserve"> </w:t>
      </w:r>
      <w:r w:rsidR="008762AD">
        <w:t>business</w:t>
      </w:r>
      <w:r w:rsidR="008762AD" w:rsidRPr="004F6AC8">
        <w:t xml:space="preserve"> </w:t>
      </w:r>
      <w:r w:rsidR="002C76DD" w:rsidRPr="004F6AC8">
        <w:t>involvement in inclusive markets and deliver</w:t>
      </w:r>
      <w:r w:rsidR="000E6696">
        <w:t>ing</w:t>
      </w:r>
      <w:r w:rsidR="002C76DD" w:rsidRPr="004F6AC8">
        <w:t xml:space="preserve"> green products and services </w:t>
      </w:r>
      <w:r w:rsidR="008762AD">
        <w:t>(this includes</w:t>
      </w:r>
      <w:r w:rsidR="002C76DD" w:rsidRPr="004F6AC8">
        <w:t xml:space="preserve"> a focus on </w:t>
      </w:r>
      <w:r w:rsidR="0045477F">
        <w:t>new</w:t>
      </w:r>
      <w:r w:rsidR="0045477F" w:rsidRPr="004F6AC8">
        <w:t xml:space="preserve"> </w:t>
      </w:r>
      <w:r w:rsidR="002C76DD" w:rsidRPr="004F6AC8">
        <w:t>business models</w:t>
      </w:r>
      <w:r w:rsidR="0045477F">
        <w:t>,</w:t>
      </w:r>
      <w:r w:rsidR="002C76DD" w:rsidRPr="004F6AC8">
        <w:t xml:space="preserve"> and the potential use of green and gender-responsive procurement modalities</w:t>
      </w:r>
      <w:r w:rsidR="008762AD">
        <w:t>)</w:t>
      </w:r>
      <w:r w:rsidR="002C76DD" w:rsidRPr="004F6AC8">
        <w:t>.</w:t>
      </w:r>
    </w:p>
    <w:p w14:paraId="4006D223" w14:textId="604BF6AE" w:rsidR="002C76DD" w:rsidRPr="004F6AC8" w:rsidRDefault="00EE5CC8" w:rsidP="00372C60">
      <w:pPr>
        <w:pStyle w:val="ListParagraph"/>
        <w:numPr>
          <w:ilvl w:val="0"/>
          <w:numId w:val="41"/>
        </w:numPr>
        <w:tabs>
          <w:tab w:val="left" w:pos="1620"/>
        </w:tabs>
        <w:ind w:left="1260" w:right="1030" w:firstLine="0"/>
      </w:pPr>
      <w:r w:rsidRPr="00EE5CC8">
        <w:t xml:space="preserve">UNDP interventions will </w:t>
      </w:r>
      <w:r w:rsidR="002C76DD" w:rsidRPr="00EE5CC8">
        <w:t>promot</w:t>
      </w:r>
      <w:r w:rsidRPr="00EE5CC8">
        <w:t>e</w:t>
      </w:r>
      <w:r w:rsidR="002C76DD" w:rsidRPr="00EE5CC8">
        <w:t xml:space="preserve"> a gender</w:t>
      </w:r>
      <w:r w:rsidR="00873AA9" w:rsidRPr="00EE5CC8">
        <w:t>-</w:t>
      </w:r>
      <w:r w:rsidR="002C76DD" w:rsidRPr="00EE5CC8">
        <w:t>sensitive</w:t>
      </w:r>
      <w:r w:rsidRPr="00EE5CC8">
        <w:t>,</w:t>
      </w:r>
      <w:r w:rsidR="002C76DD" w:rsidRPr="00EE5CC8">
        <w:t xml:space="preserve"> </w:t>
      </w:r>
      <w:r w:rsidR="009B4D71" w:rsidRPr="00EE5CC8">
        <w:t>integrated approach</w:t>
      </w:r>
      <w:r w:rsidR="002C76DD" w:rsidRPr="00EE5CC8">
        <w:t xml:space="preserve"> at </w:t>
      </w:r>
      <w:r w:rsidRPr="00EE5CC8">
        <w:t xml:space="preserve">various </w:t>
      </w:r>
      <w:r w:rsidR="002C76DD" w:rsidRPr="00EE5CC8">
        <w:t>levels</w:t>
      </w:r>
      <w:r w:rsidR="00323602">
        <w:t>,</w:t>
      </w:r>
      <w:r w:rsidRPr="00EE5CC8">
        <w:t xml:space="preserve"> and </w:t>
      </w:r>
      <w:r w:rsidR="002C76DD" w:rsidRPr="00EE5CC8">
        <w:t>focus on</w:t>
      </w:r>
      <w:r w:rsidR="009B4D71" w:rsidRPr="00EE5CC8">
        <w:t xml:space="preserve"> the following sectors</w:t>
      </w:r>
      <w:r w:rsidR="002C76DD" w:rsidRPr="00EE5CC8">
        <w:t xml:space="preserve">: </w:t>
      </w:r>
      <w:r w:rsidRPr="00EE5CC8">
        <w:t xml:space="preserve">(i) </w:t>
      </w:r>
      <w:r w:rsidR="002C76DD" w:rsidRPr="00EB241D">
        <w:t>sustainable energy</w:t>
      </w:r>
      <w:r w:rsidR="002C76DD" w:rsidRPr="00EE5CC8">
        <w:t xml:space="preserve"> to promote decentralized energy solutions</w:t>
      </w:r>
      <w:r w:rsidR="00F1693B" w:rsidRPr="00EE5CC8">
        <w:t xml:space="preserve">; </w:t>
      </w:r>
      <w:r w:rsidRPr="00EE5CC8">
        <w:t xml:space="preserve">(ii) </w:t>
      </w:r>
      <w:r w:rsidR="002C76DD" w:rsidRPr="00EB241D">
        <w:t>forestry</w:t>
      </w:r>
      <w:r w:rsidR="002C76DD" w:rsidRPr="00EE5CC8">
        <w:t xml:space="preserve"> to reduce emissions from deforestation and forest degradation; </w:t>
      </w:r>
      <w:r w:rsidRPr="00EE5CC8">
        <w:t xml:space="preserve">(iii) </w:t>
      </w:r>
      <w:r w:rsidR="002C76DD" w:rsidRPr="00EB241D">
        <w:t>agriculture</w:t>
      </w:r>
      <w:r w:rsidR="002C76DD" w:rsidRPr="00EE5CC8">
        <w:t xml:space="preserve"> to promote green commodities, expand ecosystem</w:t>
      </w:r>
      <w:r w:rsidR="00204D3E" w:rsidRPr="00EE5CC8">
        <w:t>-</w:t>
      </w:r>
      <w:r w:rsidR="002C76DD" w:rsidRPr="00EE5CC8">
        <w:t xml:space="preserve">based adaptation solutions, and scale up action on climate resilient livelihoods for the poor and vulnerable; </w:t>
      </w:r>
      <w:r>
        <w:t xml:space="preserve">(iv) </w:t>
      </w:r>
      <w:r w:rsidR="002C76DD" w:rsidRPr="00EB241D">
        <w:t>waste and chemical management</w:t>
      </w:r>
      <w:r w:rsidR="002C76DD" w:rsidRPr="00EE5CC8">
        <w:t xml:space="preserve"> to promote </w:t>
      </w:r>
      <w:r>
        <w:t xml:space="preserve">the </w:t>
      </w:r>
      <w:r w:rsidR="002C76DD" w:rsidRPr="00EE5CC8">
        <w:t>sound management of hazardous and non-hazardous waste streams and other related environmental health hazards</w:t>
      </w:r>
      <w:r>
        <w:t>, and</w:t>
      </w:r>
      <w:r w:rsidR="00F1693B" w:rsidRPr="00EE5CC8">
        <w:t xml:space="preserve"> </w:t>
      </w:r>
      <w:r>
        <w:t xml:space="preserve">(v) a </w:t>
      </w:r>
      <w:r w:rsidR="002C76DD" w:rsidRPr="00EB241D">
        <w:t>small-scale artisanal mining sector</w:t>
      </w:r>
      <w:r w:rsidR="002C76DD" w:rsidRPr="00EE5CC8">
        <w:t xml:space="preserve"> to engage with local communities to ensure greater decision-making </w:t>
      </w:r>
      <w:r>
        <w:t>in</w:t>
      </w:r>
      <w:r w:rsidRPr="00EE5CC8">
        <w:t xml:space="preserve"> </w:t>
      </w:r>
      <w:r w:rsidR="002C76DD" w:rsidRPr="00EE5CC8">
        <w:t>extractive revenue management, allocation, and benefit sharing.</w:t>
      </w:r>
      <w:r w:rsidR="002C76DD" w:rsidRPr="004F6AC8">
        <w:t xml:space="preserve"> </w:t>
      </w:r>
      <w:r w:rsidR="002C76DD">
        <w:t xml:space="preserve">UNDP will </w:t>
      </w:r>
      <w:r>
        <w:t>scale-up</w:t>
      </w:r>
      <w:r w:rsidR="002C76DD" w:rsidRPr="00B3455A">
        <w:t xml:space="preserve"> collaboration with other U</w:t>
      </w:r>
      <w:r>
        <w:t xml:space="preserve">nited </w:t>
      </w:r>
      <w:r w:rsidR="002C76DD" w:rsidRPr="00B3455A">
        <w:t>N</w:t>
      </w:r>
      <w:r>
        <w:t>ations</w:t>
      </w:r>
      <w:r w:rsidR="002C76DD" w:rsidRPr="00B3455A">
        <w:t xml:space="preserve"> </w:t>
      </w:r>
      <w:r>
        <w:t>organizations—the United Nations Environment Programme (</w:t>
      </w:r>
      <w:r w:rsidR="002C76DD" w:rsidRPr="00B3455A">
        <w:t>UNEP</w:t>
      </w:r>
      <w:r>
        <w:t>)</w:t>
      </w:r>
      <w:r w:rsidR="002C76DD" w:rsidRPr="00B3455A">
        <w:t xml:space="preserve">, </w:t>
      </w:r>
      <w:r>
        <w:t>the Food and Agriculture Organization (</w:t>
      </w:r>
      <w:r w:rsidR="002C76DD" w:rsidRPr="00B3455A">
        <w:t>F</w:t>
      </w:r>
      <w:r w:rsidR="002C76DD">
        <w:t>AO</w:t>
      </w:r>
      <w:r>
        <w:t>)</w:t>
      </w:r>
      <w:r w:rsidR="002C76DD">
        <w:t xml:space="preserve">, </w:t>
      </w:r>
      <w:r>
        <w:t xml:space="preserve">United Nations University </w:t>
      </w:r>
      <w:r w:rsidR="00CE17AD">
        <w:t xml:space="preserve">Institute for Natural Resources in Africa </w:t>
      </w:r>
      <w:r>
        <w:t>(</w:t>
      </w:r>
      <w:r w:rsidR="002C76DD">
        <w:t>UNU</w:t>
      </w:r>
      <w:r w:rsidR="00CE17AD">
        <w:t>-INRA</w:t>
      </w:r>
      <w:r>
        <w:t>)</w:t>
      </w:r>
      <w:r w:rsidR="002C76DD">
        <w:t xml:space="preserve">, </w:t>
      </w:r>
      <w:r>
        <w:t>United Nations Capital Development Fund (</w:t>
      </w:r>
      <w:r w:rsidR="002C76DD">
        <w:t>UNCDF</w:t>
      </w:r>
      <w:r w:rsidR="002C76DD" w:rsidRPr="00B3455A">
        <w:t>)</w:t>
      </w:r>
      <w:r>
        <w:t xml:space="preserve">—as well as </w:t>
      </w:r>
      <w:r w:rsidR="002C76DD" w:rsidRPr="00B3455A">
        <w:t>other development partners active in the environment</w:t>
      </w:r>
      <w:r>
        <w:t>al</w:t>
      </w:r>
      <w:r w:rsidR="002C76DD" w:rsidRPr="00B3455A">
        <w:t xml:space="preserve"> and natural resource sector</w:t>
      </w:r>
      <w:r>
        <w:t>s</w:t>
      </w:r>
      <w:r w:rsidR="002C76DD" w:rsidRPr="00B3455A">
        <w:t xml:space="preserve"> (World Bank, European Union, </w:t>
      </w:r>
      <w:r>
        <w:t xml:space="preserve">and governments of </w:t>
      </w:r>
      <w:r w:rsidR="002C76DD" w:rsidRPr="00B3455A">
        <w:t xml:space="preserve">Germany, Canada, and </w:t>
      </w:r>
      <w:r>
        <w:t>the United States of America</w:t>
      </w:r>
      <w:r w:rsidR="002C76DD" w:rsidRPr="00B3455A">
        <w:t>).</w:t>
      </w:r>
    </w:p>
    <w:p w14:paraId="60B84F85" w14:textId="77777777" w:rsidR="009261C5" w:rsidRPr="00F23D62" w:rsidRDefault="009261C5" w:rsidP="00372C60">
      <w:pPr>
        <w:tabs>
          <w:tab w:val="left" w:pos="1620"/>
        </w:tabs>
        <w:ind w:left="1260" w:right="1030"/>
        <w:rPr>
          <w:b/>
        </w:rPr>
      </w:pPr>
      <w:r w:rsidRPr="00F23D62">
        <w:rPr>
          <w:b/>
        </w:rPr>
        <w:t>Partnerships</w:t>
      </w:r>
    </w:p>
    <w:p w14:paraId="19CF941C" w14:textId="07E7BF5E" w:rsidR="00F47111" w:rsidRPr="004F6AC8" w:rsidRDefault="00F47111" w:rsidP="00372C60">
      <w:pPr>
        <w:pStyle w:val="ListParagraph"/>
        <w:numPr>
          <w:ilvl w:val="0"/>
          <w:numId w:val="41"/>
        </w:numPr>
        <w:tabs>
          <w:tab w:val="left" w:pos="1620"/>
        </w:tabs>
        <w:spacing w:after="240"/>
        <w:ind w:left="1260" w:right="1030" w:firstLine="0"/>
      </w:pPr>
      <w:r w:rsidRPr="004F6AC8">
        <w:t>UNDP will continue to coordinate support with the</w:t>
      </w:r>
      <w:r w:rsidR="00EE48B2" w:rsidRPr="004F6AC8">
        <w:t xml:space="preserve"> </w:t>
      </w:r>
      <w:r w:rsidR="00EE5CC8">
        <w:t>g</w:t>
      </w:r>
      <w:r w:rsidR="00EE48B2" w:rsidRPr="004F6AC8">
        <w:t>overnment</w:t>
      </w:r>
      <w:r w:rsidRPr="004F6AC8">
        <w:t xml:space="preserve"> </w:t>
      </w:r>
      <w:r w:rsidR="0035470D">
        <w:t>by</w:t>
      </w:r>
      <w:r w:rsidRPr="004F6AC8">
        <w:t xml:space="preserve"> retaining </w:t>
      </w:r>
      <w:r w:rsidRPr="0035470D">
        <w:t xml:space="preserve">strategic partnerships with </w:t>
      </w:r>
      <w:r w:rsidR="00202759">
        <w:t>m</w:t>
      </w:r>
      <w:r w:rsidR="00EB241D">
        <w:t xml:space="preserve">etropolitan </w:t>
      </w:r>
      <w:r w:rsidR="00202759">
        <w:t>m</w:t>
      </w:r>
      <w:r w:rsidR="00EB241D">
        <w:t>unicipal</w:t>
      </w:r>
      <w:r w:rsidR="00202759">
        <w:t>ities</w:t>
      </w:r>
      <w:r w:rsidR="00EB241D">
        <w:t xml:space="preserve">, </w:t>
      </w:r>
      <w:r w:rsidR="00202759">
        <w:t>d</w:t>
      </w:r>
      <w:r w:rsidR="00EB241D">
        <w:t xml:space="preserve">istrict </w:t>
      </w:r>
      <w:r w:rsidR="00202759">
        <w:t>a</w:t>
      </w:r>
      <w:r w:rsidRPr="0035470D">
        <w:t>s</w:t>
      </w:r>
      <w:r w:rsidR="00EB241D">
        <w:t>semblies</w:t>
      </w:r>
      <w:r w:rsidRPr="0035470D">
        <w:t xml:space="preserve">, </w:t>
      </w:r>
      <w:r w:rsidR="00202759">
        <w:t>m</w:t>
      </w:r>
      <w:r w:rsidR="00EB241D">
        <w:t xml:space="preserve">inistries, </w:t>
      </w:r>
      <w:r w:rsidR="00202759">
        <w:t>and administrative d</w:t>
      </w:r>
      <w:r w:rsidR="00EB241D">
        <w:t>epartments</w:t>
      </w:r>
      <w:r w:rsidR="00202759">
        <w:t>, a</w:t>
      </w:r>
      <w:r w:rsidR="00EB241D">
        <w:t>gencie</w:t>
      </w:r>
      <w:r w:rsidRPr="0035470D">
        <w:t xml:space="preserve">s, </w:t>
      </w:r>
      <w:r w:rsidR="00EE5CC8">
        <w:t>c</w:t>
      </w:r>
      <w:r w:rsidRPr="0035470D">
        <w:t xml:space="preserve">ommissions and </w:t>
      </w:r>
      <w:r w:rsidR="00EE5CC8">
        <w:t>d</w:t>
      </w:r>
      <w:r w:rsidR="007B4317" w:rsidRPr="0035470D">
        <w:t xml:space="preserve">evelopment </w:t>
      </w:r>
      <w:r w:rsidR="00EE5CC8">
        <w:t>a</w:t>
      </w:r>
      <w:r w:rsidRPr="0035470D">
        <w:t>uthorities</w:t>
      </w:r>
      <w:r w:rsidR="00202759">
        <w:t xml:space="preserve">. This will be done </w:t>
      </w:r>
      <w:r w:rsidR="0035470D">
        <w:t xml:space="preserve">while </w:t>
      </w:r>
      <w:r w:rsidR="0035470D" w:rsidRPr="0035470D">
        <w:t xml:space="preserve">exploring </w:t>
      </w:r>
      <w:r w:rsidR="00EE5CC8">
        <w:t>g</w:t>
      </w:r>
      <w:r w:rsidR="00B56D7D" w:rsidRPr="0035470D">
        <w:t>overnment cost-sharing</w:t>
      </w:r>
      <w:r w:rsidR="0035470D" w:rsidRPr="0035470D">
        <w:t xml:space="preserve"> engagements</w:t>
      </w:r>
      <w:r w:rsidR="00371DB9">
        <w:t xml:space="preserve">. Additionally, UNDP will strengthen </w:t>
      </w:r>
      <w:r w:rsidR="0035470D" w:rsidRPr="0035470D">
        <w:t>collaboration with</w:t>
      </w:r>
      <w:r w:rsidR="0035470D">
        <w:t xml:space="preserve"> other</w:t>
      </w:r>
      <w:r w:rsidR="0035470D" w:rsidRPr="0035470D">
        <w:t xml:space="preserve"> </w:t>
      </w:r>
      <w:r w:rsidR="00EE5CC8">
        <w:t>United Nations organizations</w:t>
      </w:r>
      <w:r w:rsidR="0035470D" w:rsidRPr="0035470D">
        <w:t xml:space="preserve"> in t</w:t>
      </w:r>
      <w:r w:rsidR="007D4CB2">
        <w:t>he context of</w:t>
      </w:r>
      <w:r w:rsidR="00202759">
        <w:t xml:space="preserve"> the</w:t>
      </w:r>
      <w:r w:rsidR="007D4CB2">
        <w:t xml:space="preserve"> </w:t>
      </w:r>
      <w:r w:rsidR="00202759">
        <w:t>‘</w:t>
      </w:r>
      <w:r w:rsidR="007D4CB2">
        <w:t>Delivering as One</w:t>
      </w:r>
      <w:r w:rsidR="00202759">
        <w:t>’ modality</w:t>
      </w:r>
      <w:r w:rsidR="00482B93">
        <w:t xml:space="preserve"> and</w:t>
      </w:r>
      <w:r w:rsidR="00482B93" w:rsidRPr="004F6AC8">
        <w:t xml:space="preserve"> </w:t>
      </w:r>
      <w:r w:rsidR="00EF2359">
        <w:t xml:space="preserve">lean </w:t>
      </w:r>
      <w:r w:rsidR="00EE5CC8">
        <w:t>on</w:t>
      </w:r>
      <w:r w:rsidR="00482B93" w:rsidRPr="004F6AC8">
        <w:t xml:space="preserve"> existing partnerships with bilateral and multilateral donors</w:t>
      </w:r>
      <w:r w:rsidR="00EE5CC8">
        <w:t>,</w:t>
      </w:r>
      <w:r w:rsidR="00482B93" w:rsidRPr="004F6AC8">
        <w:t xml:space="preserve"> especially the top six </w:t>
      </w:r>
      <w:r w:rsidR="00EE5CC8">
        <w:t>from</w:t>
      </w:r>
      <w:r w:rsidR="00EE5CC8" w:rsidRPr="004F6AC8">
        <w:t xml:space="preserve"> </w:t>
      </w:r>
      <w:r w:rsidR="00482B93" w:rsidRPr="004F6AC8">
        <w:t>the last CPD cycle (Japan</w:t>
      </w:r>
      <w:r w:rsidR="00482B93">
        <w:t>,</w:t>
      </w:r>
      <w:r w:rsidR="00482B93" w:rsidRPr="004F6AC8">
        <w:t xml:space="preserve"> Norway, </w:t>
      </w:r>
      <w:r w:rsidR="00EF2359">
        <w:t xml:space="preserve">the </w:t>
      </w:r>
      <w:r w:rsidR="00EE5CC8">
        <w:t>European Union</w:t>
      </w:r>
      <w:r w:rsidR="00482B93" w:rsidRPr="004F6AC8">
        <w:t>, Denmark, Canada, and the Unite</w:t>
      </w:r>
      <w:r w:rsidR="00482B93">
        <w:t>d</w:t>
      </w:r>
      <w:r w:rsidR="00482B93" w:rsidRPr="004F6AC8">
        <w:t xml:space="preserve"> States</w:t>
      </w:r>
      <w:r w:rsidR="00EE5CC8">
        <w:t xml:space="preserve"> of America</w:t>
      </w:r>
      <w:r w:rsidR="00482B93" w:rsidRPr="004F6AC8">
        <w:t>).</w:t>
      </w:r>
      <w:r w:rsidR="00482B93">
        <w:t xml:space="preserve"> </w:t>
      </w:r>
      <w:r w:rsidRPr="0035470D">
        <w:t>New partnership</w:t>
      </w:r>
      <w:r w:rsidR="00210CA5" w:rsidRPr="0035470D">
        <w:t>s</w:t>
      </w:r>
      <w:r w:rsidRPr="0035470D">
        <w:t xml:space="preserve"> with CSOs</w:t>
      </w:r>
      <w:r w:rsidRPr="004F6AC8">
        <w:t xml:space="preserve"> (for advocacy), academia (for data gathering, identification of </w:t>
      </w:r>
      <w:r w:rsidR="00EE5CC8">
        <w:t>tech-specific</w:t>
      </w:r>
      <w:r w:rsidR="00EE5CC8" w:rsidRPr="004F6AC8">
        <w:t xml:space="preserve"> </w:t>
      </w:r>
      <w:r w:rsidRPr="004F6AC8">
        <w:t>solutions</w:t>
      </w:r>
      <w:r w:rsidR="00EE5CC8">
        <w:t>,</w:t>
      </w:r>
      <w:r w:rsidRPr="004F6AC8">
        <w:t xml:space="preserve"> and knowledge production and dissemination) and </w:t>
      </w:r>
      <w:r w:rsidR="00EE5CC8">
        <w:t xml:space="preserve">the </w:t>
      </w:r>
      <w:r w:rsidRPr="004F6AC8">
        <w:t xml:space="preserve">private sector (for </w:t>
      </w:r>
      <w:r w:rsidR="00EE5CC8">
        <w:t xml:space="preserve">the </w:t>
      </w:r>
      <w:r w:rsidRPr="004F6AC8">
        <w:t xml:space="preserve">incubation of solutions, </w:t>
      </w:r>
      <w:r w:rsidR="00EF2359">
        <w:lastRenderedPageBreak/>
        <w:t xml:space="preserve">identification of </w:t>
      </w:r>
      <w:r w:rsidRPr="004F6AC8">
        <w:t>alternative sources of resources</w:t>
      </w:r>
      <w:r w:rsidR="00EE5CC8">
        <w:t>,</w:t>
      </w:r>
      <w:r w:rsidRPr="004F6AC8">
        <w:t xml:space="preserve"> and </w:t>
      </w:r>
      <w:r w:rsidR="00EE5CC8">
        <w:t>creation of</w:t>
      </w:r>
      <w:r w:rsidRPr="004F6AC8">
        <w:t xml:space="preserve"> green jobs) will be e</w:t>
      </w:r>
      <w:r w:rsidR="00482B93">
        <w:t xml:space="preserve">xplored, nurtured and managed. </w:t>
      </w:r>
      <w:r w:rsidR="00EE5CC8">
        <w:t xml:space="preserve">The </w:t>
      </w:r>
      <w:r w:rsidRPr="004F6AC8">
        <w:t>UNDP resource mobili</w:t>
      </w:r>
      <w:r w:rsidR="004C0AD6">
        <w:t>z</w:t>
      </w:r>
      <w:r w:rsidRPr="004F6AC8">
        <w:t xml:space="preserve">ation strategy will </w:t>
      </w:r>
      <w:r w:rsidR="00482B93">
        <w:t>include</w:t>
      </w:r>
      <w:r w:rsidRPr="004F6AC8">
        <w:t xml:space="preserve"> s</w:t>
      </w:r>
      <w:r w:rsidR="00863C5B">
        <w:t xml:space="preserve">caling up </w:t>
      </w:r>
      <w:r w:rsidRPr="004F6AC8">
        <w:t xml:space="preserve">vertical </w:t>
      </w:r>
      <w:r w:rsidR="009338A0" w:rsidRPr="004F6AC8">
        <w:t>funds</w:t>
      </w:r>
      <w:r w:rsidRPr="004F6AC8">
        <w:t xml:space="preserve"> such as</w:t>
      </w:r>
      <w:r w:rsidR="00EE5CC8">
        <w:t xml:space="preserve"> the</w:t>
      </w:r>
      <w:r w:rsidRPr="004F6AC8">
        <w:t xml:space="preserve"> </w:t>
      </w:r>
      <w:r w:rsidR="00863C5B">
        <w:t xml:space="preserve">Green Climate Fund, </w:t>
      </w:r>
      <w:r w:rsidRPr="004F6AC8">
        <w:t>Adapt</w:t>
      </w:r>
      <w:r w:rsidR="00863C5B">
        <w:t>ation Fund</w:t>
      </w:r>
      <w:r w:rsidRPr="004F6AC8">
        <w:t>, Global Environment</w:t>
      </w:r>
      <w:r w:rsidR="00863C5B">
        <w:t xml:space="preserve"> Facility</w:t>
      </w:r>
      <w:r w:rsidR="00EE5CC8">
        <w:t>,</w:t>
      </w:r>
      <w:r w:rsidR="00C97C7B">
        <w:t xml:space="preserve"> and Montreal Protocol</w:t>
      </w:r>
      <w:r w:rsidR="00EE5CC8">
        <w:t>,</w:t>
      </w:r>
      <w:r w:rsidR="00C97C7B">
        <w:t xml:space="preserve"> </w:t>
      </w:r>
      <w:r w:rsidRPr="004F6AC8">
        <w:t>and retaining pr</w:t>
      </w:r>
      <w:r w:rsidR="00482B93">
        <w:t>ivate funding such as Mondelez</w:t>
      </w:r>
      <w:r w:rsidR="005D45E4" w:rsidRPr="004F6AC8">
        <w:t xml:space="preserve"> </w:t>
      </w:r>
      <w:r w:rsidR="00EE5CC8">
        <w:t>to attain</w:t>
      </w:r>
      <w:r w:rsidR="005D45E4" w:rsidRPr="004F6AC8">
        <w:t xml:space="preserve"> the SDGs</w:t>
      </w:r>
      <w:r w:rsidR="00482B93">
        <w:t xml:space="preserve">. </w:t>
      </w:r>
      <w:r w:rsidR="007D4CB2">
        <w:t>In</w:t>
      </w:r>
      <w:r w:rsidR="00EF2359">
        <w:t xml:space="preserve"> terms of</w:t>
      </w:r>
      <w:r w:rsidR="007D4CB2">
        <w:t xml:space="preserve"> </w:t>
      </w:r>
      <w:r w:rsidR="0066567E">
        <w:t>S</w:t>
      </w:r>
      <w:r w:rsidR="00482B93">
        <w:t>outh-</w:t>
      </w:r>
      <w:r w:rsidR="0066567E">
        <w:t>S</w:t>
      </w:r>
      <w:r w:rsidR="00482B93">
        <w:t>outh cooperation,</w:t>
      </w:r>
      <w:r w:rsidR="00482B93" w:rsidRPr="0035470D">
        <w:t xml:space="preserve"> </w:t>
      </w:r>
      <w:r w:rsidR="009059A7">
        <w:t>e</w:t>
      </w:r>
      <w:r w:rsidR="00482B93" w:rsidRPr="0035470D">
        <w:t xml:space="preserve">mergency </w:t>
      </w:r>
      <w:r w:rsidR="009059A7">
        <w:t>c</w:t>
      </w:r>
      <w:r w:rsidR="00482B93" w:rsidRPr="0035470D">
        <w:t xml:space="preserve">ommunity </w:t>
      </w:r>
      <w:r w:rsidR="009059A7">
        <w:t>i</w:t>
      </w:r>
      <w:r w:rsidR="00482B93" w:rsidRPr="0035470D">
        <w:t xml:space="preserve">nfrastructure </w:t>
      </w:r>
      <w:r w:rsidR="009059A7">
        <w:t>p</w:t>
      </w:r>
      <w:r w:rsidR="00482B93" w:rsidRPr="0035470D">
        <w:t>rogrammes, like those implemented in Togo and Senegal, will be assessed in terms of their viability</w:t>
      </w:r>
      <w:r w:rsidR="00293BED">
        <w:t xml:space="preserve"> </w:t>
      </w:r>
      <w:r w:rsidR="00482B93" w:rsidRPr="0035470D">
        <w:t xml:space="preserve">for </w:t>
      </w:r>
      <w:r w:rsidR="00482B93">
        <w:t>n</w:t>
      </w:r>
      <w:r w:rsidR="00482B93" w:rsidRPr="0035470D">
        <w:t xml:space="preserve">orthern </w:t>
      </w:r>
      <w:r w:rsidR="009059A7">
        <w:t>Ghana</w:t>
      </w:r>
      <w:r w:rsidR="00482B93">
        <w:t xml:space="preserve">. </w:t>
      </w:r>
      <w:r w:rsidR="005D45E4" w:rsidRPr="004F6AC8">
        <w:t xml:space="preserve">Lessons from the </w:t>
      </w:r>
      <w:r w:rsidR="002061AF" w:rsidRPr="004F6AC8">
        <w:t xml:space="preserve">ongoing China-Ghana-Zambia Renewable Energy Technology Transfer initiative </w:t>
      </w:r>
      <w:r w:rsidR="00023B19">
        <w:t xml:space="preserve">will </w:t>
      </w:r>
      <w:r w:rsidR="007B6F59">
        <w:t xml:space="preserve">inform </w:t>
      </w:r>
      <w:r w:rsidR="00023B19">
        <w:t>other</w:t>
      </w:r>
      <w:r w:rsidR="005D45E4" w:rsidRPr="004F6AC8">
        <w:t xml:space="preserve"> </w:t>
      </w:r>
      <w:r w:rsidR="002061AF" w:rsidRPr="004F6AC8">
        <w:t xml:space="preserve">South-South </w:t>
      </w:r>
      <w:r w:rsidR="00023B19">
        <w:t xml:space="preserve">and </w:t>
      </w:r>
      <w:r w:rsidR="007B6F59">
        <w:t>t</w:t>
      </w:r>
      <w:r w:rsidR="00023B19">
        <w:t xml:space="preserve">riangular </w:t>
      </w:r>
      <w:r w:rsidR="007B6F59">
        <w:t>c</w:t>
      </w:r>
      <w:r w:rsidR="002061AF" w:rsidRPr="004F6AC8">
        <w:t>ooperation opportunities.</w:t>
      </w:r>
    </w:p>
    <w:p w14:paraId="4B71B423" w14:textId="77777777" w:rsidR="008D399E" w:rsidRPr="00B4119F" w:rsidRDefault="00B5591A" w:rsidP="00781C9A">
      <w:pPr>
        <w:pStyle w:val="Heading2"/>
        <w:tabs>
          <w:tab w:val="left" w:pos="1620"/>
        </w:tabs>
        <w:ind w:left="1260" w:right="1030" w:hanging="450"/>
        <w:rPr>
          <w:sz w:val="28"/>
        </w:rPr>
      </w:pPr>
      <w:r w:rsidRPr="00B4119F">
        <w:rPr>
          <w:sz w:val="28"/>
        </w:rPr>
        <w:t>III.</w:t>
      </w:r>
      <w:r w:rsidR="00781C9A" w:rsidRPr="00B4119F">
        <w:rPr>
          <w:sz w:val="28"/>
        </w:rPr>
        <w:tab/>
      </w:r>
      <w:r w:rsidR="0063402B" w:rsidRPr="00B4119F">
        <w:rPr>
          <w:sz w:val="28"/>
        </w:rPr>
        <w:t xml:space="preserve">Programme and </w:t>
      </w:r>
      <w:r w:rsidR="00781C9A" w:rsidRPr="00B4119F">
        <w:rPr>
          <w:sz w:val="28"/>
        </w:rPr>
        <w:t>r</w:t>
      </w:r>
      <w:r w:rsidR="0063402B" w:rsidRPr="00B4119F">
        <w:rPr>
          <w:sz w:val="28"/>
        </w:rPr>
        <w:t>isk</w:t>
      </w:r>
      <w:r w:rsidR="00AC1BE7" w:rsidRPr="00B4119F">
        <w:rPr>
          <w:sz w:val="28"/>
        </w:rPr>
        <w:t xml:space="preserve"> </w:t>
      </w:r>
      <w:r w:rsidR="00781C9A" w:rsidRPr="00B4119F">
        <w:rPr>
          <w:sz w:val="28"/>
        </w:rPr>
        <w:t>m</w:t>
      </w:r>
      <w:r w:rsidR="001C6C08" w:rsidRPr="00B4119F">
        <w:rPr>
          <w:sz w:val="28"/>
        </w:rPr>
        <w:t>anagement</w:t>
      </w:r>
      <w:r w:rsidR="0063402B" w:rsidRPr="00B4119F">
        <w:rPr>
          <w:sz w:val="28"/>
        </w:rPr>
        <w:t xml:space="preserve"> </w:t>
      </w:r>
    </w:p>
    <w:p w14:paraId="641884DE" w14:textId="2F2CA98A" w:rsidR="00A827FA" w:rsidRDefault="00A827FA" w:rsidP="00372C60">
      <w:pPr>
        <w:pStyle w:val="ListParagraph"/>
        <w:numPr>
          <w:ilvl w:val="0"/>
          <w:numId w:val="41"/>
        </w:numPr>
        <w:tabs>
          <w:tab w:val="left" w:pos="1620"/>
        </w:tabs>
        <w:ind w:left="1260" w:right="1030" w:firstLine="0"/>
      </w:pPr>
      <w:r>
        <w:t xml:space="preserve">Programme implementation will be in line with the Standard Operating Procedures (SOPs) of the </w:t>
      </w:r>
      <w:r w:rsidR="00293BED">
        <w:t>‘</w:t>
      </w:r>
      <w:r>
        <w:t>Delivering as One</w:t>
      </w:r>
      <w:r w:rsidR="00293BED">
        <w:t>’</w:t>
      </w:r>
      <w:r w:rsidR="007B6F59">
        <w:t xml:space="preserve"> framework</w:t>
      </w:r>
      <w:r w:rsidR="00293BED">
        <w:t xml:space="preserve"> of the United Nations Development Group</w:t>
      </w:r>
      <w:r w:rsidR="007B6F59">
        <w:t>.</w:t>
      </w:r>
      <w:r>
        <w:t xml:space="preserve"> </w:t>
      </w:r>
      <w:r w:rsidR="007B6F59">
        <w:t>Harmonized</w:t>
      </w:r>
      <w:r>
        <w:t xml:space="preserve"> Ap</w:t>
      </w:r>
      <w:r w:rsidR="007D4CB2">
        <w:t xml:space="preserve">proach to Cash Transfers </w:t>
      </w:r>
      <w:r>
        <w:t xml:space="preserve">will be used in a coordinated fashion with other </w:t>
      </w:r>
      <w:r w:rsidR="007B6F59">
        <w:t>United Nations organizations</w:t>
      </w:r>
      <w:r>
        <w:t xml:space="preserve"> to manage financial risks. As per Executive Board decision DP/2-013/32</w:t>
      </w:r>
      <w:r w:rsidR="007B6F59">
        <w:t>,</w:t>
      </w:r>
      <w:r>
        <w:t xml:space="preserve"> cost definitions and classifications for programme and development effectiveness will be charged to projects.</w:t>
      </w:r>
    </w:p>
    <w:p w14:paraId="1BAE36E8" w14:textId="28E1F0A9" w:rsidR="00A827FA" w:rsidRDefault="00A827FA" w:rsidP="00372C60">
      <w:pPr>
        <w:pStyle w:val="ListParagraph"/>
        <w:numPr>
          <w:ilvl w:val="0"/>
          <w:numId w:val="41"/>
        </w:numPr>
        <w:tabs>
          <w:tab w:val="left" w:pos="1620"/>
        </w:tabs>
        <w:ind w:left="1260" w:right="1030" w:firstLine="0"/>
      </w:pPr>
      <w:r>
        <w:t>This CPD outlines UNDP contributions to national results and serves as the primary unit of accountability to the Executive Board for results alignment and resources assigned to the programme at country level. The programme will be nationally executed</w:t>
      </w:r>
      <w:r w:rsidR="007B6F59">
        <w:t>,</w:t>
      </w:r>
      <w:r>
        <w:t xml:space="preserve"> and different implementation modalities at the project level will be used</w:t>
      </w:r>
      <w:r w:rsidR="00293BED">
        <w:t>,</w:t>
      </w:r>
      <w:r>
        <w:t xml:space="preserve"> as appropriate. </w:t>
      </w:r>
      <w:r>
        <w:rPr>
          <w:lang w:val="en-GB"/>
        </w:rPr>
        <w:t xml:space="preserve">National ownership and mutual accountability for development results will be strengthened through joint annual work </w:t>
      </w:r>
      <w:r w:rsidR="00FE5A64">
        <w:rPr>
          <w:lang w:val="en-GB"/>
        </w:rPr>
        <w:t>plan</w:t>
      </w:r>
      <w:r w:rsidR="007B6F59">
        <w:rPr>
          <w:lang w:val="en-GB"/>
        </w:rPr>
        <w:t>s</w:t>
      </w:r>
      <w:r>
        <w:rPr>
          <w:lang w:val="en-GB"/>
        </w:rPr>
        <w:t xml:space="preserve"> and reviews. In </w:t>
      </w:r>
      <w:r w:rsidR="007B6F59">
        <w:rPr>
          <w:lang w:val="en-GB"/>
        </w:rPr>
        <w:t xml:space="preserve">response </w:t>
      </w:r>
      <w:r>
        <w:rPr>
          <w:lang w:val="en-GB"/>
        </w:rPr>
        <w:t>to weak implementation capacities of national institutions, UNDP</w:t>
      </w:r>
      <w:r>
        <w:t xml:space="preserve"> will assess</w:t>
      </w:r>
      <w:r w:rsidR="007B6F59">
        <w:t xml:space="preserve"> the</w:t>
      </w:r>
      <w:r>
        <w:t xml:space="preserve"> capacities of partners, national systems</w:t>
      </w:r>
      <w:r w:rsidR="007B6F59">
        <w:t>,</w:t>
      </w:r>
      <w:r>
        <w:t xml:space="preserve"> and mechanisms and strengt</w:t>
      </w:r>
      <w:r w:rsidR="00406337">
        <w:t xml:space="preserve">hen them where </w:t>
      </w:r>
      <w:r w:rsidR="007B6F59">
        <w:t>needed</w:t>
      </w:r>
      <w:r w:rsidR="00406337">
        <w:t xml:space="preserve">. </w:t>
      </w:r>
      <w:r w:rsidR="00FE5A64">
        <w:t>Given the potential for</w:t>
      </w:r>
      <w:r w:rsidR="007B6F59">
        <w:t xml:space="preserve"> a</w:t>
      </w:r>
      <w:r w:rsidR="00FE5A64">
        <w:t xml:space="preserve"> significant increase in resources, </w:t>
      </w:r>
      <w:r w:rsidR="001E66B2">
        <w:t xml:space="preserve">UNDP </w:t>
      </w:r>
      <w:r w:rsidR="00204D3E">
        <w:t xml:space="preserve">will </w:t>
      </w:r>
      <w:r w:rsidR="00FE5A64">
        <w:t>ensure that adequate technical capacity is earmarked</w:t>
      </w:r>
      <w:r w:rsidR="007B6F59">
        <w:t xml:space="preserve"> in the project budget</w:t>
      </w:r>
      <w:r w:rsidR="00FE5A64">
        <w:t xml:space="preserve">. In addition, UNDP will </w:t>
      </w:r>
      <w:r w:rsidR="007B6F59">
        <w:t>use the</w:t>
      </w:r>
      <w:r w:rsidR="00FE5A64">
        <w:t xml:space="preserve"> expertise of </w:t>
      </w:r>
      <w:r w:rsidR="001E66B2">
        <w:t xml:space="preserve">regional service </w:t>
      </w:r>
      <w:r w:rsidR="00FE5A64">
        <w:t>centers</w:t>
      </w:r>
      <w:r w:rsidR="001E66B2">
        <w:t xml:space="preserve"> and </w:t>
      </w:r>
      <w:r w:rsidR="00FE5A64">
        <w:t xml:space="preserve">headquarter </w:t>
      </w:r>
      <w:r w:rsidR="001E66B2">
        <w:t>bureau</w:t>
      </w:r>
      <w:r w:rsidR="00E971C0">
        <w:t>s</w:t>
      </w:r>
      <w:r w:rsidR="001E66B2">
        <w:t xml:space="preserve"> for </w:t>
      </w:r>
      <w:r w:rsidR="00FE5A64">
        <w:t>advisory services</w:t>
      </w:r>
      <w:r w:rsidR="001E66B2">
        <w:t xml:space="preserve">. </w:t>
      </w:r>
      <w:r>
        <w:t>Programme accountability will focus on development results, use of programme resources</w:t>
      </w:r>
      <w:r w:rsidR="007B6F59">
        <w:t>,</w:t>
      </w:r>
      <w:r>
        <w:t xml:space="preserve"> </w:t>
      </w:r>
      <w:r w:rsidR="007B6F59">
        <w:t>and</w:t>
      </w:r>
      <w:r>
        <w:t xml:space="preserve"> </w:t>
      </w:r>
      <w:r w:rsidR="007B6F59">
        <w:t>sustainable</w:t>
      </w:r>
      <w:r>
        <w:t xml:space="preserve"> development investments.</w:t>
      </w:r>
    </w:p>
    <w:p w14:paraId="057D183C" w14:textId="77777777" w:rsidR="00A827FA" w:rsidRDefault="00FE5A64" w:rsidP="00372C60">
      <w:pPr>
        <w:pStyle w:val="ListParagraph"/>
        <w:numPr>
          <w:ilvl w:val="0"/>
          <w:numId w:val="41"/>
        </w:numPr>
        <w:tabs>
          <w:tab w:val="left" w:pos="1620"/>
        </w:tabs>
        <w:ind w:left="1260" w:right="1030" w:firstLine="0"/>
      </w:pPr>
      <w:r>
        <w:t xml:space="preserve">Development financing </w:t>
      </w:r>
      <w:r w:rsidR="00A827FA">
        <w:t xml:space="preserve">challenges in </w:t>
      </w:r>
      <w:r w:rsidR="007B6F59">
        <w:t xml:space="preserve">a </w:t>
      </w:r>
      <w:r w:rsidR="00A827FA">
        <w:t>LMIC environment</w:t>
      </w:r>
      <w:r w:rsidR="007B6F59">
        <w:t>,</w:t>
      </w:r>
      <w:r w:rsidR="00A827FA">
        <w:t xml:space="preserve"> </w:t>
      </w:r>
      <w:r w:rsidR="007B6F59">
        <w:t xml:space="preserve">plus </w:t>
      </w:r>
      <w:r w:rsidR="00A827FA">
        <w:t xml:space="preserve">fiscal space </w:t>
      </w:r>
      <w:r w:rsidR="00EB241D">
        <w:t>limitations, may</w:t>
      </w:r>
      <w:r w:rsidR="00A827FA">
        <w:t xml:space="preserve"> </w:t>
      </w:r>
      <w:r w:rsidR="007B6F59">
        <w:t>affect</w:t>
      </w:r>
      <w:r w:rsidR="00A827FA">
        <w:t xml:space="preserve"> </w:t>
      </w:r>
      <w:r w:rsidR="007B6F59">
        <w:rPr>
          <w:iCs/>
          <w:lang w:val="en-ZW"/>
        </w:rPr>
        <w:t xml:space="preserve">the ability </w:t>
      </w:r>
      <w:r w:rsidR="00A827FA">
        <w:rPr>
          <w:iCs/>
          <w:lang w:val="en-ZW"/>
        </w:rPr>
        <w:t>of government and national stakeholders to implement programmes</w:t>
      </w:r>
      <w:r w:rsidR="007B6F59">
        <w:rPr>
          <w:iCs/>
          <w:lang w:val="en-ZW"/>
        </w:rPr>
        <w:t>. This</w:t>
      </w:r>
      <w:r w:rsidR="00A827FA">
        <w:rPr>
          <w:iCs/>
          <w:lang w:val="en-ZW"/>
        </w:rPr>
        <w:t xml:space="preserve"> will be addressed </w:t>
      </w:r>
      <w:r w:rsidR="007B6F59">
        <w:t xml:space="preserve">by </w:t>
      </w:r>
      <w:r w:rsidR="00A827FA">
        <w:t xml:space="preserve">promoting </w:t>
      </w:r>
      <w:r w:rsidR="007B6F59">
        <w:rPr>
          <w:iCs/>
          <w:lang w:val="en-ZW"/>
        </w:rPr>
        <w:t>a</w:t>
      </w:r>
      <w:r w:rsidR="007B6F59">
        <w:rPr>
          <w:color w:val="000000"/>
        </w:rPr>
        <w:t xml:space="preserve"> </w:t>
      </w:r>
      <w:r w:rsidR="00A827FA">
        <w:rPr>
          <w:color w:val="000000"/>
        </w:rPr>
        <w:t xml:space="preserve">judicious use of resources, exploring new types of financing, partnerships and collaborations, and supporting </w:t>
      </w:r>
      <w:r w:rsidR="00A827FA">
        <w:t>analytical work on expanding fiscal space. Political risks and possible flare-ups of latent and emerging conflicts will be addressed with national authorities</w:t>
      </w:r>
      <w:r w:rsidR="007B6F59">
        <w:t>,</w:t>
      </w:r>
      <w:r w:rsidR="00A827FA">
        <w:t xml:space="preserve"> and </w:t>
      </w:r>
      <w:r w:rsidR="007B6F59">
        <w:t xml:space="preserve">by </w:t>
      </w:r>
      <w:r w:rsidR="00A827FA">
        <w:t xml:space="preserve">strengthening early warning and response mechanisms. </w:t>
      </w:r>
      <w:r w:rsidR="009E35B5">
        <w:t>The programme will be agile enough to adapt to evolving contexts, U</w:t>
      </w:r>
      <w:r w:rsidR="007B6F59">
        <w:t xml:space="preserve">nited </w:t>
      </w:r>
      <w:r w:rsidR="009E35B5">
        <w:t>N</w:t>
      </w:r>
      <w:r w:rsidR="007B6F59">
        <w:t>ations</w:t>
      </w:r>
      <w:r w:rsidR="009E35B5">
        <w:t xml:space="preserve"> reforms and the new UNDP Strategic Plan.</w:t>
      </w:r>
    </w:p>
    <w:p w14:paraId="2B1760E2" w14:textId="5F70E1A8" w:rsidR="00A827FA" w:rsidRDefault="00A827FA" w:rsidP="00372C60">
      <w:pPr>
        <w:pStyle w:val="ListParagraph"/>
        <w:numPr>
          <w:ilvl w:val="0"/>
          <w:numId w:val="41"/>
        </w:numPr>
        <w:tabs>
          <w:tab w:val="left" w:pos="1620"/>
        </w:tabs>
        <w:spacing w:after="240"/>
        <w:ind w:left="1260" w:right="1030" w:firstLine="0"/>
      </w:pPr>
      <w:r>
        <w:t>Potential health threats arising from poor sanitation management, regional and national health epidemics, climate-related disasters, and unregulated mining will be addressed through collaborati</w:t>
      </w:r>
      <w:r w:rsidR="007B6F59">
        <w:t>ve efforts</w:t>
      </w:r>
      <w:r>
        <w:t xml:space="preserve"> with national authorities, regional entities and, where possible, </w:t>
      </w:r>
      <w:r w:rsidR="007B6F59">
        <w:t xml:space="preserve">by </w:t>
      </w:r>
      <w:r>
        <w:t>strengthening the resilience of institutions and local communities. UNDP will enforce quality assurance principles</w:t>
      </w:r>
      <w:r w:rsidR="007B6F59">
        <w:t xml:space="preserve">, </w:t>
      </w:r>
      <w:r>
        <w:t xml:space="preserve">apply </w:t>
      </w:r>
      <w:r w:rsidRPr="00356892">
        <w:rPr>
          <w:rStyle w:val="Emphasis"/>
          <w:i w:val="0"/>
        </w:rPr>
        <w:t>its</w:t>
      </w:r>
      <w:r>
        <w:rPr>
          <w:rStyle w:val="Emphasis"/>
        </w:rPr>
        <w:t xml:space="preserve"> </w:t>
      </w:r>
      <w:r w:rsidRPr="007B6F59">
        <w:rPr>
          <w:rStyle w:val="Emphasis"/>
          <w:i w:val="0"/>
        </w:rPr>
        <w:t>Social and Environmental Standards</w:t>
      </w:r>
      <w:r>
        <w:t xml:space="preserve">, undertake regular monitoring, and use the biannual review mechanism to assess programme risks and </w:t>
      </w:r>
      <w:r w:rsidR="0050101F">
        <w:t xml:space="preserve">design </w:t>
      </w:r>
      <w:r>
        <w:t>mitigation actions.</w:t>
      </w:r>
    </w:p>
    <w:p w14:paraId="3AEC8296" w14:textId="77777777" w:rsidR="00A827FA" w:rsidRPr="00B4119F" w:rsidRDefault="00A827FA" w:rsidP="00C50B87">
      <w:pPr>
        <w:pStyle w:val="Heading2"/>
        <w:tabs>
          <w:tab w:val="left" w:pos="1620"/>
        </w:tabs>
        <w:ind w:left="1260" w:right="1030" w:hanging="720"/>
        <w:rPr>
          <w:sz w:val="28"/>
        </w:rPr>
      </w:pPr>
      <w:r w:rsidRPr="00B4119F">
        <w:rPr>
          <w:sz w:val="28"/>
        </w:rPr>
        <w:t xml:space="preserve">IV. </w:t>
      </w:r>
      <w:r w:rsidR="00781C9A" w:rsidRPr="00B4119F">
        <w:rPr>
          <w:sz w:val="28"/>
        </w:rPr>
        <w:tab/>
        <w:t>Monitoring and e</w:t>
      </w:r>
      <w:r w:rsidRPr="00B4119F">
        <w:rPr>
          <w:sz w:val="28"/>
        </w:rPr>
        <w:t>valuation</w:t>
      </w:r>
    </w:p>
    <w:p w14:paraId="1E5A8F15" w14:textId="79B28C3A" w:rsidR="00A827FA" w:rsidRDefault="00A827FA" w:rsidP="00372C60">
      <w:pPr>
        <w:pStyle w:val="ListParagraph"/>
        <w:numPr>
          <w:ilvl w:val="0"/>
          <w:numId w:val="41"/>
        </w:numPr>
        <w:tabs>
          <w:tab w:val="left" w:pos="1620"/>
        </w:tabs>
        <w:ind w:left="1260" w:right="1030" w:firstLine="0"/>
      </w:pPr>
      <w:r>
        <w:t xml:space="preserve">Monitoring and evaluation </w:t>
      </w:r>
      <w:r w:rsidR="00323602">
        <w:t xml:space="preserve">(M&amp;E) </w:t>
      </w:r>
      <w:r>
        <w:t xml:space="preserve">will </w:t>
      </w:r>
      <w:r w:rsidR="00323602">
        <w:t>rely on</w:t>
      </w:r>
      <w:r>
        <w:t xml:space="preserve"> </w:t>
      </w:r>
      <w:r w:rsidR="00323602">
        <w:t xml:space="preserve">guidelines found in </w:t>
      </w:r>
      <w:r>
        <w:t>relevant UNDP policies and procedures</w:t>
      </w:r>
      <w:r w:rsidR="007B6F59">
        <w:t>,</w:t>
      </w:r>
      <w:r w:rsidR="002667FC">
        <w:t xml:space="preserve"> and indicators in the CPD </w:t>
      </w:r>
      <w:r w:rsidR="007D4CB2">
        <w:t xml:space="preserve">results framework </w:t>
      </w:r>
      <w:r w:rsidR="00323602">
        <w:t>(</w:t>
      </w:r>
      <w:r>
        <w:t>drawn from the Partnership Framework and UNDP Strategic Plan</w:t>
      </w:r>
      <w:r w:rsidR="007B6F59">
        <w:t xml:space="preserve"> for</w:t>
      </w:r>
      <w:r>
        <w:t xml:space="preserve"> 2014-2017</w:t>
      </w:r>
      <w:r w:rsidR="00323602">
        <w:t>)</w:t>
      </w:r>
      <w:r>
        <w:t xml:space="preserve">. </w:t>
      </w:r>
      <w:r w:rsidR="007B6F59">
        <w:t xml:space="preserve">In tandem </w:t>
      </w:r>
      <w:r>
        <w:t xml:space="preserve">with </w:t>
      </w:r>
      <w:r w:rsidR="007B6F59">
        <w:t>t</w:t>
      </w:r>
      <w:r w:rsidR="007D4CB2">
        <w:t>he United Nations Country Team</w:t>
      </w:r>
      <w:r>
        <w:t xml:space="preserve"> and other </w:t>
      </w:r>
      <w:r w:rsidR="007B6F59">
        <w:t>development partners</w:t>
      </w:r>
      <w:r>
        <w:t xml:space="preserve">, UNDP will strengthen the National Statistical System to ensure </w:t>
      </w:r>
      <w:r w:rsidR="007B6F59">
        <w:t xml:space="preserve">the </w:t>
      </w:r>
      <w:r>
        <w:t>timely production of data</w:t>
      </w:r>
      <w:r w:rsidR="00204D3E">
        <w:t xml:space="preserve"> f</w:t>
      </w:r>
      <w:r>
        <w:t xml:space="preserve">or SDG indicators </w:t>
      </w:r>
      <w:r w:rsidR="007B6F59">
        <w:t xml:space="preserve">since </w:t>
      </w:r>
      <w:r>
        <w:t>close to 60</w:t>
      </w:r>
      <w:r w:rsidR="007B6F59">
        <w:t xml:space="preserve"> per cent</w:t>
      </w:r>
      <w:r>
        <w:t xml:space="preserve"> of data will come from administrative sources. UNDP is strategically positioned to provide </w:t>
      </w:r>
      <w:r>
        <w:lastRenderedPageBreak/>
        <w:t>technical support to</w:t>
      </w:r>
      <w:r w:rsidR="00E63929">
        <w:t xml:space="preserve"> the National </w:t>
      </w:r>
      <w:r w:rsidR="007D4CB2">
        <w:t xml:space="preserve">Development Planning Commission </w:t>
      </w:r>
      <w:r>
        <w:t xml:space="preserve">and will </w:t>
      </w:r>
      <w:r w:rsidR="007B6F59">
        <w:rPr>
          <w:lang w:eastAsia="x-none"/>
        </w:rPr>
        <w:t>help</w:t>
      </w:r>
      <w:r>
        <w:rPr>
          <w:lang w:eastAsia="x-none"/>
        </w:rPr>
        <w:t xml:space="preserve"> strengthen two newly </w:t>
      </w:r>
      <w:r w:rsidR="0028437C">
        <w:rPr>
          <w:lang w:eastAsia="x-none"/>
        </w:rPr>
        <w:t xml:space="preserve">created </w:t>
      </w:r>
      <w:r w:rsidR="007B6F59">
        <w:rPr>
          <w:lang w:eastAsia="x-none"/>
        </w:rPr>
        <w:t>entities</w:t>
      </w:r>
      <w:r w:rsidR="0028437C">
        <w:rPr>
          <w:lang w:eastAsia="x-none"/>
        </w:rPr>
        <w:t>: t</w:t>
      </w:r>
      <w:r>
        <w:rPr>
          <w:lang w:eastAsia="x-none"/>
        </w:rPr>
        <w:t>he Ministry of Planning</w:t>
      </w:r>
      <w:r w:rsidR="007B6F59">
        <w:rPr>
          <w:lang w:eastAsia="x-none"/>
        </w:rPr>
        <w:t>,</w:t>
      </w:r>
      <w:r>
        <w:rPr>
          <w:lang w:eastAsia="x-none"/>
        </w:rPr>
        <w:t xml:space="preserve"> and the Ministry of </w:t>
      </w:r>
      <w:r w:rsidR="007B6F59">
        <w:rPr>
          <w:lang w:eastAsia="x-none"/>
        </w:rPr>
        <w:t>Monitoring and Evaluation</w:t>
      </w:r>
      <w:r>
        <w:rPr>
          <w:lang w:eastAsia="x-none"/>
        </w:rPr>
        <w:t xml:space="preserve">. </w:t>
      </w:r>
    </w:p>
    <w:p w14:paraId="132FE343" w14:textId="37319A34" w:rsidR="00A827FA" w:rsidRDefault="00A827FA" w:rsidP="00372C60">
      <w:pPr>
        <w:pStyle w:val="ListParagraph"/>
        <w:numPr>
          <w:ilvl w:val="0"/>
          <w:numId w:val="41"/>
        </w:numPr>
        <w:tabs>
          <w:tab w:val="left" w:pos="1620"/>
        </w:tabs>
        <w:ind w:left="1260" w:right="1030" w:firstLine="0"/>
      </w:pPr>
      <w:r>
        <w:rPr>
          <w:lang w:eastAsia="x-none"/>
        </w:rPr>
        <w:t xml:space="preserve">UNDP will </w:t>
      </w:r>
      <w:r w:rsidR="00FB266A">
        <w:rPr>
          <w:lang w:eastAsia="x-none"/>
        </w:rPr>
        <w:t xml:space="preserve">tap into </w:t>
      </w:r>
      <w:r>
        <w:rPr>
          <w:lang w:eastAsia="x-none"/>
        </w:rPr>
        <w:t xml:space="preserve">the M&amp;E capacities of </w:t>
      </w:r>
      <w:r w:rsidR="007B6F59">
        <w:rPr>
          <w:lang w:eastAsia="x-none"/>
        </w:rPr>
        <w:t xml:space="preserve">national </w:t>
      </w:r>
      <w:r>
        <w:rPr>
          <w:lang w:eastAsia="x-none"/>
        </w:rPr>
        <w:t>research and academic institutions</w:t>
      </w:r>
      <w:r w:rsidR="007B6F59">
        <w:rPr>
          <w:lang w:eastAsia="x-none"/>
        </w:rPr>
        <w:t>,</w:t>
      </w:r>
      <w:r>
        <w:rPr>
          <w:lang w:eastAsia="x-none"/>
        </w:rPr>
        <w:t xml:space="preserve"> and the</w:t>
      </w:r>
      <w:r w:rsidR="007D4CB2">
        <w:rPr>
          <w:lang w:eastAsia="x-none"/>
        </w:rPr>
        <w:t xml:space="preserve"> Ghana Statistical Service</w:t>
      </w:r>
      <w:r w:rsidR="007B6F59">
        <w:rPr>
          <w:lang w:eastAsia="x-none"/>
        </w:rPr>
        <w:t xml:space="preserve">. </w:t>
      </w:r>
      <w:r w:rsidR="0085793C">
        <w:rPr>
          <w:lang w:eastAsia="x-none"/>
        </w:rPr>
        <w:t>This will contribute to a greater number of surveys</w:t>
      </w:r>
      <w:r w:rsidR="00204D3E">
        <w:rPr>
          <w:lang w:eastAsia="x-none"/>
        </w:rPr>
        <w:t xml:space="preserve"> </w:t>
      </w:r>
      <w:r>
        <w:t xml:space="preserve">and </w:t>
      </w:r>
      <w:r w:rsidR="00204D3E">
        <w:t>evaluations</w:t>
      </w:r>
      <w:r w:rsidR="0085793C">
        <w:t xml:space="preserve"> conducted</w:t>
      </w:r>
      <w:r w:rsidR="00204D3E">
        <w:t xml:space="preserve">, </w:t>
      </w:r>
      <w:r w:rsidR="0085793C">
        <w:t xml:space="preserve">and </w:t>
      </w:r>
      <w:r>
        <w:t>policy briefs and reports</w:t>
      </w:r>
      <w:r w:rsidR="0085793C">
        <w:t xml:space="preserve"> written</w:t>
      </w:r>
      <w:r>
        <w:t xml:space="preserve">. </w:t>
      </w:r>
      <w:r>
        <w:rPr>
          <w:lang w:eastAsia="x-none"/>
        </w:rPr>
        <w:t xml:space="preserve">Five percent of the programme budget will be allocated for M&amp;E. </w:t>
      </w:r>
      <w:r w:rsidR="007B6F59">
        <w:rPr>
          <w:lang w:eastAsia="x-none"/>
        </w:rPr>
        <w:t>A g</w:t>
      </w:r>
      <w:r>
        <w:rPr>
          <w:lang w:eastAsia="x-none"/>
        </w:rPr>
        <w:t>ender marker will be applied to outputs</w:t>
      </w:r>
      <w:r>
        <w:t xml:space="preserve"> and </w:t>
      </w:r>
      <w:r>
        <w:rPr>
          <w:lang w:eastAsia="x-none"/>
        </w:rPr>
        <w:t>used to track CPD budgets and expenditures to improve planning and resource allocation regarding gender equality. At</w:t>
      </w:r>
      <w:r w:rsidR="003E4A62">
        <w:rPr>
          <w:lang w:eastAsia="x-none"/>
        </w:rPr>
        <w:t xml:space="preserve"> the</w:t>
      </w:r>
      <w:r>
        <w:rPr>
          <w:lang w:eastAsia="x-none"/>
        </w:rPr>
        <w:t xml:space="preserve"> UNSDP outcome level, inter-agency </w:t>
      </w:r>
      <w:r w:rsidR="00FB266A">
        <w:rPr>
          <w:lang w:eastAsia="x-none"/>
        </w:rPr>
        <w:t>w</w:t>
      </w:r>
      <w:r>
        <w:rPr>
          <w:lang w:eastAsia="x-none"/>
        </w:rPr>
        <w:t xml:space="preserve">orking </w:t>
      </w:r>
      <w:r w:rsidR="00FB266A">
        <w:rPr>
          <w:lang w:eastAsia="x-none"/>
        </w:rPr>
        <w:t>g</w:t>
      </w:r>
      <w:r>
        <w:rPr>
          <w:lang w:eastAsia="x-none"/>
        </w:rPr>
        <w:t>roups</w:t>
      </w:r>
      <w:r w:rsidR="003E4A62">
        <w:rPr>
          <w:lang w:eastAsia="x-none"/>
        </w:rPr>
        <w:t xml:space="preserve"> will be responsible for monitoring and evaluations</w:t>
      </w:r>
      <w:r>
        <w:rPr>
          <w:lang w:eastAsia="x-none"/>
        </w:rPr>
        <w:t xml:space="preserve">, as well as mid-term and final evaluations of </w:t>
      </w:r>
      <w:r w:rsidR="003E4A62">
        <w:rPr>
          <w:lang w:eastAsia="x-none"/>
        </w:rPr>
        <w:t xml:space="preserve">the </w:t>
      </w:r>
      <w:r>
        <w:rPr>
          <w:lang w:eastAsia="x-none"/>
        </w:rPr>
        <w:t>UNDAF and CPD.</w:t>
      </w:r>
    </w:p>
    <w:p w14:paraId="2F2E3185" w14:textId="77777777" w:rsidR="00A827FA" w:rsidRDefault="00A827FA" w:rsidP="00372C60">
      <w:pPr>
        <w:pStyle w:val="ListParagraph"/>
        <w:numPr>
          <w:ilvl w:val="0"/>
          <w:numId w:val="41"/>
        </w:numPr>
        <w:tabs>
          <w:tab w:val="left" w:pos="1620"/>
        </w:tabs>
        <w:ind w:left="1260" w:right="1030" w:firstLine="0"/>
      </w:pPr>
      <w:r>
        <w:t>The evaluation plan will be periodically updated. Evaluations will be selected, planned and conducted to measure progress and results</w:t>
      </w:r>
      <w:r w:rsidR="00242719">
        <w:t>,</w:t>
      </w:r>
      <w:r>
        <w:t xml:space="preserve"> and for learning and accountability purposes, allowing informed decision-making for necessary adjustments during the implementation phase. UNDP will implement the project quality assurance system and develop capacities for gender</w:t>
      </w:r>
      <w:r w:rsidR="00873AA9">
        <w:t>-</w:t>
      </w:r>
      <w:r>
        <w:t>sensitive monitoring and evaluation.</w:t>
      </w:r>
    </w:p>
    <w:p w14:paraId="1A2E8D4A" w14:textId="77777777" w:rsidR="00781C9A" w:rsidRDefault="00781C9A" w:rsidP="00781C9A">
      <w:pPr>
        <w:pStyle w:val="ListParagraph"/>
        <w:tabs>
          <w:tab w:val="left" w:pos="1620"/>
        </w:tabs>
        <w:ind w:left="1260" w:right="1030"/>
      </w:pPr>
    </w:p>
    <w:p w14:paraId="06EF1EC9" w14:textId="77777777" w:rsidR="00A827FA" w:rsidRPr="004F6AC8" w:rsidRDefault="00A827FA" w:rsidP="00A827FA">
      <w:pPr>
        <w:sectPr w:rsidR="00A827FA" w:rsidRPr="004F6AC8" w:rsidSect="002E02BB">
          <w:footerReference w:type="even" r:id="rId19"/>
          <w:footerReference w:type="default" r:id="rId20"/>
          <w:headerReference w:type="first" r:id="rId21"/>
          <w:pgSz w:w="12240" w:h="15840"/>
          <w:pgMar w:top="1166" w:right="1195" w:bottom="1440" w:left="1195" w:header="720" w:footer="720" w:gutter="0"/>
          <w:cols w:space="720"/>
          <w:titlePg/>
          <w:docGrid w:linePitch="272"/>
        </w:sectPr>
      </w:pPr>
    </w:p>
    <w:p w14:paraId="1E7CC2C3" w14:textId="0DD23E9B" w:rsidR="00E01D37" w:rsidRPr="00E01D37" w:rsidRDefault="00E01D37" w:rsidP="00E01D37">
      <w:pPr>
        <w:keepNext/>
        <w:tabs>
          <w:tab w:val="left" w:pos="1800"/>
        </w:tabs>
        <w:jc w:val="left"/>
        <w:outlineLvl w:val="3"/>
        <w:rPr>
          <w:b/>
          <w:sz w:val="24"/>
          <w:szCs w:val="24"/>
          <w:lang w:val="en-GB"/>
        </w:rPr>
      </w:pPr>
      <w:r w:rsidRPr="00E01D37">
        <w:rPr>
          <w:b/>
          <w:bCs/>
          <w:color w:val="000000"/>
          <w:sz w:val="24"/>
          <w:szCs w:val="24"/>
          <w:lang w:val="en-GB" w:eastAsia="fr-FR"/>
        </w:rPr>
        <w:lastRenderedPageBreak/>
        <w:t>Annex</w:t>
      </w:r>
      <w:r w:rsidR="00C50B87">
        <w:rPr>
          <w:b/>
          <w:bCs/>
          <w:color w:val="000000"/>
          <w:sz w:val="24"/>
          <w:szCs w:val="24"/>
          <w:lang w:val="en-GB" w:eastAsia="fr-FR"/>
        </w:rPr>
        <w:t>.</w:t>
      </w:r>
      <w:r w:rsidRPr="00E01D37">
        <w:rPr>
          <w:b/>
          <w:bCs/>
          <w:color w:val="000000"/>
          <w:sz w:val="24"/>
          <w:szCs w:val="24"/>
          <w:lang w:val="en-GB" w:eastAsia="fr-FR"/>
        </w:rPr>
        <w:t xml:space="preserve"> </w:t>
      </w:r>
      <w:r w:rsidRPr="00E01D37">
        <w:rPr>
          <w:b/>
          <w:bCs/>
          <w:color w:val="000000"/>
          <w:kern w:val="14"/>
          <w:sz w:val="24"/>
          <w:szCs w:val="24"/>
          <w:lang w:val="en-GB" w:eastAsia="fr-FR"/>
        </w:rPr>
        <w:t xml:space="preserve">Results and resources framework for </w:t>
      </w:r>
      <w:r>
        <w:rPr>
          <w:b/>
          <w:bCs/>
          <w:color w:val="000000"/>
          <w:kern w:val="14"/>
          <w:sz w:val="24"/>
          <w:szCs w:val="24"/>
          <w:lang w:val="en-GB" w:eastAsia="fr-FR"/>
        </w:rPr>
        <w:t>Ghana</w:t>
      </w:r>
      <w:r w:rsidRPr="00E01D37">
        <w:rPr>
          <w:b/>
          <w:bCs/>
          <w:color w:val="000000"/>
          <w:kern w:val="14"/>
          <w:sz w:val="24"/>
          <w:szCs w:val="24"/>
          <w:lang w:val="en-GB" w:eastAsia="fr-FR"/>
        </w:rPr>
        <w:t xml:space="preserve"> (2018-</w:t>
      </w:r>
      <w:r w:rsidRPr="00E01D37">
        <w:rPr>
          <w:b/>
          <w:bCs/>
          <w:kern w:val="14"/>
          <w:sz w:val="24"/>
          <w:szCs w:val="24"/>
          <w:lang w:val="en-GB" w:eastAsia="fr-FR"/>
        </w:rPr>
        <w:t>2022)</w:t>
      </w:r>
    </w:p>
    <w:tbl>
      <w:tblPr>
        <w:tblW w:w="485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160"/>
        <w:gridCol w:w="2160"/>
        <w:gridCol w:w="4231"/>
        <w:gridCol w:w="2883"/>
        <w:gridCol w:w="1705"/>
      </w:tblGrid>
      <w:tr w:rsidR="00011B53" w:rsidRPr="004336D0" w14:paraId="7F66D69B" w14:textId="77777777" w:rsidTr="00781C9A">
        <w:tc>
          <w:tcPr>
            <w:tcW w:w="5000" w:type="pct"/>
            <w:gridSpan w:val="5"/>
            <w:shd w:val="clear" w:color="auto" w:fill="auto"/>
            <w:tcMar>
              <w:top w:w="72" w:type="dxa"/>
              <w:left w:w="144" w:type="dxa"/>
              <w:bottom w:w="72" w:type="dxa"/>
              <w:right w:w="144" w:type="dxa"/>
            </w:tcMar>
          </w:tcPr>
          <w:p w14:paraId="33488018" w14:textId="77777777" w:rsidR="00011B53" w:rsidRPr="004336D0" w:rsidRDefault="00011B53" w:rsidP="005F44AF">
            <w:pPr>
              <w:spacing w:after="60"/>
              <w:rPr>
                <w:sz w:val="16"/>
                <w:szCs w:val="16"/>
              </w:rPr>
            </w:pPr>
            <w:r w:rsidRPr="004336D0">
              <w:rPr>
                <w:b/>
                <w:bCs/>
                <w:sz w:val="16"/>
                <w:szCs w:val="16"/>
                <w:lang w:val="en-GB"/>
              </w:rPr>
              <w:t xml:space="preserve">NATIONAL PRIORITY OR GOAL: </w:t>
            </w:r>
            <w:r w:rsidRPr="004336D0">
              <w:rPr>
                <w:sz w:val="16"/>
                <w:szCs w:val="16"/>
              </w:rPr>
              <w:t>Protected and safe environment</w:t>
            </w:r>
          </w:p>
        </w:tc>
      </w:tr>
      <w:tr w:rsidR="00011B53" w:rsidRPr="004336D0" w14:paraId="75D54901" w14:textId="77777777" w:rsidTr="00781C9A">
        <w:tc>
          <w:tcPr>
            <w:tcW w:w="5000" w:type="pct"/>
            <w:gridSpan w:val="5"/>
            <w:shd w:val="clear" w:color="auto" w:fill="auto"/>
            <w:tcMar>
              <w:top w:w="72" w:type="dxa"/>
              <w:left w:w="144" w:type="dxa"/>
              <w:bottom w:w="72" w:type="dxa"/>
              <w:right w:w="144" w:type="dxa"/>
            </w:tcMar>
          </w:tcPr>
          <w:p w14:paraId="2743F9DD" w14:textId="77777777" w:rsidR="00011B53" w:rsidRPr="004336D0" w:rsidRDefault="00011B53" w:rsidP="005F44AF">
            <w:pPr>
              <w:spacing w:after="60"/>
              <w:rPr>
                <w:sz w:val="16"/>
                <w:szCs w:val="16"/>
              </w:rPr>
            </w:pPr>
            <w:r w:rsidRPr="004336D0">
              <w:rPr>
                <w:b/>
                <w:bCs/>
                <w:sz w:val="16"/>
                <w:szCs w:val="16"/>
                <w:lang w:val="en-GB"/>
              </w:rPr>
              <w:t>UNDAF (OR EQUIVALENT) OUTCOME INVOLVING UNDP #:</w:t>
            </w:r>
            <w:r w:rsidRPr="004336D0">
              <w:rPr>
                <w:sz w:val="16"/>
                <w:szCs w:val="16"/>
                <w:lang w:val="en-GB"/>
              </w:rPr>
              <w:t xml:space="preserve"> </w:t>
            </w:r>
            <w:r w:rsidRPr="004336D0">
              <w:rPr>
                <w:b/>
                <w:sz w:val="16"/>
                <w:szCs w:val="16"/>
                <w:lang w:val="en-GB"/>
              </w:rPr>
              <w:t xml:space="preserve">SDP </w:t>
            </w:r>
            <w:r w:rsidR="00880C2A" w:rsidRPr="004336D0">
              <w:rPr>
                <w:b/>
                <w:sz w:val="16"/>
                <w:szCs w:val="16"/>
              </w:rPr>
              <w:t>Outcome 5: Environmental governance at national and local levels is effective, efficient and coherent</w:t>
            </w:r>
          </w:p>
        </w:tc>
      </w:tr>
      <w:tr w:rsidR="00011B53" w:rsidRPr="004336D0" w14:paraId="56447BB3" w14:textId="77777777" w:rsidTr="00781C9A">
        <w:tc>
          <w:tcPr>
            <w:tcW w:w="5000" w:type="pct"/>
            <w:gridSpan w:val="5"/>
            <w:shd w:val="clear" w:color="auto" w:fill="auto"/>
            <w:tcMar>
              <w:top w:w="72" w:type="dxa"/>
              <w:left w:w="144" w:type="dxa"/>
              <w:bottom w:w="72" w:type="dxa"/>
              <w:right w:w="144" w:type="dxa"/>
            </w:tcMar>
          </w:tcPr>
          <w:p w14:paraId="125EB4A3" w14:textId="77777777" w:rsidR="00011B53" w:rsidRPr="004336D0" w:rsidRDefault="00011B53">
            <w:pPr>
              <w:spacing w:after="60"/>
              <w:rPr>
                <w:b/>
                <w:bCs/>
                <w:sz w:val="16"/>
                <w:szCs w:val="16"/>
                <w:lang w:val="en-GB"/>
              </w:rPr>
            </w:pPr>
            <w:r w:rsidRPr="004336D0">
              <w:rPr>
                <w:b/>
                <w:bCs/>
                <w:sz w:val="16"/>
                <w:szCs w:val="16"/>
                <w:lang w:val="en-GB"/>
              </w:rPr>
              <w:t xml:space="preserve">RELATED STRATEGIC PLAN OUTCOME: Outcome 1: Growth </w:t>
            </w:r>
            <w:r w:rsidR="008A46F9" w:rsidRPr="004336D0">
              <w:rPr>
                <w:b/>
                <w:bCs/>
                <w:sz w:val="16"/>
                <w:szCs w:val="16"/>
                <w:lang w:val="en-GB"/>
              </w:rPr>
              <w:t xml:space="preserve">and </w:t>
            </w:r>
            <w:r w:rsidRPr="004336D0">
              <w:rPr>
                <w:b/>
                <w:bCs/>
                <w:sz w:val="16"/>
                <w:szCs w:val="16"/>
                <w:lang w:val="en-GB"/>
              </w:rPr>
              <w:t>development are inclusive and sustainable, incorporating productive capacities that create employment and livelihoods for the poor and excluded</w:t>
            </w:r>
          </w:p>
        </w:tc>
      </w:tr>
      <w:tr w:rsidR="00011B53" w:rsidRPr="004336D0" w14:paraId="0E8EBB00" w14:textId="77777777" w:rsidTr="00781C9A">
        <w:trPr>
          <w:tblHeader/>
        </w:trPr>
        <w:tc>
          <w:tcPr>
            <w:tcW w:w="822" w:type="pct"/>
            <w:shd w:val="clear" w:color="auto" w:fill="auto"/>
            <w:tcMar>
              <w:top w:w="72" w:type="dxa"/>
              <w:left w:w="144" w:type="dxa"/>
              <w:bottom w:w="72" w:type="dxa"/>
              <w:right w:w="144" w:type="dxa"/>
            </w:tcMar>
          </w:tcPr>
          <w:p w14:paraId="1C4A5B7F" w14:textId="77777777" w:rsidR="00011B53" w:rsidRPr="004336D0" w:rsidRDefault="00552CAD" w:rsidP="005F44AF">
            <w:pPr>
              <w:jc w:val="center"/>
              <w:rPr>
                <w:sz w:val="16"/>
                <w:szCs w:val="16"/>
              </w:rPr>
            </w:pPr>
            <w:r w:rsidRPr="004336D0">
              <w:rPr>
                <w:b/>
                <w:bCs/>
                <w:sz w:val="16"/>
                <w:szCs w:val="16"/>
                <w:lang w:val="en-GB"/>
              </w:rPr>
              <w:t>UNDAF outcome indicators, baselines, targets</w:t>
            </w:r>
          </w:p>
        </w:tc>
        <w:tc>
          <w:tcPr>
            <w:tcW w:w="822" w:type="pct"/>
            <w:shd w:val="clear" w:color="auto" w:fill="auto"/>
          </w:tcPr>
          <w:p w14:paraId="6BA4C5F7" w14:textId="77777777" w:rsidR="00011B53" w:rsidRPr="004336D0" w:rsidRDefault="00552CAD" w:rsidP="005F44AF">
            <w:pPr>
              <w:spacing w:after="60"/>
              <w:jc w:val="center"/>
              <w:rPr>
                <w:b/>
                <w:sz w:val="16"/>
                <w:szCs w:val="16"/>
              </w:rPr>
            </w:pPr>
            <w:r w:rsidRPr="004336D0">
              <w:rPr>
                <w:b/>
                <w:sz w:val="16"/>
                <w:szCs w:val="16"/>
              </w:rPr>
              <w:t>Data source, frequency of data collection, responsibilities</w:t>
            </w:r>
          </w:p>
        </w:tc>
        <w:tc>
          <w:tcPr>
            <w:tcW w:w="1610" w:type="pct"/>
            <w:shd w:val="clear" w:color="auto" w:fill="auto"/>
            <w:tcMar>
              <w:top w:w="72" w:type="dxa"/>
              <w:left w:w="144" w:type="dxa"/>
              <w:bottom w:w="72" w:type="dxa"/>
              <w:right w:w="144" w:type="dxa"/>
            </w:tcMar>
          </w:tcPr>
          <w:p w14:paraId="2B4B82BA" w14:textId="77777777" w:rsidR="00011B53" w:rsidRPr="004336D0" w:rsidRDefault="00552CAD" w:rsidP="005F44AF">
            <w:pPr>
              <w:jc w:val="center"/>
              <w:rPr>
                <w:sz w:val="16"/>
                <w:szCs w:val="16"/>
              </w:rPr>
            </w:pPr>
            <w:r w:rsidRPr="004336D0">
              <w:rPr>
                <w:b/>
                <w:bCs/>
                <w:sz w:val="16"/>
                <w:szCs w:val="16"/>
                <w:lang w:val="en-GB"/>
              </w:rPr>
              <w:t>Indicative country programme outputs</w:t>
            </w:r>
          </w:p>
        </w:tc>
        <w:tc>
          <w:tcPr>
            <w:tcW w:w="1097" w:type="pct"/>
            <w:shd w:val="clear" w:color="auto" w:fill="auto"/>
          </w:tcPr>
          <w:p w14:paraId="0AE2E5ED" w14:textId="77777777" w:rsidR="00011B53" w:rsidRPr="004336D0" w:rsidRDefault="00552CAD" w:rsidP="000D6FA1">
            <w:pPr>
              <w:jc w:val="center"/>
              <w:rPr>
                <w:b/>
                <w:bCs/>
                <w:sz w:val="16"/>
                <w:szCs w:val="16"/>
                <w:lang w:val="en-GB"/>
              </w:rPr>
            </w:pPr>
            <w:r w:rsidRPr="004336D0">
              <w:rPr>
                <w:b/>
                <w:bCs/>
                <w:sz w:val="16"/>
                <w:szCs w:val="16"/>
                <w:lang w:val="en-GB"/>
              </w:rPr>
              <w:t>Major partners/partnership</w:t>
            </w:r>
            <w:r w:rsidR="000D6FA1" w:rsidRPr="004336D0">
              <w:rPr>
                <w:b/>
                <w:bCs/>
                <w:sz w:val="16"/>
                <w:szCs w:val="16"/>
                <w:lang w:val="en-GB"/>
              </w:rPr>
              <w:t xml:space="preserve">s </w:t>
            </w:r>
            <w:r w:rsidRPr="004336D0">
              <w:rPr>
                <w:b/>
                <w:bCs/>
                <w:sz w:val="16"/>
                <w:szCs w:val="16"/>
                <w:lang w:val="en-GB"/>
              </w:rPr>
              <w:t>frameworks</w:t>
            </w:r>
          </w:p>
        </w:tc>
        <w:tc>
          <w:tcPr>
            <w:tcW w:w="649" w:type="pct"/>
            <w:shd w:val="clear" w:color="auto" w:fill="auto"/>
            <w:tcMar>
              <w:top w:w="15" w:type="dxa"/>
              <w:left w:w="108" w:type="dxa"/>
              <w:bottom w:w="0" w:type="dxa"/>
              <w:right w:w="108" w:type="dxa"/>
            </w:tcMar>
          </w:tcPr>
          <w:p w14:paraId="3D9B6C18" w14:textId="77777777" w:rsidR="00011B53" w:rsidRPr="004336D0" w:rsidRDefault="000D6FA1" w:rsidP="005F44AF">
            <w:pPr>
              <w:jc w:val="center"/>
              <w:rPr>
                <w:sz w:val="16"/>
                <w:szCs w:val="16"/>
              </w:rPr>
            </w:pPr>
            <w:r w:rsidRPr="004336D0">
              <w:rPr>
                <w:b/>
                <w:bCs/>
                <w:sz w:val="16"/>
                <w:szCs w:val="16"/>
                <w:lang w:val="en-GB"/>
              </w:rPr>
              <w:t>Indicative resources by outcome ($)</w:t>
            </w:r>
          </w:p>
        </w:tc>
      </w:tr>
      <w:tr w:rsidR="00011B53" w:rsidRPr="004336D0" w14:paraId="4F5794D1" w14:textId="77777777" w:rsidTr="00781C9A">
        <w:tc>
          <w:tcPr>
            <w:tcW w:w="822" w:type="pct"/>
            <w:vMerge w:val="restart"/>
            <w:tcMar>
              <w:top w:w="72" w:type="dxa"/>
              <w:left w:w="144" w:type="dxa"/>
              <w:bottom w:w="72" w:type="dxa"/>
              <w:right w:w="144" w:type="dxa"/>
            </w:tcMar>
          </w:tcPr>
          <w:p w14:paraId="14A8A028" w14:textId="77777777" w:rsidR="00011B53" w:rsidRPr="004336D0" w:rsidRDefault="00011B53" w:rsidP="005F44AF">
            <w:pPr>
              <w:spacing w:after="0"/>
              <w:rPr>
                <w:bCs/>
                <w:sz w:val="16"/>
                <w:szCs w:val="16"/>
                <w:lang w:val="en-GB"/>
              </w:rPr>
            </w:pPr>
            <w:r w:rsidRPr="004336D0">
              <w:rPr>
                <w:b/>
                <w:bCs/>
                <w:sz w:val="16"/>
                <w:szCs w:val="16"/>
                <w:lang w:val="en-GB"/>
              </w:rPr>
              <w:t>Indicator:</w:t>
            </w:r>
            <w:r w:rsidRPr="004336D0">
              <w:rPr>
                <w:bCs/>
                <w:sz w:val="16"/>
                <w:szCs w:val="16"/>
                <w:lang w:val="en-GB"/>
              </w:rPr>
              <w:t xml:space="preserve"> Total installed renewable energy electricity capacity, excluding large hydro (MWp)</w:t>
            </w:r>
          </w:p>
          <w:p w14:paraId="2414D801" w14:textId="77777777" w:rsidR="00011B53" w:rsidRPr="004336D0" w:rsidRDefault="00011B53" w:rsidP="005F44AF">
            <w:pPr>
              <w:spacing w:after="0"/>
              <w:rPr>
                <w:bCs/>
                <w:sz w:val="16"/>
                <w:szCs w:val="16"/>
                <w:lang w:val="en-GB"/>
              </w:rPr>
            </w:pPr>
            <w:r w:rsidRPr="004336D0">
              <w:rPr>
                <w:b/>
                <w:bCs/>
                <w:sz w:val="16"/>
                <w:szCs w:val="16"/>
                <w:lang w:val="en-GB"/>
              </w:rPr>
              <w:t>Baseline:</w:t>
            </w:r>
            <w:r w:rsidRPr="004336D0">
              <w:rPr>
                <w:bCs/>
                <w:sz w:val="16"/>
                <w:szCs w:val="16"/>
                <w:lang w:val="en-GB"/>
              </w:rPr>
              <w:t xml:space="preserve"> 43</w:t>
            </w:r>
            <w:r w:rsidR="00242719">
              <w:rPr>
                <w:bCs/>
                <w:sz w:val="16"/>
                <w:szCs w:val="16"/>
                <w:lang w:val="en-GB"/>
              </w:rPr>
              <w:t xml:space="preserve"> </w:t>
            </w:r>
            <w:r w:rsidRPr="004336D0">
              <w:rPr>
                <w:bCs/>
                <w:sz w:val="16"/>
                <w:szCs w:val="16"/>
                <w:lang w:val="en-GB"/>
              </w:rPr>
              <w:t>MWp (2015)</w:t>
            </w:r>
          </w:p>
          <w:p w14:paraId="4EAF5E0D" w14:textId="77777777" w:rsidR="00011B53" w:rsidRPr="004336D0" w:rsidRDefault="00011B53" w:rsidP="005F44AF">
            <w:pPr>
              <w:spacing w:after="0"/>
              <w:rPr>
                <w:bCs/>
                <w:sz w:val="16"/>
                <w:szCs w:val="16"/>
                <w:lang w:val="en-GB"/>
              </w:rPr>
            </w:pPr>
            <w:r w:rsidRPr="004336D0">
              <w:rPr>
                <w:b/>
                <w:bCs/>
                <w:sz w:val="16"/>
                <w:szCs w:val="16"/>
                <w:lang w:val="en-GB"/>
              </w:rPr>
              <w:t>Target:</w:t>
            </w:r>
            <w:r w:rsidRPr="004336D0">
              <w:rPr>
                <w:bCs/>
                <w:sz w:val="16"/>
                <w:szCs w:val="16"/>
                <w:lang w:val="en-GB"/>
              </w:rPr>
              <w:t xml:space="preserve"> 750</w:t>
            </w:r>
            <w:r w:rsidR="00242719">
              <w:rPr>
                <w:bCs/>
                <w:sz w:val="16"/>
                <w:szCs w:val="16"/>
                <w:lang w:val="en-GB"/>
              </w:rPr>
              <w:t xml:space="preserve"> </w:t>
            </w:r>
            <w:r w:rsidRPr="004336D0">
              <w:rPr>
                <w:bCs/>
                <w:sz w:val="16"/>
                <w:szCs w:val="16"/>
                <w:lang w:val="en-GB"/>
              </w:rPr>
              <w:t>MWp</w:t>
            </w:r>
          </w:p>
          <w:p w14:paraId="38B801B3" w14:textId="77777777" w:rsidR="00011B53" w:rsidRPr="004336D0" w:rsidRDefault="00011B53" w:rsidP="005F44AF">
            <w:pPr>
              <w:spacing w:after="0"/>
              <w:rPr>
                <w:b/>
                <w:iCs/>
                <w:sz w:val="16"/>
                <w:szCs w:val="16"/>
                <w:lang w:val="en-GB"/>
              </w:rPr>
            </w:pPr>
          </w:p>
          <w:p w14:paraId="0625F5DD" w14:textId="77777777" w:rsidR="00011B53" w:rsidRPr="004336D0" w:rsidRDefault="00011B53" w:rsidP="005F44AF">
            <w:pPr>
              <w:spacing w:after="0"/>
              <w:rPr>
                <w:iCs/>
                <w:sz w:val="16"/>
                <w:szCs w:val="16"/>
                <w:lang w:val="en-GB"/>
              </w:rPr>
            </w:pPr>
            <w:r w:rsidRPr="004336D0">
              <w:rPr>
                <w:b/>
                <w:iCs/>
                <w:sz w:val="16"/>
                <w:szCs w:val="16"/>
                <w:lang w:val="en-GB"/>
              </w:rPr>
              <w:t>Indicator:</w:t>
            </w:r>
            <w:r w:rsidRPr="004336D0">
              <w:rPr>
                <w:iCs/>
                <w:sz w:val="16"/>
                <w:szCs w:val="16"/>
                <w:lang w:val="en-GB"/>
              </w:rPr>
              <w:t xml:space="preserve"> "Reduction in national emissions of carbon dioxide compared to the Business as Usual (BAU) scenario"</w:t>
            </w:r>
          </w:p>
          <w:p w14:paraId="7955DDD9" w14:textId="77777777" w:rsidR="00011B53" w:rsidRPr="004336D0" w:rsidRDefault="00011B53" w:rsidP="005F44AF">
            <w:pPr>
              <w:spacing w:after="0"/>
              <w:rPr>
                <w:iCs/>
                <w:sz w:val="16"/>
                <w:szCs w:val="16"/>
                <w:lang w:val="en-GB"/>
              </w:rPr>
            </w:pPr>
            <w:r w:rsidRPr="004336D0">
              <w:rPr>
                <w:b/>
                <w:iCs/>
                <w:sz w:val="16"/>
                <w:szCs w:val="16"/>
                <w:lang w:val="en-GB"/>
              </w:rPr>
              <w:t>Baseline</w:t>
            </w:r>
            <w:r w:rsidR="00E63929" w:rsidRPr="004336D0">
              <w:rPr>
                <w:b/>
                <w:iCs/>
                <w:sz w:val="16"/>
                <w:szCs w:val="16"/>
                <w:lang w:val="en-GB"/>
              </w:rPr>
              <w:t>:</w:t>
            </w:r>
            <w:r w:rsidR="00E63929" w:rsidRPr="004336D0">
              <w:rPr>
                <w:iCs/>
                <w:sz w:val="16"/>
                <w:szCs w:val="16"/>
                <w:lang w:val="en-GB"/>
              </w:rPr>
              <w:t xml:space="preserve"> 19.53</w:t>
            </w:r>
            <w:r w:rsidR="00242719">
              <w:rPr>
                <w:iCs/>
                <w:sz w:val="16"/>
                <w:szCs w:val="16"/>
                <w:lang w:val="en-GB"/>
              </w:rPr>
              <w:t xml:space="preserve"> </w:t>
            </w:r>
            <w:r w:rsidRPr="004336D0">
              <w:rPr>
                <w:iCs/>
                <w:sz w:val="16"/>
                <w:szCs w:val="16"/>
                <w:lang w:val="en-GB"/>
              </w:rPr>
              <w:t>MtCO2e (2010)</w:t>
            </w:r>
          </w:p>
          <w:p w14:paraId="6E2CC15E" w14:textId="77777777" w:rsidR="00011B53" w:rsidRPr="004336D0" w:rsidRDefault="00011B53" w:rsidP="005F44AF">
            <w:pPr>
              <w:spacing w:after="0"/>
              <w:rPr>
                <w:iCs/>
                <w:sz w:val="16"/>
                <w:szCs w:val="16"/>
                <w:lang w:val="en-GB"/>
              </w:rPr>
            </w:pPr>
            <w:r w:rsidRPr="004336D0">
              <w:rPr>
                <w:b/>
                <w:iCs/>
                <w:sz w:val="16"/>
                <w:szCs w:val="16"/>
                <w:lang w:val="en-GB"/>
              </w:rPr>
              <w:t>Target:</w:t>
            </w:r>
            <w:r w:rsidRPr="004336D0">
              <w:rPr>
                <w:iCs/>
                <w:sz w:val="16"/>
                <w:szCs w:val="16"/>
                <w:lang w:val="en-GB"/>
              </w:rPr>
              <w:t xml:space="preserve"> 15.34% reduction</w:t>
            </w:r>
          </w:p>
          <w:p w14:paraId="460336F2" w14:textId="77777777" w:rsidR="00011B53" w:rsidRPr="004336D0" w:rsidRDefault="00011B53" w:rsidP="005F44AF">
            <w:pPr>
              <w:spacing w:after="0"/>
              <w:rPr>
                <w:b/>
                <w:iCs/>
                <w:sz w:val="16"/>
                <w:szCs w:val="16"/>
                <w:lang w:val="en-GB"/>
              </w:rPr>
            </w:pPr>
          </w:p>
          <w:p w14:paraId="045FCF3D" w14:textId="77777777" w:rsidR="00011B53" w:rsidRPr="004336D0" w:rsidRDefault="00011B53" w:rsidP="005F44AF">
            <w:pPr>
              <w:spacing w:after="0"/>
              <w:rPr>
                <w:b/>
                <w:iCs/>
                <w:sz w:val="16"/>
                <w:szCs w:val="16"/>
                <w:lang w:val="en-GB"/>
              </w:rPr>
            </w:pPr>
          </w:p>
          <w:p w14:paraId="6A9E0B28" w14:textId="77777777" w:rsidR="00011B53" w:rsidRPr="004336D0" w:rsidRDefault="00011B53" w:rsidP="005F44AF">
            <w:pPr>
              <w:spacing w:after="0"/>
              <w:rPr>
                <w:iCs/>
                <w:sz w:val="16"/>
                <w:szCs w:val="16"/>
                <w:lang w:val="en-GB"/>
              </w:rPr>
            </w:pPr>
            <w:r w:rsidRPr="004336D0">
              <w:rPr>
                <w:b/>
                <w:iCs/>
                <w:sz w:val="16"/>
                <w:szCs w:val="16"/>
                <w:lang w:val="en-GB"/>
              </w:rPr>
              <w:t>Indicator:</w:t>
            </w:r>
            <w:r w:rsidRPr="004336D0">
              <w:rPr>
                <w:iCs/>
                <w:sz w:val="16"/>
                <w:szCs w:val="16"/>
                <w:lang w:val="en-GB"/>
              </w:rPr>
              <w:t xml:space="preserve"> Percentage of state budget spent on climate related interventions</w:t>
            </w:r>
          </w:p>
          <w:p w14:paraId="4C1EFFFB" w14:textId="77777777" w:rsidR="00011B53" w:rsidRPr="004336D0" w:rsidRDefault="00011B53" w:rsidP="005F44AF">
            <w:pPr>
              <w:spacing w:after="0"/>
              <w:rPr>
                <w:iCs/>
                <w:sz w:val="16"/>
                <w:szCs w:val="16"/>
                <w:lang w:val="en-GB"/>
              </w:rPr>
            </w:pPr>
            <w:r w:rsidRPr="004336D0">
              <w:rPr>
                <w:b/>
                <w:iCs/>
                <w:sz w:val="16"/>
                <w:szCs w:val="16"/>
                <w:lang w:val="en-GB"/>
              </w:rPr>
              <w:t>Baseline:</w:t>
            </w:r>
            <w:r w:rsidRPr="004336D0">
              <w:rPr>
                <w:iCs/>
                <w:sz w:val="16"/>
                <w:szCs w:val="16"/>
                <w:lang w:val="en-GB"/>
              </w:rPr>
              <w:t xml:space="preserve"> 210 million</w:t>
            </w:r>
            <w:r w:rsidR="00242719">
              <w:rPr>
                <w:iCs/>
                <w:sz w:val="16"/>
                <w:szCs w:val="16"/>
                <w:lang w:val="en-GB"/>
              </w:rPr>
              <w:t xml:space="preserve"> US dollars</w:t>
            </w:r>
            <w:r w:rsidRPr="004336D0">
              <w:rPr>
                <w:iCs/>
                <w:sz w:val="16"/>
                <w:szCs w:val="16"/>
                <w:lang w:val="en-GB"/>
              </w:rPr>
              <w:t xml:space="preserve"> in 14 MDAs in 2014 (source: </w:t>
            </w:r>
            <w:r w:rsidR="00F856AE" w:rsidRPr="00F856AE">
              <w:rPr>
                <w:iCs/>
                <w:sz w:val="16"/>
                <w:szCs w:val="16"/>
                <w:lang w:val="en-GB"/>
              </w:rPr>
              <w:t xml:space="preserve">Climate Public Expenditure and Institutional </w:t>
            </w:r>
            <w:r w:rsidR="00F856AE" w:rsidRPr="00110FD1">
              <w:rPr>
                <w:iCs/>
                <w:sz w:val="16"/>
                <w:szCs w:val="16"/>
                <w:lang w:val="en-GB"/>
              </w:rPr>
              <w:t>Review</w:t>
            </w:r>
            <w:r w:rsidR="00D9518C" w:rsidRPr="00110FD1">
              <w:rPr>
                <w:iCs/>
                <w:sz w:val="16"/>
                <w:szCs w:val="16"/>
                <w:lang w:val="en-GB"/>
              </w:rPr>
              <w:t xml:space="preserve"> (</w:t>
            </w:r>
            <w:r w:rsidRPr="00110FD1">
              <w:rPr>
                <w:iCs/>
                <w:sz w:val="16"/>
                <w:szCs w:val="16"/>
                <w:lang w:val="en-GB"/>
              </w:rPr>
              <w:t>CPEIR</w:t>
            </w:r>
            <w:r w:rsidR="00D9518C" w:rsidRPr="00110FD1">
              <w:rPr>
                <w:iCs/>
                <w:sz w:val="16"/>
                <w:szCs w:val="16"/>
                <w:lang w:val="en-GB"/>
              </w:rPr>
              <w:t>)</w:t>
            </w:r>
            <w:r w:rsidRPr="00110FD1">
              <w:rPr>
                <w:iCs/>
                <w:sz w:val="16"/>
                <w:szCs w:val="16"/>
                <w:lang w:val="en-GB"/>
              </w:rPr>
              <w:t>, 2015</w:t>
            </w:r>
            <w:r w:rsidRPr="004336D0">
              <w:rPr>
                <w:iCs/>
                <w:sz w:val="16"/>
                <w:szCs w:val="16"/>
                <w:lang w:val="en-GB"/>
              </w:rPr>
              <w:t>)</w:t>
            </w:r>
          </w:p>
          <w:p w14:paraId="5C4F2316" w14:textId="77777777" w:rsidR="00011B53" w:rsidRPr="004336D0" w:rsidRDefault="00011B53" w:rsidP="005F44AF">
            <w:pPr>
              <w:spacing w:after="0"/>
              <w:rPr>
                <w:bCs/>
                <w:sz w:val="16"/>
                <w:szCs w:val="16"/>
                <w:lang w:val="en-GB"/>
              </w:rPr>
            </w:pPr>
            <w:r w:rsidRPr="004336D0">
              <w:rPr>
                <w:b/>
                <w:iCs/>
                <w:sz w:val="16"/>
                <w:szCs w:val="16"/>
                <w:lang w:val="en-GB"/>
              </w:rPr>
              <w:t>Target:</w:t>
            </w:r>
            <w:r w:rsidRPr="004336D0">
              <w:rPr>
                <w:iCs/>
                <w:sz w:val="16"/>
                <w:szCs w:val="16"/>
                <w:lang w:val="en-GB"/>
              </w:rPr>
              <w:t xml:space="preserve"> 20% increase</w:t>
            </w:r>
          </w:p>
        </w:tc>
        <w:tc>
          <w:tcPr>
            <w:tcW w:w="822" w:type="pct"/>
            <w:vMerge w:val="restart"/>
          </w:tcPr>
          <w:p w14:paraId="6301FA34" w14:textId="77777777" w:rsidR="00011B53" w:rsidRPr="004336D0" w:rsidRDefault="00011B53" w:rsidP="005F44AF">
            <w:pPr>
              <w:spacing w:after="0"/>
              <w:jc w:val="left"/>
              <w:rPr>
                <w:rFonts w:eastAsia="MS Mincho"/>
                <w:bCs/>
                <w:sz w:val="16"/>
                <w:szCs w:val="16"/>
                <w:lang w:val="en-GB"/>
              </w:rPr>
            </w:pPr>
            <w:r w:rsidRPr="004336D0">
              <w:rPr>
                <w:rFonts w:eastAsia="MS Mincho"/>
                <w:b/>
                <w:bCs/>
                <w:sz w:val="16"/>
                <w:szCs w:val="16"/>
                <w:lang w:val="en-GB"/>
              </w:rPr>
              <w:t>Data source:</w:t>
            </w:r>
            <w:r w:rsidRPr="004336D0">
              <w:rPr>
                <w:rFonts w:eastAsia="MS Mincho"/>
                <w:bCs/>
                <w:sz w:val="16"/>
                <w:szCs w:val="16"/>
                <w:lang w:val="en-GB"/>
              </w:rPr>
              <w:t xml:space="preserve"> Energy Commission of Ghana reports</w:t>
            </w:r>
          </w:p>
          <w:p w14:paraId="5DE8765A" w14:textId="77777777" w:rsidR="00011B53" w:rsidRPr="004336D0" w:rsidRDefault="00011B53" w:rsidP="005F44AF">
            <w:pPr>
              <w:spacing w:after="0"/>
              <w:jc w:val="left"/>
              <w:rPr>
                <w:rFonts w:eastAsia="MS Mincho"/>
                <w:bCs/>
                <w:sz w:val="16"/>
                <w:szCs w:val="16"/>
                <w:lang w:val="en-GB"/>
              </w:rPr>
            </w:pPr>
            <w:r w:rsidRPr="004336D0">
              <w:rPr>
                <w:rFonts w:eastAsia="MS Mincho"/>
                <w:b/>
                <w:bCs/>
                <w:sz w:val="16"/>
                <w:szCs w:val="16"/>
                <w:lang w:val="en-GB"/>
              </w:rPr>
              <w:t>Frequency:</w:t>
            </w:r>
            <w:r w:rsidRPr="004336D0">
              <w:rPr>
                <w:rFonts w:eastAsia="MS Mincho"/>
                <w:bCs/>
                <w:sz w:val="16"/>
                <w:szCs w:val="16"/>
                <w:lang w:val="en-GB"/>
              </w:rPr>
              <w:t xml:space="preserve"> Annual </w:t>
            </w:r>
          </w:p>
          <w:p w14:paraId="3A115641" w14:textId="77777777" w:rsidR="00011B53" w:rsidRPr="004336D0" w:rsidRDefault="00011B53" w:rsidP="005F44AF">
            <w:pPr>
              <w:spacing w:after="0"/>
              <w:jc w:val="left"/>
              <w:rPr>
                <w:rFonts w:eastAsia="MS Mincho"/>
                <w:bCs/>
                <w:sz w:val="16"/>
                <w:szCs w:val="16"/>
                <w:lang w:val="en-GB"/>
              </w:rPr>
            </w:pPr>
            <w:r w:rsidRPr="004336D0">
              <w:rPr>
                <w:rFonts w:eastAsia="MS Mincho"/>
                <w:bCs/>
                <w:sz w:val="16"/>
                <w:szCs w:val="16"/>
                <w:lang w:val="en-GB"/>
              </w:rPr>
              <w:t xml:space="preserve"> </w:t>
            </w:r>
            <w:r w:rsidRPr="004336D0">
              <w:rPr>
                <w:rFonts w:eastAsia="MS Mincho"/>
                <w:b/>
                <w:bCs/>
                <w:sz w:val="16"/>
                <w:szCs w:val="16"/>
                <w:lang w:val="en-GB"/>
              </w:rPr>
              <w:t>Responsible:</w:t>
            </w:r>
            <w:r w:rsidRPr="004336D0">
              <w:rPr>
                <w:rFonts w:eastAsia="MS Mincho"/>
                <w:bCs/>
                <w:sz w:val="16"/>
                <w:szCs w:val="16"/>
                <w:lang w:val="en-GB"/>
              </w:rPr>
              <w:t xml:space="preserve"> Energy Commission</w:t>
            </w:r>
          </w:p>
          <w:p w14:paraId="4626C33F" w14:textId="77777777" w:rsidR="00011B53" w:rsidRPr="004336D0" w:rsidRDefault="00011B53" w:rsidP="005F44AF">
            <w:pPr>
              <w:spacing w:after="0"/>
              <w:rPr>
                <w:b/>
                <w:bCs/>
                <w:iCs/>
                <w:sz w:val="16"/>
                <w:szCs w:val="16"/>
                <w:lang w:val="en-GB"/>
              </w:rPr>
            </w:pPr>
          </w:p>
          <w:p w14:paraId="581D143D" w14:textId="77777777" w:rsidR="00011B53" w:rsidRPr="004336D0" w:rsidRDefault="00011B53" w:rsidP="005F44AF">
            <w:pPr>
              <w:spacing w:after="0"/>
              <w:rPr>
                <w:b/>
                <w:bCs/>
                <w:iCs/>
                <w:sz w:val="16"/>
                <w:szCs w:val="16"/>
                <w:lang w:val="en-GB"/>
              </w:rPr>
            </w:pPr>
          </w:p>
          <w:p w14:paraId="6E9E4585" w14:textId="77777777" w:rsidR="00011B53" w:rsidRPr="004336D0" w:rsidRDefault="00011B53" w:rsidP="005F44AF">
            <w:pPr>
              <w:rPr>
                <w:rFonts w:eastAsia="MS Mincho"/>
                <w:bCs/>
                <w:sz w:val="16"/>
                <w:szCs w:val="16"/>
                <w:lang w:val="en-GB"/>
              </w:rPr>
            </w:pPr>
          </w:p>
          <w:p w14:paraId="48DDE598" w14:textId="77777777" w:rsidR="00011B53" w:rsidRPr="004336D0" w:rsidRDefault="00011B53" w:rsidP="009E35B5">
            <w:pPr>
              <w:spacing w:after="0"/>
              <w:jc w:val="left"/>
              <w:rPr>
                <w:rFonts w:eastAsia="MS Mincho"/>
                <w:bCs/>
                <w:sz w:val="16"/>
                <w:szCs w:val="16"/>
                <w:lang w:val="en-GB"/>
              </w:rPr>
            </w:pPr>
            <w:r w:rsidRPr="004336D0">
              <w:rPr>
                <w:rFonts w:eastAsia="MS Mincho"/>
                <w:b/>
                <w:bCs/>
                <w:sz w:val="16"/>
                <w:szCs w:val="16"/>
                <w:lang w:val="en-GB"/>
              </w:rPr>
              <w:t>Source:</w:t>
            </w:r>
            <w:r w:rsidRPr="004336D0">
              <w:rPr>
                <w:rFonts w:eastAsia="MS Mincho"/>
                <w:bCs/>
                <w:sz w:val="16"/>
                <w:szCs w:val="16"/>
                <w:lang w:val="en-GB"/>
              </w:rPr>
              <w:t xml:space="preserve"> Ghana’s Communications and Biennial Update Reports to UNFCCC</w:t>
            </w:r>
          </w:p>
          <w:p w14:paraId="03BDCFD0" w14:textId="77777777" w:rsidR="00011B53" w:rsidRPr="004336D0" w:rsidRDefault="00011B53" w:rsidP="005F44AF">
            <w:pPr>
              <w:spacing w:after="0"/>
              <w:rPr>
                <w:rFonts w:eastAsia="MS Mincho"/>
                <w:bCs/>
                <w:sz w:val="16"/>
                <w:szCs w:val="16"/>
                <w:lang w:val="en-GB"/>
              </w:rPr>
            </w:pPr>
            <w:r w:rsidRPr="004336D0">
              <w:rPr>
                <w:rFonts w:eastAsia="MS Mincho"/>
                <w:b/>
                <w:bCs/>
                <w:sz w:val="16"/>
                <w:szCs w:val="16"/>
                <w:lang w:val="en-GB"/>
              </w:rPr>
              <w:t>Frequency</w:t>
            </w:r>
            <w:r w:rsidRPr="004336D0">
              <w:rPr>
                <w:rFonts w:eastAsia="MS Mincho"/>
                <w:bCs/>
                <w:sz w:val="16"/>
                <w:szCs w:val="16"/>
                <w:lang w:val="en-GB"/>
              </w:rPr>
              <w:t>: biennial</w:t>
            </w:r>
          </w:p>
          <w:p w14:paraId="23DA1F01" w14:textId="77777777" w:rsidR="00011B53" w:rsidRPr="004336D0" w:rsidRDefault="00011B53" w:rsidP="005F44AF">
            <w:pPr>
              <w:spacing w:after="0"/>
              <w:rPr>
                <w:rFonts w:eastAsia="MS Mincho"/>
                <w:bCs/>
                <w:sz w:val="16"/>
                <w:szCs w:val="16"/>
                <w:lang w:val="en-GB"/>
              </w:rPr>
            </w:pPr>
            <w:r w:rsidRPr="004336D0">
              <w:rPr>
                <w:rFonts w:eastAsia="MS Mincho"/>
                <w:b/>
                <w:bCs/>
                <w:sz w:val="16"/>
                <w:szCs w:val="16"/>
                <w:lang w:val="en-GB"/>
              </w:rPr>
              <w:t>Responsible</w:t>
            </w:r>
            <w:r w:rsidRPr="004336D0">
              <w:rPr>
                <w:rFonts w:eastAsia="MS Mincho"/>
                <w:bCs/>
                <w:sz w:val="16"/>
                <w:szCs w:val="16"/>
                <w:lang w:val="en-GB"/>
              </w:rPr>
              <w:t>: MESTI/EPA</w:t>
            </w:r>
          </w:p>
          <w:p w14:paraId="01E424EF" w14:textId="77777777" w:rsidR="00011B53" w:rsidRPr="004336D0" w:rsidRDefault="00011B53" w:rsidP="005F44AF">
            <w:pPr>
              <w:rPr>
                <w:iCs/>
                <w:sz w:val="16"/>
                <w:szCs w:val="16"/>
                <w:lang w:val="en-GB"/>
              </w:rPr>
            </w:pPr>
          </w:p>
          <w:p w14:paraId="2869A7D0" w14:textId="77777777" w:rsidR="00011B53" w:rsidRPr="004336D0" w:rsidRDefault="00011B53" w:rsidP="005F44AF">
            <w:pPr>
              <w:rPr>
                <w:iCs/>
                <w:sz w:val="16"/>
                <w:szCs w:val="16"/>
                <w:lang w:val="en-GB"/>
              </w:rPr>
            </w:pPr>
          </w:p>
          <w:p w14:paraId="785798E0" w14:textId="77777777" w:rsidR="00011B53" w:rsidRPr="004336D0" w:rsidRDefault="00011B53" w:rsidP="005F44AF">
            <w:pPr>
              <w:rPr>
                <w:bCs/>
                <w:iCs/>
                <w:sz w:val="16"/>
                <w:szCs w:val="16"/>
                <w:lang w:val="en-GB"/>
              </w:rPr>
            </w:pPr>
            <w:r w:rsidRPr="004336D0">
              <w:rPr>
                <w:bCs/>
                <w:iCs/>
                <w:sz w:val="16"/>
                <w:szCs w:val="16"/>
                <w:lang w:val="en-GB"/>
              </w:rPr>
              <w:t xml:space="preserve"> </w:t>
            </w:r>
          </w:p>
          <w:p w14:paraId="5390B0B3" w14:textId="77777777" w:rsidR="00011B53" w:rsidRPr="004336D0" w:rsidRDefault="00011B53" w:rsidP="005F44AF">
            <w:pPr>
              <w:tabs>
                <w:tab w:val="left" w:pos="433"/>
              </w:tabs>
              <w:spacing w:after="0"/>
              <w:rPr>
                <w:sz w:val="16"/>
                <w:szCs w:val="16"/>
                <w:lang w:val="en-GB"/>
              </w:rPr>
            </w:pPr>
            <w:r w:rsidRPr="004336D0">
              <w:rPr>
                <w:b/>
                <w:sz w:val="16"/>
                <w:szCs w:val="16"/>
                <w:lang w:val="en-GB"/>
              </w:rPr>
              <w:t>Source:</w:t>
            </w:r>
            <w:r w:rsidRPr="004336D0">
              <w:rPr>
                <w:sz w:val="16"/>
                <w:szCs w:val="16"/>
                <w:lang w:val="en-GB"/>
              </w:rPr>
              <w:t xml:space="preserve"> Report by Ministry of Finance using the Climate Finance Tracking Tool</w:t>
            </w:r>
          </w:p>
          <w:p w14:paraId="70D7AF72" w14:textId="77777777" w:rsidR="00011B53" w:rsidRPr="004336D0" w:rsidRDefault="00011B53" w:rsidP="005F44AF">
            <w:pPr>
              <w:tabs>
                <w:tab w:val="left" w:pos="433"/>
              </w:tabs>
              <w:spacing w:after="0"/>
              <w:rPr>
                <w:sz w:val="16"/>
                <w:szCs w:val="16"/>
                <w:lang w:val="en-GB"/>
              </w:rPr>
            </w:pPr>
            <w:r w:rsidRPr="004336D0">
              <w:rPr>
                <w:b/>
                <w:sz w:val="16"/>
                <w:szCs w:val="16"/>
                <w:lang w:val="en-GB"/>
              </w:rPr>
              <w:t>Frequency:</w:t>
            </w:r>
            <w:r w:rsidRPr="004336D0">
              <w:rPr>
                <w:sz w:val="16"/>
                <w:szCs w:val="16"/>
                <w:lang w:val="en-GB"/>
              </w:rPr>
              <w:t xml:space="preserve"> annual</w:t>
            </w:r>
          </w:p>
          <w:p w14:paraId="1D72A240" w14:textId="77777777" w:rsidR="00011B53" w:rsidRPr="004336D0" w:rsidRDefault="00011B53" w:rsidP="005F44AF">
            <w:pPr>
              <w:tabs>
                <w:tab w:val="left" w:pos="433"/>
              </w:tabs>
              <w:spacing w:after="0"/>
              <w:rPr>
                <w:rFonts w:eastAsia="MS Mincho"/>
                <w:bCs/>
                <w:sz w:val="16"/>
                <w:szCs w:val="16"/>
                <w:lang w:val="en-GB"/>
              </w:rPr>
            </w:pPr>
            <w:r w:rsidRPr="004336D0">
              <w:rPr>
                <w:b/>
                <w:sz w:val="16"/>
                <w:szCs w:val="16"/>
                <w:lang w:val="en-GB"/>
              </w:rPr>
              <w:t>Responsibility</w:t>
            </w:r>
            <w:r w:rsidRPr="004336D0">
              <w:rPr>
                <w:sz w:val="16"/>
                <w:szCs w:val="16"/>
                <w:lang w:val="en-GB"/>
              </w:rPr>
              <w:t>: M</w:t>
            </w:r>
            <w:r w:rsidR="00242719">
              <w:rPr>
                <w:sz w:val="16"/>
                <w:szCs w:val="16"/>
                <w:lang w:val="en-GB"/>
              </w:rPr>
              <w:t>o</w:t>
            </w:r>
            <w:r w:rsidRPr="004336D0">
              <w:rPr>
                <w:sz w:val="16"/>
                <w:szCs w:val="16"/>
                <w:lang w:val="en-GB"/>
              </w:rPr>
              <w:t>F</w:t>
            </w:r>
          </w:p>
        </w:tc>
        <w:tc>
          <w:tcPr>
            <w:tcW w:w="1610" w:type="pct"/>
            <w:vMerge w:val="restart"/>
            <w:tcMar>
              <w:top w:w="72" w:type="dxa"/>
              <w:left w:w="144" w:type="dxa"/>
              <w:bottom w:w="72" w:type="dxa"/>
              <w:right w:w="144" w:type="dxa"/>
            </w:tcMar>
          </w:tcPr>
          <w:p w14:paraId="51C73236" w14:textId="77777777" w:rsidR="00011B53" w:rsidRPr="004336D0" w:rsidRDefault="00011B53" w:rsidP="005F44AF">
            <w:pPr>
              <w:spacing w:after="0"/>
              <w:jc w:val="left"/>
              <w:rPr>
                <w:rFonts w:eastAsia="MS Mincho"/>
                <w:iCs/>
                <w:sz w:val="16"/>
                <w:szCs w:val="16"/>
                <w:lang w:val="en-GB"/>
              </w:rPr>
            </w:pPr>
            <w:r w:rsidRPr="004336D0">
              <w:rPr>
                <w:rFonts w:eastAsia="MS Mincho"/>
                <w:b/>
                <w:iCs/>
                <w:sz w:val="16"/>
                <w:szCs w:val="16"/>
                <w:lang w:val="en-GB"/>
              </w:rPr>
              <w:t>Output 1.1</w:t>
            </w:r>
            <w:r w:rsidRPr="004336D0">
              <w:rPr>
                <w:rFonts w:eastAsia="MS Mincho"/>
                <w:iCs/>
                <w:sz w:val="16"/>
                <w:szCs w:val="16"/>
                <w:lang w:val="en-GB"/>
              </w:rPr>
              <w:t xml:space="preserve">: </w:t>
            </w:r>
            <w:r w:rsidRPr="004336D0">
              <w:rPr>
                <w:rFonts w:eastAsia="MS Mincho"/>
                <w:b/>
                <w:iCs/>
                <w:sz w:val="16"/>
                <w:szCs w:val="16"/>
                <w:lang w:val="en-GB"/>
              </w:rPr>
              <w:t>Evidence-based and gender-responsive climate action scaled up across sectors with increased funding at both national and local levels.</w:t>
            </w:r>
          </w:p>
          <w:p w14:paraId="61DE2DF6" w14:textId="77777777" w:rsidR="00011B53" w:rsidRPr="004336D0" w:rsidRDefault="00011B53" w:rsidP="005F44AF">
            <w:pPr>
              <w:spacing w:after="0"/>
              <w:jc w:val="left"/>
              <w:rPr>
                <w:rFonts w:eastAsia="MS Mincho"/>
                <w:b/>
                <w:iCs/>
                <w:sz w:val="16"/>
                <w:szCs w:val="16"/>
                <w:lang w:val="en-GB"/>
              </w:rPr>
            </w:pPr>
            <w:bookmarkStart w:id="0" w:name="_GoBack"/>
            <w:bookmarkEnd w:id="0"/>
          </w:p>
          <w:p w14:paraId="2396293C" w14:textId="77777777" w:rsidR="00011B53" w:rsidRPr="004336D0" w:rsidRDefault="00011B53" w:rsidP="005F44AF">
            <w:pPr>
              <w:spacing w:after="0"/>
              <w:jc w:val="left"/>
              <w:rPr>
                <w:rFonts w:eastAsia="MS Mincho"/>
                <w:bCs/>
                <w:iCs/>
                <w:sz w:val="16"/>
                <w:szCs w:val="16"/>
              </w:rPr>
            </w:pPr>
            <w:r w:rsidRPr="004336D0">
              <w:rPr>
                <w:rFonts w:eastAsia="MS Mincho"/>
                <w:b/>
                <w:bCs/>
                <w:iCs/>
                <w:sz w:val="16"/>
                <w:szCs w:val="16"/>
              </w:rPr>
              <w:t>Indicator 1.1.1:</w:t>
            </w:r>
            <w:r w:rsidRPr="004336D0">
              <w:rPr>
                <w:rFonts w:eastAsia="MS Mincho"/>
                <w:bCs/>
                <w:iCs/>
                <w:sz w:val="16"/>
                <w:szCs w:val="16"/>
              </w:rPr>
              <w:t xml:space="preserve"> Number of key sectoral plans that explicitly address climate change and/or disaster risk reduction being gender responsive and implemented </w:t>
            </w:r>
          </w:p>
          <w:p w14:paraId="52B8A7BB" w14:textId="77777777" w:rsidR="00011B53" w:rsidRPr="004336D0" w:rsidRDefault="00011B53" w:rsidP="005F44AF">
            <w:pPr>
              <w:spacing w:after="0"/>
              <w:jc w:val="left"/>
              <w:rPr>
                <w:rFonts w:eastAsia="MS Mincho"/>
                <w:bCs/>
                <w:iCs/>
                <w:sz w:val="16"/>
                <w:szCs w:val="16"/>
              </w:rPr>
            </w:pPr>
            <w:r w:rsidRPr="004336D0">
              <w:rPr>
                <w:rFonts w:eastAsia="MS Mincho"/>
                <w:b/>
                <w:bCs/>
                <w:iCs/>
                <w:sz w:val="16"/>
                <w:szCs w:val="16"/>
              </w:rPr>
              <w:t>Baseline:</w:t>
            </w:r>
            <w:r w:rsidRPr="004336D0">
              <w:rPr>
                <w:rFonts w:eastAsia="MS Mincho"/>
                <w:bCs/>
                <w:iCs/>
                <w:sz w:val="16"/>
                <w:szCs w:val="16"/>
              </w:rPr>
              <w:t xml:space="preserve"> 0 </w:t>
            </w:r>
          </w:p>
          <w:p w14:paraId="11078EF9" w14:textId="77777777" w:rsidR="00011B53" w:rsidRPr="004336D0" w:rsidRDefault="00011B53" w:rsidP="005F44AF">
            <w:pPr>
              <w:spacing w:after="0"/>
              <w:jc w:val="left"/>
              <w:rPr>
                <w:rFonts w:eastAsia="MS Mincho"/>
                <w:bCs/>
                <w:iCs/>
                <w:sz w:val="16"/>
                <w:szCs w:val="16"/>
              </w:rPr>
            </w:pPr>
            <w:r w:rsidRPr="004336D0">
              <w:rPr>
                <w:rFonts w:eastAsia="MS Mincho"/>
                <w:b/>
                <w:bCs/>
                <w:iCs/>
                <w:sz w:val="16"/>
                <w:szCs w:val="16"/>
              </w:rPr>
              <w:t>Target:</w:t>
            </w:r>
            <w:r w:rsidRPr="004336D0">
              <w:rPr>
                <w:rFonts w:eastAsia="MS Mincho"/>
                <w:bCs/>
                <w:iCs/>
                <w:sz w:val="16"/>
                <w:szCs w:val="16"/>
              </w:rPr>
              <w:t xml:space="preserve"> 3</w:t>
            </w:r>
          </w:p>
          <w:p w14:paraId="6A04985B" w14:textId="77777777" w:rsidR="00011B53" w:rsidRPr="004336D0" w:rsidRDefault="00011B53" w:rsidP="005F44AF">
            <w:pPr>
              <w:spacing w:after="0"/>
              <w:jc w:val="left"/>
              <w:rPr>
                <w:rFonts w:eastAsia="MS Mincho"/>
                <w:bCs/>
                <w:iCs/>
                <w:sz w:val="16"/>
                <w:szCs w:val="16"/>
              </w:rPr>
            </w:pPr>
            <w:r w:rsidRPr="004336D0">
              <w:rPr>
                <w:rFonts w:eastAsia="MS Mincho"/>
                <w:b/>
                <w:bCs/>
                <w:iCs/>
                <w:sz w:val="16"/>
                <w:szCs w:val="16"/>
              </w:rPr>
              <w:t>Source:</w:t>
            </w:r>
            <w:r w:rsidRPr="004336D0">
              <w:rPr>
                <w:rFonts w:eastAsia="MS Mincho"/>
                <w:bCs/>
                <w:iCs/>
                <w:sz w:val="16"/>
                <w:szCs w:val="16"/>
              </w:rPr>
              <w:t xml:space="preserve"> Ghana’s Communications and Biennial Update Reports to UNFCCC</w:t>
            </w:r>
          </w:p>
          <w:p w14:paraId="4D55DA36" w14:textId="77777777" w:rsidR="00011B53" w:rsidRPr="004336D0" w:rsidRDefault="00011B53" w:rsidP="005F44AF">
            <w:pPr>
              <w:spacing w:after="0"/>
              <w:jc w:val="left"/>
              <w:rPr>
                <w:rFonts w:eastAsia="MS Mincho"/>
                <w:bCs/>
                <w:iCs/>
                <w:sz w:val="16"/>
                <w:szCs w:val="16"/>
              </w:rPr>
            </w:pPr>
            <w:r w:rsidRPr="004336D0">
              <w:rPr>
                <w:rFonts w:eastAsia="MS Mincho"/>
                <w:b/>
                <w:bCs/>
                <w:iCs/>
                <w:sz w:val="16"/>
                <w:szCs w:val="16"/>
              </w:rPr>
              <w:t>Frequency:</w:t>
            </w:r>
            <w:r w:rsidRPr="004336D0">
              <w:rPr>
                <w:rFonts w:eastAsia="MS Mincho"/>
                <w:bCs/>
                <w:iCs/>
                <w:sz w:val="16"/>
                <w:szCs w:val="16"/>
              </w:rPr>
              <w:t xml:space="preserve"> biennial</w:t>
            </w:r>
          </w:p>
          <w:p w14:paraId="71A12CD2" w14:textId="77777777" w:rsidR="00011B53" w:rsidRPr="004336D0" w:rsidRDefault="00011B53" w:rsidP="005F44AF">
            <w:pPr>
              <w:spacing w:after="0"/>
              <w:jc w:val="left"/>
              <w:rPr>
                <w:rFonts w:eastAsia="MS Mincho"/>
                <w:bCs/>
                <w:iCs/>
                <w:sz w:val="16"/>
                <w:szCs w:val="16"/>
              </w:rPr>
            </w:pPr>
            <w:r w:rsidRPr="004336D0">
              <w:rPr>
                <w:rFonts w:eastAsia="MS Mincho"/>
                <w:b/>
                <w:bCs/>
                <w:iCs/>
                <w:sz w:val="16"/>
                <w:szCs w:val="16"/>
              </w:rPr>
              <w:t>Responsibility:</w:t>
            </w:r>
            <w:r w:rsidRPr="004336D0">
              <w:rPr>
                <w:rFonts w:eastAsia="MS Mincho"/>
                <w:bCs/>
                <w:iCs/>
                <w:sz w:val="16"/>
                <w:szCs w:val="16"/>
              </w:rPr>
              <w:t xml:space="preserve"> </w:t>
            </w:r>
            <w:r w:rsidRPr="00242719">
              <w:rPr>
                <w:rFonts w:eastAsia="MS Mincho"/>
                <w:bCs/>
                <w:iCs/>
                <w:sz w:val="16"/>
                <w:szCs w:val="16"/>
              </w:rPr>
              <w:t>MESTI/EPA</w:t>
            </w:r>
          </w:p>
          <w:p w14:paraId="4F416102" w14:textId="77777777" w:rsidR="00011B53" w:rsidRPr="004336D0" w:rsidRDefault="00011B53" w:rsidP="005F44AF">
            <w:pPr>
              <w:spacing w:after="0"/>
              <w:jc w:val="left"/>
              <w:rPr>
                <w:rFonts w:eastAsia="MS Mincho"/>
                <w:bCs/>
                <w:iCs/>
                <w:sz w:val="16"/>
                <w:szCs w:val="16"/>
              </w:rPr>
            </w:pPr>
          </w:p>
          <w:p w14:paraId="1A337926" w14:textId="77777777" w:rsidR="00011B53" w:rsidRPr="004336D0" w:rsidRDefault="00011B53" w:rsidP="005F44AF">
            <w:pPr>
              <w:spacing w:after="0"/>
              <w:jc w:val="left"/>
              <w:rPr>
                <w:rFonts w:eastAsia="MS Mincho"/>
                <w:bCs/>
                <w:sz w:val="16"/>
                <w:szCs w:val="16"/>
                <w:lang w:val="en-GB"/>
              </w:rPr>
            </w:pPr>
            <w:r w:rsidRPr="004336D0">
              <w:rPr>
                <w:rFonts w:eastAsia="MS Mincho"/>
                <w:b/>
                <w:bCs/>
                <w:sz w:val="16"/>
                <w:szCs w:val="16"/>
                <w:lang w:val="en-GB"/>
              </w:rPr>
              <w:t>Indicator 1.1.2:</w:t>
            </w:r>
            <w:r w:rsidRPr="004336D0">
              <w:rPr>
                <w:rFonts w:eastAsia="MS Mincho"/>
                <w:bCs/>
                <w:sz w:val="16"/>
                <w:szCs w:val="16"/>
                <w:lang w:val="en-GB"/>
              </w:rPr>
              <w:t xml:space="preserve"> Number of Ministries, Departments and Agencies (MDAs) reporting climate related expenditures for each financial year</w:t>
            </w:r>
          </w:p>
          <w:p w14:paraId="43BB5E1A" w14:textId="77777777" w:rsidR="00011B53" w:rsidRPr="004336D0" w:rsidRDefault="00011B53" w:rsidP="005F44AF">
            <w:pPr>
              <w:spacing w:after="0"/>
              <w:jc w:val="left"/>
              <w:rPr>
                <w:rFonts w:eastAsia="MS Mincho"/>
                <w:bCs/>
                <w:sz w:val="16"/>
                <w:szCs w:val="16"/>
                <w:lang w:val="en-GB"/>
              </w:rPr>
            </w:pPr>
            <w:r w:rsidRPr="004336D0">
              <w:rPr>
                <w:rFonts w:eastAsia="MS Mincho"/>
                <w:b/>
                <w:bCs/>
                <w:sz w:val="16"/>
                <w:szCs w:val="16"/>
                <w:lang w:val="en-GB"/>
              </w:rPr>
              <w:t>Baseline:</w:t>
            </w:r>
            <w:r w:rsidRPr="004336D0">
              <w:rPr>
                <w:rFonts w:eastAsia="MS Mincho"/>
                <w:bCs/>
                <w:sz w:val="16"/>
                <w:szCs w:val="16"/>
                <w:lang w:val="en-GB"/>
              </w:rPr>
              <w:t xml:space="preserve"> 14 MDAs (CPEIR, 2015)</w:t>
            </w:r>
          </w:p>
          <w:p w14:paraId="0615E73D" w14:textId="77777777" w:rsidR="00011B53" w:rsidRPr="004336D0" w:rsidRDefault="00011B53" w:rsidP="005F44AF">
            <w:pPr>
              <w:spacing w:after="0"/>
              <w:jc w:val="left"/>
              <w:rPr>
                <w:rFonts w:eastAsia="MS Mincho"/>
                <w:bCs/>
                <w:sz w:val="16"/>
                <w:szCs w:val="16"/>
                <w:lang w:val="en-GB"/>
              </w:rPr>
            </w:pPr>
            <w:r w:rsidRPr="004336D0">
              <w:rPr>
                <w:rFonts w:eastAsia="MS Mincho"/>
                <w:b/>
                <w:bCs/>
                <w:sz w:val="16"/>
                <w:szCs w:val="16"/>
                <w:lang w:val="en-GB"/>
              </w:rPr>
              <w:t xml:space="preserve">Target: </w:t>
            </w:r>
            <w:r w:rsidRPr="004336D0">
              <w:rPr>
                <w:rFonts w:eastAsia="MS Mincho"/>
                <w:bCs/>
                <w:sz w:val="16"/>
                <w:szCs w:val="16"/>
                <w:lang w:val="en-GB"/>
              </w:rPr>
              <w:t>19 (cumulative)</w:t>
            </w:r>
          </w:p>
          <w:p w14:paraId="1154AFD5" w14:textId="77777777" w:rsidR="00011B53" w:rsidRPr="004336D0" w:rsidRDefault="00011B53" w:rsidP="005F44AF">
            <w:pPr>
              <w:spacing w:after="0"/>
              <w:jc w:val="left"/>
              <w:rPr>
                <w:rFonts w:eastAsia="MS Mincho"/>
                <w:bCs/>
                <w:sz w:val="16"/>
                <w:szCs w:val="16"/>
                <w:lang w:val="en-GB"/>
              </w:rPr>
            </w:pPr>
            <w:r w:rsidRPr="004336D0">
              <w:rPr>
                <w:rFonts w:eastAsia="MS Mincho"/>
                <w:b/>
                <w:bCs/>
                <w:sz w:val="16"/>
                <w:szCs w:val="16"/>
                <w:lang w:val="en-GB"/>
              </w:rPr>
              <w:t>Source:</w:t>
            </w:r>
            <w:r w:rsidRPr="004336D0">
              <w:rPr>
                <w:rFonts w:eastAsia="MS Mincho"/>
                <w:bCs/>
                <w:sz w:val="16"/>
                <w:szCs w:val="16"/>
                <w:lang w:val="en-GB"/>
              </w:rPr>
              <w:t xml:space="preserve"> MoF report, Climate Finance Tracking Tool</w:t>
            </w:r>
          </w:p>
          <w:p w14:paraId="78EA3958" w14:textId="77777777" w:rsidR="00011B53" w:rsidRPr="004336D0" w:rsidRDefault="00011B53" w:rsidP="005F44AF">
            <w:pPr>
              <w:spacing w:after="0"/>
              <w:jc w:val="left"/>
              <w:rPr>
                <w:rFonts w:eastAsia="MS Mincho"/>
                <w:bCs/>
                <w:sz w:val="16"/>
                <w:szCs w:val="16"/>
                <w:lang w:val="en-GB"/>
              </w:rPr>
            </w:pPr>
            <w:r w:rsidRPr="004336D0">
              <w:rPr>
                <w:rFonts w:eastAsia="MS Mincho"/>
                <w:b/>
                <w:bCs/>
                <w:sz w:val="16"/>
                <w:szCs w:val="16"/>
                <w:lang w:val="en-GB"/>
              </w:rPr>
              <w:t>Frequency:</w:t>
            </w:r>
            <w:r w:rsidRPr="004336D0">
              <w:rPr>
                <w:rFonts w:eastAsia="MS Mincho"/>
                <w:bCs/>
                <w:sz w:val="16"/>
                <w:szCs w:val="16"/>
                <w:lang w:val="en-GB"/>
              </w:rPr>
              <w:t xml:space="preserve"> annual</w:t>
            </w:r>
          </w:p>
          <w:p w14:paraId="4CA6E34C" w14:textId="4491111A" w:rsidR="00011B53" w:rsidRPr="004336D0" w:rsidRDefault="00011B53" w:rsidP="005F44AF">
            <w:pPr>
              <w:spacing w:after="0"/>
              <w:jc w:val="left"/>
              <w:rPr>
                <w:rFonts w:eastAsia="MS Mincho"/>
                <w:bCs/>
                <w:sz w:val="16"/>
                <w:szCs w:val="16"/>
                <w:lang w:val="en-GB"/>
              </w:rPr>
            </w:pPr>
            <w:r w:rsidRPr="004336D0">
              <w:rPr>
                <w:rFonts w:eastAsia="MS Mincho"/>
                <w:b/>
                <w:bCs/>
                <w:sz w:val="16"/>
                <w:szCs w:val="16"/>
                <w:lang w:val="en-GB"/>
              </w:rPr>
              <w:t>Responsibility:</w:t>
            </w:r>
            <w:r w:rsidRPr="004336D0">
              <w:rPr>
                <w:rFonts w:eastAsia="MS Mincho"/>
                <w:bCs/>
                <w:sz w:val="16"/>
                <w:szCs w:val="16"/>
                <w:lang w:val="en-GB"/>
              </w:rPr>
              <w:t xml:space="preserve"> M</w:t>
            </w:r>
            <w:r w:rsidR="00CE17AD">
              <w:rPr>
                <w:rFonts w:eastAsia="MS Mincho"/>
                <w:bCs/>
                <w:sz w:val="16"/>
                <w:szCs w:val="16"/>
                <w:lang w:val="en-GB"/>
              </w:rPr>
              <w:t>o</w:t>
            </w:r>
            <w:r w:rsidRPr="004336D0">
              <w:rPr>
                <w:rFonts w:eastAsia="MS Mincho"/>
                <w:bCs/>
                <w:sz w:val="16"/>
                <w:szCs w:val="16"/>
                <w:lang w:val="en-GB"/>
              </w:rPr>
              <w:t>F</w:t>
            </w:r>
          </w:p>
        </w:tc>
        <w:tc>
          <w:tcPr>
            <w:tcW w:w="1097" w:type="pct"/>
            <w:vMerge w:val="restart"/>
          </w:tcPr>
          <w:p w14:paraId="396ABE0A" w14:textId="4F81B735" w:rsidR="00011B53" w:rsidRPr="004336D0" w:rsidRDefault="00011B53" w:rsidP="005F44AF">
            <w:pPr>
              <w:spacing w:after="0"/>
              <w:jc w:val="left"/>
              <w:rPr>
                <w:rFonts w:eastAsia="MS Mincho"/>
                <w:iCs/>
                <w:sz w:val="16"/>
                <w:szCs w:val="16"/>
                <w:lang w:val="en-GB"/>
              </w:rPr>
            </w:pPr>
            <w:r w:rsidRPr="004336D0">
              <w:rPr>
                <w:rFonts w:eastAsia="MS Mincho"/>
                <w:iCs/>
                <w:sz w:val="16"/>
                <w:szCs w:val="16"/>
                <w:lang w:val="en-GB"/>
              </w:rPr>
              <w:t>Ministry of Environment, Science, Technology and Innovation (MESTI), Environmental Protection Agency (EPA), Forestry Commission</w:t>
            </w:r>
            <w:r w:rsidR="00110FD1">
              <w:rPr>
                <w:rFonts w:eastAsia="MS Mincho"/>
                <w:iCs/>
                <w:sz w:val="16"/>
                <w:szCs w:val="16"/>
                <w:lang w:val="en-GB"/>
              </w:rPr>
              <w:t>,</w:t>
            </w:r>
            <w:r w:rsidRPr="004336D0">
              <w:rPr>
                <w:rFonts w:eastAsia="MS Mincho"/>
                <w:iCs/>
                <w:sz w:val="16"/>
                <w:szCs w:val="16"/>
                <w:lang w:val="en-GB"/>
              </w:rPr>
              <w:t xml:space="preserve"> Energy Commission (EnCom), Ministry of Finance (MoF) Ministry of Gender, Children and Social Protection (MoGCSP); Ministry of Local Government and Rural Development (MLGRD), Water Resources Commission (WRC), National Disaster Management Organization (NADMO), National Development Planning Commission (NDPC), Ministry of Food and Agriculture (MoFA), Municipal, Metropolitan and District Assemblies (MMDAs), Private Enterprise Federation (PEF)</w:t>
            </w:r>
            <w:r w:rsidR="00242719">
              <w:rPr>
                <w:rFonts w:eastAsia="MS Mincho"/>
                <w:iCs/>
                <w:sz w:val="16"/>
                <w:szCs w:val="16"/>
                <w:lang w:val="en-GB"/>
              </w:rPr>
              <w:t>,</w:t>
            </w:r>
          </w:p>
          <w:p w14:paraId="4F0960E5" w14:textId="77777777" w:rsidR="00011B53" w:rsidRPr="004336D0" w:rsidRDefault="00011B53" w:rsidP="005F44AF">
            <w:pPr>
              <w:spacing w:after="0"/>
              <w:jc w:val="left"/>
              <w:rPr>
                <w:rFonts w:eastAsia="MS Mincho"/>
                <w:iCs/>
                <w:sz w:val="16"/>
                <w:szCs w:val="16"/>
                <w:lang w:val="en-GB"/>
              </w:rPr>
            </w:pPr>
            <w:r w:rsidRPr="004336D0">
              <w:rPr>
                <w:rFonts w:eastAsia="MS Mincho"/>
                <w:iCs/>
                <w:sz w:val="16"/>
                <w:szCs w:val="16"/>
                <w:lang w:val="en-GB"/>
              </w:rPr>
              <w:t>Research institutions</w:t>
            </w:r>
            <w:r w:rsidR="00242719">
              <w:rPr>
                <w:rFonts w:eastAsia="MS Mincho"/>
                <w:iCs/>
                <w:sz w:val="16"/>
                <w:szCs w:val="16"/>
                <w:lang w:val="en-GB"/>
              </w:rPr>
              <w:t>,</w:t>
            </w:r>
            <w:r w:rsidRPr="004336D0">
              <w:rPr>
                <w:rFonts w:eastAsia="MS Mincho"/>
                <w:iCs/>
                <w:sz w:val="16"/>
                <w:szCs w:val="16"/>
                <w:lang w:val="en-GB"/>
              </w:rPr>
              <w:t xml:space="preserve"> CSOs</w:t>
            </w:r>
            <w:r w:rsidR="00242719">
              <w:rPr>
                <w:rFonts w:eastAsia="MS Mincho"/>
                <w:iCs/>
                <w:sz w:val="16"/>
                <w:szCs w:val="16"/>
                <w:lang w:val="en-GB"/>
              </w:rPr>
              <w:t>,</w:t>
            </w:r>
            <w:r w:rsidRPr="004336D0">
              <w:rPr>
                <w:rFonts w:eastAsia="MS Mincho"/>
                <w:iCs/>
                <w:sz w:val="16"/>
                <w:szCs w:val="16"/>
                <w:lang w:val="en-GB"/>
              </w:rPr>
              <w:t xml:space="preserve"> </w:t>
            </w:r>
          </w:p>
          <w:p w14:paraId="35D7142C" w14:textId="2A9B4BF5" w:rsidR="00011B53" w:rsidRPr="004336D0" w:rsidRDefault="00242719" w:rsidP="00CE17AD">
            <w:pPr>
              <w:spacing w:after="0"/>
              <w:jc w:val="left"/>
              <w:rPr>
                <w:rFonts w:eastAsia="MS Mincho"/>
                <w:iCs/>
                <w:sz w:val="16"/>
                <w:szCs w:val="16"/>
                <w:lang w:val="en-GB"/>
              </w:rPr>
            </w:pPr>
            <w:r>
              <w:rPr>
                <w:rFonts w:eastAsia="MS Mincho"/>
                <w:iCs/>
                <w:sz w:val="16"/>
                <w:szCs w:val="16"/>
                <w:lang w:val="en-GB"/>
              </w:rPr>
              <w:t>d</w:t>
            </w:r>
            <w:r w:rsidR="00011B53" w:rsidRPr="004336D0">
              <w:rPr>
                <w:rFonts w:eastAsia="MS Mincho"/>
                <w:iCs/>
                <w:sz w:val="16"/>
                <w:szCs w:val="16"/>
                <w:lang w:val="en-GB"/>
              </w:rPr>
              <w:t>evelopment</w:t>
            </w:r>
            <w:r>
              <w:rPr>
                <w:rFonts w:eastAsia="MS Mincho"/>
                <w:iCs/>
                <w:sz w:val="16"/>
                <w:szCs w:val="16"/>
                <w:lang w:val="en-GB"/>
              </w:rPr>
              <w:t xml:space="preserve"> partners</w:t>
            </w:r>
            <w:r w:rsidR="00011B53" w:rsidRPr="004336D0">
              <w:rPr>
                <w:rFonts w:eastAsia="MS Mincho"/>
                <w:iCs/>
                <w:sz w:val="16"/>
                <w:szCs w:val="16"/>
                <w:lang w:val="en-GB"/>
              </w:rPr>
              <w:t xml:space="preserve">, UNEP, </w:t>
            </w:r>
            <w:r w:rsidR="00CE17AD">
              <w:rPr>
                <w:rFonts w:eastAsia="MS Mincho"/>
                <w:iCs/>
                <w:sz w:val="16"/>
                <w:szCs w:val="16"/>
                <w:lang w:val="en-GB"/>
              </w:rPr>
              <w:t>UNU-INRA,</w:t>
            </w:r>
            <w:r w:rsidR="00011B53" w:rsidRPr="004336D0">
              <w:rPr>
                <w:rFonts w:eastAsia="MS Mincho"/>
                <w:iCs/>
                <w:sz w:val="16"/>
                <w:szCs w:val="16"/>
                <w:lang w:val="en-GB"/>
              </w:rPr>
              <w:t xml:space="preserve"> UNCDF</w:t>
            </w:r>
            <w:r>
              <w:rPr>
                <w:rFonts w:eastAsia="MS Mincho"/>
                <w:iCs/>
                <w:sz w:val="16"/>
                <w:szCs w:val="16"/>
                <w:lang w:val="en-GB"/>
              </w:rPr>
              <w:t>.</w:t>
            </w:r>
          </w:p>
        </w:tc>
        <w:tc>
          <w:tcPr>
            <w:tcW w:w="649" w:type="pct"/>
            <w:tcMar>
              <w:top w:w="15" w:type="dxa"/>
              <w:left w:w="108" w:type="dxa"/>
              <w:bottom w:w="0" w:type="dxa"/>
              <w:right w:w="108" w:type="dxa"/>
            </w:tcMar>
          </w:tcPr>
          <w:p w14:paraId="172DB3CE" w14:textId="77777777" w:rsidR="00011B53" w:rsidRPr="004336D0" w:rsidRDefault="00011B53" w:rsidP="005F44AF">
            <w:pPr>
              <w:rPr>
                <w:sz w:val="16"/>
                <w:szCs w:val="16"/>
              </w:rPr>
            </w:pPr>
            <w:r w:rsidRPr="004336D0">
              <w:rPr>
                <w:b/>
                <w:sz w:val="16"/>
                <w:szCs w:val="16"/>
              </w:rPr>
              <w:t xml:space="preserve">Regular: </w:t>
            </w:r>
            <w:r w:rsidRPr="004336D0">
              <w:rPr>
                <w:sz w:val="16"/>
                <w:szCs w:val="16"/>
              </w:rPr>
              <w:t>450,000</w:t>
            </w:r>
          </w:p>
        </w:tc>
      </w:tr>
      <w:tr w:rsidR="00011B53" w:rsidRPr="004336D0" w14:paraId="28F147FF" w14:textId="77777777" w:rsidTr="00781C9A">
        <w:tc>
          <w:tcPr>
            <w:tcW w:w="822" w:type="pct"/>
            <w:vMerge/>
            <w:tcMar>
              <w:top w:w="72" w:type="dxa"/>
              <w:left w:w="144" w:type="dxa"/>
              <w:bottom w:w="72" w:type="dxa"/>
              <w:right w:w="144" w:type="dxa"/>
            </w:tcMar>
          </w:tcPr>
          <w:p w14:paraId="6DF4EB7E" w14:textId="77777777" w:rsidR="00011B53" w:rsidRPr="004336D0" w:rsidRDefault="00011B53" w:rsidP="005F44AF">
            <w:pPr>
              <w:spacing w:after="0"/>
              <w:rPr>
                <w:iCs/>
                <w:sz w:val="16"/>
                <w:szCs w:val="16"/>
                <w:lang w:val="en-GB"/>
              </w:rPr>
            </w:pPr>
          </w:p>
        </w:tc>
        <w:tc>
          <w:tcPr>
            <w:tcW w:w="822" w:type="pct"/>
            <w:vMerge/>
          </w:tcPr>
          <w:p w14:paraId="67FB2B3F" w14:textId="77777777" w:rsidR="00011B53" w:rsidRPr="004336D0" w:rsidRDefault="00011B53" w:rsidP="005F44AF">
            <w:pPr>
              <w:tabs>
                <w:tab w:val="left" w:pos="433"/>
              </w:tabs>
              <w:spacing w:after="0"/>
              <w:rPr>
                <w:iCs/>
                <w:sz w:val="16"/>
                <w:szCs w:val="16"/>
                <w:lang w:val="en-GB"/>
              </w:rPr>
            </w:pPr>
          </w:p>
        </w:tc>
        <w:tc>
          <w:tcPr>
            <w:tcW w:w="1610" w:type="pct"/>
            <w:vMerge/>
            <w:tcMar>
              <w:top w:w="72" w:type="dxa"/>
              <w:left w:w="144" w:type="dxa"/>
              <w:bottom w:w="72" w:type="dxa"/>
              <w:right w:w="144" w:type="dxa"/>
            </w:tcMar>
          </w:tcPr>
          <w:p w14:paraId="29B6EE13" w14:textId="77777777" w:rsidR="00011B53" w:rsidRPr="004336D0" w:rsidRDefault="00011B53" w:rsidP="005F44AF">
            <w:pPr>
              <w:rPr>
                <w:iCs/>
                <w:sz w:val="16"/>
                <w:szCs w:val="16"/>
                <w:lang w:val="en-GB"/>
              </w:rPr>
            </w:pPr>
          </w:p>
        </w:tc>
        <w:tc>
          <w:tcPr>
            <w:tcW w:w="1097" w:type="pct"/>
            <w:vMerge/>
          </w:tcPr>
          <w:p w14:paraId="69D80EBD" w14:textId="77777777" w:rsidR="00011B53" w:rsidRPr="004336D0" w:rsidRDefault="00011B53" w:rsidP="005F44AF">
            <w:pPr>
              <w:rPr>
                <w:iCs/>
                <w:sz w:val="16"/>
                <w:szCs w:val="16"/>
                <w:lang w:val="en-GB"/>
              </w:rPr>
            </w:pPr>
          </w:p>
        </w:tc>
        <w:tc>
          <w:tcPr>
            <w:tcW w:w="649" w:type="pct"/>
            <w:tcMar>
              <w:top w:w="15" w:type="dxa"/>
              <w:left w:w="108" w:type="dxa"/>
              <w:bottom w:w="0" w:type="dxa"/>
              <w:right w:w="108" w:type="dxa"/>
            </w:tcMar>
          </w:tcPr>
          <w:p w14:paraId="20BA5F93" w14:textId="77777777" w:rsidR="00011B53" w:rsidRPr="004336D0" w:rsidRDefault="00011B53" w:rsidP="005F44AF">
            <w:pPr>
              <w:rPr>
                <w:sz w:val="16"/>
                <w:szCs w:val="16"/>
              </w:rPr>
            </w:pPr>
            <w:r w:rsidRPr="004336D0">
              <w:rPr>
                <w:b/>
                <w:sz w:val="16"/>
                <w:szCs w:val="16"/>
              </w:rPr>
              <w:t xml:space="preserve">Other: </w:t>
            </w:r>
            <w:r w:rsidRPr="004336D0">
              <w:rPr>
                <w:sz w:val="16"/>
                <w:szCs w:val="16"/>
              </w:rPr>
              <w:t>7,000,000</w:t>
            </w:r>
          </w:p>
        </w:tc>
      </w:tr>
      <w:tr w:rsidR="00011B53" w:rsidRPr="004336D0" w14:paraId="0C01EFF9" w14:textId="77777777" w:rsidTr="00781C9A">
        <w:tc>
          <w:tcPr>
            <w:tcW w:w="822" w:type="pct"/>
            <w:vMerge/>
            <w:tcMar>
              <w:top w:w="72" w:type="dxa"/>
              <w:left w:w="144" w:type="dxa"/>
              <w:bottom w:w="72" w:type="dxa"/>
              <w:right w:w="144" w:type="dxa"/>
            </w:tcMar>
          </w:tcPr>
          <w:p w14:paraId="4B63C0F3" w14:textId="77777777" w:rsidR="00011B53" w:rsidRPr="004336D0" w:rsidRDefault="00011B53" w:rsidP="005F44AF">
            <w:pPr>
              <w:spacing w:after="0"/>
              <w:rPr>
                <w:iCs/>
                <w:sz w:val="16"/>
                <w:szCs w:val="16"/>
                <w:lang w:val="en-GB"/>
              </w:rPr>
            </w:pPr>
          </w:p>
        </w:tc>
        <w:tc>
          <w:tcPr>
            <w:tcW w:w="822" w:type="pct"/>
            <w:vMerge/>
          </w:tcPr>
          <w:p w14:paraId="4CEE16C6" w14:textId="77777777" w:rsidR="00011B53" w:rsidRPr="004336D0" w:rsidRDefault="00011B53" w:rsidP="005F44AF">
            <w:pPr>
              <w:tabs>
                <w:tab w:val="left" w:pos="433"/>
              </w:tabs>
              <w:spacing w:after="0"/>
              <w:rPr>
                <w:iCs/>
                <w:sz w:val="16"/>
                <w:szCs w:val="16"/>
                <w:lang w:val="en-GB"/>
              </w:rPr>
            </w:pPr>
          </w:p>
        </w:tc>
        <w:tc>
          <w:tcPr>
            <w:tcW w:w="1610" w:type="pct"/>
            <w:tcMar>
              <w:top w:w="72" w:type="dxa"/>
              <w:left w:w="144" w:type="dxa"/>
              <w:bottom w:w="72" w:type="dxa"/>
              <w:right w:w="144" w:type="dxa"/>
            </w:tcMar>
          </w:tcPr>
          <w:p w14:paraId="64EC845E" w14:textId="77777777" w:rsidR="00011B53" w:rsidRPr="004336D0" w:rsidRDefault="00011B53" w:rsidP="005F44AF">
            <w:pPr>
              <w:rPr>
                <w:iCs/>
                <w:sz w:val="16"/>
                <w:szCs w:val="16"/>
                <w:lang w:val="en-GB"/>
              </w:rPr>
            </w:pPr>
            <w:r w:rsidRPr="004336D0">
              <w:rPr>
                <w:b/>
                <w:iCs/>
                <w:sz w:val="16"/>
                <w:szCs w:val="16"/>
                <w:lang w:val="en-GB"/>
              </w:rPr>
              <w:t>Output 1.2: National institutions enabled to implement coherent policy and regulatory frameworks for conservation, sustainable use, access to and benefit-sharing of environmental resources in line with international conventions</w:t>
            </w:r>
          </w:p>
          <w:p w14:paraId="609EED34" w14:textId="77777777" w:rsidR="00011B53" w:rsidRPr="004336D0" w:rsidRDefault="00011B53" w:rsidP="005F44AF">
            <w:pPr>
              <w:spacing w:after="0"/>
              <w:rPr>
                <w:iCs/>
                <w:sz w:val="16"/>
                <w:szCs w:val="16"/>
              </w:rPr>
            </w:pPr>
            <w:r w:rsidRPr="004336D0">
              <w:rPr>
                <w:b/>
                <w:iCs/>
                <w:sz w:val="16"/>
                <w:szCs w:val="16"/>
              </w:rPr>
              <w:t>Indicator 1.2.1:</w:t>
            </w:r>
            <w:r w:rsidRPr="004336D0">
              <w:rPr>
                <w:iCs/>
                <w:sz w:val="16"/>
                <w:szCs w:val="16"/>
              </w:rPr>
              <w:t xml:space="preserve"> Extent to which gender-sensitive legal, policy and institutional frameworks are implemented for conservation, sustainable use, and access and benefit sharing of natural resources.</w:t>
            </w:r>
          </w:p>
          <w:p w14:paraId="4BFEC2AD" w14:textId="77777777" w:rsidR="00011B53" w:rsidRPr="004336D0" w:rsidRDefault="00011B53" w:rsidP="005F44AF">
            <w:pPr>
              <w:spacing w:after="0"/>
              <w:rPr>
                <w:iCs/>
                <w:sz w:val="16"/>
                <w:szCs w:val="16"/>
              </w:rPr>
            </w:pPr>
            <w:r w:rsidRPr="004336D0">
              <w:rPr>
                <w:b/>
                <w:iCs/>
                <w:sz w:val="16"/>
                <w:szCs w:val="16"/>
              </w:rPr>
              <w:t xml:space="preserve">Baseline: </w:t>
            </w:r>
            <w:r w:rsidRPr="004336D0">
              <w:rPr>
                <w:iCs/>
                <w:sz w:val="16"/>
                <w:szCs w:val="16"/>
              </w:rPr>
              <w:t>2 (very partially)</w:t>
            </w:r>
          </w:p>
          <w:p w14:paraId="077F3813" w14:textId="77777777" w:rsidR="00011B53" w:rsidRPr="004336D0" w:rsidRDefault="00011B53" w:rsidP="005F44AF">
            <w:pPr>
              <w:spacing w:after="0"/>
              <w:rPr>
                <w:iCs/>
                <w:sz w:val="16"/>
                <w:szCs w:val="16"/>
              </w:rPr>
            </w:pPr>
            <w:r w:rsidRPr="004336D0">
              <w:rPr>
                <w:b/>
                <w:iCs/>
                <w:sz w:val="16"/>
                <w:szCs w:val="16"/>
              </w:rPr>
              <w:lastRenderedPageBreak/>
              <w:t>Target</w:t>
            </w:r>
            <w:r w:rsidRPr="004336D0">
              <w:rPr>
                <w:iCs/>
                <w:sz w:val="16"/>
                <w:szCs w:val="16"/>
              </w:rPr>
              <w:t>: 3 (partially)</w:t>
            </w:r>
          </w:p>
          <w:p w14:paraId="3696E07C" w14:textId="77777777" w:rsidR="00011B53" w:rsidRPr="004336D0" w:rsidRDefault="00011B53" w:rsidP="005F44AF">
            <w:pPr>
              <w:spacing w:after="0"/>
              <w:rPr>
                <w:iCs/>
                <w:sz w:val="16"/>
                <w:szCs w:val="16"/>
              </w:rPr>
            </w:pPr>
            <w:r w:rsidRPr="004336D0">
              <w:rPr>
                <w:b/>
                <w:iCs/>
                <w:sz w:val="16"/>
                <w:szCs w:val="16"/>
              </w:rPr>
              <w:t>Source:</w:t>
            </w:r>
            <w:r w:rsidRPr="004336D0">
              <w:rPr>
                <w:iCs/>
                <w:sz w:val="16"/>
                <w:szCs w:val="16"/>
              </w:rPr>
              <w:t xml:space="preserve"> MESTI/MLNR reports</w:t>
            </w:r>
          </w:p>
          <w:p w14:paraId="552EB5A2" w14:textId="77777777" w:rsidR="00011B53" w:rsidRPr="004336D0" w:rsidRDefault="00011B53" w:rsidP="005F44AF">
            <w:pPr>
              <w:spacing w:after="0"/>
              <w:rPr>
                <w:iCs/>
                <w:sz w:val="16"/>
                <w:szCs w:val="16"/>
              </w:rPr>
            </w:pPr>
            <w:r w:rsidRPr="004336D0">
              <w:rPr>
                <w:b/>
                <w:iCs/>
                <w:sz w:val="16"/>
                <w:szCs w:val="16"/>
              </w:rPr>
              <w:t>Frequency:</w:t>
            </w:r>
            <w:r w:rsidRPr="004336D0">
              <w:rPr>
                <w:iCs/>
                <w:sz w:val="16"/>
                <w:szCs w:val="16"/>
              </w:rPr>
              <w:t xml:space="preserve"> annual</w:t>
            </w:r>
          </w:p>
          <w:p w14:paraId="7BFAF7B7" w14:textId="77777777" w:rsidR="00011B53" w:rsidRPr="004336D0" w:rsidRDefault="00011B53" w:rsidP="005F44AF">
            <w:pPr>
              <w:spacing w:after="0"/>
              <w:rPr>
                <w:iCs/>
                <w:sz w:val="16"/>
                <w:szCs w:val="16"/>
              </w:rPr>
            </w:pPr>
            <w:r w:rsidRPr="004336D0">
              <w:rPr>
                <w:b/>
                <w:iCs/>
                <w:sz w:val="16"/>
                <w:szCs w:val="16"/>
              </w:rPr>
              <w:t>Responsibility</w:t>
            </w:r>
            <w:r w:rsidRPr="004336D0">
              <w:rPr>
                <w:iCs/>
                <w:sz w:val="16"/>
                <w:szCs w:val="16"/>
              </w:rPr>
              <w:t>: MESTI/MLNR</w:t>
            </w:r>
          </w:p>
          <w:p w14:paraId="65FE2EF3" w14:textId="77777777" w:rsidR="00011B53" w:rsidRPr="004336D0" w:rsidRDefault="00011B53" w:rsidP="005F44AF">
            <w:pPr>
              <w:spacing w:after="0"/>
              <w:rPr>
                <w:iCs/>
                <w:sz w:val="16"/>
                <w:szCs w:val="16"/>
              </w:rPr>
            </w:pPr>
          </w:p>
          <w:p w14:paraId="635C09B3" w14:textId="77777777" w:rsidR="00011B53" w:rsidRPr="004336D0" w:rsidRDefault="00011B53" w:rsidP="005F44AF">
            <w:pPr>
              <w:spacing w:after="0"/>
              <w:rPr>
                <w:iCs/>
                <w:sz w:val="16"/>
                <w:szCs w:val="16"/>
              </w:rPr>
            </w:pPr>
            <w:r w:rsidRPr="004336D0">
              <w:rPr>
                <w:b/>
                <w:iCs/>
                <w:sz w:val="16"/>
                <w:szCs w:val="16"/>
              </w:rPr>
              <w:t>Indicator 1.2.2:</w:t>
            </w:r>
            <w:r w:rsidRPr="004336D0">
              <w:rPr>
                <w:iCs/>
                <w:sz w:val="16"/>
                <w:szCs w:val="16"/>
              </w:rPr>
              <w:t xml:space="preserve"> Number of ratified international conventions on environment and climate change implemented and reported on. </w:t>
            </w:r>
          </w:p>
          <w:p w14:paraId="5CED07AB" w14:textId="77777777" w:rsidR="00011B53" w:rsidRPr="004336D0" w:rsidRDefault="00011B53" w:rsidP="005F44AF">
            <w:pPr>
              <w:spacing w:after="0"/>
              <w:rPr>
                <w:iCs/>
                <w:sz w:val="16"/>
                <w:szCs w:val="16"/>
              </w:rPr>
            </w:pPr>
            <w:r w:rsidRPr="004336D0">
              <w:rPr>
                <w:b/>
                <w:iCs/>
                <w:sz w:val="16"/>
                <w:szCs w:val="16"/>
              </w:rPr>
              <w:t>Baseline</w:t>
            </w:r>
            <w:r w:rsidRPr="004336D0">
              <w:rPr>
                <w:iCs/>
                <w:sz w:val="16"/>
                <w:szCs w:val="16"/>
              </w:rPr>
              <w:t>: 1</w:t>
            </w:r>
          </w:p>
          <w:p w14:paraId="0C4C1DB1" w14:textId="77777777" w:rsidR="00011B53" w:rsidRPr="004336D0" w:rsidRDefault="00011B53" w:rsidP="005F44AF">
            <w:pPr>
              <w:spacing w:after="0"/>
              <w:rPr>
                <w:iCs/>
                <w:sz w:val="16"/>
                <w:szCs w:val="16"/>
              </w:rPr>
            </w:pPr>
            <w:r w:rsidRPr="004336D0">
              <w:rPr>
                <w:b/>
                <w:iCs/>
                <w:sz w:val="16"/>
                <w:szCs w:val="16"/>
              </w:rPr>
              <w:t>Target</w:t>
            </w:r>
            <w:r w:rsidRPr="004336D0">
              <w:rPr>
                <w:iCs/>
                <w:sz w:val="16"/>
                <w:szCs w:val="16"/>
              </w:rPr>
              <w:t xml:space="preserve">: 3 </w:t>
            </w:r>
          </w:p>
          <w:p w14:paraId="5F1BB85C" w14:textId="77777777" w:rsidR="00011B53" w:rsidRPr="004336D0" w:rsidRDefault="00011B53" w:rsidP="005F44AF">
            <w:pPr>
              <w:spacing w:after="0"/>
              <w:rPr>
                <w:bCs/>
                <w:iCs/>
                <w:sz w:val="16"/>
                <w:szCs w:val="16"/>
                <w:lang w:val="en-GB"/>
              </w:rPr>
            </w:pPr>
            <w:r w:rsidRPr="004336D0">
              <w:rPr>
                <w:b/>
                <w:bCs/>
                <w:iCs/>
                <w:sz w:val="16"/>
                <w:szCs w:val="16"/>
                <w:lang w:val="en-GB"/>
              </w:rPr>
              <w:t xml:space="preserve">Source: </w:t>
            </w:r>
            <w:r w:rsidR="00242719">
              <w:rPr>
                <w:bCs/>
                <w:iCs/>
                <w:sz w:val="16"/>
                <w:szCs w:val="16"/>
                <w:lang w:val="en-GB"/>
              </w:rPr>
              <w:t>Government of Ghana</w:t>
            </w:r>
            <w:r w:rsidRPr="004336D0">
              <w:rPr>
                <w:bCs/>
                <w:iCs/>
                <w:sz w:val="16"/>
                <w:szCs w:val="16"/>
                <w:lang w:val="en-GB"/>
              </w:rPr>
              <w:t>, reports to UNFCCC, Minamata Secretariat, Montreal Protocol Secretariat</w:t>
            </w:r>
          </w:p>
          <w:p w14:paraId="457C8FF1" w14:textId="77777777" w:rsidR="00011B53" w:rsidRPr="004336D0" w:rsidRDefault="00011B53" w:rsidP="005F44AF">
            <w:pPr>
              <w:spacing w:after="0"/>
              <w:rPr>
                <w:bCs/>
                <w:iCs/>
                <w:sz w:val="16"/>
                <w:szCs w:val="16"/>
                <w:lang w:val="en-GB"/>
              </w:rPr>
            </w:pPr>
            <w:r w:rsidRPr="004336D0">
              <w:rPr>
                <w:b/>
                <w:bCs/>
                <w:iCs/>
                <w:sz w:val="16"/>
                <w:szCs w:val="16"/>
                <w:lang w:val="en-GB"/>
              </w:rPr>
              <w:t xml:space="preserve">Frequency: </w:t>
            </w:r>
            <w:r w:rsidRPr="004336D0">
              <w:rPr>
                <w:bCs/>
                <w:iCs/>
                <w:sz w:val="16"/>
                <w:szCs w:val="16"/>
                <w:lang w:val="en-GB"/>
              </w:rPr>
              <w:t>annual/biennial</w:t>
            </w:r>
          </w:p>
          <w:p w14:paraId="56AAE751" w14:textId="77777777" w:rsidR="00011B53" w:rsidRPr="004336D0" w:rsidRDefault="00011B53" w:rsidP="005F44AF">
            <w:pPr>
              <w:spacing w:after="0"/>
              <w:rPr>
                <w:iCs/>
                <w:sz w:val="16"/>
                <w:szCs w:val="16"/>
                <w:lang w:val="en-GB"/>
              </w:rPr>
            </w:pPr>
            <w:r w:rsidRPr="004336D0">
              <w:rPr>
                <w:b/>
                <w:bCs/>
                <w:iCs/>
                <w:sz w:val="16"/>
                <w:szCs w:val="16"/>
                <w:lang w:val="en-GB"/>
              </w:rPr>
              <w:t xml:space="preserve">Responsibility: </w:t>
            </w:r>
            <w:r w:rsidRPr="004336D0">
              <w:rPr>
                <w:bCs/>
                <w:iCs/>
                <w:sz w:val="16"/>
                <w:szCs w:val="16"/>
                <w:lang w:val="en-GB"/>
              </w:rPr>
              <w:t>MESTI/EPA</w:t>
            </w:r>
          </w:p>
        </w:tc>
        <w:tc>
          <w:tcPr>
            <w:tcW w:w="1097" w:type="pct"/>
          </w:tcPr>
          <w:p w14:paraId="7578F54D" w14:textId="77777777" w:rsidR="00011B53" w:rsidRPr="004336D0" w:rsidRDefault="00011B53" w:rsidP="005F44AF">
            <w:pPr>
              <w:spacing w:after="0"/>
              <w:rPr>
                <w:iCs/>
                <w:sz w:val="16"/>
                <w:szCs w:val="16"/>
                <w:lang w:val="en-GB"/>
              </w:rPr>
            </w:pPr>
            <w:r w:rsidRPr="00110FD1">
              <w:rPr>
                <w:iCs/>
                <w:sz w:val="16"/>
                <w:szCs w:val="16"/>
                <w:lang w:val="en-GB"/>
              </w:rPr>
              <w:lastRenderedPageBreak/>
              <w:t>NDPC, MESTI, Ministry of Lands and Natural Resources (MLNR), EPA, F</w:t>
            </w:r>
            <w:r w:rsidR="00D9518C" w:rsidRPr="00110FD1">
              <w:rPr>
                <w:iCs/>
                <w:sz w:val="16"/>
                <w:szCs w:val="16"/>
                <w:lang w:val="en-GB"/>
              </w:rPr>
              <w:t xml:space="preserve">orestry </w:t>
            </w:r>
            <w:r w:rsidRPr="00110FD1">
              <w:rPr>
                <w:iCs/>
                <w:sz w:val="16"/>
                <w:szCs w:val="16"/>
                <w:lang w:val="en-GB"/>
              </w:rPr>
              <w:t>C</w:t>
            </w:r>
            <w:r w:rsidR="00D9518C" w:rsidRPr="00110FD1">
              <w:rPr>
                <w:iCs/>
                <w:sz w:val="16"/>
                <w:szCs w:val="16"/>
                <w:lang w:val="en-GB"/>
              </w:rPr>
              <w:t>ommission</w:t>
            </w:r>
            <w:r w:rsidRPr="00110FD1">
              <w:rPr>
                <w:iCs/>
                <w:sz w:val="16"/>
                <w:szCs w:val="16"/>
                <w:lang w:val="en-GB"/>
              </w:rPr>
              <w:t>, Minerals Commission, MoFA, Ministry of Energy (MoE),</w:t>
            </w:r>
            <w:r w:rsidR="00D9518C" w:rsidRPr="00110FD1">
              <w:rPr>
                <w:iCs/>
                <w:sz w:val="16"/>
                <w:szCs w:val="16"/>
                <w:lang w:val="en-GB"/>
              </w:rPr>
              <w:t xml:space="preserve"> </w:t>
            </w:r>
            <w:r w:rsidR="00D9518C" w:rsidRPr="00110FD1">
              <w:rPr>
                <w:rFonts w:eastAsia="MS Mincho"/>
                <w:iCs/>
                <w:sz w:val="16"/>
                <w:szCs w:val="16"/>
                <w:lang w:val="en-GB"/>
              </w:rPr>
              <w:t>Energy Commission</w:t>
            </w:r>
            <w:r w:rsidRPr="00110FD1">
              <w:rPr>
                <w:iCs/>
                <w:sz w:val="16"/>
                <w:szCs w:val="16"/>
                <w:lang w:val="en-GB"/>
              </w:rPr>
              <w:t>, MMDAs</w:t>
            </w:r>
            <w:r w:rsidRPr="004336D0">
              <w:rPr>
                <w:iCs/>
                <w:sz w:val="16"/>
                <w:szCs w:val="16"/>
                <w:lang w:val="en-GB"/>
              </w:rPr>
              <w:t>.</w:t>
            </w:r>
          </w:p>
          <w:p w14:paraId="3C6773DF" w14:textId="77777777" w:rsidR="00011B53" w:rsidRPr="004336D0" w:rsidRDefault="00011B53" w:rsidP="005F44AF">
            <w:pPr>
              <w:spacing w:after="0"/>
              <w:rPr>
                <w:iCs/>
                <w:sz w:val="16"/>
                <w:szCs w:val="16"/>
                <w:lang w:val="en-GB"/>
              </w:rPr>
            </w:pPr>
          </w:p>
          <w:p w14:paraId="67D5173D" w14:textId="77777777" w:rsidR="00011B53" w:rsidRPr="004336D0" w:rsidRDefault="00011B53" w:rsidP="005F44AF">
            <w:pPr>
              <w:spacing w:after="0"/>
              <w:rPr>
                <w:iCs/>
                <w:sz w:val="16"/>
                <w:szCs w:val="16"/>
                <w:lang w:val="en-GB"/>
              </w:rPr>
            </w:pPr>
            <w:r w:rsidRPr="004336D0">
              <w:rPr>
                <w:iCs/>
                <w:sz w:val="16"/>
                <w:szCs w:val="16"/>
                <w:lang w:val="en-GB"/>
              </w:rPr>
              <w:t>Research institutions.</w:t>
            </w:r>
          </w:p>
          <w:p w14:paraId="74E96835" w14:textId="77777777" w:rsidR="00011B53" w:rsidRPr="004336D0" w:rsidRDefault="00011B53" w:rsidP="005F44AF">
            <w:pPr>
              <w:spacing w:after="0"/>
              <w:rPr>
                <w:iCs/>
                <w:sz w:val="16"/>
                <w:szCs w:val="16"/>
                <w:lang w:val="en-GB"/>
              </w:rPr>
            </w:pPr>
            <w:r w:rsidRPr="004336D0">
              <w:rPr>
                <w:iCs/>
                <w:sz w:val="16"/>
                <w:szCs w:val="16"/>
                <w:lang w:val="en-GB"/>
              </w:rPr>
              <w:t xml:space="preserve">CSOs </w:t>
            </w:r>
          </w:p>
          <w:p w14:paraId="394FAC6B" w14:textId="77777777" w:rsidR="00011B53" w:rsidRPr="004336D0" w:rsidRDefault="00011B53" w:rsidP="005F44AF">
            <w:pPr>
              <w:spacing w:after="0"/>
              <w:rPr>
                <w:iCs/>
                <w:sz w:val="16"/>
                <w:szCs w:val="16"/>
                <w:lang w:val="en-GB"/>
              </w:rPr>
            </w:pPr>
          </w:p>
          <w:p w14:paraId="409665C1" w14:textId="77777777" w:rsidR="00011B53" w:rsidRPr="004336D0" w:rsidRDefault="00242719" w:rsidP="005F44AF">
            <w:pPr>
              <w:spacing w:after="0"/>
              <w:rPr>
                <w:iCs/>
                <w:sz w:val="16"/>
                <w:szCs w:val="16"/>
                <w:lang w:val="en-GB"/>
              </w:rPr>
            </w:pPr>
            <w:r>
              <w:rPr>
                <w:iCs/>
                <w:sz w:val="16"/>
                <w:szCs w:val="16"/>
                <w:lang w:val="en-GB"/>
              </w:rPr>
              <w:lastRenderedPageBreak/>
              <w:t>Development partners</w:t>
            </w:r>
            <w:r w:rsidR="00011B53" w:rsidRPr="004336D0">
              <w:rPr>
                <w:iCs/>
                <w:sz w:val="16"/>
                <w:szCs w:val="16"/>
                <w:lang w:val="en-GB"/>
              </w:rPr>
              <w:t xml:space="preserve">, UNEP, UNU-INRA, UNIDO, </w:t>
            </w:r>
            <w:r w:rsidR="00D9518C" w:rsidRPr="00D9518C">
              <w:rPr>
                <w:iCs/>
                <w:sz w:val="16"/>
                <w:szCs w:val="16"/>
                <w:lang w:val="en-GB"/>
              </w:rPr>
              <w:t>United Nations Institute for Training and Research</w:t>
            </w:r>
          </w:p>
        </w:tc>
        <w:tc>
          <w:tcPr>
            <w:tcW w:w="649" w:type="pct"/>
            <w:tcMar>
              <w:top w:w="15" w:type="dxa"/>
              <w:left w:w="108" w:type="dxa"/>
              <w:bottom w:w="0" w:type="dxa"/>
              <w:right w:w="108" w:type="dxa"/>
            </w:tcMar>
          </w:tcPr>
          <w:p w14:paraId="64CA71A1" w14:textId="77777777" w:rsidR="00011B53" w:rsidRPr="004336D0" w:rsidRDefault="00011B53" w:rsidP="005F44AF">
            <w:pPr>
              <w:rPr>
                <w:sz w:val="16"/>
                <w:szCs w:val="16"/>
              </w:rPr>
            </w:pPr>
            <w:r w:rsidRPr="004336D0">
              <w:rPr>
                <w:b/>
                <w:sz w:val="16"/>
                <w:szCs w:val="16"/>
              </w:rPr>
              <w:lastRenderedPageBreak/>
              <w:t xml:space="preserve">Regular: </w:t>
            </w:r>
            <w:r w:rsidR="00F16732">
              <w:rPr>
                <w:sz w:val="16"/>
                <w:szCs w:val="16"/>
              </w:rPr>
              <w:t>5</w:t>
            </w:r>
            <w:r w:rsidRPr="004336D0">
              <w:rPr>
                <w:sz w:val="16"/>
                <w:szCs w:val="16"/>
              </w:rPr>
              <w:t>40,000</w:t>
            </w:r>
          </w:p>
          <w:p w14:paraId="4576297F" w14:textId="77777777" w:rsidR="00011B53" w:rsidRPr="004336D0" w:rsidRDefault="00011B53" w:rsidP="005F44AF">
            <w:pPr>
              <w:rPr>
                <w:sz w:val="16"/>
                <w:szCs w:val="16"/>
              </w:rPr>
            </w:pPr>
            <w:r w:rsidRPr="004336D0">
              <w:rPr>
                <w:b/>
                <w:sz w:val="16"/>
                <w:szCs w:val="16"/>
              </w:rPr>
              <w:t xml:space="preserve">Other: </w:t>
            </w:r>
            <w:r w:rsidRPr="004336D0">
              <w:rPr>
                <w:sz w:val="16"/>
                <w:szCs w:val="16"/>
              </w:rPr>
              <w:t>4,000,000</w:t>
            </w:r>
          </w:p>
          <w:p w14:paraId="6122B837" w14:textId="77777777" w:rsidR="00011B53" w:rsidRPr="004336D0" w:rsidRDefault="00011B53" w:rsidP="005F44AF">
            <w:pPr>
              <w:spacing w:after="0"/>
              <w:rPr>
                <w:b/>
                <w:sz w:val="16"/>
                <w:szCs w:val="16"/>
              </w:rPr>
            </w:pPr>
          </w:p>
        </w:tc>
      </w:tr>
      <w:tr w:rsidR="00011B53" w:rsidRPr="004336D0" w14:paraId="272B73E5" w14:textId="77777777" w:rsidTr="00781C9A">
        <w:tc>
          <w:tcPr>
            <w:tcW w:w="822" w:type="pct"/>
            <w:vMerge/>
            <w:tcMar>
              <w:top w:w="72" w:type="dxa"/>
              <w:left w:w="144" w:type="dxa"/>
              <w:bottom w:w="72" w:type="dxa"/>
              <w:right w:w="144" w:type="dxa"/>
            </w:tcMar>
          </w:tcPr>
          <w:p w14:paraId="415FDCB4" w14:textId="77777777" w:rsidR="00011B53" w:rsidRPr="004336D0" w:rsidRDefault="00011B53" w:rsidP="005F44AF">
            <w:pPr>
              <w:spacing w:after="0"/>
              <w:rPr>
                <w:iCs/>
                <w:sz w:val="16"/>
                <w:szCs w:val="16"/>
                <w:lang w:val="en-GB"/>
              </w:rPr>
            </w:pPr>
          </w:p>
        </w:tc>
        <w:tc>
          <w:tcPr>
            <w:tcW w:w="822" w:type="pct"/>
            <w:vMerge/>
          </w:tcPr>
          <w:p w14:paraId="15A2B68A" w14:textId="77777777" w:rsidR="00011B53" w:rsidRPr="004336D0" w:rsidRDefault="00011B53" w:rsidP="005F44AF">
            <w:pPr>
              <w:tabs>
                <w:tab w:val="left" w:pos="433"/>
              </w:tabs>
              <w:spacing w:after="0"/>
              <w:rPr>
                <w:sz w:val="16"/>
                <w:szCs w:val="16"/>
                <w:lang w:val="en-GB"/>
              </w:rPr>
            </w:pPr>
          </w:p>
        </w:tc>
        <w:tc>
          <w:tcPr>
            <w:tcW w:w="1610" w:type="pct"/>
            <w:tcMar>
              <w:top w:w="72" w:type="dxa"/>
              <w:left w:w="144" w:type="dxa"/>
              <w:bottom w:w="72" w:type="dxa"/>
              <w:right w:w="144" w:type="dxa"/>
            </w:tcMar>
          </w:tcPr>
          <w:p w14:paraId="1E419B1C" w14:textId="77777777" w:rsidR="00011B53" w:rsidRPr="004336D0" w:rsidRDefault="00011B53" w:rsidP="005F44AF">
            <w:pPr>
              <w:spacing w:after="0"/>
              <w:rPr>
                <w:b/>
                <w:iCs/>
                <w:sz w:val="16"/>
                <w:szCs w:val="16"/>
                <w:lang w:val="en-GB"/>
              </w:rPr>
            </w:pPr>
            <w:r w:rsidRPr="004336D0">
              <w:rPr>
                <w:b/>
                <w:iCs/>
                <w:sz w:val="16"/>
                <w:szCs w:val="16"/>
                <w:lang w:val="en-GB"/>
              </w:rPr>
              <w:t xml:space="preserve">Output 1.3: Measures in place and implemented across sectors to improve policy coherence and a sustainable, equitable and gender-sensitive business environment </w:t>
            </w:r>
          </w:p>
          <w:p w14:paraId="55E845E1" w14:textId="77777777" w:rsidR="00516953" w:rsidRPr="004336D0" w:rsidRDefault="00516953" w:rsidP="005F44AF">
            <w:pPr>
              <w:spacing w:after="0"/>
              <w:rPr>
                <w:b/>
                <w:iCs/>
                <w:sz w:val="16"/>
                <w:szCs w:val="16"/>
                <w:lang w:val="en-GB"/>
              </w:rPr>
            </w:pPr>
          </w:p>
          <w:p w14:paraId="4ACDB83B" w14:textId="781AAB58" w:rsidR="00011B53" w:rsidRPr="004336D0" w:rsidRDefault="00011B53" w:rsidP="005F44AF">
            <w:pPr>
              <w:spacing w:after="0"/>
              <w:rPr>
                <w:iCs/>
                <w:sz w:val="16"/>
                <w:szCs w:val="16"/>
                <w:lang w:val="en-GB"/>
              </w:rPr>
            </w:pPr>
            <w:r w:rsidRPr="004336D0">
              <w:rPr>
                <w:b/>
                <w:iCs/>
                <w:sz w:val="16"/>
                <w:szCs w:val="16"/>
                <w:lang w:val="en-GB"/>
              </w:rPr>
              <w:t>Indicator 1.3.1</w:t>
            </w:r>
            <w:r w:rsidRPr="004336D0">
              <w:rPr>
                <w:iCs/>
                <w:sz w:val="16"/>
                <w:szCs w:val="16"/>
                <w:lang w:val="en-GB"/>
              </w:rPr>
              <w:t xml:space="preserve">: number of reform of subsidies and/or measures in </w:t>
            </w:r>
            <w:r w:rsidR="00B5104B" w:rsidRPr="004336D0">
              <w:rPr>
                <w:iCs/>
                <w:sz w:val="16"/>
                <w:szCs w:val="16"/>
                <w:lang w:val="en-GB"/>
              </w:rPr>
              <w:t>place, which</w:t>
            </w:r>
            <w:r w:rsidRPr="004336D0">
              <w:rPr>
                <w:iCs/>
                <w:sz w:val="16"/>
                <w:szCs w:val="16"/>
                <w:lang w:val="en-GB"/>
              </w:rPr>
              <w:t xml:space="preserve"> counteract environmental, climate change or sustainability policies. </w:t>
            </w:r>
          </w:p>
          <w:p w14:paraId="51219410" w14:textId="77777777" w:rsidR="00011B53" w:rsidRPr="004336D0" w:rsidRDefault="00011B53" w:rsidP="005F44AF">
            <w:pPr>
              <w:spacing w:after="0"/>
              <w:rPr>
                <w:iCs/>
                <w:sz w:val="16"/>
                <w:szCs w:val="16"/>
                <w:lang w:val="en-GB"/>
              </w:rPr>
            </w:pPr>
            <w:r w:rsidRPr="004336D0">
              <w:rPr>
                <w:b/>
                <w:iCs/>
                <w:sz w:val="16"/>
                <w:szCs w:val="16"/>
                <w:lang w:val="en-GB"/>
              </w:rPr>
              <w:t>Baseline:</w:t>
            </w:r>
            <w:r w:rsidRPr="004336D0">
              <w:rPr>
                <w:iCs/>
                <w:sz w:val="16"/>
                <w:szCs w:val="16"/>
                <w:lang w:val="en-GB"/>
              </w:rPr>
              <w:t xml:space="preserve">  0 (2017)</w:t>
            </w:r>
          </w:p>
          <w:p w14:paraId="103A017B" w14:textId="77777777" w:rsidR="00011B53" w:rsidRPr="004336D0" w:rsidRDefault="00011B53" w:rsidP="005F44AF">
            <w:pPr>
              <w:rPr>
                <w:iCs/>
                <w:sz w:val="16"/>
                <w:szCs w:val="16"/>
                <w:lang w:val="en-GB"/>
              </w:rPr>
            </w:pPr>
            <w:r w:rsidRPr="004336D0">
              <w:rPr>
                <w:b/>
                <w:iCs/>
                <w:sz w:val="16"/>
                <w:szCs w:val="16"/>
                <w:lang w:val="en-GB"/>
              </w:rPr>
              <w:t>Target:</w:t>
            </w:r>
            <w:r w:rsidRPr="004336D0">
              <w:rPr>
                <w:iCs/>
                <w:sz w:val="16"/>
                <w:szCs w:val="16"/>
                <w:lang w:val="en-GB"/>
              </w:rPr>
              <w:t xml:space="preserve">  2</w:t>
            </w:r>
          </w:p>
          <w:p w14:paraId="1C579318" w14:textId="77777777" w:rsidR="00011B53" w:rsidRPr="004336D0" w:rsidRDefault="00011B53" w:rsidP="005F44AF">
            <w:pPr>
              <w:spacing w:after="0"/>
              <w:rPr>
                <w:bCs/>
                <w:iCs/>
                <w:sz w:val="16"/>
                <w:szCs w:val="16"/>
                <w:lang w:val="en-GB"/>
              </w:rPr>
            </w:pPr>
            <w:r w:rsidRPr="004336D0">
              <w:rPr>
                <w:b/>
                <w:bCs/>
                <w:iCs/>
                <w:sz w:val="16"/>
                <w:szCs w:val="16"/>
                <w:lang w:val="en-GB"/>
              </w:rPr>
              <w:t xml:space="preserve">Source: </w:t>
            </w:r>
            <w:r w:rsidRPr="004336D0">
              <w:rPr>
                <w:bCs/>
                <w:iCs/>
                <w:sz w:val="16"/>
                <w:szCs w:val="16"/>
                <w:lang w:val="en-GB"/>
              </w:rPr>
              <w:t xml:space="preserve">Reports </w:t>
            </w:r>
          </w:p>
          <w:p w14:paraId="66B2B72A" w14:textId="77777777" w:rsidR="00011B53" w:rsidRPr="004336D0" w:rsidRDefault="00011B53" w:rsidP="005F44AF">
            <w:pPr>
              <w:spacing w:after="0"/>
              <w:rPr>
                <w:bCs/>
                <w:iCs/>
                <w:sz w:val="16"/>
                <w:szCs w:val="16"/>
                <w:lang w:val="en-GB"/>
              </w:rPr>
            </w:pPr>
            <w:r w:rsidRPr="004336D0">
              <w:rPr>
                <w:b/>
                <w:bCs/>
                <w:iCs/>
                <w:sz w:val="16"/>
                <w:szCs w:val="16"/>
                <w:lang w:val="en-GB"/>
              </w:rPr>
              <w:t xml:space="preserve">Frequency: </w:t>
            </w:r>
            <w:r w:rsidRPr="004336D0">
              <w:rPr>
                <w:bCs/>
                <w:iCs/>
                <w:sz w:val="16"/>
                <w:szCs w:val="16"/>
                <w:lang w:val="en-GB"/>
              </w:rPr>
              <w:t xml:space="preserve">annual </w:t>
            </w:r>
          </w:p>
          <w:p w14:paraId="7129AFFB" w14:textId="77777777" w:rsidR="00011B53" w:rsidRPr="004336D0" w:rsidRDefault="00011B53" w:rsidP="005F44AF">
            <w:pPr>
              <w:rPr>
                <w:bCs/>
                <w:iCs/>
                <w:sz w:val="16"/>
                <w:szCs w:val="16"/>
                <w:lang w:val="en-GB"/>
              </w:rPr>
            </w:pPr>
            <w:r w:rsidRPr="004336D0">
              <w:rPr>
                <w:b/>
                <w:bCs/>
                <w:iCs/>
                <w:sz w:val="16"/>
                <w:szCs w:val="16"/>
                <w:lang w:val="en-GB"/>
              </w:rPr>
              <w:t xml:space="preserve">Responsibility: </w:t>
            </w:r>
            <w:r w:rsidRPr="004336D0">
              <w:rPr>
                <w:bCs/>
                <w:iCs/>
                <w:sz w:val="16"/>
                <w:szCs w:val="16"/>
                <w:lang w:val="en-GB"/>
              </w:rPr>
              <w:t>MoF, MESTI, NDPC</w:t>
            </w:r>
          </w:p>
          <w:p w14:paraId="67511556" w14:textId="77777777" w:rsidR="00011B53" w:rsidRPr="004336D0" w:rsidRDefault="00011B53" w:rsidP="005F44AF">
            <w:pPr>
              <w:spacing w:after="0"/>
              <w:rPr>
                <w:b/>
                <w:iCs/>
                <w:sz w:val="16"/>
                <w:szCs w:val="16"/>
                <w:lang w:val="en-GB"/>
              </w:rPr>
            </w:pPr>
            <w:r w:rsidRPr="004336D0">
              <w:rPr>
                <w:b/>
                <w:iCs/>
                <w:sz w:val="16"/>
                <w:szCs w:val="16"/>
                <w:lang w:val="en-GB"/>
              </w:rPr>
              <w:t xml:space="preserve">Indicator 1.3.2: </w:t>
            </w:r>
            <w:r w:rsidRPr="004336D0">
              <w:rPr>
                <w:iCs/>
                <w:sz w:val="16"/>
                <w:szCs w:val="16"/>
                <w:lang w:val="en-GB"/>
              </w:rPr>
              <w:t xml:space="preserve">Number of measures adopted in policies and/or related support programmes which incentivize women owned MSMEs </w:t>
            </w:r>
          </w:p>
          <w:p w14:paraId="2CAC667A" w14:textId="77777777" w:rsidR="00011B53" w:rsidRPr="004336D0" w:rsidRDefault="00011B53" w:rsidP="005F44AF">
            <w:pPr>
              <w:spacing w:after="0"/>
              <w:rPr>
                <w:b/>
                <w:iCs/>
                <w:sz w:val="16"/>
                <w:szCs w:val="16"/>
                <w:lang w:val="en-GB"/>
              </w:rPr>
            </w:pPr>
            <w:r w:rsidRPr="004336D0">
              <w:rPr>
                <w:b/>
                <w:iCs/>
                <w:sz w:val="16"/>
                <w:szCs w:val="16"/>
                <w:lang w:val="en-GB"/>
              </w:rPr>
              <w:t>Baseline:  0 (2017)</w:t>
            </w:r>
          </w:p>
          <w:p w14:paraId="6CE40ED0" w14:textId="77777777" w:rsidR="00011B53" w:rsidRPr="004336D0" w:rsidRDefault="00011B53" w:rsidP="005F44AF">
            <w:pPr>
              <w:spacing w:after="0"/>
              <w:rPr>
                <w:b/>
                <w:iCs/>
                <w:sz w:val="16"/>
                <w:szCs w:val="16"/>
                <w:lang w:val="en-GB"/>
              </w:rPr>
            </w:pPr>
            <w:r w:rsidRPr="004336D0">
              <w:rPr>
                <w:b/>
                <w:iCs/>
                <w:sz w:val="16"/>
                <w:szCs w:val="16"/>
                <w:lang w:val="en-GB"/>
              </w:rPr>
              <w:t xml:space="preserve">Target:  </w:t>
            </w:r>
            <w:r w:rsidRPr="00550568">
              <w:rPr>
                <w:iCs/>
                <w:sz w:val="16"/>
                <w:szCs w:val="16"/>
                <w:lang w:val="en-GB"/>
              </w:rPr>
              <w:t>2</w:t>
            </w:r>
          </w:p>
          <w:p w14:paraId="0419401F" w14:textId="77777777" w:rsidR="00011B53" w:rsidRPr="004336D0" w:rsidRDefault="00011B53" w:rsidP="005F44AF">
            <w:pPr>
              <w:spacing w:after="0"/>
              <w:rPr>
                <w:bCs/>
                <w:iCs/>
                <w:sz w:val="16"/>
                <w:szCs w:val="16"/>
                <w:lang w:val="en-GB"/>
              </w:rPr>
            </w:pPr>
            <w:r w:rsidRPr="004336D0">
              <w:rPr>
                <w:b/>
                <w:bCs/>
                <w:iCs/>
                <w:sz w:val="16"/>
                <w:szCs w:val="16"/>
                <w:lang w:val="en-GB"/>
              </w:rPr>
              <w:t>Source</w:t>
            </w:r>
            <w:r w:rsidRPr="004336D0">
              <w:rPr>
                <w:bCs/>
                <w:iCs/>
                <w:sz w:val="16"/>
                <w:szCs w:val="16"/>
                <w:lang w:val="en-GB"/>
              </w:rPr>
              <w:t>: Budget Statement</w:t>
            </w:r>
            <w:r w:rsidRPr="004336D0">
              <w:rPr>
                <w:b/>
                <w:bCs/>
                <w:iCs/>
                <w:sz w:val="16"/>
                <w:szCs w:val="16"/>
                <w:lang w:val="en-GB"/>
              </w:rPr>
              <w:t xml:space="preserve"> </w:t>
            </w:r>
          </w:p>
          <w:p w14:paraId="57BD90CB" w14:textId="77777777" w:rsidR="00011B53" w:rsidRPr="004336D0" w:rsidRDefault="00011B53" w:rsidP="005F44AF">
            <w:pPr>
              <w:spacing w:after="0"/>
              <w:rPr>
                <w:bCs/>
                <w:iCs/>
                <w:sz w:val="16"/>
                <w:szCs w:val="16"/>
                <w:lang w:val="en-GB"/>
              </w:rPr>
            </w:pPr>
            <w:r w:rsidRPr="004336D0">
              <w:rPr>
                <w:b/>
                <w:bCs/>
                <w:iCs/>
                <w:sz w:val="16"/>
                <w:szCs w:val="16"/>
                <w:lang w:val="en-GB"/>
              </w:rPr>
              <w:t xml:space="preserve">Frequency: </w:t>
            </w:r>
            <w:r w:rsidRPr="00550568">
              <w:rPr>
                <w:bCs/>
                <w:iCs/>
                <w:sz w:val="16"/>
                <w:szCs w:val="16"/>
                <w:lang w:val="en-GB"/>
              </w:rPr>
              <w:t xml:space="preserve">Biannual  </w:t>
            </w:r>
          </w:p>
          <w:p w14:paraId="1E68AA0B" w14:textId="77777777" w:rsidR="00011B53" w:rsidRPr="004336D0" w:rsidRDefault="00011B53" w:rsidP="005F44AF">
            <w:pPr>
              <w:rPr>
                <w:bCs/>
                <w:iCs/>
                <w:sz w:val="16"/>
                <w:szCs w:val="16"/>
                <w:lang w:val="en-GB"/>
              </w:rPr>
            </w:pPr>
            <w:r w:rsidRPr="004336D0">
              <w:rPr>
                <w:b/>
                <w:bCs/>
                <w:iCs/>
                <w:sz w:val="16"/>
                <w:szCs w:val="16"/>
                <w:lang w:val="en-GB"/>
              </w:rPr>
              <w:t xml:space="preserve">Responsibility: </w:t>
            </w:r>
            <w:r w:rsidRPr="00550568">
              <w:rPr>
                <w:bCs/>
                <w:iCs/>
                <w:sz w:val="16"/>
                <w:szCs w:val="16"/>
                <w:lang w:val="en-GB"/>
              </w:rPr>
              <w:t>MoF, Bank of Ghana</w:t>
            </w:r>
            <w:r w:rsidRPr="004336D0">
              <w:rPr>
                <w:b/>
                <w:bCs/>
                <w:iCs/>
                <w:sz w:val="16"/>
                <w:szCs w:val="16"/>
                <w:lang w:val="en-GB"/>
              </w:rPr>
              <w:t xml:space="preserve"> </w:t>
            </w:r>
          </w:p>
        </w:tc>
        <w:tc>
          <w:tcPr>
            <w:tcW w:w="1097" w:type="pct"/>
          </w:tcPr>
          <w:p w14:paraId="305029DC" w14:textId="77777777" w:rsidR="00011B53" w:rsidRPr="004336D0" w:rsidRDefault="00011B53" w:rsidP="005F44AF">
            <w:pPr>
              <w:spacing w:after="0"/>
              <w:rPr>
                <w:iCs/>
                <w:sz w:val="16"/>
                <w:szCs w:val="16"/>
                <w:lang w:val="en-GB"/>
              </w:rPr>
            </w:pPr>
            <w:r w:rsidRPr="004336D0">
              <w:rPr>
                <w:iCs/>
                <w:sz w:val="16"/>
                <w:szCs w:val="16"/>
                <w:lang w:val="en-GB"/>
              </w:rPr>
              <w:t>MoF, MESTI</w:t>
            </w:r>
            <w:r w:rsidRPr="00110FD1">
              <w:rPr>
                <w:iCs/>
                <w:sz w:val="16"/>
                <w:szCs w:val="16"/>
                <w:lang w:val="en-GB"/>
              </w:rPr>
              <w:t>, B</w:t>
            </w:r>
            <w:r w:rsidR="00D9518C" w:rsidRPr="00110FD1">
              <w:rPr>
                <w:iCs/>
                <w:sz w:val="16"/>
                <w:szCs w:val="16"/>
                <w:lang w:val="en-GB"/>
              </w:rPr>
              <w:t xml:space="preserve">ank </w:t>
            </w:r>
            <w:r w:rsidRPr="00110FD1">
              <w:rPr>
                <w:iCs/>
                <w:sz w:val="16"/>
                <w:szCs w:val="16"/>
                <w:lang w:val="en-GB"/>
              </w:rPr>
              <w:t>o</w:t>
            </w:r>
            <w:r w:rsidR="00D9518C" w:rsidRPr="00110FD1">
              <w:rPr>
                <w:iCs/>
                <w:sz w:val="16"/>
                <w:szCs w:val="16"/>
                <w:lang w:val="en-GB"/>
              </w:rPr>
              <w:t xml:space="preserve">f </w:t>
            </w:r>
            <w:r w:rsidRPr="00110FD1">
              <w:rPr>
                <w:iCs/>
                <w:sz w:val="16"/>
                <w:szCs w:val="16"/>
                <w:lang w:val="en-GB"/>
              </w:rPr>
              <w:t>G</w:t>
            </w:r>
            <w:r w:rsidR="00D9518C" w:rsidRPr="00110FD1">
              <w:rPr>
                <w:iCs/>
                <w:sz w:val="16"/>
                <w:szCs w:val="16"/>
                <w:lang w:val="en-GB"/>
              </w:rPr>
              <w:t>hana</w:t>
            </w:r>
            <w:r w:rsidRPr="00110FD1">
              <w:rPr>
                <w:iCs/>
                <w:sz w:val="16"/>
                <w:szCs w:val="16"/>
                <w:lang w:val="en-GB"/>
              </w:rPr>
              <w:t>,</w:t>
            </w:r>
            <w:r w:rsidRPr="004336D0">
              <w:rPr>
                <w:iCs/>
                <w:sz w:val="16"/>
                <w:szCs w:val="16"/>
                <w:lang w:val="en-GB"/>
              </w:rPr>
              <w:t xml:space="preserve"> NDP, </w:t>
            </w:r>
            <w:r w:rsidR="00242719">
              <w:rPr>
                <w:iCs/>
                <w:sz w:val="16"/>
                <w:szCs w:val="16"/>
                <w:lang w:val="en-GB"/>
              </w:rPr>
              <w:t>a</w:t>
            </w:r>
            <w:r w:rsidRPr="004336D0">
              <w:rPr>
                <w:iCs/>
                <w:sz w:val="16"/>
                <w:szCs w:val="16"/>
                <w:lang w:val="en-GB"/>
              </w:rPr>
              <w:t>cademia</w:t>
            </w:r>
            <w:r w:rsidR="00242719">
              <w:rPr>
                <w:iCs/>
                <w:sz w:val="16"/>
                <w:szCs w:val="16"/>
                <w:lang w:val="en-GB"/>
              </w:rPr>
              <w:t>.</w:t>
            </w:r>
          </w:p>
        </w:tc>
        <w:tc>
          <w:tcPr>
            <w:tcW w:w="649" w:type="pct"/>
            <w:tcMar>
              <w:top w:w="15" w:type="dxa"/>
              <w:left w:w="108" w:type="dxa"/>
              <w:bottom w:w="0" w:type="dxa"/>
              <w:right w:w="108" w:type="dxa"/>
            </w:tcMar>
          </w:tcPr>
          <w:p w14:paraId="0E62A9CD" w14:textId="77777777" w:rsidR="00011B53" w:rsidRPr="004336D0" w:rsidRDefault="00011B53" w:rsidP="005F44AF">
            <w:pPr>
              <w:rPr>
                <w:sz w:val="16"/>
                <w:szCs w:val="16"/>
              </w:rPr>
            </w:pPr>
            <w:r w:rsidRPr="004336D0">
              <w:rPr>
                <w:b/>
                <w:sz w:val="16"/>
                <w:szCs w:val="16"/>
              </w:rPr>
              <w:t xml:space="preserve">Regular: </w:t>
            </w:r>
            <w:r w:rsidRPr="004336D0">
              <w:rPr>
                <w:sz w:val="16"/>
                <w:szCs w:val="16"/>
              </w:rPr>
              <w:t>500,000</w:t>
            </w:r>
          </w:p>
          <w:p w14:paraId="7A18DEE2" w14:textId="77777777" w:rsidR="00011B53" w:rsidRPr="004336D0" w:rsidRDefault="00011B53" w:rsidP="007D4CB2">
            <w:pPr>
              <w:rPr>
                <w:b/>
                <w:sz w:val="16"/>
                <w:szCs w:val="16"/>
              </w:rPr>
            </w:pPr>
          </w:p>
        </w:tc>
      </w:tr>
      <w:tr w:rsidR="00011B53" w:rsidRPr="004336D0" w14:paraId="47EFF11A" w14:textId="77777777" w:rsidTr="00781C9A">
        <w:tc>
          <w:tcPr>
            <w:tcW w:w="822" w:type="pct"/>
            <w:vMerge/>
            <w:tcBorders>
              <w:bottom w:val="single" w:sz="4" w:space="0" w:color="auto"/>
            </w:tcBorders>
            <w:tcMar>
              <w:top w:w="72" w:type="dxa"/>
              <w:left w:w="144" w:type="dxa"/>
              <w:bottom w:w="72" w:type="dxa"/>
              <w:right w:w="144" w:type="dxa"/>
            </w:tcMar>
          </w:tcPr>
          <w:p w14:paraId="4909F254" w14:textId="77777777" w:rsidR="00011B53" w:rsidRPr="004336D0" w:rsidRDefault="00011B53" w:rsidP="005F44AF">
            <w:pPr>
              <w:spacing w:after="0"/>
              <w:rPr>
                <w:iCs/>
                <w:sz w:val="16"/>
                <w:szCs w:val="16"/>
                <w:lang w:val="en-GB"/>
              </w:rPr>
            </w:pPr>
          </w:p>
        </w:tc>
        <w:tc>
          <w:tcPr>
            <w:tcW w:w="822" w:type="pct"/>
            <w:vMerge/>
            <w:tcBorders>
              <w:bottom w:val="single" w:sz="4" w:space="0" w:color="auto"/>
            </w:tcBorders>
          </w:tcPr>
          <w:p w14:paraId="1DA26E10" w14:textId="77777777" w:rsidR="00011B53" w:rsidRPr="004336D0" w:rsidRDefault="00011B53" w:rsidP="005F44AF">
            <w:pPr>
              <w:tabs>
                <w:tab w:val="left" w:pos="433"/>
              </w:tabs>
              <w:spacing w:after="0"/>
              <w:rPr>
                <w:sz w:val="16"/>
                <w:szCs w:val="16"/>
                <w:lang w:val="en-GB"/>
              </w:rPr>
            </w:pPr>
          </w:p>
        </w:tc>
        <w:tc>
          <w:tcPr>
            <w:tcW w:w="1610" w:type="pct"/>
            <w:tcBorders>
              <w:bottom w:val="single" w:sz="4" w:space="0" w:color="auto"/>
            </w:tcBorders>
            <w:tcMar>
              <w:top w:w="72" w:type="dxa"/>
              <w:left w:w="144" w:type="dxa"/>
              <w:bottom w:w="72" w:type="dxa"/>
              <w:right w:w="144" w:type="dxa"/>
            </w:tcMar>
          </w:tcPr>
          <w:p w14:paraId="7B6524B7" w14:textId="77777777" w:rsidR="00011B53" w:rsidRPr="004336D0" w:rsidRDefault="00011B53" w:rsidP="005F44AF">
            <w:pPr>
              <w:rPr>
                <w:b/>
                <w:iCs/>
                <w:sz w:val="16"/>
                <w:szCs w:val="16"/>
                <w:lang w:val="en-GB"/>
              </w:rPr>
            </w:pPr>
            <w:r w:rsidRPr="004336D0">
              <w:rPr>
                <w:b/>
                <w:iCs/>
                <w:sz w:val="16"/>
                <w:szCs w:val="16"/>
                <w:lang w:val="en-GB"/>
              </w:rPr>
              <w:t>Output 1.4: Technical and operational capacities of the Government enhanced to develop</w:t>
            </w:r>
            <w:r w:rsidR="00EE4B43" w:rsidRPr="004336D0">
              <w:rPr>
                <w:b/>
                <w:iCs/>
                <w:sz w:val="16"/>
                <w:szCs w:val="16"/>
                <w:lang w:val="en-GB"/>
              </w:rPr>
              <w:t xml:space="preserve"> inclusive</w:t>
            </w:r>
            <w:r w:rsidRPr="004336D0">
              <w:rPr>
                <w:b/>
                <w:iCs/>
                <w:sz w:val="16"/>
                <w:szCs w:val="16"/>
                <w:lang w:val="en-GB"/>
              </w:rPr>
              <w:t xml:space="preserve"> value chain</w:t>
            </w:r>
            <w:r w:rsidR="00EE4B43" w:rsidRPr="004336D0">
              <w:rPr>
                <w:b/>
                <w:iCs/>
                <w:sz w:val="16"/>
                <w:szCs w:val="16"/>
                <w:lang w:val="en-GB"/>
              </w:rPr>
              <w:t>s</w:t>
            </w:r>
            <w:r w:rsidRPr="004336D0">
              <w:rPr>
                <w:b/>
                <w:iCs/>
                <w:sz w:val="16"/>
                <w:szCs w:val="16"/>
                <w:lang w:val="en-GB"/>
              </w:rPr>
              <w:t xml:space="preserve"> in extractives, especially </w:t>
            </w:r>
            <w:r w:rsidR="00EE4B43" w:rsidRPr="004336D0">
              <w:rPr>
                <w:b/>
                <w:iCs/>
                <w:sz w:val="16"/>
                <w:szCs w:val="16"/>
                <w:lang w:val="en-GB"/>
              </w:rPr>
              <w:t xml:space="preserve">for </w:t>
            </w:r>
            <w:r w:rsidRPr="004336D0">
              <w:rPr>
                <w:b/>
                <w:iCs/>
                <w:sz w:val="16"/>
                <w:szCs w:val="16"/>
                <w:lang w:val="en-GB"/>
              </w:rPr>
              <w:t xml:space="preserve">neglected minerals. </w:t>
            </w:r>
          </w:p>
          <w:p w14:paraId="723E7691" w14:textId="77777777" w:rsidR="00011B53" w:rsidRPr="004336D0" w:rsidRDefault="00011B53" w:rsidP="005F44AF">
            <w:pPr>
              <w:spacing w:after="0"/>
              <w:rPr>
                <w:b/>
                <w:iCs/>
                <w:sz w:val="16"/>
                <w:szCs w:val="16"/>
                <w:lang w:val="en-GB"/>
              </w:rPr>
            </w:pPr>
            <w:r w:rsidRPr="004336D0">
              <w:rPr>
                <w:b/>
                <w:iCs/>
                <w:sz w:val="16"/>
                <w:szCs w:val="16"/>
                <w:lang w:val="en-GB"/>
              </w:rPr>
              <w:t xml:space="preserve">Indicator 1.4.1: </w:t>
            </w:r>
            <w:r w:rsidR="00074197" w:rsidRPr="004336D0">
              <w:rPr>
                <w:iCs/>
                <w:sz w:val="16"/>
                <w:szCs w:val="16"/>
                <w:lang w:val="en-GB"/>
              </w:rPr>
              <w:t>E</w:t>
            </w:r>
            <w:r w:rsidRPr="004336D0">
              <w:rPr>
                <w:iCs/>
                <w:sz w:val="16"/>
                <w:szCs w:val="16"/>
                <w:lang w:val="en-GB"/>
              </w:rPr>
              <w:t>xtent to which</w:t>
            </w:r>
            <w:r w:rsidRPr="004336D0">
              <w:rPr>
                <w:b/>
                <w:iCs/>
                <w:sz w:val="16"/>
                <w:szCs w:val="16"/>
                <w:lang w:val="en-GB"/>
              </w:rPr>
              <w:t xml:space="preserve"> </w:t>
            </w:r>
            <w:r w:rsidR="00074197" w:rsidRPr="004336D0">
              <w:rPr>
                <w:iCs/>
                <w:sz w:val="16"/>
                <w:szCs w:val="16"/>
                <w:lang w:val="en-GB"/>
              </w:rPr>
              <w:t>Mineral C</w:t>
            </w:r>
            <w:r w:rsidRPr="004336D0">
              <w:rPr>
                <w:iCs/>
                <w:sz w:val="16"/>
                <w:szCs w:val="16"/>
                <w:lang w:val="en-GB"/>
              </w:rPr>
              <w:t>ommission develop</w:t>
            </w:r>
            <w:r w:rsidR="00EE4B43" w:rsidRPr="004336D0">
              <w:rPr>
                <w:iCs/>
                <w:sz w:val="16"/>
                <w:szCs w:val="16"/>
                <w:lang w:val="en-GB"/>
              </w:rPr>
              <w:t>s</w:t>
            </w:r>
            <w:r w:rsidRPr="004336D0">
              <w:rPr>
                <w:iCs/>
                <w:sz w:val="16"/>
                <w:szCs w:val="16"/>
                <w:lang w:val="en-GB"/>
              </w:rPr>
              <w:t xml:space="preserve"> and implement</w:t>
            </w:r>
            <w:r w:rsidR="00EE4B43" w:rsidRPr="004336D0">
              <w:rPr>
                <w:iCs/>
                <w:sz w:val="16"/>
                <w:szCs w:val="16"/>
                <w:lang w:val="en-GB"/>
              </w:rPr>
              <w:t>s</w:t>
            </w:r>
            <w:r w:rsidRPr="004336D0">
              <w:rPr>
                <w:iCs/>
                <w:sz w:val="16"/>
                <w:szCs w:val="16"/>
                <w:lang w:val="en-GB"/>
              </w:rPr>
              <w:t xml:space="preserve"> a gender</w:t>
            </w:r>
            <w:r w:rsidR="00EE4B43" w:rsidRPr="004336D0">
              <w:rPr>
                <w:iCs/>
                <w:sz w:val="16"/>
                <w:szCs w:val="16"/>
                <w:lang w:val="en-GB"/>
              </w:rPr>
              <w:t>-</w:t>
            </w:r>
            <w:r w:rsidRPr="004336D0">
              <w:rPr>
                <w:iCs/>
                <w:sz w:val="16"/>
                <w:szCs w:val="16"/>
                <w:lang w:val="en-GB"/>
              </w:rPr>
              <w:t>sensitive extractives strategic</w:t>
            </w:r>
            <w:r w:rsidRPr="004336D0">
              <w:rPr>
                <w:b/>
                <w:iCs/>
                <w:sz w:val="16"/>
                <w:szCs w:val="16"/>
                <w:lang w:val="en-GB"/>
              </w:rPr>
              <w:t xml:space="preserve"> </w:t>
            </w:r>
            <w:r w:rsidRPr="004336D0">
              <w:rPr>
                <w:iCs/>
                <w:sz w:val="16"/>
                <w:szCs w:val="16"/>
                <w:lang w:val="en-GB"/>
              </w:rPr>
              <w:t xml:space="preserve">plan </w:t>
            </w:r>
          </w:p>
          <w:p w14:paraId="61577CB4" w14:textId="77777777" w:rsidR="00011B53" w:rsidRPr="004336D0" w:rsidRDefault="00011B53" w:rsidP="005F44AF">
            <w:pPr>
              <w:spacing w:after="0"/>
              <w:rPr>
                <w:b/>
                <w:iCs/>
                <w:sz w:val="16"/>
                <w:szCs w:val="16"/>
                <w:lang w:val="en-GB"/>
              </w:rPr>
            </w:pPr>
            <w:r w:rsidRPr="004336D0">
              <w:rPr>
                <w:b/>
                <w:iCs/>
                <w:sz w:val="16"/>
                <w:szCs w:val="16"/>
                <w:lang w:val="en-GB"/>
              </w:rPr>
              <w:t xml:space="preserve">Baseline: 1 = </w:t>
            </w:r>
            <w:r w:rsidRPr="004336D0">
              <w:rPr>
                <w:iCs/>
                <w:sz w:val="16"/>
                <w:szCs w:val="16"/>
                <w:lang w:val="en-GB"/>
              </w:rPr>
              <w:t>Mining Policy and assessment report on extractives in place</w:t>
            </w:r>
            <w:r w:rsidRPr="004336D0">
              <w:rPr>
                <w:b/>
                <w:iCs/>
                <w:sz w:val="16"/>
                <w:szCs w:val="16"/>
                <w:lang w:val="en-GB"/>
              </w:rPr>
              <w:t xml:space="preserve"> </w:t>
            </w:r>
          </w:p>
          <w:p w14:paraId="7457F21C" w14:textId="77777777" w:rsidR="00011B53" w:rsidRPr="004336D0" w:rsidRDefault="00011B53" w:rsidP="005F44AF">
            <w:pPr>
              <w:spacing w:after="0"/>
              <w:rPr>
                <w:iCs/>
                <w:sz w:val="16"/>
                <w:szCs w:val="16"/>
                <w:lang w:val="en-GB"/>
              </w:rPr>
            </w:pPr>
            <w:r w:rsidRPr="004336D0">
              <w:rPr>
                <w:b/>
                <w:iCs/>
                <w:sz w:val="16"/>
                <w:szCs w:val="16"/>
                <w:lang w:val="en-GB"/>
              </w:rPr>
              <w:t>Target: 2 =</w:t>
            </w:r>
            <w:r w:rsidR="00C52581" w:rsidRPr="004336D0">
              <w:rPr>
                <w:b/>
                <w:iCs/>
                <w:sz w:val="16"/>
                <w:szCs w:val="16"/>
                <w:lang w:val="en-GB"/>
              </w:rPr>
              <w:t xml:space="preserve"> </w:t>
            </w:r>
            <w:r w:rsidRPr="004336D0">
              <w:rPr>
                <w:iCs/>
                <w:sz w:val="16"/>
                <w:szCs w:val="16"/>
                <w:lang w:val="en-GB"/>
              </w:rPr>
              <w:t>Gender sensitive Extractives strategic plan mainstreamed into national and sub-national plans</w:t>
            </w:r>
          </w:p>
          <w:p w14:paraId="6CF00B83" w14:textId="77777777" w:rsidR="00212EAD" w:rsidRPr="004336D0" w:rsidRDefault="00212EAD" w:rsidP="005F44AF">
            <w:pPr>
              <w:spacing w:after="0"/>
              <w:rPr>
                <w:b/>
                <w:iCs/>
                <w:sz w:val="16"/>
                <w:szCs w:val="16"/>
                <w:lang w:val="en-GB"/>
              </w:rPr>
            </w:pPr>
          </w:p>
          <w:p w14:paraId="4FF69DCB" w14:textId="77777777" w:rsidR="00011B53" w:rsidRPr="004336D0" w:rsidRDefault="00011B53" w:rsidP="005F44AF">
            <w:pPr>
              <w:spacing w:after="0"/>
              <w:rPr>
                <w:b/>
                <w:iCs/>
                <w:sz w:val="16"/>
                <w:szCs w:val="16"/>
                <w:lang w:val="en-GB"/>
              </w:rPr>
            </w:pPr>
            <w:r w:rsidRPr="004336D0">
              <w:rPr>
                <w:b/>
                <w:iCs/>
                <w:sz w:val="16"/>
                <w:szCs w:val="16"/>
                <w:lang w:val="en-GB"/>
              </w:rPr>
              <w:lastRenderedPageBreak/>
              <w:t xml:space="preserve">Indicator: </w:t>
            </w:r>
            <w:r w:rsidRPr="004336D0">
              <w:rPr>
                <w:iCs/>
                <w:sz w:val="16"/>
                <w:szCs w:val="16"/>
                <w:lang w:val="en-GB"/>
              </w:rPr>
              <w:t xml:space="preserve">Number of registered artisanal, small- and medium scale enterprises participating in </w:t>
            </w:r>
            <w:r w:rsidR="00212EAD" w:rsidRPr="004336D0">
              <w:rPr>
                <w:iCs/>
                <w:sz w:val="16"/>
                <w:szCs w:val="16"/>
                <w:lang w:val="en-GB"/>
              </w:rPr>
              <w:t xml:space="preserve">extractive </w:t>
            </w:r>
            <w:r w:rsidRPr="004336D0">
              <w:rPr>
                <w:iCs/>
                <w:sz w:val="16"/>
                <w:szCs w:val="16"/>
                <w:lang w:val="en-GB"/>
              </w:rPr>
              <w:t xml:space="preserve">sector value chains </w:t>
            </w:r>
          </w:p>
          <w:p w14:paraId="431062AB" w14:textId="77777777" w:rsidR="00011B53" w:rsidRPr="004336D0" w:rsidRDefault="00011B53" w:rsidP="005F44AF">
            <w:pPr>
              <w:spacing w:after="0"/>
              <w:rPr>
                <w:iCs/>
                <w:sz w:val="16"/>
                <w:szCs w:val="16"/>
                <w:lang w:val="en-GB"/>
              </w:rPr>
            </w:pPr>
            <w:r w:rsidRPr="004336D0">
              <w:rPr>
                <w:b/>
                <w:iCs/>
                <w:sz w:val="16"/>
                <w:szCs w:val="16"/>
                <w:lang w:val="en-GB"/>
              </w:rPr>
              <w:t xml:space="preserve">Baseline: </w:t>
            </w:r>
            <w:r w:rsidR="00212EAD" w:rsidRPr="004336D0">
              <w:rPr>
                <w:iCs/>
                <w:sz w:val="16"/>
                <w:szCs w:val="16"/>
                <w:lang w:val="en-GB"/>
              </w:rPr>
              <w:t>0</w:t>
            </w:r>
          </w:p>
          <w:p w14:paraId="66A5FF81" w14:textId="77777777" w:rsidR="00011B53" w:rsidRPr="004336D0" w:rsidRDefault="00011B53" w:rsidP="005F44AF">
            <w:pPr>
              <w:spacing w:after="0"/>
              <w:rPr>
                <w:iCs/>
                <w:sz w:val="16"/>
                <w:szCs w:val="16"/>
                <w:lang w:val="en-GB"/>
              </w:rPr>
            </w:pPr>
            <w:r w:rsidRPr="004336D0">
              <w:rPr>
                <w:b/>
                <w:iCs/>
                <w:sz w:val="16"/>
                <w:szCs w:val="16"/>
                <w:lang w:val="en-GB"/>
              </w:rPr>
              <w:t xml:space="preserve">Target: </w:t>
            </w:r>
            <w:r w:rsidR="00212EAD" w:rsidRPr="004336D0">
              <w:rPr>
                <w:iCs/>
                <w:sz w:val="16"/>
                <w:szCs w:val="16"/>
                <w:lang w:val="en-GB"/>
              </w:rPr>
              <w:t>2</w:t>
            </w:r>
          </w:p>
          <w:p w14:paraId="0947D959" w14:textId="77777777" w:rsidR="00212EAD" w:rsidRPr="004336D0" w:rsidRDefault="00212EAD" w:rsidP="005F44AF">
            <w:pPr>
              <w:spacing w:after="0"/>
              <w:rPr>
                <w:iCs/>
                <w:sz w:val="16"/>
                <w:szCs w:val="16"/>
                <w:lang w:val="en-GB"/>
              </w:rPr>
            </w:pPr>
            <w:r w:rsidRPr="004336D0">
              <w:rPr>
                <w:b/>
                <w:iCs/>
                <w:sz w:val="16"/>
                <w:szCs w:val="16"/>
                <w:lang w:val="en-GB"/>
              </w:rPr>
              <w:t>Source</w:t>
            </w:r>
            <w:r w:rsidRPr="004336D0">
              <w:rPr>
                <w:iCs/>
                <w:sz w:val="16"/>
                <w:szCs w:val="16"/>
                <w:lang w:val="en-GB"/>
              </w:rPr>
              <w:t xml:space="preserve">: Minerals Commission, </w:t>
            </w:r>
            <w:r w:rsidR="00A24825" w:rsidRPr="004336D0">
              <w:rPr>
                <w:iCs/>
                <w:sz w:val="16"/>
                <w:szCs w:val="16"/>
                <w:lang w:val="en-GB"/>
              </w:rPr>
              <w:t xml:space="preserve">Ministry of Trade and Industry </w:t>
            </w:r>
            <w:r w:rsidR="00A24825">
              <w:rPr>
                <w:iCs/>
                <w:sz w:val="16"/>
                <w:szCs w:val="16"/>
                <w:lang w:val="en-GB"/>
              </w:rPr>
              <w:t>(</w:t>
            </w:r>
            <w:r w:rsidRPr="004336D0">
              <w:rPr>
                <w:iCs/>
                <w:sz w:val="16"/>
                <w:szCs w:val="16"/>
                <w:lang w:val="en-GB"/>
              </w:rPr>
              <w:t>MoTI</w:t>
            </w:r>
            <w:r w:rsidR="00A24825">
              <w:rPr>
                <w:iCs/>
                <w:sz w:val="16"/>
                <w:szCs w:val="16"/>
                <w:lang w:val="en-GB"/>
              </w:rPr>
              <w:t>)</w:t>
            </w:r>
            <w:r w:rsidR="006607E4" w:rsidRPr="004336D0">
              <w:rPr>
                <w:iCs/>
                <w:sz w:val="16"/>
                <w:szCs w:val="16"/>
                <w:lang w:val="en-GB"/>
              </w:rPr>
              <w:t xml:space="preserve"> Reports</w:t>
            </w:r>
          </w:p>
          <w:p w14:paraId="2469EAE0" w14:textId="77777777" w:rsidR="00212EAD" w:rsidRPr="004336D0" w:rsidRDefault="00212EAD" w:rsidP="005F44AF">
            <w:pPr>
              <w:spacing w:after="0"/>
              <w:rPr>
                <w:iCs/>
                <w:sz w:val="16"/>
                <w:szCs w:val="16"/>
                <w:lang w:val="en-GB"/>
              </w:rPr>
            </w:pPr>
            <w:r w:rsidRPr="004336D0">
              <w:rPr>
                <w:b/>
                <w:iCs/>
                <w:sz w:val="16"/>
                <w:szCs w:val="16"/>
                <w:lang w:val="en-GB"/>
              </w:rPr>
              <w:t>Frequency</w:t>
            </w:r>
            <w:r w:rsidRPr="004336D0">
              <w:rPr>
                <w:iCs/>
                <w:sz w:val="16"/>
                <w:szCs w:val="16"/>
                <w:lang w:val="en-GB"/>
              </w:rPr>
              <w:t>: Annual</w:t>
            </w:r>
          </w:p>
        </w:tc>
        <w:tc>
          <w:tcPr>
            <w:tcW w:w="1097" w:type="pct"/>
            <w:tcBorders>
              <w:bottom w:val="single" w:sz="4" w:space="0" w:color="auto"/>
            </w:tcBorders>
          </w:tcPr>
          <w:p w14:paraId="0E64480E" w14:textId="02016543" w:rsidR="00011B53" w:rsidRPr="004336D0" w:rsidRDefault="00011B53" w:rsidP="005F44AF">
            <w:pPr>
              <w:spacing w:after="0"/>
              <w:rPr>
                <w:iCs/>
                <w:sz w:val="16"/>
                <w:szCs w:val="16"/>
                <w:lang w:val="es-AR"/>
              </w:rPr>
            </w:pPr>
            <w:r w:rsidRPr="004336D0">
              <w:rPr>
                <w:iCs/>
                <w:sz w:val="16"/>
                <w:szCs w:val="16"/>
                <w:lang w:val="es-AR"/>
              </w:rPr>
              <w:lastRenderedPageBreak/>
              <w:t>NDPC, MDAs, MMDAs, M</w:t>
            </w:r>
            <w:r w:rsidR="00B94183">
              <w:rPr>
                <w:iCs/>
                <w:sz w:val="16"/>
                <w:szCs w:val="16"/>
                <w:lang w:val="es-AR"/>
              </w:rPr>
              <w:t>o</w:t>
            </w:r>
            <w:r w:rsidRPr="004336D0">
              <w:rPr>
                <w:iCs/>
                <w:sz w:val="16"/>
                <w:szCs w:val="16"/>
                <w:lang w:val="es-AR"/>
              </w:rPr>
              <w:t xml:space="preserve">F, </w:t>
            </w:r>
            <w:r w:rsidR="00D9518C" w:rsidRPr="00D9518C">
              <w:rPr>
                <w:iCs/>
                <w:sz w:val="16"/>
                <w:szCs w:val="16"/>
                <w:lang w:val="es-AR"/>
              </w:rPr>
              <w:t>Minerals Commission</w:t>
            </w:r>
          </w:p>
        </w:tc>
        <w:tc>
          <w:tcPr>
            <w:tcW w:w="649" w:type="pct"/>
            <w:tcBorders>
              <w:bottom w:val="single" w:sz="4" w:space="0" w:color="auto"/>
            </w:tcBorders>
            <w:tcMar>
              <w:top w:w="15" w:type="dxa"/>
              <w:left w:w="108" w:type="dxa"/>
              <w:bottom w:w="0" w:type="dxa"/>
              <w:right w:w="108" w:type="dxa"/>
            </w:tcMar>
          </w:tcPr>
          <w:p w14:paraId="382CE8CC" w14:textId="77777777" w:rsidR="00011B53" w:rsidRPr="004336D0" w:rsidRDefault="00011B53" w:rsidP="005F44AF">
            <w:pPr>
              <w:rPr>
                <w:sz w:val="16"/>
                <w:szCs w:val="16"/>
              </w:rPr>
            </w:pPr>
            <w:r w:rsidRPr="004336D0">
              <w:rPr>
                <w:b/>
                <w:sz w:val="16"/>
                <w:szCs w:val="16"/>
              </w:rPr>
              <w:t xml:space="preserve">Regular: </w:t>
            </w:r>
            <w:r w:rsidRPr="004336D0">
              <w:rPr>
                <w:sz w:val="16"/>
                <w:szCs w:val="16"/>
              </w:rPr>
              <w:t>500,000</w:t>
            </w:r>
          </w:p>
          <w:p w14:paraId="2DEBBE4A" w14:textId="77777777" w:rsidR="00011B53" w:rsidRPr="004336D0" w:rsidRDefault="00011B53" w:rsidP="007D4CB2">
            <w:pPr>
              <w:rPr>
                <w:b/>
                <w:sz w:val="16"/>
                <w:szCs w:val="16"/>
              </w:rPr>
            </w:pPr>
          </w:p>
        </w:tc>
      </w:tr>
      <w:tr w:rsidR="00011B53" w:rsidRPr="004336D0" w14:paraId="5CC9D354" w14:textId="77777777" w:rsidTr="00781C9A">
        <w:tc>
          <w:tcPr>
            <w:tcW w:w="5000" w:type="pct"/>
            <w:gridSpan w:val="5"/>
            <w:shd w:val="clear" w:color="auto" w:fill="auto"/>
            <w:tcMar>
              <w:top w:w="72" w:type="dxa"/>
              <w:left w:w="144" w:type="dxa"/>
              <w:bottom w:w="72" w:type="dxa"/>
              <w:right w:w="144" w:type="dxa"/>
            </w:tcMar>
          </w:tcPr>
          <w:p w14:paraId="5B015294" w14:textId="77777777" w:rsidR="00011B53" w:rsidRPr="004336D0" w:rsidRDefault="00011B53" w:rsidP="005F44AF">
            <w:pPr>
              <w:keepNext/>
              <w:keepLines/>
              <w:widowControl w:val="0"/>
              <w:rPr>
                <w:sz w:val="16"/>
                <w:szCs w:val="16"/>
              </w:rPr>
            </w:pPr>
            <w:r w:rsidRPr="004336D0">
              <w:rPr>
                <w:b/>
                <w:bCs/>
                <w:sz w:val="16"/>
                <w:szCs w:val="16"/>
                <w:lang w:val="en-GB"/>
              </w:rPr>
              <w:t xml:space="preserve">NATIONAL PRIORITY OR GOAL: </w:t>
            </w:r>
            <w:r w:rsidRPr="004336D0">
              <w:rPr>
                <w:sz w:val="16"/>
                <w:szCs w:val="16"/>
              </w:rPr>
              <w:t>Protected and safe environment</w:t>
            </w:r>
          </w:p>
        </w:tc>
      </w:tr>
      <w:tr w:rsidR="00011B53" w:rsidRPr="004336D0" w14:paraId="02021210" w14:textId="77777777" w:rsidTr="00781C9A">
        <w:tc>
          <w:tcPr>
            <w:tcW w:w="5000" w:type="pct"/>
            <w:gridSpan w:val="5"/>
            <w:shd w:val="clear" w:color="auto" w:fill="auto"/>
            <w:tcMar>
              <w:top w:w="72" w:type="dxa"/>
              <w:left w:w="144" w:type="dxa"/>
              <w:bottom w:w="72" w:type="dxa"/>
              <w:right w:w="144" w:type="dxa"/>
            </w:tcMar>
          </w:tcPr>
          <w:p w14:paraId="45BD1602" w14:textId="77777777" w:rsidR="00011B53" w:rsidRPr="004336D0" w:rsidRDefault="00011B53" w:rsidP="005F44AF">
            <w:pPr>
              <w:rPr>
                <w:sz w:val="16"/>
                <w:szCs w:val="16"/>
              </w:rPr>
            </w:pPr>
            <w:r w:rsidRPr="004336D0">
              <w:rPr>
                <w:b/>
                <w:bCs/>
                <w:sz w:val="16"/>
                <w:szCs w:val="16"/>
                <w:lang w:val="en-GB"/>
              </w:rPr>
              <w:t>UNDAF (OR EQUIVALENT) OUTCOME INVOLVING UNDP 1:</w:t>
            </w:r>
            <w:r w:rsidRPr="004336D0">
              <w:rPr>
                <w:sz w:val="16"/>
                <w:szCs w:val="16"/>
                <w:lang w:val="en-GB"/>
              </w:rPr>
              <w:t xml:space="preserve"> </w:t>
            </w:r>
            <w:r w:rsidR="00074197" w:rsidRPr="004336D0">
              <w:rPr>
                <w:b/>
                <w:sz w:val="16"/>
                <w:szCs w:val="16"/>
              </w:rPr>
              <w:t>SDP Outcome 6</w:t>
            </w:r>
            <w:r w:rsidRPr="004336D0">
              <w:rPr>
                <w:sz w:val="16"/>
                <w:szCs w:val="16"/>
              </w:rPr>
              <w:t xml:space="preserve"> Urban </w:t>
            </w:r>
            <w:r w:rsidR="00C52581" w:rsidRPr="004336D0">
              <w:rPr>
                <w:sz w:val="16"/>
                <w:szCs w:val="16"/>
              </w:rPr>
              <w:t xml:space="preserve">and </w:t>
            </w:r>
            <w:r w:rsidRPr="004336D0">
              <w:rPr>
                <w:sz w:val="16"/>
                <w:szCs w:val="16"/>
              </w:rPr>
              <w:t>rural communities</w:t>
            </w:r>
            <w:r w:rsidR="00D604EF" w:rsidRPr="004336D0">
              <w:rPr>
                <w:sz w:val="16"/>
                <w:szCs w:val="16"/>
              </w:rPr>
              <w:t xml:space="preserve"> have</w:t>
            </w:r>
            <w:r w:rsidRPr="004336D0">
              <w:rPr>
                <w:sz w:val="16"/>
                <w:szCs w:val="16"/>
              </w:rPr>
              <w:t xml:space="preserve"> access </w:t>
            </w:r>
            <w:r w:rsidR="00D604EF" w:rsidRPr="004336D0">
              <w:rPr>
                <w:sz w:val="16"/>
                <w:szCs w:val="16"/>
              </w:rPr>
              <w:t xml:space="preserve">to </w:t>
            </w:r>
            <w:r w:rsidRPr="004336D0">
              <w:rPr>
                <w:sz w:val="16"/>
                <w:szCs w:val="16"/>
              </w:rPr>
              <w:t xml:space="preserve">affordable services, knowledge </w:t>
            </w:r>
            <w:r w:rsidR="00C52581" w:rsidRPr="004336D0">
              <w:rPr>
                <w:sz w:val="16"/>
                <w:szCs w:val="16"/>
              </w:rPr>
              <w:t xml:space="preserve">and </w:t>
            </w:r>
            <w:r w:rsidRPr="004336D0">
              <w:rPr>
                <w:sz w:val="16"/>
                <w:szCs w:val="16"/>
              </w:rPr>
              <w:t>tools to increase their resilience</w:t>
            </w:r>
          </w:p>
        </w:tc>
      </w:tr>
      <w:tr w:rsidR="00011B53" w:rsidRPr="004336D0" w14:paraId="35C124BB" w14:textId="77777777" w:rsidTr="00781C9A">
        <w:tc>
          <w:tcPr>
            <w:tcW w:w="5000" w:type="pct"/>
            <w:gridSpan w:val="5"/>
            <w:shd w:val="clear" w:color="auto" w:fill="auto"/>
            <w:tcMar>
              <w:top w:w="72" w:type="dxa"/>
              <w:left w:w="144" w:type="dxa"/>
              <w:bottom w:w="72" w:type="dxa"/>
              <w:right w:w="144" w:type="dxa"/>
            </w:tcMar>
          </w:tcPr>
          <w:p w14:paraId="247BA04B" w14:textId="77777777" w:rsidR="00011B53" w:rsidRPr="004336D0" w:rsidRDefault="00011B53">
            <w:pPr>
              <w:keepNext/>
              <w:keepLines/>
              <w:widowControl w:val="0"/>
              <w:rPr>
                <w:b/>
                <w:bCs/>
                <w:sz w:val="16"/>
                <w:szCs w:val="16"/>
                <w:lang w:val="en-GB"/>
              </w:rPr>
            </w:pPr>
            <w:r w:rsidRPr="004336D0">
              <w:rPr>
                <w:b/>
                <w:bCs/>
                <w:sz w:val="16"/>
                <w:szCs w:val="16"/>
                <w:lang w:val="en-GB"/>
              </w:rPr>
              <w:t xml:space="preserve">RELATED STRATEGIC PLAN OUTCOME: Outcome 1: Growth </w:t>
            </w:r>
            <w:r w:rsidR="00C52581" w:rsidRPr="004336D0">
              <w:rPr>
                <w:b/>
                <w:bCs/>
                <w:sz w:val="16"/>
                <w:szCs w:val="16"/>
                <w:lang w:val="en-GB"/>
              </w:rPr>
              <w:t xml:space="preserve">and </w:t>
            </w:r>
            <w:r w:rsidRPr="004336D0">
              <w:rPr>
                <w:b/>
                <w:bCs/>
                <w:sz w:val="16"/>
                <w:szCs w:val="16"/>
                <w:lang w:val="en-GB"/>
              </w:rPr>
              <w:t>development are inclusive and sustainable, incorporating productive capacities that create employment and livelihoods for the poor and excluded</w:t>
            </w:r>
          </w:p>
        </w:tc>
      </w:tr>
      <w:tr w:rsidR="00011B53" w:rsidRPr="004336D0" w14:paraId="1362F2CE" w14:textId="77777777" w:rsidTr="00781C9A">
        <w:tc>
          <w:tcPr>
            <w:tcW w:w="822" w:type="pct"/>
            <w:vMerge w:val="restart"/>
            <w:tcMar>
              <w:top w:w="72" w:type="dxa"/>
              <w:left w:w="144" w:type="dxa"/>
              <w:bottom w:w="72" w:type="dxa"/>
              <w:right w:w="144" w:type="dxa"/>
            </w:tcMar>
          </w:tcPr>
          <w:p w14:paraId="4DAAEF5A" w14:textId="77777777" w:rsidR="00011B53" w:rsidRPr="004336D0" w:rsidRDefault="00011B53" w:rsidP="005F44AF">
            <w:pPr>
              <w:spacing w:after="0"/>
              <w:rPr>
                <w:bCs/>
                <w:sz w:val="16"/>
                <w:szCs w:val="16"/>
                <w:lang w:val="en-GB"/>
              </w:rPr>
            </w:pPr>
            <w:r w:rsidRPr="004336D0">
              <w:rPr>
                <w:b/>
                <w:bCs/>
                <w:sz w:val="16"/>
                <w:szCs w:val="16"/>
                <w:lang w:val="en-GB"/>
              </w:rPr>
              <w:t>Indicator:</w:t>
            </w:r>
            <w:r w:rsidRPr="004336D0">
              <w:rPr>
                <w:bCs/>
                <w:sz w:val="16"/>
                <w:szCs w:val="16"/>
                <w:lang w:val="en-GB"/>
              </w:rPr>
              <w:t xml:space="preserve"> Hectares of Degraded landscapes in off reserve areas restored through plantations development, community forestry, and natural regeneration</w:t>
            </w:r>
          </w:p>
          <w:p w14:paraId="31AD2C3C" w14:textId="77777777" w:rsidR="00011B53" w:rsidRPr="004336D0" w:rsidRDefault="00011B53" w:rsidP="005F44AF">
            <w:pPr>
              <w:spacing w:after="0"/>
              <w:rPr>
                <w:bCs/>
                <w:sz w:val="16"/>
                <w:szCs w:val="16"/>
                <w:lang w:val="en-GB"/>
              </w:rPr>
            </w:pPr>
            <w:r w:rsidRPr="004336D0">
              <w:rPr>
                <w:b/>
                <w:bCs/>
                <w:sz w:val="16"/>
                <w:szCs w:val="16"/>
                <w:lang w:val="en-GB"/>
              </w:rPr>
              <w:t>Baseline:</w:t>
            </w:r>
            <w:r w:rsidRPr="004336D0">
              <w:rPr>
                <w:bCs/>
                <w:sz w:val="16"/>
                <w:szCs w:val="16"/>
                <w:lang w:val="en-GB"/>
              </w:rPr>
              <w:t xml:space="preserve"> Forest Area (2015): 9,337,000 ha</w:t>
            </w:r>
          </w:p>
          <w:p w14:paraId="5B86B9C9" w14:textId="77777777" w:rsidR="00011B53" w:rsidRPr="004336D0" w:rsidRDefault="00011B53" w:rsidP="005F44AF">
            <w:pPr>
              <w:spacing w:after="0"/>
              <w:rPr>
                <w:bCs/>
                <w:sz w:val="16"/>
                <w:szCs w:val="16"/>
                <w:lang w:val="en-GB"/>
              </w:rPr>
            </w:pPr>
            <w:r w:rsidRPr="004336D0">
              <w:rPr>
                <w:b/>
                <w:bCs/>
                <w:sz w:val="16"/>
                <w:szCs w:val="16"/>
                <w:lang w:val="en-GB"/>
              </w:rPr>
              <w:t>Target:</w:t>
            </w:r>
            <w:r w:rsidRPr="004336D0">
              <w:rPr>
                <w:bCs/>
                <w:sz w:val="16"/>
                <w:szCs w:val="16"/>
                <w:lang w:val="en-GB"/>
              </w:rPr>
              <w:t xml:space="preserve"> 1.7 million ha </w:t>
            </w:r>
          </w:p>
          <w:p w14:paraId="5A923281" w14:textId="77777777" w:rsidR="00011B53" w:rsidRPr="004336D0" w:rsidRDefault="00011B53" w:rsidP="005F44AF">
            <w:pPr>
              <w:spacing w:after="0"/>
              <w:rPr>
                <w:iCs/>
                <w:sz w:val="16"/>
                <w:szCs w:val="16"/>
                <w:lang w:val="en-GB"/>
              </w:rPr>
            </w:pPr>
          </w:p>
        </w:tc>
        <w:tc>
          <w:tcPr>
            <w:tcW w:w="822" w:type="pct"/>
            <w:vMerge w:val="restart"/>
          </w:tcPr>
          <w:p w14:paraId="35A85A94" w14:textId="77777777" w:rsidR="00011B53" w:rsidRPr="004336D0" w:rsidRDefault="00011B53" w:rsidP="005F44AF">
            <w:pPr>
              <w:spacing w:after="0"/>
              <w:jc w:val="left"/>
              <w:rPr>
                <w:rFonts w:eastAsia="MS Mincho"/>
                <w:bCs/>
                <w:iCs/>
                <w:sz w:val="16"/>
                <w:szCs w:val="16"/>
                <w:lang w:val="en-GB"/>
              </w:rPr>
            </w:pPr>
            <w:r w:rsidRPr="004336D0">
              <w:rPr>
                <w:rFonts w:eastAsia="MS Mincho"/>
                <w:b/>
                <w:bCs/>
                <w:iCs/>
                <w:sz w:val="16"/>
                <w:szCs w:val="16"/>
                <w:lang w:val="en-GB"/>
              </w:rPr>
              <w:t>Source:</w:t>
            </w:r>
            <w:r w:rsidRPr="004336D0">
              <w:rPr>
                <w:rFonts w:eastAsia="MS Mincho"/>
                <w:bCs/>
                <w:iCs/>
                <w:sz w:val="16"/>
                <w:szCs w:val="16"/>
                <w:lang w:val="en-GB"/>
              </w:rPr>
              <w:t xml:space="preserve"> Forestry Commission reports</w:t>
            </w:r>
          </w:p>
          <w:p w14:paraId="16A79FD5" w14:textId="77777777" w:rsidR="00011B53" w:rsidRPr="004336D0" w:rsidRDefault="00011B53" w:rsidP="005F44AF">
            <w:pPr>
              <w:spacing w:after="0"/>
              <w:jc w:val="left"/>
              <w:rPr>
                <w:rFonts w:eastAsia="MS Mincho"/>
                <w:bCs/>
                <w:iCs/>
                <w:sz w:val="16"/>
                <w:szCs w:val="16"/>
                <w:lang w:val="en-GB"/>
              </w:rPr>
            </w:pPr>
            <w:r w:rsidRPr="004336D0">
              <w:rPr>
                <w:rFonts w:eastAsia="MS Mincho"/>
                <w:b/>
                <w:bCs/>
                <w:iCs/>
                <w:sz w:val="16"/>
                <w:szCs w:val="16"/>
                <w:lang w:val="en-GB"/>
              </w:rPr>
              <w:t>Frequency:</w:t>
            </w:r>
            <w:r w:rsidRPr="004336D0">
              <w:rPr>
                <w:rFonts w:eastAsia="MS Mincho"/>
                <w:bCs/>
                <w:iCs/>
                <w:sz w:val="16"/>
                <w:szCs w:val="16"/>
                <w:lang w:val="en-GB"/>
              </w:rPr>
              <w:t xml:space="preserve"> Annual </w:t>
            </w:r>
          </w:p>
          <w:p w14:paraId="37AB6D78" w14:textId="77777777" w:rsidR="00011B53" w:rsidRPr="004336D0" w:rsidRDefault="00011B53" w:rsidP="005F44AF">
            <w:pPr>
              <w:spacing w:after="0"/>
              <w:jc w:val="left"/>
              <w:rPr>
                <w:rFonts w:eastAsia="MS Mincho"/>
                <w:bCs/>
                <w:iCs/>
                <w:sz w:val="16"/>
                <w:szCs w:val="16"/>
                <w:lang w:val="en-GB"/>
              </w:rPr>
            </w:pPr>
            <w:r w:rsidRPr="004336D0">
              <w:rPr>
                <w:rFonts w:eastAsia="MS Mincho"/>
                <w:b/>
                <w:bCs/>
                <w:iCs/>
                <w:sz w:val="16"/>
                <w:szCs w:val="16"/>
                <w:lang w:val="en-GB"/>
              </w:rPr>
              <w:t>Responsible:</w:t>
            </w:r>
            <w:r w:rsidRPr="004336D0">
              <w:rPr>
                <w:rFonts w:eastAsia="MS Mincho"/>
                <w:bCs/>
                <w:iCs/>
                <w:sz w:val="16"/>
                <w:szCs w:val="16"/>
                <w:lang w:val="en-GB"/>
              </w:rPr>
              <w:t xml:space="preserve"> Forestry Commission</w:t>
            </w:r>
          </w:p>
          <w:p w14:paraId="46936C2F" w14:textId="77777777" w:rsidR="00011B53" w:rsidRPr="004336D0" w:rsidRDefault="00011B53" w:rsidP="005F44AF">
            <w:pPr>
              <w:spacing w:after="0"/>
              <w:rPr>
                <w:b/>
                <w:bCs/>
                <w:iCs/>
                <w:sz w:val="16"/>
                <w:szCs w:val="16"/>
                <w:lang w:val="en-GB"/>
              </w:rPr>
            </w:pPr>
            <w:r w:rsidRPr="004336D0">
              <w:rPr>
                <w:bCs/>
                <w:iCs/>
                <w:sz w:val="16"/>
                <w:szCs w:val="16"/>
                <w:lang w:val="en-GB"/>
              </w:rPr>
              <w:t xml:space="preserve"> </w:t>
            </w:r>
          </w:p>
        </w:tc>
        <w:tc>
          <w:tcPr>
            <w:tcW w:w="1610" w:type="pct"/>
            <w:tcMar>
              <w:top w:w="72" w:type="dxa"/>
              <w:left w:w="144" w:type="dxa"/>
              <w:bottom w:w="72" w:type="dxa"/>
              <w:right w:w="144" w:type="dxa"/>
            </w:tcMar>
          </w:tcPr>
          <w:p w14:paraId="20AA2DE1" w14:textId="77777777" w:rsidR="00011B53" w:rsidRPr="004336D0" w:rsidRDefault="00011B53" w:rsidP="005F44AF">
            <w:pPr>
              <w:rPr>
                <w:b/>
                <w:iCs/>
                <w:sz w:val="16"/>
                <w:szCs w:val="16"/>
              </w:rPr>
            </w:pPr>
            <w:r w:rsidRPr="004336D0">
              <w:rPr>
                <w:b/>
                <w:iCs/>
                <w:sz w:val="16"/>
                <w:szCs w:val="16"/>
                <w:lang w:val="en-GB"/>
              </w:rPr>
              <w:t xml:space="preserve">Output 2.1: Communities enabled to adopt </w:t>
            </w:r>
            <w:r w:rsidRPr="004336D0">
              <w:rPr>
                <w:b/>
                <w:iCs/>
                <w:sz w:val="16"/>
                <w:szCs w:val="16"/>
              </w:rPr>
              <w:t>systems for integrating climate change and environmental considerations into management of natural resources (e.g. forest and water) and livelihood activities</w:t>
            </w:r>
          </w:p>
          <w:p w14:paraId="3BAECC4F" w14:textId="77777777" w:rsidR="00011B53" w:rsidRPr="004336D0" w:rsidRDefault="00011B53" w:rsidP="005F44AF">
            <w:pPr>
              <w:spacing w:after="0"/>
              <w:rPr>
                <w:iCs/>
                <w:sz w:val="16"/>
                <w:szCs w:val="16"/>
                <w:lang w:val="en-GB"/>
              </w:rPr>
            </w:pPr>
            <w:r w:rsidRPr="004336D0">
              <w:rPr>
                <w:b/>
                <w:iCs/>
                <w:sz w:val="16"/>
                <w:szCs w:val="16"/>
                <w:lang w:val="en-GB"/>
              </w:rPr>
              <w:t>Indicator 2.1.1:</w:t>
            </w:r>
            <w:r w:rsidRPr="004336D0">
              <w:rPr>
                <w:iCs/>
                <w:sz w:val="16"/>
                <w:szCs w:val="16"/>
                <w:lang w:val="en-GB"/>
              </w:rPr>
              <w:t xml:space="preserve"> Number of Community R</w:t>
            </w:r>
            <w:r w:rsidR="007D4CB2">
              <w:rPr>
                <w:iCs/>
                <w:sz w:val="16"/>
                <w:szCs w:val="16"/>
                <w:lang w:val="en-GB"/>
              </w:rPr>
              <w:t xml:space="preserve">esource Management Areas </w:t>
            </w:r>
            <w:r w:rsidRPr="004336D0">
              <w:rPr>
                <w:iCs/>
                <w:sz w:val="16"/>
                <w:szCs w:val="16"/>
                <w:lang w:val="en-GB"/>
              </w:rPr>
              <w:t xml:space="preserve">or similar landscape management structures established and operationalized </w:t>
            </w:r>
          </w:p>
          <w:p w14:paraId="3BE0B5B0" w14:textId="77777777" w:rsidR="00011B53" w:rsidRPr="004336D0" w:rsidRDefault="00011B53" w:rsidP="005F44AF">
            <w:pPr>
              <w:spacing w:after="0"/>
              <w:rPr>
                <w:iCs/>
                <w:sz w:val="16"/>
                <w:szCs w:val="16"/>
                <w:lang w:val="en-GB"/>
              </w:rPr>
            </w:pPr>
            <w:r w:rsidRPr="004336D0">
              <w:rPr>
                <w:b/>
                <w:iCs/>
                <w:sz w:val="16"/>
                <w:szCs w:val="16"/>
                <w:lang w:val="en-GB"/>
              </w:rPr>
              <w:t>Baseline:</w:t>
            </w:r>
            <w:r w:rsidR="007D4CB2">
              <w:rPr>
                <w:iCs/>
                <w:sz w:val="16"/>
                <w:szCs w:val="16"/>
                <w:lang w:val="en-GB"/>
              </w:rPr>
              <w:t xml:space="preserve"> 19 (2016; </w:t>
            </w:r>
            <w:r w:rsidRPr="004336D0">
              <w:rPr>
                <w:iCs/>
                <w:sz w:val="16"/>
                <w:szCs w:val="16"/>
                <w:lang w:val="en-GB"/>
              </w:rPr>
              <w:t>Ghana Forestry Development Master Plan)</w:t>
            </w:r>
          </w:p>
          <w:p w14:paraId="36A6E340" w14:textId="77777777" w:rsidR="00011B53" w:rsidRPr="004336D0" w:rsidRDefault="00011B53" w:rsidP="00EE4B43">
            <w:pPr>
              <w:spacing w:after="0"/>
              <w:rPr>
                <w:iCs/>
                <w:sz w:val="16"/>
                <w:szCs w:val="16"/>
                <w:lang w:val="en-GB"/>
              </w:rPr>
            </w:pPr>
            <w:r w:rsidRPr="004336D0">
              <w:rPr>
                <w:b/>
                <w:iCs/>
                <w:sz w:val="16"/>
                <w:szCs w:val="16"/>
                <w:lang w:val="en-GB"/>
              </w:rPr>
              <w:t>Target:</w:t>
            </w:r>
            <w:r w:rsidRPr="004336D0">
              <w:rPr>
                <w:iCs/>
                <w:sz w:val="16"/>
                <w:szCs w:val="16"/>
                <w:lang w:val="en-GB"/>
              </w:rPr>
              <w:t xml:space="preserve"> 24</w:t>
            </w:r>
          </w:p>
          <w:p w14:paraId="3B68DE93" w14:textId="77777777" w:rsidR="00011B53" w:rsidRPr="004336D0" w:rsidRDefault="00011B53" w:rsidP="005F44AF">
            <w:pPr>
              <w:spacing w:after="0"/>
              <w:rPr>
                <w:bCs/>
                <w:iCs/>
                <w:sz w:val="16"/>
                <w:szCs w:val="16"/>
                <w:lang w:val="en-GB"/>
              </w:rPr>
            </w:pPr>
            <w:r w:rsidRPr="004336D0">
              <w:rPr>
                <w:b/>
                <w:bCs/>
                <w:iCs/>
                <w:sz w:val="16"/>
                <w:szCs w:val="16"/>
                <w:lang w:val="en-GB"/>
              </w:rPr>
              <w:t xml:space="preserve">Source: </w:t>
            </w:r>
            <w:r w:rsidRPr="004336D0">
              <w:rPr>
                <w:bCs/>
                <w:iCs/>
                <w:sz w:val="16"/>
                <w:szCs w:val="16"/>
                <w:lang w:val="en-GB"/>
              </w:rPr>
              <w:t xml:space="preserve">Forestry Commission Report </w:t>
            </w:r>
          </w:p>
          <w:p w14:paraId="412F7C74" w14:textId="77777777" w:rsidR="00011B53" w:rsidRPr="004336D0" w:rsidRDefault="00011B53" w:rsidP="00EE4B43">
            <w:pPr>
              <w:rPr>
                <w:bCs/>
                <w:iCs/>
                <w:sz w:val="16"/>
                <w:szCs w:val="16"/>
                <w:lang w:val="en-GB"/>
              </w:rPr>
            </w:pPr>
            <w:r w:rsidRPr="004336D0">
              <w:rPr>
                <w:b/>
                <w:bCs/>
                <w:iCs/>
                <w:sz w:val="16"/>
                <w:szCs w:val="16"/>
                <w:lang w:val="en-GB"/>
              </w:rPr>
              <w:t xml:space="preserve">Frequency: </w:t>
            </w:r>
            <w:r w:rsidRPr="004336D0">
              <w:rPr>
                <w:bCs/>
                <w:iCs/>
                <w:sz w:val="16"/>
                <w:szCs w:val="16"/>
                <w:lang w:val="en-GB"/>
              </w:rPr>
              <w:t xml:space="preserve">annual; </w:t>
            </w:r>
            <w:r w:rsidRPr="004336D0">
              <w:rPr>
                <w:b/>
                <w:bCs/>
                <w:iCs/>
                <w:sz w:val="16"/>
                <w:szCs w:val="16"/>
                <w:lang w:val="en-GB"/>
              </w:rPr>
              <w:t xml:space="preserve">Responsibility: </w:t>
            </w:r>
            <w:r w:rsidR="00751804">
              <w:rPr>
                <w:bCs/>
                <w:iCs/>
                <w:sz w:val="16"/>
                <w:szCs w:val="16"/>
                <w:lang w:val="en-GB"/>
              </w:rPr>
              <w:t>Forestry Commission</w:t>
            </w:r>
          </w:p>
          <w:p w14:paraId="55C639D1" w14:textId="77777777" w:rsidR="00011B53" w:rsidRPr="004336D0" w:rsidRDefault="00011B53" w:rsidP="005F44AF">
            <w:pPr>
              <w:spacing w:after="0"/>
              <w:rPr>
                <w:iCs/>
                <w:sz w:val="16"/>
                <w:szCs w:val="16"/>
                <w:lang w:val="en-GB"/>
              </w:rPr>
            </w:pPr>
            <w:r w:rsidRPr="004336D0">
              <w:rPr>
                <w:b/>
                <w:iCs/>
                <w:sz w:val="16"/>
                <w:szCs w:val="16"/>
                <w:lang w:val="en-GB"/>
              </w:rPr>
              <w:t>Indicator 2.1.2:</w:t>
            </w:r>
            <w:r w:rsidRPr="004336D0">
              <w:rPr>
                <w:iCs/>
                <w:sz w:val="16"/>
                <w:szCs w:val="16"/>
                <w:lang w:val="en-GB"/>
              </w:rPr>
              <w:t xml:space="preserve"> Number of women and men adopting climate smart agriculture production and/or sustainable energy practices</w:t>
            </w:r>
          </w:p>
          <w:p w14:paraId="30A4F24D" w14:textId="77777777" w:rsidR="00011B53" w:rsidRPr="004336D0" w:rsidRDefault="00011B53" w:rsidP="005F44AF">
            <w:pPr>
              <w:spacing w:after="0"/>
              <w:rPr>
                <w:iCs/>
                <w:sz w:val="16"/>
                <w:szCs w:val="16"/>
                <w:lang w:val="en-GB"/>
              </w:rPr>
            </w:pPr>
            <w:r w:rsidRPr="004336D0">
              <w:rPr>
                <w:b/>
                <w:iCs/>
                <w:sz w:val="16"/>
                <w:szCs w:val="16"/>
                <w:lang w:val="en-GB"/>
              </w:rPr>
              <w:t>Baseline:</w:t>
            </w:r>
            <w:r w:rsidRPr="004336D0">
              <w:rPr>
                <w:iCs/>
                <w:sz w:val="16"/>
                <w:szCs w:val="16"/>
                <w:lang w:val="en-GB"/>
              </w:rPr>
              <w:t xml:space="preserve"> 10,000 </w:t>
            </w:r>
          </w:p>
          <w:p w14:paraId="42F0329D" w14:textId="77777777" w:rsidR="00011B53" w:rsidRPr="004336D0" w:rsidRDefault="00011B53" w:rsidP="005F44AF">
            <w:pPr>
              <w:spacing w:after="0"/>
              <w:rPr>
                <w:iCs/>
                <w:sz w:val="16"/>
                <w:szCs w:val="16"/>
                <w:lang w:val="en-GB"/>
              </w:rPr>
            </w:pPr>
            <w:r w:rsidRPr="004336D0">
              <w:rPr>
                <w:b/>
                <w:iCs/>
                <w:sz w:val="16"/>
                <w:szCs w:val="16"/>
                <w:lang w:val="en-GB"/>
              </w:rPr>
              <w:t>Target:</w:t>
            </w:r>
            <w:r w:rsidRPr="004336D0">
              <w:rPr>
                <w:iCs/>
                <w:sz w:val="16"/>
                <w:szCs w:val="16"/>
                <w:lang w:val="en-GB"/>
              </w:rPr>
              <w:t xml:space="preserve"> 25,000 men; 25,000 women</w:t>
            </w:r>
          </w:p>
          <w:p w14:paraId="13D2852F" w14:textId="77777777" w:rsidR="00011B53" w:rsidRPr="004336D0" w:rsidRDefault="00011B53" w:rsidP="005F44AF">
            <w:pPr>
              <w:spacing w:after="0"/>
              <w:rPr>
                <w:bCs/>
                <w:iCs/>
                <w:sz w:val="16"/>
                <w:szCs w:val="16"/>
                <w:lang w:val="en-GB"/>
              </w:rPr>
            </w:pPr>
            <w:r w:rsidRPr="004336D0">
              <w:rPr>
                <w:b/>
                <w:bCs/>
                <w:iCs/>
                <w:sz w:val="16"/>
                <w:szCs w:val="16"/>
                <w:lang w:val="en-GB"/>
              </w:rPr>
              <w:t xml:space="preserve">Source: </w:t>
            </w:r>
            <w:r w:rsidRPr="004336D0">
              <w:rPr>
                <w:bCs/>
                <w:iCs/>
                <w:sz w:val="16"/>
                <w:szCs w:val="16"/>
                <w:lang w:val="en-GB"/>
              </w:rPr>
              <w:t>UNDP Annual Report</w:t>
            </w:r>
          </w:p>
          <w:p w14:paraId="0E4C0EE1" w14:textId="77777777" w:rsidR="00011B53" w:rsidRPr="004336D0" w:rsidRDefault="00011B53" w:rsidP="005F44AF">
            <w:pPr>
              <w:spacing w:after="0"/>
              <w:rPr>
                <w:iCs/>
                <w:sz w:val="16"/>
                <w:szCs w:val="16"/>
                <w:lang w:val="en-GB"/>
              </w:rPr>
            </w:pPr>
            <w:r w:rsidRPr="004336D0">
              <w:rPr>
                <w:b/>
                <w:bCs/>
                <w:iCs/>
                <w:sz w:val="16"/>
                <w:szCs w:val="16"/>
                <w:lang w:val="en-GB"/>
              </w:rPr>
              <w:t xml:space="preserve">Frequency: </w:t>
            </w:r>
            <w:r w:rsidRPr="004336D0">
              <w:rPr>
                <w:bCs/>
                <w:iCs/>
                <w:sz w:val="16"/>
                <w:szCs w:val="16"/>
                <w:lang w:val="en-GB"/>
              </w:rPr>
              <w:t>annual; Responsibility</w:t>
            </w:r>
            <w:r w:rsidRPr="004336D0">
              <w:rPr>
                <w:b/>
                <w:bCs/>
                <w:iCs/>
                <w:sz w:val="16"/>
                <w:szCs w:val="16"/>
                <w:lang w:val="en-GB"/>
              </w:rPr>
              <w:t xml:space="preserve">: </w:t>
            </w:r>
            <w:r w:rsidRPr="004336D0">
              <w:rPr>
                <w:bCs/>
                <w:iCs/>
                <w:sz w:val="16"/>
                <w:szCs w:val="16"/>
                <w:lang w:val="en-GB"/>
              </w:rPr>
              <w:t>UNDP</w:t>
            </w:r>
          </w:p>
          <w:p w14:paraId="16E38710" w14:textId="77777777" w:rsidR="00011B53" w:rsidRPr="004336D0" w:rsidRDefault="00011B53" w:rsidP="005F44AF">
            <w:pPr>
              <w:spacing w:after="0"/>
              <w:rPr>
                <w:b/>
                <w:iCs/>
                <w:sz w:val="16"/>
                <w:szCs w:val="16"/>
                <w:lang w:val="en-GB"/>
              </w:rPr>
            </w:pPr>
          </w:p>
          <w:p w14:paraId="31C12291" w14:textId="77777777" w:rsidR="00011B53" w:rsidRPr="004336D0" w:rsidRDefault="00011B53" w:rsidP="005F44AF">
            <w:pPr>
              <w:spacing w:after="0"/>
              <w:rPr>
                <w:iCs/>
                <w:sz w:val="16"/>
                <w:szCs w:val="16"/>
                <w:lang w:val="en-GB"/>
              </w:rPr>
            </w:pPr>
            <w:r w:rsidRPr="004336D0">
              <w:rPr>
                <w:b/>
                <w:iCs/>
                <w:sz w:val="16"/>
                <w:szCs w:val="16"/>
                <w:lang w:val="en-GB"/>
              </w:rPr>
              <w:t>Indicator 2.1.3:</w:t>
            </w:r>
            <w:r w:rsidRPr="004336D0">
              <w:rPr>
                <w:iCs/>
                <w:sz w:val="16"/>
                <w:szCs w:val="16"/>
                <w:lang w:val="en-GB"/>
              </w:rPr>
              <w:t xml:space="preserve"> Number of communities protecting and/or rehabilitating natural assets (water bodies, forest)</w:t>
            </w:r>
          </w:p>
          <w:p w14:paraId="5957DF87" w14:textId="77777777" w:rsidR="00011B53" w:rsidRPr="004336D0" w:rsidRDefault="00011B53" w:rsidP="005F44AF">
            <w:pPr>
              <w:spacing w:after="0"/>
              <w:rPr>
                <w:iCs/>
                <w:sz w:val="16"/>
                <w:szCs w:val="16"/>
                <w:lang w:val="en-GB"/>
              </w:rPr>
            </w:pPr>
            <w:r w:rsidRPr="004336D0">
              <w:rPr>
                <w:b/>
                <w:iCs/>
                <w:sz w:val="16"/>
                <w:szCs w:val="16"/>
                <w:lang w:val="en-GB"/>
              </w:rPr>
              <w:t>Baseline:</w:t>
            </w:r>
            <w:r w:rsidRPr="004336D0">
              <w:rPr>
                <w:iCs/>
                <w:sz w:val="16"/>
                <w:szCs w:val="16"/>
                <w:lang w:val="en-GB"/>
              </w:rPr>
              <w:t xml:space="preserve"> 0 (reached by UNDP in 2012-2017</w:t>
            </w:r>
          </w:p>
          <w:p w14:paraId="1B27297E" w14:textId="77777777" w:rsidR="00011B53" w:rsidRPr="004336D0" w:rsidRDefault="00011B53" w:rsidP="005F44AF">
            <w:pPr>
              <w:spacing w:after="0"/>
              <w:rPr>
                <w:iCs/>
                <w:sz w:val="16"/>
                <w:szCs w:val="16"/>
                <w:lang w:val="en-GB"/>
              </w:rPr>
            </w:pPr>
            <w:r w:rsidRPr="004336D0">
              <w:rPr>
                <w:b/>
                <w:iCs/>
                <w:sz w:val="16"/>
                <w:szCs w:val="16"/>
                <w:lang w:val="en-GB"/>
              </w:rPr>
              <w:t>Target:</w:t>
            </w:r>
            <w:r w:rsidRPr="004336D0">
              <w:rPr>
                <w:iCs/>
                <w:sz w:val="16"/>
                <w:szCs w:val="16"/>
                <w:lang w:val="en-GB"/>
              </w:rPr>
              <w:t xml:space="preserve"> 600 </w:t>
            </w:r>
          </w:p>
          <w:p w14:paraId="486F8C62" w14:textId="77777777" w:rsidR="00011B53" w:rsidRPr="004336D0" w:rsidRDefault="00011B53" w:rsidP="005F44AF">
            <w:pPr>
              <w:spacing w:after="0"/>
              <w:rPr>
                <w:bCs/>
                <w:sz w:val="16"/>
                <w:szCs w:val="16"/>
                <w:lang w:val="en-GB"/>
              </w:rPr>
            </w:pPr>
            <w:r w:rsidRPr="004336D0">
              <w:rPr>
                <w:b/>
                <w:bCs/>
                <w:sz w:val="16"/>
                <w:szCs w:val="16"/>
                <w:lang w:val="en-GB"/>
              </w:rPr>
              <w:t xml:space="preserve">Source: </w:t>
            </w:r>
            <w:r w:rsidRPr="004336D0">
              <w:rPr>
                <w:bCs/>
                <w:sz w:val="16"/>
                <w:szCs w:val="16"/>
                <w:lang w:val="en-GB"/>
              </w:rPr>
              <w:t>UNDP Annual Report</w:t>
            </w:r>
          </w:p>
          <w:p w14:paraId="7A695B9F" w14:textId="77777777" w:rsidR="00011B53" w:rsidRPr="004336D0" w:rsidRDefault="00011B53" w:rsidP="005F44AF">
            <w:pPr>
              <w:spacing w:after="0"/>
              <w:rPr>
                <w:bCs/>
                <w:sz w:val="16"/>
                <w:szCs w:val="16"/>
                <w:lang w:val="en-GB"/>
              </w:rPr>
            </w:pPr>
            <w:r w:rsidRPr="004336D0">
              <w:rPr>
                <w:b/>
                <w:bCs/>
                <w:sz w:val="16"/>
                <w:szCs w:val="16"/>
                <w:lang w:val="en-GB"/>
              </w:rPr>
              <w:t xml:space="preserve">Frequency: </w:t>
            </w:r>
            <w:r w:rsidRPr="004336D0">
              <w:rPr>
                <w:bCs/>
                <w:sz w:val="16"/>
                <w:szCs w:val="16"/>
                <w:lang w:val="en-GB"/>
              </w:rPr>
              <w:t>annual</w:t>
            </w:r>
          </w:p>
          <w:p w14:paraId="36ECE2AA" w14:textId="77777777" w:rsidR="00011B53" w:rsidRPr="004336D0" w:rsidRDefault="00011B53" w:rsidP="00EE4B43">
            <w:pPr>
              <w:spacing w:after="0"/>
              <w:rPr>
                <w:bCs/>
                <w:iCs/>
                <w:sz w:val="16"/>
                <w:szCs w:val="16"/>
                <w:lang w:val="en-GB"/>
              </w:rPr>
            </w:pPr>
            <w:r w:rsidRPr="004336D0">
              <w:rPr>
                <w:b/>
                <w:bCs/>
                <w:sz w:val="16"/>
                <w:szCs w:val="16"/>
                <w:lang w:val="en-GB"/>
              </w:rPr>
              <w:t xml:space="preserve">Responsibility: </w:t>
            </w:r>
            <w:r w:rsidRPr="004336D0">
              <w:rPr>
                <w:bCs/>
                <w:sz w:val="16"/>
                <w:szCs w:val="16"/>
                <w:lang w:val="en-GB"/>
              </w:rPr>
              <w:t>UNDP</w:t>
            </w:r>
          </w:p>
        </w:tc>
        <w:tc>
          <w:tcPr>
            <w:tcW w:w="1097" w:type="pct"/>
          </w:tcPr>
          <w:p w14:paraId="38C06FFF" w14:textId="77777777" w:rsidR="00011B53" w:rsidRPr="004336D0" w:rsidRDefault="00011B53" w:rsidP="005F44AF">
            <w:pPr>
              <w:spacing w:after="0"/>
              <w:rPr>
                <w:iCs/>
                <w:sz w:val="16"/>
                <w:szCs w:val="16"/>
                <w:lang w:val="en-GB"/>
              </w:rPr>
            </w:pPr>
            <w:r w:rsidRPr="004336D0">
              <w:rPr>
                <w:iCs/>
                <w:sz w:val="16"/>
                <w:szCs w:val="16"/>
                <w:lang w:val="en-GB"/>
              </w:rPr>
              <w:t xml:space="preserve">MESTI, MLGRD, EPA, </w:t>
            </w:r>
            <w:r w:rsidR="00751804">
              <w:rPr>
                <w:iCs/>
                <w:sz w:val="16"/>
                <w:szCs w:val="16"/>
                <w:lang w:val="en-GB"/>
              </w:rPr>
              <w:t>Forestry Commission</w:t>
            </w:r>
            <w:r w:rsidRPr="004336D0">
              <w:rPr>
                <w:iCs/>
                <w:sz w:val="16"/>
                <w:szCs w:val="16"/>
                <w:lang w:val="en-GB"/>
              </w:rPr>
              <w:t>, WRC, EnCom, Development Authorities, NADMO, MoFA, Ghana Cocoa Board, Community Wa</w:t>
            </w:r>
            <w:r w:rsidR="007D4CB2">
              <w:rPr>
                <w:iCs/>
                <w:sz w:val="16"/>
                <w:szCs w:val="16"/>
                <w:lang w:val="en-GB"/>
              </w:rPr>
              <w:t>ter and Sanitation Agency</w:t>
            </w:r>
            <w:r w:rsidRPr="004336D0">
              <w:rPr>
                <w:iCs/>
                <w:sz w:val="16"/>
                <w:szCs w:val="16"/>
                <w:lang w:val="en-GB"/>
              </w:rPr>
              <w:t>, MMDAs.</w:t>
            </w:r>
          </w:p>
          <w:p w14:paraId="4995541D" w14:textId="77777777" w:rsidR="00011B53" w:rsidRPr="004336D0" w:rsidRDefault="00011B53" w:rsidP="005F44AF">
            <w:pPr>
              <w:spacing w:after="0"/>
              <w:rPr>
                <w:iCs/>
                <w:sz w:val="16"/>
                <w:szCs w:val="16"/>
                <w:lang w:val="en-GB"/>
              </w:rPr>
            </w:pPr>
          </w:p>
          <w:p w14:paraId="00C8CB82" w14:textId="77777777" w:rsidR="00011B53" w:rsidRPr="004336D0" w:rsidRDefault="00011B53" w:rsidP="005F44AF">
            <w:pPr>
              <w:spacing w:after="0"/>
              <w:rPr>
                <w:iCs/>
                <w:sz w:val="16"/>
                <w:szCs w:val="16"/>
                <w:lang w:val="en-GB"/>
              </w:rPr>
            </w:pPr>
            <w:r w:rsidRPr="004336D0">
              <w:rPr>
                <w:iCs/>
                <w:sz w:val="16"/>
                <w:szCs w:val="16"/>
                <w:lang w:val="en-GB"/>
              </w:rPr>
              <w:t>Traditional authorities.</w:t>
            </w:r>
          </w:p>
          <w:p w14:paraId="3233EE14" w14:textId="77777777" w:rsidR="00011B53" w:rsidRPr="004336D0" w:rsidRDefault="00011B53" w:rsidP="005F44AF">
            <w:pPr>
              <w:spacing w:after="0"/>
              <w:rPr>
                <w:iCs/>
                <w:sz w:val="16"/>
                <w:szCs w:val="16"/>
                <w:lang w:val="en-GB"/>
              </w:rPr>
            </w:pPr>
            <w:r w:rsidRPr="004336D0">
              <w:rPr>
                <w:iCs/>
                <w:sz w:val="16"/>
                <w:szCs w:val="16"/>
                <w:lang w:val="en-GB"/>
              </w:rPr>
              <w:t>CSOs,</w:t>
            </w:r>
            <w:r w:rsidR="00751804">
              <w:rPr>
                <w:iCs/>
                <w:sz w:val="16"/>
                <w:szCs w:val="16"/>
                <w:lang w:val="en-GB"/>
              </w:rPr>
              <w:t xml:space="preserve"> c</w:t>
            </w:r>
            <w:r w:rsidRPr="004336D0">
              <w:rPr>
                <w:iCs/>
                <w:sz w:val="16"/>
                <w:szCs w:val="16"/>
                <w:lang w:val="en-GB"/>
              </w:rPr>
              <w:t>omm</w:t>
            </w:r>
            <w:r w:rsidR="007D4CB2">
              <w:rPr>
                <w:iCs/>
                <w:sz w:val="16"/>
                <w:szCs w:val="16"/>
                <w:lang w:val="en-GB"/>
              </w:rPr>
              <w:t>unity-based organizations</w:t>
            </w:r>
            <w:r w:rsidR="00751804">
              <w:rPr>
                <w:iCs/>
                <w:sz w:val="16"/>
                <w:szCs w:val="16"/>
                <w:lang w:val="en-GB"/>
              </w:rPr>
              <w:t>, r</w:t>
            </w:r>
            <w:r w:rsidRPr="004336D0">
              <w:rPr>
                <w:iCs/>
                <w:sz w:val="16"/>
                <w:szCs w:val="16"/>
                <w:lang w:val="en-GB"/>
              </w:rPr>
              <w:t>esearch institutions.</w:t>
            </w:r>
          </w:p>
          <w:p w14:paraId="0D41436C" w14:textId="77777777" w:rsidR="00011B53" w:rsidRPr="004336D0" w:rsidRDefault="00011B53" w:rsidP="005F44AF">
            <w:pPr>
              <w:spacing w:after="0"/>
              <w:rPr>
                <w:iCs/>
                <w:sz w:val="16"/>
                <w:szCs w:val="16"/>
                <w:lang w:val="en-GB"/>
              </w:rPr>
            </w:pPr>
          </w:p>
          <w:p w14:paraId="1BC43029" w14:textId="77777777" w:rsidR="00011B53" w:rsidRPr="004336D0" w:rsidRDefault="00751804" w:rsidP="005F44AF">
            <w:pPr>
              <w:spacing w:after="0"/>
              <w:rPr>
                <w:iCs/>
                <w:sz w:val="16"/>
                <w:szCs w:val="16"/>
                <w:lang w:val="en-GB"/>
              </w:rPr>
            </w:pPr>
            <w:r>
              <w:rPr>
                <w:iCs/>
                <w:sz w:val="16"/>
                <w:szCs w:val="16"/>
                <w:lang w:val="en-GB"/>
              </w:rPr>
              <w:t>Development partners</w:t>
            </w:r>
            <w:r w:rsidR="00011B53" w:rsidRPr="004336D0">
              <w:rPr>
                <w:iCs/>
                <w:sz w:val="16"/>
                <w:szCs w:val="16"/>
                <w:lang w:val="en-GB"/>
              </w:rPr>
              <w:t>, UNEP, UNU-INRA, FAO, UNCDF</w:t>
            </w:r>
            <w:r>
              <w:rPr>
                <w:iCs/>
                <w:sz w:val="16"/>
                <w:szCs w:val="16"/>
                <w:lang w:val="en-GB"/>
              </w:rPr>
              <w:t>.</w:t>
            </w:r>
          </w:p>
        </w:tc>
        <w:tc>
          <w:tcPr>
            <w:tcW w:w="649" w:type="pct"/>
            <w:tcMar>
              <w:top w:w="15" w:type="dxa"/>
              <w:left w:w="108" w:type="dxa"/>
              <w:bottom w:w="0" w:type="dxa"/>
              <w:right w:w="108" w:type="dxa"/>
            </w:tcMar>
          </w:tcPr>
          <w:p w14:paraId="50784D47" w14:textId="77777777" w:rsidR="00011B53" w:rsidRPr="004336D0" w:rsidRDefault="00011B53" w:rsidP="005F44AF">
            <w:pPr>
              <w:rPr>
                <w:sz w:val="16"/>
                <w:szCs w:val="16"/>
              </w:rPr>
            </w:pPr>
            <w:r w:rsidRPr="004336D0">
              <w:rPr>
                <w:b/>
                <w:sz w:val="16"/>
                <w:szCs w:val="16"/>
              </w:rPr>
              <w:t xml:space="preserve">Regular: </w:t>
            </w:r>
            <w:r w:rsidR="00AD1DA9">
              <w:rPr>
                <w:sz w:val="16"/>
                <w:szCs w:val="16"/>
              </w:rPr>
              <w:t>5</w:t>
            </w:r>
            <w:r w:rsidRPr="004336D0">
              <w:rPr>
                <w:sz w:val="16"/>
                <w:szCs w:val="16"/>
              </w:rPr>
              <w:t>10,000</w:t>
            </w:r>
          </w:p>
          <w:p w14:paraId="32397DB7" w14:textId="77777777" w:rsidR="00011B53" w:rsidRPr="004336D0" w:rsidRDefault="00011B53" w:rsidP="005F44AF">
            <w:pPr>
              <w:rPr>
                <w:sz w:val="16"/>
                <w:szCs w:val="16"/>
              </w:rPr>
            </w:pPr>
            <w:r w:rsidRPr="004336D0">
              <w:rPr>
                <w:b/>
                <w:sz w:val="16"/>
                <w:szCs w:val="16"/>
              </w:rPr>
              <w:t xml:space="preserve">Other: </w:t>
            </w:r>
            <w:r w:rsidRPr="004336D0">
              <w:rPr>
                <w:sz w:val="16"/>
                <w:szCs w:val="16"/>
              </w:rPr>
              <w:t>34,450,000</w:t>
            </w:r>
          </w:p>
          <w:p w14:paraId="62989A43" w14:textId="77777777" w:rsidR="00011B53" w:rsidRPr="004336D0" w:rsidRDefault="00011B53" w:rsidP="005F44AF">
            <w:pPr>
              <w:rPr>
                <w:b/>
                <w:sz w:val="16"/>
                <w:szCs w:val="16"/>
              </w:rPr>
            </w:pPr>
          </w:p>
        </w:tc>
      </w:tr>
      <w:tr w:rsidR="00011B53" w:rsidRPr="004336D0" w14:paraId="7FD971D2" w14:textId="77777777" w:rsidTr="00781C9A">
        <w:tc>
          <w:tcPr>
            <w:tcW w:w="822" w:type="pct"/>
            <w:vMerge/>
            <w:tcBorders>
              <w:bottom w:val="single" w:sz="4" w:space="0" w:color="auto"/>
            </w:tcBorders>
            <w:tcMar>
              <w:top w:w="72" w:type="dxa"/>
              <w:left w:w="144" w:type="dxa"/>
              <w:bottom w:w="72" w:type="dxa"/>
              <w:right w:w="144" w:type="dxa"/>
            </w:tcMar>
          </w:tcPr>
          <w:p w14:paraId="560982FB" w14:textId="77777777" w:rsidR="00011B53" w:rsidRPr="004336D0" w:rsidRDefault="00011B53" w:rsidP="005F44AF">
            <w:pPr>
              <w:rPr>
                <w:iCs/>
                <w:sz w:val="16"/>
                <w:szCs w:val="16"/>
                <w:lang w:val="en-GB"/>
              </w:rPr>
            </w:pPr>
          </w:p>
        </w:tc>
        <w:tc>
          <w:tcPr>
            <w:tcW w:w="822" w:type="pct"/>
            <w:vMerge/>
            <w:tcBorders>
              <w:bottom w:val="single" w:sz="4" w:space="0" w:color="auto"/>
            </w:tcBorders>
          </w:tcPr>
          <w:p w14:paraId="45F2AF39" w14:textId="77777777" w:rsidR="00011B53" w:rsidRPr="004336D0" w:rsidRDefault="00011B53" w:rsidP="005F44AF">
            <w:pPr>
              <w:spacing w:after="0"/>
              <w:rPr>
                <w:iCs/>
                <w:sz w:val="16"/>
                <w:szCs w:val="16"/>
                <w:lang w:val="en-GB"/>
              </w:rPr>
            </w:pPr>
          </w:p>
        </w:tc>
        <w:tc>
          <w:tcPr>
            <w:tcW w:w="1610" w:type="pct"/>
            <w:tcBorders>
              <w:bottom w:val="single" w:sz="4" w:space="0" w:color="auto"/>
            </w:tcBorders>
            <w:tcMar>
              <w:top w:w="72" w:type="dxa"/>
              <w:left w:w="144" w:type="dxa"/>
              <w:bottom w:w="72" w:type="dxa"/>
              <w:right w:w="144" w:type="dxa"/>
            </w:tcMar>
          </w:tcPr>
          <w:p w14:paraId="0A3907F5" w14:textId="77777777" w:rsidR="00011B53" w:rsidRPr="004336D0" w:rsidRDefault="00011B53" w:rsidP="005F44AF">
            <w:pPr>
              <w:spacing w:after="0"/>
              <w:rPr>
                <w:b/>
                <w:iCs/>
                <w:sz w:val="16"/>
                <w:szCs w:val="16"/>
                <w:lang w:val="en-GB"/>
              </w:rPr>
            </w:pPr>
            <w:r w:rsidRPr="004336D0">
              <w:rPr>
                <w:b/>
                <w:iCs/>
                <w:sz w:val="16"/>
                <w:szCs w:val="16"/>
                <w:lang w:val="en-GB"/>
              </w:rPr>
              <w:t>Output 2.2: Key state and non-state actors (</w:t>
            </w:r>
            <w:r w:rsidRPr="004336D0">
              <w:rPr>
                <w:b/>
                <w:iCs/>
                <w:sz w:val="16"/>
                <w:szCs w:val="16"/>
              </w:rPr>
              <w:t xml:space="preserve">private sector, academia and CSOs) have improved capacities to form </w:t>
            </w:r>
            <w:r w:rsidRPr="004336D0">
              <w:rPr>
                <w:b/>
                <w:iCs/>
                <w:sz w:val="16"/>
                <w:szCs w:val="16"/>
              </w:rPr>
              <w:lastRenderedPageBreak/>
              <w:t>innovative and effective partnership</w:t>
            </w:r>
            <w:r w:rsidR="00EE4B43" w:rsidRPr="004336D0">
              <w:rPr>
                <w:b/>
                <w:iCs/>
                <w:sz w:val="16"/>
                <w:szCs w:val="16"/>
              </w:rPr>
              <w:t>s</w:t>
            </w:r>
            <w:r w:rsidRPr="004336D0">
              <w:rPr>
                <w:b/>
                <w:iCs/>
                <w:sz w:val="16"/>
                <w:szCs w:val="16"/>
              </w:rPr>
              <w:t xml:space="preserve"> </w:t>
            </w:r>
            <w:r w:rsidRPr="004336D0">
              <w:rPr>
                <w:b/>
                <w:iCs/>
                <w:sz w:val="16"/>
                <w:szCs w:val="16"/>
                <w:lang w:val="en-GB"/>
              </w:rPr>
              <w:t>on climate action and environmental management</w:t>
            </w:r>
            <w:r w:rsidR="00EE4B43" w:rsidRPr="004336D0">
              <w:rPr>
                <w:b/>
                <w:iCs/>
                <w:sz w:val="16"/>
                <w:szCs w:val="16"/>
                <w:lang w:val="en-GB"/>
              </w:rPr>
              <w:t>.</w:t>
            </w:r>
          </w:p>
          <w:p w14:paraId="48F30B35" w14:textId="77777777" w:rsidR="00011B53" w:rsidRPr="004336D0" w:rsidRDefault="00011B53" w:rsidP="005F44AF">
            <w:pPr>
              <w:spacing w:after="0"/>
              <w:rPr>
                <w:b/>
                <w:iCs/>
                <w:sz w:val="16"/>
                <w:szCs w:val="16"/>
                <w:lang w:val="en-GB"/>
              </w:rPr>
            </w:pPr>
          </w:p>
          <w:p w14:paraId="2F01DBDA" w14:textId="77777777" w:rsidR="00011B53" w:rsidRPr="004336D0" w:rsidRDefault="00011B53" w:rsidP="005F44AF">
            <w:pPr>
              <w:spacing w:after="0"/>
              <w:rPr>
                <w:iCs/>
                <w:sz w:val="16"/>
                <w:szCs w:val="16"/>
                <w:lang w:val="en-GB"/>
              </w:rPr>
            </w:pPr>
            <w:r w:rsidRPr="004336D0">
              <w:rPr>
                <w:b/>
                <w:iCs/>
                <w:sz w:val="16"/>
                <w:szCs w:val="16"/>
                <w:lang w:val="en-GB"/>
              </w:rPr>
              <w:t>Indicator 2.2.1:</w:t>
            </w:r>
            <w:r w:rsidRPr="004336D0">
              <w:rPr>
                <w:iCs/>
                <w:sz w:val="16"/>
                <w:szCs w:val="16"/>
                <w:lang w:val="en-GB"/>
              </w:rPr>
              <w:t xml:space="preserve"> Number of SSC and development partnerships with funding on climate action and environmental management</w:t>
            </w:r>
          </w:p>
          <w:p w14:paraId="755C0DBD" w14:textId="77777777" w:rsidR="00011B53" w:rsidRPr="004336D0" w:rsidRDefault="00011B53" w:rsidP="005F44AF">
            <w:pPr>
              <w:spacing w:after="0"/>
              <w:rPr>
                <w:iCs/>
                <w:sz w:val="16"/>
                <w:szCs w:val="16"/>
                <w:lang w:val="en-GB"/>
              </w:rPr>
            </w:pPr>
            <w:r w:rsidRPr="004336D0">
              <w:rPr>
                <w:b/>
                <w:iCs/>
                <w:sz w:val="16"/>
                <w:szCs w:val="16"/>
                <w:lang w:val="en-GB"/>
              </w:rPr>
              <w:t>Baseline:</w:t>
            </w:r>
            <w:r w:rsidRPr="004336D0">
              <w:rPr>
                <w:iCs/>
                <w:sz w:val="16"/>
                <w:szCs w:val="16"/>
                <w:lang w:val="en-GB"/>
              </w:rPr>
              <w:t xml:space="preserve"> 3 </w:t>
            </w:r>
          </w:p>
          <w:p w14:paraId="6787F9CD" w14:textId="77777777" w:rsidR="00011B53" w:rsidRPr="004336D0" w:rsidRDefault="00011B53" w:rsidP="005F44AF">
            <w:pPr>
              <w:spacing w:after="0"/>
              <w:rPr>
                <w:iCs/>
                <w:sz w:val="16"/>
                <w:szCs w:val="16"/>
                <w:lang w:val="en-GB"/>
              </w:rPr>
            </w:pPr>
            <w:r w:rsidRPr="004336D0">
              <w:rPr>
                <w:b/>
                <w:iCs/>
                <w:sz w:val="16"/>
                <w:szCs w:val="16"/>
                <w:lang w:val="en-GB"/>
              </w:rPr>
              <w:t>Target:</w:t>
            </w:r>
            <w:r w:rsidRPr="004336D0">
              <w:rPr>
                <w:iCs/>
                <w:sz w:val="16"/>
                <w:szCs w:val="16"/>
                <w:lang w:val="en-GB"/>
              </w:rPr>
              <w:t xml:space="preserve"> 5 </w:t>
            </w:r>
          </w:p>
          <w:p w14:paraId="66872E46" w14:textId="77777777" w:rsidR="00011B53" w:rsidRPr="004336D0" w:rsidRDefault="00011B53" w:rsidP="005F44AF">
            <w:pPr>
              <w:spacing w:after="0"/>
              <w:rPr>
                <w:bCs/>
                <w:sz w:val="16"/>
                <w:szCs w:val="16"/>
                <w:lang w:val="en-GB"/>
              </w:rPr>
            </w:pPr>
            <w:r w:rsidRPr="004336D0">
              <w:rPr>
                <w:b/>
                <w:bCs/>
                <w:sz w:val="16"/>
                <w:szCs w:val="16"/>
                <w:lang w:val="en-GB"/>
              </w:rPr>
              <w:t xml:space="preserve">Source: </w:t>
            </w:r>
            <w:r w:rsidRPr="004336D0">
              <w:rPr>
                <w:bCs/>
                <w:sz w:val="16"/>
                <w:szCs w:val="16"/>
                <w:lang w:val="en-GB"/>
              </w:rPr>
              <w:t>UNDP Annual Report</w:t>
            </w:r>
          </w:p>
          <w:p w14:paraId="6B07167C" w14:textId="77777777" w:rsidR="00011B53" w:rsidRPr="004336D0" w:rsidRDefault="00011B53" w:rsidP="005F44AF">
            <w:pPr>
              <w:spacing w:after="0"/>
              <w:rPr>
                <w:bCs/>
                <w:sz w:val="16"/>
                <w:szCs w:val="16"/>
                <w:lang w:val="en-GB"/>
              </w:rPr>
            </w:pPr>
            <w:r w:rsidRPr="004336D0">
              <w:rPr>
                <w:b/>
                <w:bCs/>
                <w:sz w:val="16"/>
                <w:szCs w:val="16"/>
                <w:lang w:val="en-GB"/>
              </w:rPr>
              <w:t xml:space="preserve">Frequency: </w:t>
            </w:r>
            <w:r w:rsidRPr="004336D0">
              <w:rPr>
                <w:bCs/>
                <w:sz w:val="16"/>
                <w:szCs w:val="16"/>
                <w:lang w:val="en-GB"/>
              </w:rPr>
              <w:t>annual</w:t>
            </w:r>
          </w:p>
          <w:p w14:paraId="09F671D6" w14:textId="77777777" w:rsidR="00011B53" w:rsidRPr="004336D0" w:rsidRDefault="00011B53" w:rsidP="005F44AF">
            <w:pPr>
              <w:spacing w:after="0"/>
              <w:rPr>
                <w:bCs/>
                <w:sz w:val="16"/>
                <w:szCs w:val="16"/>
                <w:lang w:val="en-GB"/>
              </w:rPr>
            </w:pPr>
            <w:r w:rsidRPr="004336D0">
              <w:rPr>
                <w:b/>
                <w:bCs/>
                <w:sz w:val="16"/>
                <w:szCs w:val="16"/>
                <w:lang w:val="en-GB"/>
              </w:rPr>
              <w:t xml:space="preserve">Responsibility: </w:t>
            </w:r>
            <w:r w:rsidRPr="004336D0">
              <w:rPr>
                <w:bCs/>
                <w:sz w:val="16"/>
                <w:szCs w:val="16"/>
                <w:lang w:val="en-GB"/>
              </w:rPr>
              <w:t>UNDP</w:t>
            </w:r>
          </w:p>
          <w:p w14:paraId="4E79C9AD" w14:textId="77777777" w:rsidR="00011B53" w:rsidRPr="004336D0" w:rsidRDefault="00011B53" w:rsidP="005F44AF">
            <w:pPr>
              <w:spacing w:after="0"/>
              <w:rPr>
                <w:iCs/>
                <w:sz w:val="16"/>
                <w:szCs w:val="16"/>
                <w:lang w:val="en-GB"/>
              </w:rPr>
            </w:pPr>
          </w:p>
          <w:p w14:paraId="313ACEC3" w14:textId="77777777" w:rsidR="00011B53" w:rsidRPr="004336D0" w:rsidRDefault="00011B53" w:rsidP="005F44AF">
            <w:pPr>
              <w:spacing w:after="0"/>
              <w:rPr>
                <w:iCs/>
                <w:sz w:val="16"/>
                <w:szCs w:val="16"/>
                <w:lang w:val="en-GB"/>
              </w:rPr>
            </w:pPr>
            <w:r w:rsidRPr="004336D0">
              <w:rPr>
                <w:b/>
                <w:iCs/>
                <w:sz w:val="16"/>
                <w:szCs w:val="16"/>
                <w:lang w:val="en-GB"/>
              </w:rPr>
              <w:t>Indicator 2.2.2:</w:t>
            </w:r>
            <w:r w:rsidRPr="004336D0">
              <w:rPr>
                <w:iCs/>
                <w:sz w:val="16"/>
                <w:szCs w:val="16"/>
                <w:lang w:val="en-GB"/>
              </w:rPr>
              <w:t xml:space="preserve"> Number of private sector actors (with focus on MSMEs) who have developed and implemented business models for greener production and/or delivery of green products and services</w:t>
            </w:r>
          </w:p>
          <w:p w14:paraId="381ACB4F" w14:textId="77777777" w:rsidR="00011B53" w:rsidRPr="004336D0" w:rsidRDefault="00011B53" w:rsidP="005F44AF">
            <w:pPr>
              <w:spacing w:after="0"/>
              <w:rPr>
                <w:iCs/>
                <w:sz w:val="16"/>
                <w:szCs w:val="16"/>
                <w:lang w:val="en-GB"/>
              </w:rPr>
            </w:pPr>
            <w:r w:rsidRPr="004336D0">
              <w:rPr>
                <w:b/>
                <w:iCs/>
                <w:sz w:val="16"/>
                <w:szCs w:val="16"/>
                <w:lang w:val="en-GB"/>
              </w:rPr>
              <w:t>Baseline:</w:t>
            </w:r>
            <w:r w:rsidRPr="004336D0">
              <w:rPr>
                <w:iCs/>
                <w:sz w:val="16"/>
                <w:szCs w:val="16"/>
                <w:lang w:val="en-GB"/>
              </w:rPr>
              <w:t xml:space="preserve"> 0 </w:t>
            </w:r>
          </w:p>
          <w:p w14:paraId="76F65F93" w14:textId="77777777" w:rsidR="00011B53" w:rsidRPr="004336D0" w:rsidRDefault="00011B53" w:rsidP="005F44AF">
            <w:pPr>
              <w:spacing w:after="0"/>
              <w:rPr>
                <w:iCs/>
                <w:sz w:val="16"/>
                <w:szCs w:val="16"/>
                <w:lang w:val="en-GB"/>
              </w:rPr>
            </w:pPr>
            <w:r w:rsidRPr="004336D0">
              <w:rPr>
                <w:b/>
                <w:iCs/>
                <w:sz w:val="16"/>
                <w:szCs w:val="16"/>
                <w:lang w:val="en-GB"/>
              </w:rPr>
              <w:t>Target:</w:t>
            </w:r>
            <w:r w:rsidRPr="004336D0">
              <w:rPr>
                <w:iCs/>
                <w:sz w:val="16"/>
                <w:szCs w:val="16"/>
                <w:lang w:val="en-GB"/>
              </w:rPr>
              <w:t xml:space="preserve"> 10 </w:t>
            </w:r>
          </w:p>
          <w:p w14:paraId="64BD8E59" w14:textId="77777777" w:rsidR="00011B53" w:rsidRPr="004336D0" w:rsidRDefault="00011B53" w:rsidP="005F44AF">
            <w:pPr>
              <w:spacing w:after="0"/>
              <w:rPr>
                <w:bCs/>
                <w:sz w:val="16"/>
                <w:szCs w:val="16"/>
                <w:lang w:val="en-GB"/>
              </w:rPr>
            </w:pPr>
            <w:r w:rsidRPr="004336D0">
              <w:rPr>
                <w:b/>
                <w:bCs/>
                <w:sz w:val="16"/>
                <w:szCs w:val="16"/>
                <w:lang w:val="en-GB"/>
              </w:rPr>
              <w:t xml:space="preserve">Source: </w:t>
            </w:r>
            <w:r w:rsidRPr="00550568">
              <w:rPr>
                <w:bCs/>
                <w:sz w:val="16"/>
                <w:szCs w:val="16"/>
                <w:lang w:val="en-GB"/>
              </w:rPr>
              <w:t>PEF</w:t>
            </w:r>
          </w:p>
          <w:p w14:paraId="570AE797" w14:textId="77777777" w:rsidR="00011B53" w:rsidRPr="004336D0" w:rsidRDefault="00011B53" w:rsidP="005F44AF">
            <w:pPr>
              <w:spacing w:after="0"/>
              <w:rPr>
                <w:bCs/>
                <w:sz w:val="16"/>
                <w:szCs w:val="16"/>
                <w:lang w:val="en-GB"/>
              </w:rPr>
            </w:pPr>
            <w:r w:rsidRPr="004336D0">
              <w:rPr>
                <w:b/>
                <w:bCs/>
                <w:sz w:val="16"/>
                <w:szCs w:val="16"/>
                <w:lang w:val="en-GB"/>
              </w:rPr>
              <w:t xml:space="preserve">Frequency: </w:t>
            </w:r>
            <w:r w:rsidRPr="004336D0">
              <w:rPr>
                <w:bCs/>
                <w:sz w:val="16"/>
                <w:szCs w:val="16"/>
                <w:lang w:val="en-GB"/>
              </w:rPr>
              <w:t>annual</w:t>
            </w:r>
          </w:p>
          <w:p w14:paraId="58635DFA" w14:textId="77777777" w:rsidR="00011B53" w:rsidRPr="004336D0" w:rsidRDefault="00011B53" w:rsidP="005F44AF">
            <w:pPr>
              <w:spacing w:after="0"/>
              <w:rPr>
                <w:bCs/>
                <w:sz w:val="16"/>
                <w:szCs w:val="16"/>
                <w:lang w:val="en-GB"/>
              </w:rPr>
            </w:pPr>
            <w:r w:rsidRPr="004336D0">
              <w:rPr>
                <w:b/>
                <w:bCs/>
                <w:sz w:val="16"/>
                <w:szCs w:val="16"/>
                <w:lang w:val="en-GB"/>
              </w:rPr>
              <w:t xml:space="preserve">Responsibility: </w:t>
            </w:r>
            <w:r w:rsidRPr="004336D0">
              <w:rPr>
                <w:bCs/>
                <w:sz w:val="16"/>
                <w:szCs w:val="16"/>
                <w:lang w:val="en-GB"/>
              </w:rPr>
              <w:t>UNDP</w:t>
            </w:r>
          </w:p>
        </w:tc>
        <w:tc>
          <w:tcPr>
            <w:tcW w:w="1097" w:type="pct"/>
            <w:tcBorders>
              <w:bottom w:val="single" w:sz="4" w:space="0" w:color="auto"/>
            </w:tcBorders>
          </w:tcPr>
          <w:p w14:paraId="77191CA7" w14:textId="27B9F5D4" w:rsidR="00011B53" w:rsidRPr="004336D0" w:rsidRDefault="00011B53" w:rsidP="005F44AF">
            <w:pPr>
              <w:spacing w:after="0"/>
              <w:rPr>
                <w:iCs/>
                <w:sz w:val="16"/>
                <w:szCs w:val="16"/>
                <w:lang w:val="en-GB"/>
              </w:rPr>
            </w:pPr>
            <w:r w:rsidRPr="004336D0">
              <w:rPr>
                <w:iCs/>
                <w:sz w:val="16"/>
                <w:szCs w:val="16"/>
                <w:lang w:val="en-GB"/>
              </w:rPr>
              <w:lastRenderedPageBreak/>
              <w:t>MESTI, M</w:t>
            </w:r>
            <w:r w:rsidR="00B4119F">
              <w:rPr>
                <w:iCs/>
                <w:sz w:val="16"/>
                <w:szCs w:val="16"/>
                <w:lang w:val="en-GB"/>
              </w:rPr>
              <w:t xml:space="preserve">inistry of </w:t>
            </w:r>
            <w:r w:rsidRPr="004336D0">
              <w:rPr>
                <w:iCs/>
                <w:sz w:val="16"/>
                <w:szCs w:val="16"/>
                <w:lang w:val="en-GB"/>
              </w:rPr>
              <w:t>L</w:t>
            </w:r>
            <w:r w:rsidR="00B4119F">
              <w:rPr>
                <w:iCs/>
                <w:sz w:val="16"/>
                <w:szCs w:val="16"/>
                <w:lang w:val="en-GB"/>
              </w:rPr>
              <w:t xml:space="preserve">and and </w:t>
            </w:r>
            <w:r w:rsidRPr="004336D0">
              <w:rPr>
                <w:iCs/>
                <w:sz w:val="16"/>
                <w:szCs w:val="16"/>
                <w:lang w:val="en-GB"/>
              </w:rPr>
              <w:t>N</w:t>
            </w:r>
            <w:r w:rsidR="00B4119F">
              <w:rPr>
                <w:iCs/>
                <w:sz w:val="16"/>
                <w:szCs w:val="16"/>
                <w:lang w:val="en-GB"/>
              </w:rPr>
              <w:t xml:space="preserve">atural </w:t>
            </w:r>
            <w:r w:rsidRPr="004336D0">
              <w:rPr>
                <w:iCs/>
                <w:sz w:val="16"/>
                <w:szCs w:val="16"/>
                <w:lang w:val="en-GB"/>
              </w:rPr>
              <w:t>R</w:t>
            </w:r>
            <w:r w:rsidR="00B4119F">
              <w:rPr>
                <w:iCs/>
                <w:sz w:val="16"/>
                <w:szCs w:val="16"/>
                <w:lang w:val="en-GB"/>
              </w:rPr>
              <w:t>esources</w:t>
            </w:r>
            <w:r w:rsidRPr="004336D0">
              <w:rPr>
                <w:iCs/>
                <w:sz w:val="16"/>
                <w:szCs w:val="16"/>
                <w:lang w:val="en-GB"/>
              </w:rPr>
              <w:t>, En</w:t>
            </w:r>
            <w:r w:rsidR="007D4CB2">
              <w:rPr>
                <w:iCs/>
                <w:sz w:val="16"/>
                <w:szCs w:val="16"/>
                <w:lang w:val="en-GB"/>
              </w:rPr>
              <w:t xml:space="preserve">ergy </w:t>
            </w:r>
            <w:r w:rsidRPr="004336D0">
              <w:rPr>
                <w:iCs/>
                <w:sz w:val="16"/>
                <w:szCs w:val="16"/>
                <w:lang w:val="en-GB"/>
              </w:rPr>
              <w:t>Com</w:t>
            </w:r>
            <w:r w:rsidR="007D4CB2">
              <w:rPr>
                <w:iCs/>
                <w:sz w:val="16"/>
                <w:szCs w:val="16"/>
                <w:lang w:val="en-GB"/>
              </w:rPr>
              <w:t>mission</w:t>
            </w:r>
            <w:r w:rsidRPr="004336D0">
              <w:rPr>
                <w:iCs/>
                <w:sz w:val="16"/>
                <w:szCs w:val="16"/>
                <w:lang w:val="en-GB"/>
              </w:rPr>
              <w:t xml:space="preserve">, </w:t>
            </w:r>
            <w:r w:rsidR="00751804">
              <w:rPr>
                <w:iCs/>
                <w:sz w:val="16"/>
                <w:szCs w:val="16"/>
                <w:lang w:val="en-GB"/>
              </w:rPr>
              <w:t xml:space="preserve">Forestry </w:t>
            </w:r>
            <w:r w:rsidR="00751804">
              <w:rPr>
                <w:iCs/>
                <w:sz w:val="16"/>
                <w:szCs w:val="16"/>
                <w:lang w:val="en-GB"/>
              </w:rPr>
              <w:lastRenderedPageBreak/>
              <w:t>Commission</w:t>
            </w:r>
            <w:r w:rsidRPr="004336D0">
              <w:rPr>
                <w:iCs/>
                <w:sz w:val="16"/>
                <w:szCs w:val="16"/>
                <w:lang w:val="en-GB"/>
              </w:rPr>
              <w:t xml:space="preserve">, </w:t>
            </w:r>
            <w:r w:rsidR="00D9518C" w:rsidRPr="00D9518C">
              <w:rPr>
                <w:iCs/>
                <w:sz w:val="16"/>
                <w:szCs w:val="16"/>
                <w:lang w:val="en-GB"/>
              </w:rPr>
              <w:t>Minerals Commission</w:t>
            </w:r>
            <w:r w:rsidRPr="004336D0">
              <w:rPr>
                <w:iCs/>
                <w:sz w:val="16"/>
                <w:szCs w:val="16"/>
                <w:lang w:val="en-GB"/>
              </w:rPr>
              <w:t>, MoF, PEF, Ghana Investment Promotion Center (GIPC), Office of the President, MoTI</w:t>
            </w:r>
            <w:r w:rsidR="00E91FD8">
              <w:rPr>
                <w:iCs/>
                <w:sz w:val="16"/>
                <w:szCs w:val="16"/>
                <w:lang w:val="en-GB"/>
              </w:rPr>
              <w:t>,</w:t>
            </w:r>
          </w:p>
          <w:p w14:paraId="196D34E5" w14:textId="77777777" w:rsidR="00011B53" w:rsidRPr="004336D0" w:rsidRDefault="00011B53" w:rsidP="005F44AF">
            <w:pPr>
              <w:spacing w:after="0"/>
              <w:rPr>
                <w:iCs/>
                <w:sz w:val="16"/>
                <w:szCs w:val="16"/>
                <w:lang w:val="en-GB"/>
              </w:rPr>
            </w:pPr>
            <w:r w:rsidRPr="004336D0">
              <w:rPr>
                <w:iCs/>
                <w:sz w:val="16"/>
                <w:szCs w:val="16"/>
                <w:lang w:val="en-GB"/>
              </w:rPr>
              <w:t>Private sector (including Mondelez, EcoBank)</w:t>
            </w:r>
          </w:p>
          <w:p w14:paraId="0D930358" w14:textId="77777777" w:rsidR="00011B53" w:rsidRPr="004336D0" w:rsidRDefault="00011B53" w:rsidP="005F44AF">
            <w:pPr>
              <w:spacing w:after="0"/>
              <w:rPr>
                <w:iCs/>
                <w:sz w:val="16"/>
                <w:szCs w:val="16"/>
                <w:lang w:val="en-GB"/>
              </w:rPr>
            </w:pPr>
          </w:p>
          <w:p w14:paraId="5BF40BC0" w14:textId="3BE68164" w:rsidR="00011B53" w:rsidRPr="004336D0" w:rsidRDefault="00011B53" w:rsidP="005F44AF">
            <w:pPr>
              <w:spacing w:after="0"/>
              <w:rPr>
                <w:iCs/>
                <w:sz w:val="16"/>
                <w:szCs w:val="16"/>
                <w:lang w:val="en-GB"/>
              </w:rPr>
            </w:pPr>
            <w:r w:rsidRPr="004336D0">
              <w:rPr>
                <w:iCs/>
                <w:sz w:val="16"/>
                <w:szCs w:val="16"/>
                <w:lang w:val="en-GB"/>
              </w:rPr>
              <w:t>Research institutions</w:t>
            </w:r>
          </w:p>
          <w:p w14:paraId="3C73BB36" w14:textId="77777777" w:rsidR="00011B53" w:rsidRPr="004336D0" w:rsidRDefault="00011B53" w:rsidP="005F44AF">
            <w:pPr>
              <w:spacing w:after="0"/>
              <w:rPr>
                <w:iCs/>
                <w:sz w:val="16"/>
                <w:szCs w:val="16"/>
                <w:lang w:val="en-GB"/>
              </w:rPr>
            </w:pPr>
          </w:p>
          <w:p w14:paraId="3EE1E720" w14:textId="14FEB857" w:rsidR="00011B53" w:rsidRPr="004336D0" w:rsidRDefault="00011B53" w:rsidP="005F44AF">
            <w:pPr>
              <w:spacing w:after="0"/>
              <w:rPr>
                <w:iCs/>
                <w:sz w:val="16"/>
                <w:szCs w:val="16"/>
                <w:lang w:val="en-GB"/>
              </w:rPr>
            </w:pPr>
            <w:r w:rsidRPr="004336D0">
              <w:rPr>
                <w:iCs/>
                <w:sz w:val="16"/>
                <w:szCs w:val="16"/>
                <w:lang w:val="en-GB"/>
              </w:rPr>
              <w:t>CSOs</w:t>
            </w:r>
          </w:p>
          <w:p w14:paraId="7B6C8EAA" w14:textId="77777777" w:rsidR="00011B53" w:rsidRPr="004336D0" w:rsidRDefault="00011B53" w:rsidP="005F44AF">
            <w:pPr>
              <w:spacing w:after="0"/>
              <w:rPr>
                <w:iCs/>
                <w:sz w:val="16"/>
                <w:szCs w:val="16"/>
                <w:lang w:val="en-GB"/>
              </w:rPr>
            </w:pPr>
          </w:p>
          <w:p w14:paraId="0EA9FA02" w14:textId="0AF2A15F" w:rsidR="00011B53" w:rsidRPr="004336D0" w:rsidRDefault="00751804" w:rsidP="005F44AF">
            <w:pPr>
              <w:spacing w:after="0"/>
              <w:rPr>
                <w:iCs/>
                <w:sz w:val="16"/>
                <w:szCs w:val="16"/>
                <w:lang w:val="en-GB"/>
              </w:rPr>
            </w:pPr>
            <w:r>
              <w:rPr>
                <w:iCs/>
                <w:sz w:val="16"/>
                <w:szCs w:val="16"/>
                <w:lang w:val="en-GB"/>
              </w:rPr>
              <w:t>Development partners</w:t>
            </w:r>
            <w:r w:rsidR="00011B53" w:rsidRPr="004336D0">
              <w:rPr>
                <w:iCs/>
                <w:sz w:val="16"/>
                <w:szCs w:val="16"/>
                <w:lang w:val="en-GB"/>
              </w:rPr>
              <w:t>, UNEP, UNU-INRA, FAO, UNCDF</w:t>
            </w:r>
          </w:p>
        </w:tc>
        <w:tc>
          <w:tcPr>
            <w:tcW w:w="649" w:type="pct"/>
            <w:tcBorders>
              <w:bottom w:val="single" w:sz="4" w:space="0" w:color="auto"/>
            </w:tcBorders>
            <w:tcMar>
              <w:top w:w="15" w:type="dxa"/>
              <w:left w:w="108" w:type="dxa"/>
              <w:bottom w:w="0" w:type="dxa"/>
              <w:right w:w="108" w:type="dxa"/>
            </w:tcMar>
          </w:tcPr>
          <w:p w14:paraId="29E8E815" w14:textId="77777777" w:rsidR="00011B53" w:rsidRPr="004336D0" w:rsidRDefault="00011B53" w:rsidP="005F44AF">
            <w:pPr>
              <w:rPr>
                <w:sz w:val="16"/>
                <w:szCs w:val="16"/>
              </w:rPr>
            </w:pPr>
            <w:r w:rsidRPr="004336D0">
              <w:rPr>
                <w:b/>
                <w:sz w:val="16"/>
                <w:szCs w:val="16"/>
              </w:rPr>
              <w:lastRenderedPageBreak/>
              <w:t xml:space="preserve">Regular: </w:t>
            </w:r>
            <w:r w:rsidR="00AD1DA9">
              <w:rPr>
                <w:sz w:val="16"/>
                <w:szCs w:val="16"/>
              </w:rPr>
              <w:t>7</w:t>
            </w:r>
            <w:r w:rsidRPr="004336D0">
              <w:rPr>
                <w:sz w:val="16"/>
                <w:szCs w:val="16"/>
              </w:rPr>
              <w:t>50,000</w:t>
            </w:r>
          </w:p>
          <w:p w14:paraId="671C40CC" w14:textId="77777777" w:rsidR="00011B53" w:rsidRPr="004336D0" w:rsidRDefault="00011B53" w:rsidP="005F44AF">
            <w:pPr>
              <w:rPr>
                <w:sz w:val="16"/>
                <w:szCs w:val="16"/>
              </w:rPr>
            </w:pPr>
            <w:r w:rsidRPr="004336D0">
              <w:rPr>
                <w:b/>
                <w:sz w:val="16"/>
                <w:szCs w:val="16"/>
              </w:rPr>
              <w:lastRenderedPageBreak/>
              <w:t xml:space="preserve">Other: </w:t>
            </w:r>
            <w:r w:rsidRPr="004336D0">
              <w:rPr>
                <w:sz w:val="16"/>
                <w:szCs w:val="16"/>
              </w:rPr>
              <w:t>3,</w:t>
            </w:r>
            <w:r w:rsidR="00C22A17">
              <w:rPr>
                <w:sz w:val="16"/>
                <w:szCs w:val="16"/>
              </w:rPr>
              <w:t>5</w:t>
            </w:r>
            <w:r w:rsidRPr="004336D0">
              <w:rPr>
                <w:sz w:val="16"/>
                <w:szCs w:val="16"/>
              </w:rPr>
              <w:t>00,000</w:t>
            </w:r>
          </w:p>
          <w:p w14:paraId="41EEC3C7" w14:textId="77777777" w:rsidR="00011B53" w:rsidRPr="004336D0" w:rsidRDefault="00011B53" w:rsidP="005F44AF">
            <w:pPr>
              <w:rPr>
                <w:b/>
                <w:sz w:val="16"/>
                <w:szCs w:val="16"/>
              </w:rPr>
            </w:pPr>
          </w:p>
        </w:tc>
      </w:tr>
      <w:tr w:rsidR="00011B53" w:rsidRPr="004336D0" w14:paraId="4C410FE7" w14:textId="77777777" w:rsidTr="00781C9A">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53F07EE6" w14:textId="77777777" w:rsidR="00011B53" w:rsidRPr="004336D0" w:rsidRDefault="00011B53" w:rsidP="005F44AF">
            <w:pPr>
              <w:keepNext/>
              <w:keepLines/>
              <w:rPr>
                <w:sz w:val="16"/>
                <w:szCs w:val="16"/>
                <w:lang w:val="en-GB" w:eastAsia="en-GB"/>
              </w:rPr>
            </w:pPr>
            <w:r w:rsidRPr="004336D0">
              <w:rPr>
                <w:b/>
                <w:bCs/>
                <w:sz w:val="16"/>
                <w:szCs w:val="16"/>
                <w:lang w:val="en-GB" w:eastAsia="en-GB"/>
              </w:rPr>
              <w:lastRenderedPageBreak/>
              <w:t xml:space="preserve">NATIONAL PRIORITY OR GOAL: </w:t>
            </w:r>
            <w:r w:rsidRPr="004336D0">
              <w:rPr>
                <w:sz w:val="16"/>
                <w:szCs w:val="16"/>
                <w:lang w:val="en-GB" w:eastAsia="en-GB"/>
              </w:rPr>
              <w:t>INCLUSIVE, EQUITABLE AND ACCOUNTABLE GOVERNANCE</w:t>
            </w:r>
          </w:p>
        </w:tc>
      </w:tr>
      <w:tr w:rsidR="00011B53" w:rsidRPr="004336D0" w14:paraId="1D0F1F1C" w14:textId="77777777" w:rsidTr="00781C9A">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770BDC4B" w14:textId="77777777" w:rsidR="00011B53" w:rsidRPr="004336D0" w:rsidRDefault="00011B53" w:rsidP="005F44AF">
            <w:pPr>
              <w:keepNext/>
              <w:keepLines/>
              <w:rPr>
                <w:sz w:val="16"/>
                <w:szCs w:val="16"/>
                <w:lang w:val="en-GB" w:eastAsia="en-GB"/>
              </w:rPr>
            </w:pPr>
            <w:r w:rsidRPr="004336D0">
              <w:rPr>
                <w:b/>
                <w:bCs/>
                <w:sz w:val="16"/>
                <w:szCs w:val="16"/>
                <w:lang w:val="en-GB" w:eastAsia="en-GB"/>
              </w:rPr>
              <w:t>UNDAF (OR EQUIVALENT) OUTCOME INVOLVING UNDP #:</w:t>
            </w:r>
            <w:r w:rsidRPr="004336D0">
              <w:rPr>
                <w:sz w:val="16"/>
                <w:szCs w:val="16"/>
                <w:lang w:val="en-GB" w:eastAsia="en-GB"/>
              </w:rPr>
              <w:t xml:space="preserve"> </w:t>
            </w:r>
            <w:r w:rsidR="00074197" w:rsidRPr="004336D0">
              <w:rPr>
                <w:b/>
                <w:sz w:val="16"/>
                <w:szCs w:val="16"/>
                <w:lang w:val="en-GB"/>
              </w:rPr>
              <w:t>SDP Outcome 7</w:t>
            </w:r>
            <w:r w:rsidR="00F002BB" w:rsidRPr="004336D0">
              <w:rPr>
                <w:b/>
                <w:sz w:val="16"/>
                <w:szCs w:val="16"/>
                <w:lang w:val="en-GB"/>
              </w:rPr>
              <w:t xml:space="preserve"> -</w:t>
            </w:r>
            <w:r w:rsidRPr="004336D0">
              <w:rPr>
                <w:b/>
                <w:sz w:val="16"/>
                <w:szCs w:val="16"/>
                <w:lang w:val="en-GB"/>
              </w:rPr>
              <w:t xml:space="preserve"> </w:t>
            </w:r>
            <w:r w:rsidRPr="004336D0">
              <w:rPr>
                <w:sz w:val="16"/>
                <w:szCs w:val="16"/>
                <w:lang w:val="en-GB"/>
              </w:rPr>
              <w:t>Transparent, accountable institutions at all levels protect the rights of all people</w:t>
            </w:r>
          </w:p>
        </w:tc>
      </w:tr>
      <w:tr w:rsidR="00011B53" w:rsidRPr="004336D0" w14:paraId="1230CA21" w14:textId="77777777" w:rsidTr="00781C9A">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829445E" w14:textId="77777777" w:rsidR="00011B53" w:rsidRPr="004336D0" w:rsidRDefault="00011B53" w:rsidP="005F44AF">
            <w:pPr>
              <w:keepNext/>
              <w:keepLines/>
              <w:spacing w:after="0"/>
              <w:rPr>
                <w:b/>
                <w:bCs/>
                <w:sz w:val="16"/>
                <w:szCs w:val="16"/>
                <w:lang w:val="en-GB" w:eastAsia="en-GB"/>
              </w:rPr>
            </w:pPr>
            <w:r w:rsidRPr="004336D0">
              <w:rPr>
                <w:b/>
                <w:bCs/>
                <w:sz w:val="16"/>
                <w:szCs w:val="16"/>
                <w:lang w:val="en-GB" w:eastAsia="en-GB"/>
              </w:rPr>
              <w:t>RELATED STRATEGIC PLAN OUTCOME: Outcome 2:  Citizen expectations for voice, development, the rule of law and accountability are met by stronger systems of democratic governance</w:t>
            </w:r>
          </w:p>
        </w:tc>
      </w:tr>
      <w:tr w:rsidR="004A35F9" w:rsidRPr="004336D0" w14:paraId="4531D34C" w14:textId="77777777" w:rsidTr="00781C9A">
        <w:tc>
          <w:tcPr>
            <w:tcW w:w="822" w:type="pct"/>
            <w:vMerge w:val="restart"/>
            <w:tcBorders>
              <w:top w:val="single" w:sz="4" w:space="0" w:color="auto"/>
              <w:left w:val="single" w:sz="4" w:space="0" w:color="auto"/>
              <w:right w:val="single" w:sz="4" w:space="0" w:color="auto"/>
            </w:tcBorders>
            <w:tcMar>
              <w:top w:w="72" w:type="dxa"/>
              <w:left w:w="144" w:type="dxa"/>
              <w:bottom w:w="72" w:type="dxa"/>
              <w:right w:w="144" w:type="dxa"/>
            </w:tcMar>
          </w:tcPr>
          <w:p w14:paraId="74C710C1" w14:textId="77777777" w:rsidR="004A35F9" w:rsidRPr="004336D0" w:rsidRDefault="004A35F9" w:rsidP="005F44AF">
            <w:pPr>
              <w:widowControl w:val="0"/>
              <w:spacing w:after="0"/>
              <w:jc w:val="left"/>
              <w:rPr>
                <w:iCs/>
                <w:sz w:val="16"/>
                <w:szCs w:val="16"/>
                <w:lang w:val="en-GB" w:eastAsia="en-GB"/>
              </w:rPr>
            </w:pPr>
            <w:r w:rsidRPr="004336D0">
              <w:rPr>
                <w:b/>
                <w:iCs/>
                <w:sz w:val="16"/>
                <w:szCs w:val="16"/>
                <w:lang w:val="en-GB" w:eastAsia="en-GB"/>
              </w:rPr>
              <w:t>Indicator:</w:t>
            </w:r>
            <w:r w:rsidRPr="004336D0">
              <w:rPr>
                <w:iCs/>
                <w:sz w:val="16"/>
                <w:szCs w:val="16"/>
                <w:lang w:val="en-GB" w:eastAsia="en-GB"/>
              </w:rPr>
              <w:t xml:space="preserve"> Ghana's Corruption Perceptions Index (CPI) score</w:t>
            </w:r>
          </w:p>
          <w:p w14:paraId="13DAA1DE" w14:textId="77777777" w:rsidR="004A35F9" w:rsidRPr="004336D0" w:rsidRDefault="004A35F9" w:rsidP="005F44AF">
            <w:pPr>
              <w:widowControl w:val="0"/>
              <w:spacing w:after="0"/>
              <w:jc w:val="left"/>
              <w:rPr>
                <w:iCs/>
                <w:sz w:val="16"/>
                <w:szCs w:val="16"/>
                <w:lang w:val="en-GB" w:eastAsia="en-GB"/>
              </w:rPr>
            </w:pPr>
            <w:r w:rsidRPr="004336D0">
              <w:rPr>
                <w:b/>
                <w:iCs/>
                <w:sz w:val="16"/>
                <w:szCs w:val="16"/>
                <w:lang w:val="en-GB" w:eastAsia="en-GB"/>
              </w:rPr>
              <w:t>Baseline:</w:t>
            </w:r>
            <w:r w:rsidRPr="004336D0">
              <w:rPr>
                <w:iCs/>
                <w:sz w:val="16"/>
                <w:szCs w:val="16"/>
                <w:lang w:val="en-GB" w:eastAsia="en-GB"/>
              </w:rPr>
              <w:t xml:space="preserve"> 43 (2016)</w:t>
            </w:r>
          </w:p>
          <w:p w14:paraId="45808EE6" w14:textId="77777777" w:rsidR="004A35F9" w:rsidRPr="004336D0" w:rsidRDefault="004A35F9" w:rsidP="005F44AF">
            <w:pPr>
              <w:widowControl w:val="0"/>
              <w:spacing w:after="0"/>
              <w:jc w:val="left"/>
              <w:rPr>
                <w:iCs/>
                <w:sz w:val="16"/>
                <w:szCs w:val="16"/>
                <w:lang w:val="en-GB" w:eastAsia="en-GB"/>
              </w:rPr>
            </w:pPr>
            <w:r w:rsidRPr="004336D0">
              <w:rPr>
                <w:b/>
                <w:iCs/>
                <w:sz w:val="16"/>
                <w:szCs w:val="16"/>
                <w:lang w:val="en-GB" w:eastAsia="en-GB"/>
              </w:rPr>
              <w:t>Target:</w:t>
            </w:r>
            <w:r w:rsidRPr="004336D0">
              <w:rPr>
                <w:iCs/>
                <w:sz w:val="16"/>
                <w:szCs w:val="16"/>
                <w:lang w:val="en-GB" w:eastAsia="en-GB"/>
              </w:rPr>
              <w:t xml:space="preserve"> 44 (2022)</w:t>
            </w:r>
          </w:p>
          <w:p w14:paraId="6FF6F1CE" w14:textId="77777777" w:rsidR="004A35F9" w:rsidRPr="004336D0" w:rsidRDefault="004A35F9" w:rsidP="005F44AF">
            <w:pPr>
              <w:widowControl w:val="0"/>
              <w:spacing w:after="0"/>
              <w:jc w:val="left"/>
              <w:rPr>
                <w:b/>
                <w:iCs/>
                <w:sz w:val="16"/>
                <w:szCs w:val="16"/>
                <w:lang w:val="en-GB" w:eastAsia="en-GB"/>
              </w:rPr>
            </w:pPr>
          </w:p>
          <w:p w14:paraId="6FA76D62" w14:textId="77777777" w:rsidR="004A35F9" w:rsidRPr="004336D0" w:rsidRDefault="004A35F9" w:rsidP="005F44AF">
            <w:pPr>
              <w:widowControl w:val="0"/>
              <w:spacing w:after="0"/>
              <w:jc w:val="left"/>
              <w:rPr>
                <w:b/>
                <w:iCs/>
                <w:sz w:val="16"/>
                <w:szCs w:val="16"/>
                <w:lang w:val="en-GB" w:eastAsia="en-GB"/>
              </w:rPr>
            </w:pPr>
          </w:p>
          <w:p w14:paraId="051C4B0E" w14:textId="77777777" w:rsidR="004A35F9" w:rsidRPr="004336D0" w:rsidRDefault="004A35F9" w:rsidP="005F44AF">
            <w:pPr>
              <w:widowControl w:val="0"/>
              <w:spacing w:after="0"/>
              <w:jc w:val="left"/>
              <w:rPr>
                <w:b/>
                <w:iCs/>
                <w:sz w:val="16"/>
                <w:szCs w:val="16"/>
                <w:lang w:val="en-GB" w:eastAsia="en-GB"/>
              </w:rPr>
            </w:pPr>
          </w:p>
          <w:p w14:paraId="297814B4" w14:textId="77777777" w:rsidR="004A35F9" w:rsidRPr="004336D0" w:rsidRDefault="004A35F9" w:rsidP="005F44AF">
            <w:pPr>
              <w:widowControl w:val="0"/>
              <w:spacing w:after="0"/>
              <w:jc w:val="left"/>
              <w:rPr>
                <w:iCs/>
                <w:sz w:val="16"/>
                <w:szCs w:val="16"/>
                <w:lang w:val="en-GB" w:eastAsia="en-GB"/>
              </w:rPr>
            </w:pPr>
            <w:r w:rsidRPr="004336D0">
              <w:rPr>
                <w:b/>
                <w:iCs/>
                <w:sz w:val="16"/>
                <w:szCs w:val="16"/>
                <w:lang w:val="en-GB" w:eastAsia="en-GB"/>
              </w:rPr>
              <w:t>Indicator:</w:t>
            </w:r>
            <w:r w:rsidRPr="004336D0">
              <w:rPr>
                <w:iCs/>
                <w:sz w:val="16"/>
                <w:szCs w:val="16"/>
                <w:lang w:val="en-GB" w:eastAsia="en-GB"/>
              </w:rPr>
              <w:t xml:space="preserve"> The level of compliance to Human Rights Conventions' Reporting Mechanisms and recommendations pertaining to discriminated groups and refugees</w:t>
            </w:r>
          </w:p>
          <w:p w14:paraId="7EBF1534" w14:textId="77777777" w:rsidR="004A35F9" w:rsidRPr="004336D0" w:rsidRDefault="004A35F9" w:rsidP="005F44AF">
            <w:pPr>
              <w:widowControl w:val="0"/>
              <w:spacing w:after="0"/>
              <w:jc w:val="left"/>
              <w:rPr>
                <w:b/>
                <w:iCs/>
                <w:sz w:val="16"/>
                <w:szCs w:val="16"/>
                <w:lang w:val="en-GB" w:eastAsia="en-GB"/>
              </w:rPr>
            </w:pPr>
            <w:r w:rsidRPr="004336D0">
              <w:rPr>
                <w:b/>
                <w:iCs/>
                <w:sz w:val="16"/>
                <w:szCs w:val="16"/>
                <w:lang w:val="en-GB" w:eastAsia="en-GB"/>
              </w:rPr>
              <w:t xml:space="preserve">Baseline: </w:t>
            </w:r>
            <w:r w:rsidRPr="004336D0">
              <w:rPr>
                <w:iCs/>
                <w:sz w:val="16"/>
                <w:szCs w:val="16"/>
                <w:lang w:val="en-GB" w:eastAsia="en-GB"/>
              </w:rPr>
              <w:t>Low (2016)</w:t>
            </w:r>
          </w:p>
          <w:p w14:paraId="039D679A" w14:textId="77777777" w:rsidR="004A35F9" w:rsidRPr="004336D0" w:rsidRDefault="004A35F9" w:rsidP="005F44AF">
            <w:pPr>
              <w:widowControl w:val="0"/>
              <w:spacing w:after="0"/>
              <w:jc w:val="left"/>
              <w:rPr>
                <w:iCs/>
                <w:sz w:val="16"/>
                <w:szCs w:val="16"/>
                <w:lang w:val="en-GB" w:eastAsia="en-GB"/>
              </w:rPr>
            </w:pPr>
            <w:r w:rsidRPr="004336D0">
              <w:rPr>
                <w:b/>
                <w:iCs/>
                <w:sz w:val="16"/>
                <w:szCs w:val="16"/>
                <w:lang w:val="en-GB" w:eastAsia="en-GB"/>
              </w:rPr>
              <w:t>Target</w:t>
            </w:r>
            <w:r w:rsidRPr="004336D0">
              <w:rPr>
                <w:iCs/>
                <w:sz w:val="16"/>
                <w:szCs w:val="16"/>
                <w:lang w:val="en-GB" w:eastAsia="en-GB"/>
              </w:rPr>
              <w:t>: Medium (2022)</w:t>
            </w:r>
          </w:p>
          <w:p w14:paraId="489C2E3A" w14:textId="77777777" w:rsidR="004A35F9" w:rsidRPr="004336D0" w:rsidRDefault="004A35F9" w:rsidP="005F44AF">
            <w:pPr>
              <w:widowControl w:val="0"/>
              <w:spacing w:after="0"/>
              <w:jc w:val="left"/>
              <w:rPr>
                <w:b/>
                <w:iCs/>
                <w:sz w:val="16"/>
                <w:szCs w:val="16"/>
                <w:lang w:val="en-GB" w:eastAsia="en-GB"/>
              </w:rPr>
            </w:pPr>
          </w:p>
          <w:p w14:paraId="2AA63226" w14:textId="77777777" w:rsidR="004A35F9" w:rsidRPr="004336D0" w:rsidRDefault="004A35F9" w:rsidP="005F44AF">
            <w:pPr>
              <w:widowControl w:val="0"/>
              <w:spacing w:after="0"/>
              <w:jc w:val="left"/>
              <w:rPr>
                <w:iCs/>
                <w:sz w:val="16"/>
                <w:szCs w:val="16"/>
                <w:lang w:val="en-GB" w:eastAsia="en-GB"/>
              </w:rPr>
            </w:pPr>
            <w:r w:rsidRPr="004336D0">
              <w:rPr>
                <w:b/>
                <w:iCs/>
                <w:sz w:val="16"/>
                <w:szCs w:val="16"/>
                <w:lang w:val="en-GB" w:eastAsia="en-GB"/>
              </w:rPr>
              <w:t>Indicator:</w:t>
            </w:r>
            <w:r w:rsidRPr="004336D0">
              <w:rPr>
                <w:iCs/>
                <w:sz w:val="16"/>
                <w:szCs w:val="16"/>
                <w:lang w:val="en-GB" w:eastAsia="en-GB"/>
              </w:rPr>
              <w:t xml:space="preserve"> Citizen's level of trust in public institutions </w:t>
            </w:r>
            <w:r w:rsidRPr="004336D0">
              <w:rPr>
                <w:iCs/>
                <w:sz w:val="16"/>
                <w:szCs w:val="16"/>
                <w:lang w:val="en-GB" w:eastAsia="en-GB"/>
              </w:rPr>
              <w:lastRenderedPageBreak/>
              <w:t>(Parliament, Courts of Law, Electoral Commission, Local Government Body, Police and Army) in Ghana</w:t>
            </w:r>
          </w:p>
          <w:p w14:paraId="44DEB5CB" w14:textId="77777777" w:rsidR="004A35F9" w:rsidRPr="004336D0" w:rsidRDefault="004A35F9" w:rsidP="005F44AF">
            <w:pPr>
              <w:widowControl w:val="0"/>
              <w:spacing w:after="0"/>
              <w:jc w:val="left"/>
              <w:rPr>
                <w:iCs/>
                <w:sz w:val="16"/>
                <w:szCs w:val="16"/>
                <w:lang w:val="en-GB" w:eastAsia="en-GB"/>
              </w:rPr>
            </w:pPr>
            <w:r w:rsidRPr="004336D0">
              <w:rPr>
                <w:b/>
                <w:iCs/>
                <w:sz w:val="16"/>
                <w:szCs w:val="16"/>
                <w:lang w:val="en-GB" w:eastAsia="en-GB"/>
              </w:rPr>
              <w:t>Baseline:</w:t>
            </w:r>
            <w:r w:rsidRPr="004336D0">
              <w:rPr>
                <w:iCs/>
                <w:sz w:val="16"/>
                <w:szCs w:val="16"/>
                <w:lang w:val="en-GB" w:eastAsia="en-GB"/>
              </w:rPr>
              <w:t xml:space="preserve"> 56%</w:t>
            </w:r>
            <w:r w:rsidR="00A639B0">
              <w:rPr>
                <w:iCs/>
                <w:sz w:val="16"/>
                <w:szCs w:val="16"/>
                <w:lang w:val="en-GB" w:eastAsia="en-GB"/>
              </w:rPr>
              <w:t xml:space="preserve"> </w:t>
            </w:r>
            <w:r w:rsidRPr="004336D0">
              <w:rPr>
                <w:iCs/>
                <w:sz w:val="16"/>
                <w:szCs w:val="16"/>
                <w:lang w:val="en-GB" w:eastAsia="en-GB"/>
              </w:rPr>
              <w:t>(2014)</w:t>
            </w:r>
          </w:p>
          <w:p w14:paraId="2EF10C5B" w14:textId="77777777" w:rsidR="004A35F9" w:rsidRPr="004336D0" w:rsidRDefault="004A35F9" w:rsidP="004A35F9">
            <w:pPr>
              <w:widowControl w:val="0"/>
              <w:spacing w:after="0"/>
              <w:jc w:val="left"/>
              <w:rPr>
                <w:iCs/>
                <w:sz w:val="16"/>
                <w:szCs w:val="16"/>
                <w:lang w:val="en-GB" w:eastAsia="en-GB"/>
              </w:rPr>
            </w:pPr>
            <w:r w:rsidRPr="004336D0">
              <w:rPr>
                <w:b/>
                <w:iCs/>
                <w:sz w:val="16"/>
                <w:szCs w:val="16"/>
                <w:lang w:val="en-GB" w:eastAsia="en-GB"/>
              </w:rPr>
              <w:t>Target:</w:t>
            </w:r>
            <w:r w:rsidRPr="004336D0">
              <w:rPr>
                <w:iCs/>
                <w:sz w:val="16"/>
                <w:szCs w:val="16"/>
                <w:lang w:val="en-GB" w:eastAsia="en-GB"/>
              </w:rPr>
              <w:t xml:space="preserve"> 60% (2020)</w:t>
            </w:r>
          </w:p>
        </w:tc>
        <w:tc>
          <w:tcPr>
            <w:tcW w:w="822" w:type="pct"/>
            <w:vMerge w:val="restart"/>
            <w:tcBorders>
              <w:top w:val="single" w:sz="4" w:space="0" w:color="auto"/>
              <w:left w:val="single" w:sz="4" w:space="0" w:color="auto"/>
              <w:right w:val="single" w:sz="4" w:space="0" w:color="auto"/>
            </w:tcBorders>
          </w:tcPr>
          <w:p w14:paraId="7073D034" w14:textId="77777777" w:rsidR="004A35F9" w:rsidRPr="00110FD1" w:rsidRDefault="004A35F9" w:rsidP="005F44AF">
            <w:pPr>
              <w:spacing w:after="0"/>
              <w:rPr>
                <w:iCs/>
                <w:sz w:val="16"/>
                <w:szCs w:val="16"/>
                <w:lang w:val="en-GB" w:eastAsia="en-GB"/>
              </w:rPr>
            </w:pPr>
            <w:r w:rsidRPr="00110FD1">
              <w:rPr>
                <w:iCs/>
                <w:sz w:val="16"/>
                <w:szCs w:val="16"/>
                <w:lang w:val="en-GB" w:eastAsia="en-GB"/>
              </w:rPr>
              <w:lastRenderedPageBreak/>
              <w:t>S</w:t>
            </w:r>
            <w:r w:rsidRPr="00110FD1">
              <w:rPr>
                <w:b/>
                <w:iCs/>
                <w:sz w:val="16"/>
                <w:szCs w:val="16"/>
                <w:lang w:val="en-GB" w:eastAsia="en-GB"/>
              </w:rPr>
              <w:t>ource:</w:t>
            </w:r>
            <w:r w:rsidRPr="00110FD1">
              <w:rPr>
                <w:iCs/>
                <w:sz w:val="16"/>
                <w:szCs w:val="16"/>
                <w:lang w:val="en-GB" w:eastAsia="en-GB"/>
              </w:rPr>
              <w:t xml:space="preserve"> Corruption Perception Index </w:t>
            </w:r>
          </w:p>
          <w:p w14:paraId="2607503B" w14:textId="77777777" w:rsidR="004A35F9" w:rsidRPr="00110FD1" w:rsidRDefault="004A35F9" w:rsidP="005F44AF">
            <w:pPr>
              <w:spacing w:after="0"/>
              <w:rPr>
                <w:iCs/>
                <w:sz w:val="16"/>
                <w:szCs w:val="16"/>
                <w:lang w:val="en-GB" w:eastAsia="en-GB"/>
              </w:rPr>
            </w:pPr>
            <w:r w:rsidRPr="00110FD1">
              <w:rPr>
                <w:b/>
                <w:iCs/>
                <w:sz w:val="16"/>
                <w:szCs w:val="16"/>
                <w:lang w:val="en-GB" w:eastAsia="en-GB"/>
              </w:rPr>
              <w:t>Frequency:</w:t>
            </w:r>
            <w:r w:rsidRPr="00110FD1">
              <w:rPr>
                <w:iCs/>
                <w:sz w:val="16"/>
                <w:szCs w:val="16"/>
                <w:lang w:val="en-GB" w:eastAsia="en-GB"/>
              </w:rPr>
              <w:t xml:space="preserve"> Annually </w:t>
            </w:r>
          </w:p>
          <w:p w14:paraId="019DAC4C" w14:textId="77777777" w:rsidR="004A35F9" w:rsidRPr="00110FD1" w:rsidRDefault="004A35F9" w:rsidP="005F44AF">
            <w:pPr>
              <w:spacing w:after="0"/>
              <w:rPr>
                <w:iCs/>
                <w:sz w:val="16"/>
                <w:szCs w:val="16"/>
                <w:lang w:val="en-GB" w:eastAsia="en-GB"/>
              </w:rPr>
            </w:pPr>
            <w:r w:rsidRPr="00110FD1">
              <w:rPr>
                <w:b/>
                <w:iCs/>
                <w:sz w:val="16"/>
                <w:szCs w:val="16"/>
                <w:lang w:val="en-GB" w:eastAsia="en-GB"/>
              </w:rPr>
              <w:t>Responsible:</w:t>
            </w:r>
            <w:r w:rsidRPr="00110FD1">
              <w:rPr>
                <w:iCs/>
                <w:sz w:val="16"/>
                <w:szCs w:val="16"/>
                <w:lang w:val="en-GB" w:eastAsia="en-GB"/>
              </w:rPr>
              <w:t xml:space="preserve"> Transparency International</w:t>
            </w:r>
          </w:p>
          <w:p w14:paraId="18E79051" w14:textId="77777777" w:rsidR="004A35F9" w:rsidRPr="00110FD1" w:rsidRDefault="004A35F9" w:rsidP="005F44AF">
            <w:pPr>
              <w:spacing w:after="0"/>
              <w:rPr>
                <w:b/>
                <w:iCs/>
                <w:sz w:val="16"/>
                <w:szCs w:val="16"/>
                <w:lang w:val="en-GB" w:eastAsia="en-GB"/>
              </w:rPr>
            </w:pPr>
          </w:p>
          <w:p w14:paraId="06982974" w14:textId="77777777" w:rsidR="004A35F9" w:rsidRPr="00110FD1" w:rsidRDefault="004A35F9" w:rsidP="005F44AF">
            <w:pPr>
              <w:spacing w:after="0"/>
              <w:rPr>
                <w:b/>
                <w:iCs/>
                <w:sz w:val="16"/>
                <w:szCs w:val="16"/>
                <w:lang w:val="en-GB" w:eastAsia="en-GB"/>
              </w:rPr>
            </w:pPr>
          </w:p>
          <w:p w14:paraId="167B04B2" w14:textId="77777777" w:rsidR="004A35F9" w:rsidRPr="00110FD1" w:rsidRDefault="004A35F9" w:rsidP="005F44AF">
            <w:pPr>
              <w:spacing w:after="0"/>
              <w:rPr>
                <w:iCs/>
                <w:sz w:val="16"/>
                <w:szCs w:val="16"/>
                <w:lang w:val="en-GB" w:eastAsia="en-GB"/>
              </w:rPr>
            </w:pPr>
            <w:r w:rsidRPr="00110FD1">
              <w:rPr>
                <w:b/>
                <w:iCs/>
                <w:sz w:val="16"/>
                <w:szCs w:val="16"/>
                <w:lang w:val="en-GB" w:eastAsia="en-GB"/>
              </w:rPr>
              <w:t>Source:</w:t>
            </w:r>
            <w:r w:rsidRPr="00110FD1">
              <w:rPr>
                <w:iCs/>
                <w:sz w:val="16"/>
                <w:szCs w:val="16"/>
                <w:lang w:val="en-GB" w:eastAsia="en-GB"/>
              </w:rPr>
              <w:t xml:space="preserve"> Ghana’s </w:t>
            </w:r>
            <w:r w:rsidR="00F92645" w:rsidRPr="00110FD1">
              <w:rPr>
                <w:iCs/>
                <w:sz w:val="16"/>
                <w:szCs w:val="16"/>
                <w:lang w:val="en-GB" w:eastAsia="en-GB"/>
              </w:rPr>
              <w:t xml:space="preserve">Universal Periodic Review </w:t>
            </w:r>
            <w:r w:rsidR="00A639B0" w:rsidRPr="00110FD1">
              <w:rPr>
                <w:iCs/>
                <w:sz w:val="16"/>
                <w:szCs w:val="16"/>
                <w:lang w:val="en-GB" w:eastAsia="en-GB"/>
              </w:rPr>
              <w:t>and</w:t>
            </w:r>
            <w:r w:rsidRPr="00110FD1">
              <w:rPr>
                <w:iCs/>
                <w:sz w:val="16"/>
                <w:szCs w:val="16"/>
                <w:lang w:val="en-GB" w:eastAsia="en-GB"/>
              </w:rPr>
              <w:t xml:space="preserve"> CEDAW Review Reports</w:t>
            </w:r>
          </w:p>
          <w:p w14:paraId="086FEFAE" w14:textId="77777777" w:rsidR="004A35F9" w:rsidRPr="00110FD1" w:rsidRDefault="004A35F9" w:rsidP="005F44AF">
            <w:pPr>
              <w:spacing w:after="0"/>
              <w:rPr>
                <w:iCs/>
                <w:sz w:val="16"/>
                <w:szCs w:val="16"/>
                <w:lang w:val="en-GB" w:eastAsia="en-GB"/>
              </w:rPr>
            </w:pPr>
            <w:r w:rsidRPr="00110FD1">
              <w:rPr>
                <w:b/>
                <w:iCs/>
                <w:sz w:val="16"/>
                <w:szCs w:val="16"/>
                <w:lang w:val="en-GB" w:eastAsia="en-GB"/>
              </w:rPr>
              <w:t>Frequency:</w:t>
            </w:r>
            <w:r w:rsidRPr="00110FD1">
              <w:rPr>
                <w:iCs/>
                <w:sz w:val="16"/>
                <w:szCs w:val="16"/>
                <w:lang w:val="en-GB" w:eastAsia="en-GB"/>
              </w:rPr>
              <w:t xml:space="preserve"> Annual</w:t>
            </w:r>
          </w:p>
          <w:p w14:paraId="494A9B39" w14:textId="77777777" w:rsidR="004A35F9" w:rsidRPr="00110FD1" w:rsidRDefault="004A35F9" w:rsidP="005F44AF">
            <w:pPr>
              <w:spacing w:after="0"/>
              <w:rPr>
                <w:iCs/>
                <w:sz w:val="16"/>
                <w:szCs w:val="16"/>
                <w:lang w:val="en-GB" w:eastAsia="en-GB"/>
              </w:rPr>
            </w:pPr>
            <w:r w:rsidRPr="00110FD1">
              <w:rPr>
                <w:iCs/>
                <w:sz w:val="16"/>
                <w:szCs w:val="16"/>
                <w:lang w:val="en-GB" w:eastAsia="en-GB"/>
              </w:rPr>
              <w:t xml:space="preserve">Responsibility: </w:t>
            </w:r>
            <w:r w:rsidR="00D9518C" w:rsidRPr="00110FD1">
              <w:rPr>
                <w:iCs/>
                <w:sz w:val="16"/>
                <w:szCs w:val="16"/>
                <w:lang w:val="en-GB" w:eastAsia="en-GB"/>
              </w:rPr>
              <w:t>Committee on the Elimination of Discrimination against Women (CEDAW)</w:t>
            </w:r>
            <w:r w:rsidRPr="00110FD1">
              <w:rPr>
                <w:iCs/>
                <w:sz w:val="16"/>
                <w:szCs w:val="16"/>
                <w:lang w:val="en-GB" w:eastAsia="en-GB"/>
              </w:rPr>
              <w:t xml:space="preserve"> Committee </w:t>
            </w:r>
            <w:r w:rsidR="00A639B0" w:rsidRPr="00110FD1">
              <w:rPr>
                <w:iCs/>
                <w:sz w:val="16"/>
                <w:szCs w:val="16"/>
                <w:lang w:val="en-GB" w:eastAsia="en-GB"/>
              </w:rPr>
              <w:t>and</w:t>
            </w:r>
            <w:r w:rsidRPr="00110FD1">
              <w:rPr>
                <w:iCs/>
                <w:sz w:val="16"/>
                <w:szCs w:val="16"/>
                <w:lang w:val="en-GB" w:eastAsia="en-GB"/>
              </w:rPr>
              <w:t xml:space="preserve"> O</w:t>
            </w:r>
            <w:r w:rsidR="00D9518C" w:rsidRPr="00110FD1">
              <w:rPr>
                <w:iCs/>
                <w:sz w:val="16"/>
                <w:szCs w:val="16"/>
                <w:lang w:val="en-GB" w:eastAsia="en-GB"/>
              </w:rPr>
              <w:t xml:space="preserve">ffice of the </w:t>
            </w:r>
            <w:r w:rsidRPr="00110FD1">
              <w:rPr>
                <w:iCs/>
                <w:sz w:val="16"/>
                <w:szCs w:val="16"/>
                <w:lang w:val="en-GB" w:eastAsia="en-GB"/>
              </w:rPr>
              <w:t>H</w:t>
            </w:r>
            <w:r w:rsidR="00D9518C" w:rsidRPr="00110FD1">
              <w:rPr>
                <w:iCs/>
                <w:sz w:val="16"/>
                <w:szCs w:val="16"/>
                <w:lang w:val="en-GB" w:eastAsia="en-GB"/>
              </w:rPr>
              <w:t xml:space="preserve">igh </w:t>
            </w:r>
            <w:r w:rsidRPr="00110FD1">
              <w:rPr>
                <w:iCs/>
                <w:sz w:val="16"/>
                <w:szCs w:val="16"/>
                <w:lang w:val="en-GB" w:eastAsia="en-GB"/>
              </w:rPr>
              <w:t>C</w:t>
            </w:r>
            <w:r w:rsidR="00D9518C" w:rsidRPr="00110FD1">
              <w:rPr>
                <w:iCs/>
                <w:sz w:val="16"/>
                <w:szCs w:val="16"/>
                <w:lang w:val="en-GB" w:eastAsia="en-GB"/>
              </w:rPr>
              <w:t xml:space="preserve">ommission for </w:t>
            </w:r>
            <w:r w:rsidRPr="00110FD1">
              <w:rPr>
                <w:iCs/>
                <w:sz w:val="16"/>
                <w:szCs w:val="16"/>
                <w:lang w:val="en-GB" w:eastAsia="en-GB"/>
              </w:rPr>
              <w:t>H</w:t>
            </w:r>
            <w:r w:rsidR="00D9518C" w:rsidRPr="00110FD1">
              <w:rPr>
                <w:iCs/>
                <w:sz w:val="16"/>
                <w:szCs w:val="16"/>
                <w:lang w:val="en-GB" w:eastAsia="en-GB"/>
              </w:rPr>
              <w:t xml:space="preserve">uman </w:t>
            </w:r>
            <w:r w:rsidRPr="00110FD1">
              <w:rPr>
                <w:iCs/>
                <w:sz w:val="16"/>
                <w:szCs w:val="16"/>
                <w:lang w:val="en-GB" w:eastAsia="en-GB"/>
              </w:rPr>
              <w:t>R</w:t>
            </w:r>
            <w:r w:rsidR="00D9518C" w:rsidRPr="00110FD1">
              <w:rPr>
                <w:iCs/>
                <w:sz w:val="16"/>
                <w:szCs w:val="16"/>
                <w:lang w:val="en-GB" w:eastAsia="en-GB"/>
              </w:rPr>
              <w:t>ights</w:t>
            </w:r>
          </w:p>
          <w:p w14:paraId="4E31B3F5" w14:textId="77777777" w:rsidR="004A35F9" w:rsidRPr="00110FD1" w:rsidRDefault="004A35F9" w:rsidP="005F44AF">
            <w:pPr>
              <w:spacing w:after="0"/>
              <w:rPr>
                <w:iCs/>
                <w:sz w:val="16"/>
                <w:szCs w:val="16"/>
                <w:lang w:val="en-GB" w:eastAsia="en-GB"/>
              </w:rPr>
            </w:pPr>
          </w:p>
          <w:p w14:paraId="63D1A2DB" w14:textId="77777777" w:rsidR="004A35F9" w:rsidRPr="00110FD1" w:rsidRDefault="004A35F9" w:rsidP="005F44AF">
            <w:pPr>
              <w:spacing w:after="0"/>
              <w:rPr>
                <w:iCs/>
                <w:sz w:val="16"/>
                <w:szCs w:val="16"/>
                <w:lang w:val="en-GB" w:eastAsia="en-GB"/>
              </w:rPr>
            </w:pPr>
          </w:p>
          <w:p w14:paraId="7C619820" w14:textId="77777777" w:rsidR="004A35F9" w:rsidRPr="00110FD1" w:rsidRDefault="004A35F9" w:rsidP="005F44AF">
            <w:pPr>
              <w:spacing w:after="0"/>
              <w:rPr>
                <w:iCs/>
                <w:sz w:val="16"/>
                <w:szCs w:val="16"/>
                <w:lang w:val="en-GB" w:eastAsia="en-GB"/>
              </w:rPr>
            </w:pPr>
          </w:p>
          <w:p w14:paraId="47160B65" w14:textId="77777777" w:rsidR="004A35F9" w:rsidRPr="00110FD1" w:rsidRDefault="004A35F9" w:rsidP="005F44AF">
            <w:pPr>
              <w:spacing w:after="0"/>
              <w:rPr>
                <w:b/>
                <w:iCs/>
                <w:sz w:val="16"/>
                <w:szCs w:val="16"/>
                <w:lang w:val="en-GB" w:eastAsia="en-GB"/>
              </w:rPr>
            </w:pPr>
          </w:p>
          <w:p w14:paraId="33C000A0" w14:textId="77777777" w:rsidR="004A35F9" w:rsidRPr="00110FD1" w:rsidRDefault="004A35F9" w:rsidP="005F44AF">
            <w:pPr>
              <w:spacing w:after="0"/>
              <w:rPr>
                <w:b/>
                <w:iCs/>
                <w:sz w:val="16"/>
                <w:szCs w:val="16"/>
                <w:lang w:val="en-GB" w:eastAsia="en-GB"/>
              </w:rPr>
            </w:pPr>
          </w:p>
          <w:p w14:paraId="67E4D948" w14:textId="77777777" w:rsidR="004A35F9" w:rsidRPr="00110FD1" w:rsidRDefault="004A35F9" w:rsidP="005F44AF">
            <w:pPr>
              <w:spacing w:after="0"/>
              <w:rPr>
                <w:iCs/>
                <w:sz w:val="16"/>
                <w:szCs w:val="16"/>
                <w:lang w:val="en-GB" w:eastAsia="en-GB"/>
              </w:rPr>
            </w:pPr>
            <w:r w:rsidRPr="00110FD1">
              <w:rPr>
                <w:b/>
                <w:iCs/>
                <w:sz w:val="16"/>
                <w:szCs w:val="16"/>
                <w:lang w:val="en-GB" w:eastAsia="en-GB"/>
              </w:rPr>
              <w:t>Source:</w:t>
            </w:r>
            <w:r w:rsidRPr="00110FD1">
              <w:rPr>
                <w:iCs/>
                <w:sz w:val="16"/>
                <w:szCs w:val="16"/>
                <w:lang w:val="en-GB" w:eastAsia="en-GB"/>
              </w:rPr>
              <w:t xml:space="preserve"> Afrobarometer Survey report </w:t>
            </w:r>
          </w:p>
          <w:p w14:paraId="51709338" w14:textId="77777777" w:rsidR="004A35F9" w:rsidRPr="00110FD1" w:rsidRDefault="004A35F9" w:rsidP="005F44AF">
            <w:pPr>
              <w:spacing w:after="0"/>
              <w:rPr>
                <w:iCs/>
                <w:sz w:val="16"/>
                <w:szCs w:val="16"/>
                <w:lang w:val="en-GB" w:eastAsia="en-GB"/>
              </w:rPr>
            </w:pPr>
            <w:r w:rsidRPr="00110FD1">
              <w:rPr>
                <w:b/>
                <w:iCs/>
                <w:sz w:val="16"/>
                <w:szCs w:val="16"/>
                <w:lang w:val="en-GB" w:eastAsia="en-GB"/>
              </w:rPr>
              <w:t>Frequency:</w:t>
            </w:r>
            <w:r w:rsidRPr="00110FD1">
              <w:rPr>
                <w:iCs/>
                <w:sz w:val="16"/>
                <w:szCs w:val="16"/>
                <w:lang w:val="en-GB" w:eastAsia="en-GB"/>
              </w:rPr>
              <w:t xml:space="preserve"> 4</w:t>
            </w:r>
            <w:r w:rsidR="00A639B0" w:rsidRPr="00110FD1">
              <w:rPr>
                <w:iCs/>
                <w:sz w:val="16"/>
                <w:szCs w:val="16"/>
                <w:lang w:val="en-GB" w:eastAsia="en-GB"/>
              </w:rPr>
              <w:t xml:space="preserve"> </w:t>
            </w:r>
            <w:r w:rsidRPr="00110FD1">
              <w:rPr>
                <w:iCs/>
                <w:sz w:val="16"/>
                <w:szCs w:val="16"/>
                <w:lang w:val="en-GB" w:eastAsia="en-GB"/>
              </w:rPr>
              <w:t>yearly</w:t>
            </w:r>
          </w:p>
          <w:p w14:paraId="66CCB30B" w14:textId="77777777" w:rsidR="004A35F9" w:rsidRPr="00110FD1" w:rsidRDefault="004A35F9" w:rsidP="005F44AF">
            <w:pPr>
              <w:spacing w:after="0"/>
              <w:rPr>
                <w:iCs/>
                <w:sz w:val="16"/>
                <w:szCs w:val="16"/>
                <w:lang w:val="en-GB" w:eastAsia="en-GB"/>
              </w:rPr>
            </w:pPr>
            <w:r w:rsidRPr="00110FD1">
              <w:rPr>
                <w:b/>
                <w:iCs/>
                <w:sz w:val="16"/>
                <w:szCs w:val="16"/>
                <w:lang w:val="en-GB" w:eastAsia="en-GB"/>
              </w:rPr>
              <w:t>Responsible:</w:t>
            </w:r>
            <w:r w:rsidRPr="00110FD1">
              <w:rPr>
                <w:iCs/>
                <w:sz w:val="16"/>
                <w:szCs w:val="16"/>
                <w:lang w:val="en-GB" w:eastAsia="en-GB"/>
              </w:rPr>
              <w:t xml:space="preserve"> Centre Democratic Development</w:t>
            </w:r>
          </w:p>
          <w:p w14:paraId="55FD95D2" w14:textId="77777777" w:rsidR="004A35F9" w:rsidRPr="00110FD1" w:rsidRDefault="004A35F9" w:rsidP="005F44AF">
            <w:pPr>
              <w:spacing w:after="0"/>
              <w:rPr>
                <w:iCs/>
                <w:sz w:val="16"/>
                <w:szCs w:val="16"/>
                <w:lang w:val="en-GB" w:eastAsia="en-GB"/>
              </w:rPr>
            </w:pPr>
          </w:p>
          <w:p w14:paraId="7C69778C" w14:textId="77777777" w:rsidR="004A35F9" w:rsidRPr="00110FD1" w:rsidRDefault="004A35F9" w:rsidP="005F44AF">
            <w:pPr>
              <w:spacing w:after="0"/>
              <w:rPr>
                <w:iCs/>
                <w:sz w:val="16"/>
                <w:szCs w:val="16"/>
                <w:lang w:val="en-GB" w:eastAsia="en-GB"/>
              </w:rPr>
            </w:pPr>
          </w:p>
          <w:p w14:paraId="751C2307" w14:textId="77777777" w:rsidR="004A35F9" w:rsidRPr="00110FD1" w:rsidRDefault="004A35F9" w:rsidP="005F44AF">
            <w:pPr>
              <w:spacing w:after="0"/>
              <w:rPr>
                <w:iCs/>
                <w:sz w:val="16"/>
                <w:szCs w:val="16"/>
                <w:lang w:val="en-GB" w:eastAsia="en-GB"/>
              </w:rPr>
            </w:pPr>
          </w:p>
          <w:p w14:paraId="5378B668" w14:textId="77777777" w:rsidR="004A35F9" w:rsidRPr="00110FD1" w:rsidRDefault="004A35F9" w:rsidP="005F44AF">
            <w:pPr>
              <w:spacing w:after="0"/>
              <w:rPr>
                <w:iCs/>
                <w:sz w:val="16"/>
                <w:szCs w:val="16"/>
                <w:lang w:val="en-GB" w:eastAsia="en-GB"/>
              </w:rPr>
            </w:pPr>
          </w:p>
          <w:p w14:paraId="58FA9F27" w14:textId="77777777" w:rsidR="004A35F9" w:rsidRPr="00110FD1" w:rsidRDefault="004A35F9" w:rsidP="005F44AF">
            <w:pPr>
              <w:spacing w:after="0"/>
              <w:rPr>
                <w:iCs/>
                <w:sz w:val="16"/>
                <w:szCs w:val="16"/>
                <w:lang w:val="en-GB" w:eastAsia="en-GB"/>
              </w:rPr>
            </w:pPr>
          </w:p>
        </w:tc>
        <w:tc>
          <w:tcPr>
            <w:tcW w:w="1610"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21B8802C" w14:textId="77777777" w:rsidR="004A35F9" w:rsidRPr="00110FD1" w:rsidRDefault="004A35F9" w:rsidP="005F44AF">
            <w:pPr>
              <w:spacing w:after="0"/>
              <w:rPr>
                <w:b/>
                <w:iCs/>
                <w:sz w:val="16"/>
                <w:szCs w:val="16"/>
                <w:lang w:val="en-GB" w:eastAsia="en-GB"/>
              </w:rPr>
            </w:pPr>
            <w:r w:rsidRPr="00110FD1">
              <w:rPr>
                <w:b/>
                <w:iCs/>
                <w:sz w:val="16"/>
                <w:szCs w:val="16"/>
                <w:lang w:val="en-GB" w:eastAsia="en-GB"/>
              </w:rPr>
              <w:lastRenderedPageBreak/>
              <w:t xml:space="preserve">Output 3.1: </w:t>
            </w:r>
            <w:r w:rsidRPr="00110FD1">
              <w:rPr>
                <w:b/>
                <w:sz w:val="16"/>
                <w:szCs w:val="16"/>
              </w:rPr>
              <w:t>Governance institutions and processes enabled to be effective, accountable, gender sensitive, equitable and guarantee the rights of all</w:t>
            </w:r>
          </w:p>
          <w:p w14:paraId="3E19EC21" w14:textId="77777777" w:rsidR="004A35F9" w:rsidRPr="00110FD1" w:rsidRDefault="004A35F9" w:rsidP="005F44AF">
            <w:pPr>
              <w:spacing w:after="0"/>
              <w:rPr>
                <w:iCs/>
                <w:sz w:val="16"/>
                <w:szCs w:val="16"/>
                <w:lang w:val="en-GB" w:eastAsia="en-GB"/>
              </w:rPr>
            </w:pPr>
          </w:p>
          <w:p w14:paraId="03848728" w14:textId="77777777" w:rsidR="004A35F9" w:rsidRPr="00110FD1" w:rsidRDefault="004A35F9" w:rsidP="005F44AF">
            <w:pPr>
              <w:spacing w:after="0"/>
              <w:rPr>
                <w:sz w:val="16"/>
                <w:szCs w:val="16"/>
                <w:lang w:val="en-GB" w:eastAsia="en-GB"/>
              </w:rPr>
            </w:pPr>
            <w:r w:rsidRPr="00110FD1">
              <w:rPr>
                <w:b/>
                <w:sz w:val="16"/>
                <w:szCs w:val="16"/>
                <w:lang w:val="en-GB" w:eastAsia="en-GB"/>
              </w:rPr>
              <w:t>Indicator 3.1.1:</w:t>
            </w:r>
            <w:r w:rsidRPr="00110FD1">
              <w:rPr>
                <w:sz w:val="16"/>
                <w:szCs w:val="16"/>
                <w:lang w:val="en-GB" w:eastAsia="en-GB"/>
              </w:rPr>
              <w:t xml:space="preserve"> </w:t>
            </w:r>
            <w:r w:rsidRPr="00110FD1">
              <w:rPr>
                <w:sz w:val="16"/>
                <w:szCs w:val="16"/>
              </w:rPr>
              <w:t>Extent to which governance institutions mainstream gender policy into their sectoral strategies and plans</w:t>
            </w:r>
          </w:p>
          <w:p w14:paraId="0E41C2DB" w14:textId="77777777" w:rsidR="004A35F9" w:rsidRPr="00110FD1" w:rsidRDefault="004A35F9" w:rsidP="005F44AF">
            <w:pPr>
              <w:spacing w:after="0"/>
              <w:rPr>
                <w:sz w:val="16"/>
                <w:szCs w:val="16"/>
                <w:lang w:val="en-GB" w:eastAsia="en-GB"/>
              </w:rPr>
            </w:pPr>
            <w:r w:rsidRPr="00110FD1">
              <w:rPr>
                <w:b/>
                <w:sz w:val="16"/>
                <w:szCs w:val="16"/>
                <w:lang w:val="en-GB" w:eastAsia="en-GB"/>
              </w:rPr>
              <w:t>Baseline:</w:t>
            </w:r>
            <w:r w:rsidRPr="00110FD1">
              <w:rPr>
                <w:sz w:val="16"/>
                <w:szCs w:val="16"/>
                <w:lang w:val="en-GB" w:eastAsia="en-GB"/>
              </w:rPr>
              <w:t xml:space="preserve"> 2 (2016)</w:t>
            </w:r>
            <w:r w:rsidRPr="00110FD1">
              <w:rPr>
                <w:sz w:val="16"/>
                <w:szCs w:val="16"/>
              </w:rPr>
              <w:t xml:space="preserve"> = Very Little</w:t>
            </w:r>
          </w:p>
          <w:p w14:paraId="0BDCFD51" w14:textId="0C49FE45" w:rsidR="004A35F9" w:rsidRPr="00110FD1" w:rsidRDefault="004A35F9" w:rsidP="005F44AF">
            <w:pPr>
              <w:spacing w:after="0"/>
              <w:rPr>
                <w:sz w:val="16"/>
                <w:szCs w:val="16"/>
                <w:lang w:val="en-GB" w:eastAsia="en-GB"/>
              </w:rPr>
            </w:pPr>
            <w:r w:rsidRPr="00110FD1">
              <w:rPr>
                <w:b/>
                <w:sz w:val="16"/>
                <w:szCs w:val="16"/>
                <w:lang w:val="en-GB" w:eastAsia="en-GB"/>
              </w:rPr>
              <w:t>Target:</w:t>
            </w:r>
            <w:r w:rsidRPr="00110FD1">
              <w:rPr>
                <w:sz w:val="16"/>
                <w:szCs w:val="16"/>
                <w:lang w:val="en-GB" w:eastAsia="en-GB"/>
              </w:rPr>
              <w:t xml:space="preserve"> 3</w:t>
            </w:r>
            <w:r w:rsidR="00CE17AD">
              <w:rPr>
                <w:sz w:val="16"/>
                <w:szCs w:val="16"/>
                <w:lang w:val="en-GB" w:eastAsia="en-GB"/>
              </w:rPr>
              <w:t xml:space="preserve"> </w:t>
            </w:r>
            <w:r w:rsidRPr="00110FD1">
              <w:rPr>
                <w:sz w:val="16"/>
                <w:szCs w:val="16"/>
              </w:rPr>
              <w:t>= Somewhat</w:t>
            </w:r>
          </w:p>
          <w:p w14:paraId="37EEB0EB" w14:textId="77777777" w:rsidR="004A35F9" w:rsidRPr="00110FD1" w:rsidRDefault="004A35F9" w:rsidP="005F44AF">
            <w:pPr>
              <w:spacing w:after="0"/>
              <w:rPr>
                <w:iCs/>
                <w:sz w:val="16"/>
                <w:szCs w:val="16"/>
                <w:lang w:val="en-GB" w:eastAsia="en-GB"/>
              </w:rPr>
            </w:pPr>
            <w:r w:rsidRPr="00110FD1">
              <w:rPr>
                <w:b/>
                <w:iCs/>
                <w:sz w:val="16"/>
                <w:szCs w:val="16"/>
                <w:lang w:val="en-GB" w:eastAsia="en-GB"/>
              </w:rPr>
              <w:t>Source:</w:t>
            </w:r>
            <w:r w:rsidRPr="00110FD1">
              <w:rPr>
                <w:iCs/>
                <w:sz w:val="16"/>
                <w:szCs w:val="16"/>
                <w:lang w:val="en-GB" w:eastAsia="en-GB"/>
              </w:rPr>
              <w:t xml:space="preserve"> Reports </w:t>
            </w:r>
          </w:p>
          <w:p w14:paraId="5B05EC74" w14:textId="77777777" w:rsidR="004A35F9" w:rsidRPr="00110FD1" w:rsidRDefault="004A35F9" w:rsidP="005F44AF">
            <w:pPr>
              <w:spacing w:after="0"/>
              <w:rPr>
                <w:iCs/>
                <w:sz w:val="16"/>
                <w:szCs w:val="16"/>
                <w:lang w:val="en-GB" w:eastAsia="en-GB"/>
              </w:rPr>
            </w:pPr>
            <w:r w:rsidRPr="00110FD1">
              <w:rPr>
                <w:b/>
                <w:iCs/>
                <w:sz w:val="16"/>
                <w:szCs w:val="16"/>
                <w:lang w:val="en-GB" w:eastAsia="en-GB"/>
              </w:rPr>
              <w:t>Frequency:</w:t>
            </w:r>
            <w:r w:rsidRPr="00110FD1">
              <w:rPr>
                <w:iCs/>
                <w:sz w:val="16"/>
                <w:szCs w:val="16"/>
                <w:lang w:val="en-GB" w:eastAsia="en-GB"/>
              </w:rPr>
              <w:t xml:space="preserve"> Annual</w:t>
            </w:r>
          </w:p>
          <w:p w14:paraId="0D4D0A1E" w14:textId="77777777" w:rsidR="004A35F9" w:rsidRPr="00110FD1" w:rsidRDefault="004A35F9" w:rsidP="005F44AF">
            <w:pPr>
              <w:spacing w:after="0"/>
              <w:rPr>
                <w:iCs/>
                <w:sz w:val="16"/>
                <w:szCs w:val="16"/>
                <w:lang w:val="en-GB" w:eastAsia="en-GB"/>
              </w:rPr>
            </w:pPr>
            <w:r w:rsidRPr="00110FD1">
              <w:rPr>
                <w:b/>
                <w:iCs/>
                <w:sz w:val="16"/>
                <w:szCs w:val="16"/>
                <w:lang w:val="en-GB" w:eastAsia="en-GB"/>
              </w:rPr>
              <w:t>Responsible:</w:t>
            </w:r>
            <w:r w:rsidRPr="00110FD1">
              <w:rPr>
                <w:iCs/>
                <w:sz w:val="16"/>
                <w:szCs w:val="16"/>
                <w:lang w:val="en-GB" w:eastAsia="en-GB"/>
              </w:rPr>
              <w:t xml:space="preserve"> MoGCSP, E</w:t>
            </w:r>
            <w:r w:rsidR="00A639B0" w:rsidRPr="00110FD1">
              <w:rPr>
                <w:iCs/>
                <w:sz w:val="16"/>
                <w:szCs w:val="16"/>
                <w:lang w:val="en-GB" w:eastAsia="en-GB"/>
              </w:rPr>
              <w:t xml:space="preserve">lectoral </w:t>
            </w:r>
            <w:r w:rsidRPr="00110FD1">
              <w:rPr>
                <w:iCs/>
                <w:sz w:val="16"/>
                <w:szCs w:val="16"/>
                <w:lang w:val="en-GB" w:eastAsia="en-GB"/>
              </w:rPr>
              <w:t>C</w:t>
            </w:r>
            <w:r w:rsidR="00A639B0" w:rsidRPr="00110FD1">
              <w:rPr>
                <w:iCs/>
                <w:sz w:val="16"/>
                <w:szCs w:val="16"/>
                <w:lang w:val="en-GB" w:eastAsia="en-GB"/>
              </w:rPr>
              <w:t>ommission</w:t>
            </w:r>
            <w:r w:rsidRPr="00110FD1">
              <w:rPr>
                <w:iCs/>
                <w:sz w:val="16"/>
                <w:szCs w:val="16"/>
                <w:lang w:val="en-GB" w:eastAsia="en-GB"/>
              </w:rPr>
              <w:t>, MoD, MoI, NYA, CHRAJ</w:t>
            </w:r>
          </w:p>
          <w:p w14:paraId="5F89CA8F" w14:textId="77777777" w:rsidR="004A35F9" w:rsidRPr="00110FD1" w:rsidRDefault="004A35F9" w:rsidP="005F44AF">
            <w:pPr>
              <w:spacing w:after="0"/>
              <w:rPr>
                <w:sz w:val="16"/>
                <w:szCs w:val="16"/>
                <w:lang w:val="en-GB" w:eastAsia="en-GB"/>
              </w:rPr>
            </w:pPr>
          </w:p>
          <w:p w14:paraId="442CA97D" w14:textId="77777777" w:rsidR="004A35F9" w:rsidRPr="00110FD1" w:rsidRDefault="004A35F9" w:rsidP="005F44AF">
            <w:pPr>
              <w:spacing w:after="0"/>
              <w:rPr>
                <w:iCs/>
                <w:sz w:val="16"/>
                <w:szCs w:val="16"/>
                <w:lang w:val="en-GB" w:eastAsia="en-GB"/>
              </w:rPr>
            </w:pPr>
            <w:r w:rsidRPr="00110FD1">
              <w:rPr>
                <w:b/>
                <w:iCs/>
                <w:sz w:val="16"/>
                <w:szCs w:val="16"/>
                <w:lang w:val="en-GB" w:eastAsia="en-GB"/>
              </w:rPr>
              <w:t>Indicator 3.1.2:</w:t>
            </w:r>
            <w:r w:rsidRPr="00110FD1">
              <w:rPr>
                <w:iCs/>
                <w:sz w:val="16"/>
                <w:szCs w:val="16"/>
                <w:lang w:val="en-GB" w:eastAsia="en-GB"/>
              </w:rPr>
              <w:t xml:space="preserve"> Number of engagement and dialogue platforms, legislation and policies </w:t>
            </w:r>
            <w:r w:rsidRPr="00110FD1">
              <w:rPr>
                <w:sz w:val="16"/>
                <w:szCs w:val="16"/>
                <w:lang w:val="en-GB" w:eastAsia="en-GB"/>
              </w:rPr>
              <w:t>targeting inclusion and participation of women and youth in decision making in place</w:t>
            </w:r>
            <w:r w:rsidRPr="00110FD1">
              <w:rPr>
                <w:iCs/>
                <w:sz w:val="16"/>
                <w:szCs w:val="16"/>
                <w:lang w:val="en-GB" w:eastAsia="en-GB"/>
              </w:rPr>
              <w:t xml:space="preserve">. </w:t>
            </w:r>
          </w:p>
          <w:p w14:paraId="006EFC93" w14:textId="77777777" w:rsidR="004A35F9" w:rsidRPr="00110FD1" w:rsidRDefault="004A35F9" w:rsidP="005F44AF">
            <w:pPr>
              <w:spacing w:after="0"/>
              <w:rPr>
                <w:iCs/>
                <w:sz w:val="16"/>
                <w:szCs w:val="16"/>
                <w:lang w:val="en-GB" w:eastAsia="en-GB"/>
              </w:rPr>
            </w:pPr>
            <w:r w:rsidRPr="00110FD1">
              <w:rPr>
                <w:b/>
                <w:iCs/>
                <w:sz w:val="16"/>
                <w:szCs w:val="16"/>
                <w:lang w:val="en-GB" w:eastAsia="en-GB"/>
              </w:rPr>
              <w:t>Baseline:</w:t>
            </w:r>
            <w:r w:rsidRPr="00110FD1">
              <w:rPr>
                <w:iCs/>
                <w:sz w:val="16"/>
                <w:szCs w:val="16"/>
                <w:lang w:val="en-GB" w:eastAsia="en-GB"/>
              </w:rPr>
              <w:t xml:space="preserve"> 0 (2017)</w:t>
            </w:r>
          </w:p>
          <w:p w14:paraId="3CDC56EA" w14:textId="77777777" w:rsidR="004A35F9" w:rsidRPr="00110FD1" w:rsidRDefault="004A35F9" w:rsidP="005F44AF">
            <w:pPr>
              <w:spacing w:after="0"/>
              <w:rPr>
                <w:iCs/>
                <w:sz w:val="16"/>
                <w:szCs w:val="16"/>
                <w:lang w:val="en-GB" w:eastAsia="en-GB"/>
              </w:rPr>
            </w:pPr>
            <w:r w:rsidRPr="00110FD1">
              <w:rPr>
                <w:b/>
                <w:iCs/>
                <w:sz w:val="16"/>
                <w:szCs w:val="16"/>
                <w:lang w:val="en-GB" w:eastAsia="en-GB"/>
              </w:rPr>
              <w:t>Target:</w:t>
            </w:r>
            <w:r w:rsidRPr="00110FD1">
              <w:rPr>
                <w:iCs/>
                <w:sz w:val="16"/>
                <w:szCs w:val="16"/>
                <w:lang w:val="en-GB" w:eastAsia="en-GB"/>
              </w:rPr>
              <w:t xml:space="preserve"> 6</w:t>
            </w:r>
          </w:p>
          <w:p w14:paraId="6BFF1BBC" w14:textId="77777777" w:rsidR="004A35F9" w:rsidRPr="00110FD1" w:rsidRDefault="004A35F9" w:rsidP="005F44AF">
            <w:pPr>
              <w:spacing w:after="0"/>
              <w:rPr>
                <w:iCs/>
                <w:sz w:val="16"/>
                <w:szCs w:val="16"/>
                <w:lang w:val="en-GB" w:eastAsia="en-GB"/>
              </w:rPr>
            </w:pPr>
            <w:r w:rsidRPr="00110FD1">
              <w:rPr>
                <w:b/>
                <w:iCs/>
                <w:sz w:val="16"/>
                <w:szCs w:val="16"/>
                <w:lang w:val="en-GB" w:eastAsia="en-GB"/>
              </w:rPr>
              <w:t>Source:</w:t>
            </w:r>
            <w:r w:rsidRPr="00110FD1">
              <w:rPr>
                <w:iCs/>
                <w:sz w:val="16"/>
                <w:szCs w:val="16"/>
                <w:lang w:val="en-GB" w:eastAsia="en-GB"/>
              </w:rPr>
              <w:t xml:space="preserve"> Reports </w:t>
            </w:r>
          </w:p>
          <w:p w14:paraId="34D7E09A" w14:textId="77777777" w:rsidR="004A35F9" w:rsidRPr="00110FD1" w:rsidRDefault="004A35F9" w:rsidP="005F44AF">
            <w:pPr>
              <w:spacing w:after="0"/>
              <w:rPr>
                <w:iCs/>
                <w:sz w:val="16"/>
                <w:szCs w:val="16"/>
                <w:lang w:val="en-GB" w:eastAsia="en-GB"/>
              </w:rPr>
            </w:pPr>
            <w:r w:rsidRPr="00110FD1">
              <w:rPr>
                <w:b/>
                <w:iCs/>
                <w:sz w:val="16"/>
                <w:szCs w:val="16"/>
                <w:lang w:val="en-GB" w:eastAsia="en-GB"/>
              </w:rPr>
              <w:lastRenderedPageBreak/>
              <w:t>Frequency:</w:t>
            </w:r>
            <w:r w:rsidRPr="00110FD1">
              <w:rPr>
                <w:iCs/>
                <w:sz w:val="16"/>
                <w:szCs w:val="16"/>
                <w:lang w:val="en-GB" w:eastAsia="en-GB"/>
              </w:rPr>
              <w:t xml:space="preserve"> Annual</w:t>
            </w:r>
          </w:p>
          <w:p w14:paraId="58D03D99" w14:textId="347DEED1" w:rsidR="004A35F9" w:rsidRPr="00110FD1" w:rsidRDefault="00E971C0" w:rsidP="005F44AF">
            <w:pPr>
              <w:spacing w:after="0"/>
              <w:rPr>
                <w:iCs/>
                <w:sz w:val="16"/>
                <w:szCs w:val="16"/>
                <w:lang w:val="fr-BE" w:eastAsia="en-GB"/>
              </w:rPr>
            </w:pPr>
            <w:r w:rsidRPr="00110FD1">
              <w:rPr>
                <w:b/>
                <w:iCs/>
                <w:sz w:val="16"/>
                <w:szCs w:val="16"/>
                <w:lang w:val="fr-BE" w:eastAsia="en-GB"/>
              </w:rPr>
              <w:t>Responsible :</w:t>
            </w:r>
            <w:r w:rsidR="004A35F9" w:rsidRPr="00110FD1">
              <w:rPr>
                <w:iCs/>
                <w:sz w:val="16"/>
                <w:szCs w:val="16"/>
                <w:lang w:val="fr-BE" w:eastAsia="en-GB"/>
              </w:rPr>
              <w:t xml:space="preserve"> MoGCSP, NYA, M</w:t>
            </w:r>
            <w:r w:rsidR="00D42751">
              <w:rPr>
                <w:iCs/>
                <w:sz w:val="16"/>
                <w:szCs w:val="16"/>
                <w:lang w:val="fr-BE" w:eastAsia="en-GB"/>
              </w:rPr>
              <w:t xml:space="preserve">inistry </w:t>
            </w:r>
            <w:r w:rsidR="004A35F9" w:rsidRPr="00110FD1">
              <w:rPr>
                <w:iCs/>
                <w:sz w:val="16"/>
                <w:szCs w:val="16"/>
                <w:lang w:val="fr-BE" w:eastAsia="en-GB"/>
              </w:rPr>
              <w:t>o</w:t>
            </w:r>
            <w:r w:rsidR="00D42751">
              <w:rPr>
                <w:iCs/>
                <w:sz w:val="16"/>
                <w:szCs w:val="16"/>
                <w:lang w:val="fr-BE" w:eastAsia="en-GB"/>
              </w:rPr>
              <w:t xml:space="preserve">f </w:t>
            </w:r>
            <w:r w:rsidR="004A35F9" w:rsidRPr="00110FD1">
              <w:rPr>
                <w:iCs/>
                <w:sz w:val="16"/>
                <w:szCs w:val="16"/>
                <w:lang w:val="fr-BE" w:eastAsia="en-GB"/>
              </w:rPr>
              <w:t>Y</w:t>
            </w:r>
            <w:r w:rsidR="00D42751">
              <w:rPr>
                <w:iCs/>
                <w:sz w:val="16"/>
                <w:szCs w:val="16"/>
                <w:lang w:val="fr-BE" w:eastAsia="en-GB"/>
              </w:rPr>
              <w:t xml:space="preserve">outh and </w:t>
            </w:r>
            <w:r w:rsidR="004A35F9" w:rsidRPr="00110FD1">
              <w:rPr>
                <w:iCs/>
                <w:sz w:val="16"/>
                <w:szCs w:val="16"/>
                <w:lang w:val="fr-BE" w:eastAsia="en-GB"/>
              </w:rPr>
              <w:t>S</w:t>
            </w:r>
            <w:r w:rsidR="00D42751">
              <w:rPr>
                <w:iCs/>
                <w:sz w:val="16"/>
                <w:szCs w:val="16"/>
                <w:lang w:val="fr-BE" w:eastAsia="en-GB"/>
              </w:rPr>
              <w:t>ports</w:t>
            </w:r>
            <w:r w:rsidR="004A35F9" w:rsidRPr="00110FD1">
              <w:rPr>
                <w:iCs/>
                <w:sz w:val="16"/>
                <w:szCs w:val="16"/>
                <w:lang w:val="fr-BE" w:eastAsia="en-GB"/>
              </w:rPr>
              <w:t>, N</w:t>
            </w:r>
            <w:r w:rsidR="00D42751">
              <w:rPr>
                <w:iCs/>
                <w:sz w:val="16"/>
                <w:szCs w:val="16"/>
                <w:lang w:val="fr-BE" w:eastAsia="en-GB"/>
              </w:rPr>
              <w:t xml:space="preserve">ational </w:t>
            </w:r>
            <w:r w:rsidR="004A35F9" w:rsidRPr="00110FD1">
              <w:rPr>
                <w:iCs/>
                <w:sz w:val="16"/>
                <w:szCs w:val="16"/>
                <w:lang w:val="fr-BE" w:eastAsia="en-GB"/>
              </w:rPr>
              <w:t>P</w:t>
            </w:r>
            <w:r w:rsidR="00D42751">
              <w:rPr>
                <w:iCs/>
                <w:sz w:val="16"/>
                <w:szCs w:val="16"/>
                <w:lang w:val="fr-BE" w:eastAsia="en-GB"/>
              </w:rPr>
              <w:t>opulation Council</w:t>
            </w:r>
            <w:r w:rsidR="004A35F9" w:rsidRPr="00110FD1">
              <w:rPr>
                <w:iCs/>
                <w:sz w:val="16"/>
                <w:szCs w:val="16"/>
                <w:lang w:val="fr-BE" w:eastAsia="en-GB"/>
              </w:rPr>
              <w:t xml:space="preserve"> M</w:t>
            </w:r>
            <w:r w:rsidR="00D42751">
              <w:rPr>
                <w:iCs/>
                <w:sz w:val="16"/>
                <w:szCs w:val="16"/>
                <w:lang w:val="fr-BE" w:eastAsia="en-GB"/>
              </w:rPr>
              <w:t xml:space="preserve">inistry </w:t>
            </w:r>
            <w:r w:rsidR="004A35F9" w:rsidRPr="00110FD1">
              <w:rPr>
                <w:iCs/>
                <w:sz w:val="16"/>
                <w:szCs w:val="16"/>
                <w:lang w:val="fr-BE" w:eastAsia="en-GB"/>
              </w:rPr>
              <w:t>o</w:t>
            </w:r>
            <w:r w:rsidR="00D42751">
              <w:rPr>
                <w:iCs/>
                <w:sz w:val="16"/>
                <w:szCs w:val="16"/>
                <w:lang w:val="fr-BE" w:eastAsia="en-GB"/>
              </w:rPr>
              <w:t xml:space="preserve">f </w:t>
            </w:r>
            <w:r w:rsidR="004A35F9" w:rsidRPr="00110FD1">
              <w:rPr>
                <w:iCs/>
                <w:sz w:val="16"/>
                <w:szCs w:val="16"/>
                <w:lang w:val="fr-BE" w:eastAsia="en-GB"/>
              </w:rPr>
              <w:t>I</w:t>
            </w:r>
            <w:r w:rsidR="00D42751">
              <w:rPr>
                <w:iCs/>
                <w:sz w:val="16"/>
                <w:szCs w:val="16"/>
                <w:lang w:val="fr-BE" w:eastAsia="en-GB"/>
              </w:rPr>
              <w:t>nterior</w:t>
            </w:r>
          </w:p>
          <w:p w14:paraId="47D805A0" w14:textId="77777777" w:rsidR="004A35F9" w:rsidRPr="00110FD1" w:rsidRDefault="004A35F9" w:rsidP="005F44AF">
            <w:pPr>
              <w:spacing w:after="0"/>
              <w:rPr>
                <w:iCs/>
                <w:sz w:val="16"/>
                <w:szCs w:val="16"/>
                <w:lang w:val="fr-BE" w:eastAsia="en-GB"/>
              </w:rPr>
            </w:pPr>
          </w:p>
          <w:p w14:paraId="455CAC4F" w14:textId="77777777" w:rsidR="004A35F9" w:rsidRPr="00110FD1" w:rsidRDefault="004A35F9" w:rsidP="005F44AF">
            <w:pPr>
              <w:spacing w:after="0"/>
              <w:rPr>
                <w:iCs/>
                <w:sz w:val="16"/>
                <w:szCs w:val="16"/>
                <w:lang w:val="en-GB" w:eastAsia="en-GB"/>
              </w:rPr>
            </w:pPr>
            <w:r w:rsidRPr="00110FD1">
              <w:rPr>
                <w:b/>
                <w:iCs/>
                <w:sz w:val="16"/>
                <w:szCs w:val="16"/>
                <w:lang w:val="en-GB" w:eastAsia="en-GB"/>
              </w:rPr>
              <w:t>Indicator 3.1.3:</w:t>
            </w:r>
            <w:r w:rsidRPr="00110FD1">
              <w:rPr>
                <w:iCs/>
                <w:sz w:val="16"/>
                <w:szCs w:val="16"/>
                <w:lang w:val="en-GB" w:eastAsia="en-GB"/>
              </w:rPr>
              <w:t xml:space="preserve"> Number of frameworks adopted to address sector specific corruption risks </w:t>
            </w:r>
          </w:p>
          <w:p w14:paraId="0F4B1CBB" w14:textId="77777777" w:rsidR="004A35F9" w:rsidRPr="00110FD1" w:rsidRDefault="004A35F9" w:rsidP="005F44AF">
            <w:pPr>
              <w:spacing w:after="0"/>
              <w:rPr>
                <w:iCs/>
                <w:sz w:val="16"/>
                <w:szCs w:val="16"/>
                <w:lang w:val="en-GB" w:eastAsia="en-GB"/>
              </w:rPr>
            </w:pPr>
            <w:r w:rsidRPr="00110FD1">
              <w:rPr>
                <w:b/>
                <w:iCs/>
                <w:sz w:val="16"/>
                <w:szCs w:val="16"/>
                <w:lang w:val="en-GB" w:eastAsia="en-GB"/>
              </w:rPr>
              <w:t>Baseline:</w:t>
            </w:r>
            <w:r w:rsidRPr="00110FD1">
              <w:rPr>
                <w:iCs/>
                <w:sz w:val="16"/>
                <w:szCs w:val="16"/>
                <w:lang w:val="en-GB" w:eastAsia="en-GB"/>
              </w:rPr>
              <w:t xml:space="preserve"> 0 (2017)</w:t>
            </w:r>
          </w:p>
          <w:p w14:paraId="4F99F717" w14:textId="77777777" w:rsidR="004A35F9" w:rsidRPr="00110FD1" w:rsidRDefault="004A35F9" w:rsidP="005F44AF">
            <w:pPr>
              <w:spacing w:after="0"/>
              <w:rPr>
                <w:iCs/>
                <w:sz w:val="16"/>
                <w:szCs w:val="16"/>
                <w:lang w:val="en-GB" w:eastAsia="en-GB"/>
              </w:rPr>
            </w:pPr>
            <w:r w:rsidRPr="00110FD1">
              <w:rPr>
                <w:b/>
                <w:iCs/>
                <w:sz w:val="16"/>
                <w:szCs w:val="16"/>
                <w:lang w:val="en-GB" w:eastAsia="en-GB"/>
              </w:rPr>
              <w:t>Target:</w:t>
            </w:r>
            <w:r w:rsidRPr="00110FD1">
              <w:rPr>
                <w:iCs/>
                <w:sz w:val="16"/>
                <w:szCs w:val="16"/>
                <w:lang w:val="en-GB" w:eastAsia="en-GB"/>
              </w:rPr>
              <w:t xml:space="preserve"> 3</w:t>
            </w:r>
          </w:p>
          <w:p w14:paraId="60A9204B" w14:textId="77777777" w:rsidR="004A35F9" w:rsidRPr="00110FD1" w:rsidRDefault="004A35F9" w:rsidP="005F44AF">
            <w:pPr>
              <w:spacing w:after="0"/>
              <w:rPr>
                <w:iCs/>
                <w:sz w:val="16"/>
                <w:szCs w:val="16"/>
                <w:lang w:val="en-GB" w:eastAsia="en-GB"/>
              </w:rPr>
            </w:pPr>
            <w:r w:rsidRPr="00110FD1">
              <w:rPr>
                <w:b/>
                <w:iCs/>
                <w:sz w:val="16"/>
                <w:szCs w:val="16"/>
                <w:lang w:val="en-GB" w:eastAsia="en-GB"/>
              </w:rPr>
              <w:t>Source:</w:t>
            </w:r>
            <w:r w:rsidRPr="00110FD1">
              <w:rPr>
                <w:iCs/>
                <w:sz w:val="16"/>
                <w:szCs w:val="16"/>
                <w:lang w:val="en-GB" w:eastAsia="en-GB"/>
              </w:rPr>
              <w:t xml:space="preserve"> Reports, </w:t>
            </w:r>
          </w:p>
          <w:p w14:paraId="5348CF83" w14:textId="77777777" w:rsidR="004A35F9" w:rsidRPr="00110FD1" w:rsidRDefault="004A35F9" w:rsidP="005F44AF">
            <w:pPr>
              <w:spacing w:after="0"/>
              <w:rPr>
                <w:iCs/>
                <w:sz w:val="16"/>
                <w:szCs w:val="16"/>
                <w:lang w:val="en-GB" w:eastAsia="en-GB"/>
              </w:rPr>
            </w:pPr>
            <w:r w:rsidRPr="00110FD1">
              <w:rPr>
                <w:b/>
                <w:iCs/>
                <w:sz w:val="16"/>
                <w:szCs w:val="16"/>
                <w:lang w:val="en-GB" w:eastAsia="en-GB"/>
              </w:rPr>
              <w:t>Frequency:</w:t>
            </w:r>
            <w:r w:rsidRPr="00110FD1">
              <w:rPr>
                <w:iCs/>
                <w:sz w:val="16"/>
                <w:szCs w:val="16"/>
                <w:lang w:val="en-GB" w:eastAsia="en-GB"/>
              </w:rPr>
              <w:t xml:space="preserve"> Annual</w:t>
            </w:r>
          </w:p>
          <w:p w14:paraId="2B4DAE81" w14:textId="77777777" w:rsidR="004A35F9" w:rsidRPr="00110FD1" w:rsidRDefault="004A35F9" w:rsidP="005F44AF">
            <w:pPr>
              <w:spacing w:after="0"/>
              <w:rPr>
                <w:b/>
                <w:iCs/>
                <w:sz w:val="16"/>
                <w:szCs w:val="16"/>
                <w:lang w:val="en-GB" w:eastAsia="en-GB"/>
              </w:rPr>
            </w:pPr>
            <w:r w:rsidRPr="00110FD1">
              <w:rPr>
                <w:b/>
                <w:iCs/>
                <w:sz w:val="16"/>
                <w:szCs w:val="16"/>
                <w:lang w:val="en-GB" w:eastAsia="en-GB"/>
              </w:rPr>
              <w:t xml:space="preserve">Responsible: </w:t>
            </w:r>
            <w:r w:rsidRPr="00110FD1">
              <w:rPr>
                <w:iCs/>
                <w:sz w:val="16"/>
                <w:szCs w:val="16"/>
                <w:lang w:val="en-GB" w:eastAsia="en-GB"/>
              </w:rPr>
              <w:t>CHRAJ,</w:t>
            </w:r>
            <w:r w:rsidRPr="00110FD1">
              <w:rPr>
                <w:b/>
                <w:iCs/>
                <w:sz w:val="16"/>
                <w:szCs w:val="16"/>
                <w:lang w:val="en-GB" w:eastAsia="en-GB"/>
              </w:rPr>
              <w:t xml:space="preserve"> </w:t>
            </w:r>
            <w:r w:rsidRPr="00110FD1">
              <w:rPr>
                <w:iCs/>
                <w:sz w:val="16"/>
                <w:szCs w:val="16"/>
                <w:lang w:val="en-GB" w:eastAsia="en-GB"/>
              </w:rPr>
              <w:t>Parliamentary Committee &amp; Cabinet Office reports</w:t>
            </w:r>
          </w:p>
          <w:p w14:paraId="5E2C6380" w14:textId="77777777" w:rsidR="004A35F9" w:rsidRPr="00110FD1" w:rsidRDefault="004A35F9" w:rsidP="005F44AF">
            <w:pPr>
              <w:spacing w:after="0"/>
              <w:rPr>
                <w:iCs/>
                <w:sz w:val="16"/>
                <w:szCs w:val="16"/>
                <w:lang w:val="en-GB" w:eastAsia="en-GB"/>
              </w:rPr>
            </w:pPr>
          </w:p>
          <w:p w14:paraId="67F22121" w14:textId="77777777" w:rsidR="004A35F9" w:rsidRPr="00110FD1" w:rsidRDefault="004A35F9" w:rsidP="005F44AF">
            <w:pPr>
              <w:spacing w:after="0"/>
              <w:rPr>
                <w:iCs/>
                <w:sz w:val="16"/>
                <w:szCs w:val="16"/>
                <w:lang w:val="en-GB" w:eastAsia="en-GB"/>
              </w:rPr>
            </w:pPr>
            <w:r w:rsidRPr="00110FD1">
              <w:rPr>
                <w:b/>
                <w:sz w:val="16"/>
                <w:szCs w:val="16"/>
                <w:lang w:val="en-GB" w:eastAsia="en-GB"/>
              </w:rPr>
              <w:t>Indicator 3.1.4:</w:t>
            </w:r>
            <w:r w:rsidRPr="00110FD1">
              <w:rPr>
                <w:sz w:val="16"/>
                <w:szCs w:val="16"/>
                <w:lang w:val="en-GB" w:eastAsia="en-GB"/>
              </w:rPr>
              <w:t xml:space="preserve"> Extent to which electoral, constitutional and legal reforms are in place</w:t>
            </w:r>
          </w:p>
          <w:p w14:paraId="4EEDE3F3" w14:textId="5E3F8956" w:rsidR="004A35F9" w:rsidRPr="00110FD1" w:rsidRDefault="004A35F9" w:rsidP="005F44AF">
            <w:pPr>
              <w:spacing w:after="0"/>
              <w:rPr>
                <w:iCs/>
                <w:sz w:val="16"/>
                <w:szCs w:val="16"/>
                <w:lang w:val="en-GB" w:eastAsia="en-GB"/>
              </w:rPr>
            </w:pPr>
            <w:r w:rsidRPr="00110FD1">
              <w:rPr>
                <w:b/>
                <w:iCs/>
                <w:sz w:val="16"/>
                <w:szCs w:val="16"/>
                <w:lang w:val="en-GB" w:eastAsia="en-GB"/>
              </w:rPr>
              <w:t xml:space="preserve">Baseline: </w:t>
            </w:r>
            <w:r w:rsidRPr="00110FD1">
              <w:rPr>
                <w:iCs/>
                <w:sz w:val="16"/>
                <w:szCs w:val="16"/>
                <w:lang w:val="en-GB" w:eastAsia="en-GB"/>
              </w:rPr>
              <w:t>E</w:t>
            </w:r>
            <w:r w:rsidR="00CE17AD">
              <w:rPr>
                <w:iCs/>
                <w:sz w:val="16"/>
                <w:szCs w:val="16"/>
                <w:lang w:val="en-GB" w:eastAsia="en-GB"/>
              </w:rPr>
              <w:t>lectoral</w:t>
            </w:r>
            <w:r w:rsidRPr="00110FD1">
              <w:rPr>
                <w:iCs/>
                <w:sz w:val="16"/>
                <w:szCs w:val="16"/>
                <w:lang w:val="en-GB" w:eastAsia="en-GB"/>
              </w:rPr>
              <w:t xml:space="preserve"> = 1 process started; C</w:t>
            </w:r>
            <w:r w:rsidR="00CE17AD">
              <w:rPr>
                <w:iCs/>
                <w:sz w:val="16"/>
                <w:szCs w:val="16"/>
                <w:lang w:val="en-GB" w:eastAsia="en-GB"/>
              </w:rPr>
              <w:t>onstitutional</w:t>
            </w:r>
            <w:r w:rsidRPr="00110FD1">
              <w:rPr>
                <w:iCs/>
                <w:sz w:val="16"/>
                <w:szCs w:val="16"/>
                <w:lang w:val="en-GB" w:eastAsia="en-GB"/>
              </w:rPr>
              <w:t xml:space="preserve"> = 1 process started; L</w:t>
            </w:r>
            <w:r w:rsidR="00CE17AD">
              <w:rPr>
                <w:iCs/>
                <w:sz w:val="16"/>
                <w:szCs w:val="16"/>
                <w:lang w:val="en-GB" w:eastAsia="en-GB"/>
              </w:rPr>
              <w:t>egal reforms</w:t>
            </w:r>
            <w:r w:rsidRPr="00110FD1">
              <w:rPr>
                <w:iCs/>
                <w:sz w:val="16"/>
                <w:szCs w:val="16"/>
                <w:lang w:val="en-GB" w:eastAsia="en-GB"/>
              </w:rPr>
              <w:t xml:space="preserve"> = 1 process started</w:t>
            </w:r>
          </w:p>
          <w:p w14:paraId="174ECFE0" w14:textId="352A6254" w:rsidR="004A35F9" w:rsidRPr="00110FD1" w:rsidRDefault="004A35F9" w:rsidP="005F44AF">
            <w:pPr>
              <w:spacing w:after="0"/>
              <w:rPr>
                <w:iCs/>
                <w:sz w:val="16"/>
                <w:szCs w:val="16"/>
                <w:lang w:val="en-GB" w:eastAsia="en-GB"/>
              </w:rPr>
            </w:pPr>
            <w:r w:rsidRPr="00110FD1">
              <w:rPr>
                <w:b/>
                <w:iCs/>
                <w:sz w:val="16"/>
                <w:szCs w:val="16"/>
                <w:lang w:val="en-GB" w:eastAsia="en-GB"/>
              </w:rPr>
              <w:t xml:space="preserve">Target: </w:t>
            </w:r>
            <w:r w:rsidR="00CE17AD" w:rsidRPr="00110FD1">
              <w:rPr>
                <w:iCs/>
                <w:sz w:val="16"/>
                <w:szCs w:val="16"/>
                <w:lang w:val="en-GB" w:eastAsia="en-GB"/>
              </w:rPr>
              <w:t>E</w:t>
            </w:r>
            <w:r w:rsidR="00CE17AD">
              <w:rPr>
                <w:iCs/>
                <w:sz w:val="16"/>
                <w:szCs w:val="16"/>
                <w:lang w:val="en-GB" w:eastAsia="en-GB"/>
              </w:rPr>
              <w:t>lectoral</w:t>
            </w:r>
            <w:r w:rsidR="00CE17AD" w:rsidRPr="00110FD1">
              <w:rPr>
                <w:iCs/>
                <w:sz w:val="16"/>
                <w:szCs w:val="16"/>
                <w:lang w:val="en-GB" w:eastAsia="en-GB"/>
              </w:rPr>
              <w:t xml:space="preserve"> </w:t>
            </w:r>
            <w:r w:rsidRPr="00110FD1">
              <w:rPr>
                <w:iCs/>
                <w:sz w:val="16"/>
                <w:szCs w:val="16"/>
                <w:lang w:val="en-GB" w:eastAsia="en-GB"/>
              </w:rPr>
              <w:t xml:space="preserve">= 3 partially in place and partially functional; </w:t>
            </w:r>
            <w:r w:rsidR="00CE17AD" w:rsidRPr="00110FD1">
              <w:rPr>
                <w:iCs/>
                <w:sz w:val="16"/>
                <w:szCs w:val="16"/>
                <w:lang w:val="en-GB" w:eastAsia="en-GB"/>
              </w:rPr>
              <w:t>C</w:t>
            </w:r>
            <w:r w:rsidR="00CE17AD">
              <w:rPr>
                <w:iCs/>
                <w:sz w:val="16"/>
                <w:szCs w:val="16"/>
                <w:lang w:val="en-GB" w:eastAsia="en-GB"/>
              </w:rPr>
              <w:t>onstitutional</w:t>
            </w:r>
            <w:r w:rsidR="00CE17AD" w:rsidRPr="00110FD1">
              <w:rPr>
                <w:iCs/>
                <w:sz w:val="16"/>
                <w:szCs w:val="16"/>
                <w:lang w:val="en-GB" w:eastAsia="en-GB"/>
              </w:rPr>
              <w:t xml:space="preserve"> </w:t>
            </w:r>
            <w:r w:rsidRPr="00110FD1">
              <w:rPr>
                <w:iCs/>
                <w:sz w:val="16"/>
                <w:szCs w:val="16"/>
                <w:lang w:val="en-GB" w:eastAsia="en-GB"/>
              </w:rPr>
              <w:t xml:space="preserve"> = 3 partially in place and partially functional; </w:t>
            </w:r>
            <w:r w:rsidR="00CE17AD" w:rsidRPr="00110FD1">
              <w:rPr>
                <w:iCs/>
                <w:sz w:val="16"/>
                <w:szCs w:val="16"/>
                <w:lang w:val="en-GB" w:eastAsia="en-GB"/>
              </w:rPr>
              <w:t>L</w:t>
            </w:r>
            <w:r w:rsidR="00CE17AD">
              <w:rPr>
                <w:iCs/>
                <w:sz w:val="16"/>
                <w:szCs w:val="16"/>
                <w:lang w:val="en-GB" w:eastAsia="en-GB"/>
              </w:rPr>
              <w:t>egal reforms</w:t>
            </w:r>
            <w:r w:rsidR="00CE17AD" w:rsidRPr="00110FD1">
              <w:rPr>
                <w:iCs/>
                <w:sz w:val="16"/>
                <w:szCs w:val="16"/>
                <w:lang w:val="en-GB" w:eastAsia="en-GB"/>
              </w:rPr>
              <w:t xml:space="preserve"> </w:t>
            </w:r>
            <w:r w:rsidRPr="00110FD1">
              <w:rPr>
                <w:iCs/>
                <w:sz w:val="16"/>
                <w:szCs w:val="16"/>
                <w:lang w:val="en-GB" w:eastAsia="en-GB"/>
              </w:rPr>
              <w:t>= 3 partially in place and partially functional</w:t>
            </w:r>
          </w:p>
          <w:p w14:paraId="45897BBF" w14:textId="77777777" w:rsidR="004A35F9" w:rsidRPr="00110FD1" w:rsidRDefault="004A35F9" w:rsidP="005F44AF">
            <w:pPr>
              <w:spacing w:after="0"/>
              <w:rPr>
                <w:iCs/>
                <w:sz w:val="16"/>
                <w:szCs w:val="16"/>
                <w:lang w:val="en-GB" w:eastAsia="en-GB"/>
              </w:rPr>
            </w:pPr>
            <w:r w:rsidRPr="00110FD1">
              <w:rPr>
                <w:b/>
                <w:iCs/>
                <w:sz w:val="16"/>
                <w:szCs w:val="16"/>
                <w:lang w:val="en-GB" w:eastAsia="en-GB"/>
              </w:rPr>
              <w:t>Source:</w:t>
            </w:r>
            <w:r w:rsidRPr="00110FD1">
              <w:rPr>
                <w:iCs/>
                <w:sz w:val="16"/>
                <w:szCs w:val="16"/>
                <w:lang w:val="en-GB" w:eastAsia="en-GB"/>
              </w:rPr>
              <w:t xml:space="preserve"> Reports </w:t>
            </w:r>
          </w:p>
          <w:p w14:paraId="465D3124" w14:textId="77777777" w:rsidR="004A35F9" w:rsidRPr="00110FD1" w:rsidRDefault="004A35F9" w:rsidP="005F44AF">
            <w:pPr>
              <w:spacing w:after="0"/>
              <w:rPr>
                <w:iCs/>
                <w:sz w:val="16"/>
                <w:szCs w:val="16"/>
                <w:lang w:val="en-GB" w:eastAsia="en-GB"/>
              </w:rPr>
            </w:pPr>
            <w:r w:rsidRPr="00110FD1">
              <w:rPr>
                <w:b/>
                <w:iCs/>
                <w:sz w:val="16"/>
                <w:szCs w:val="16"/>
                <w:lang w:val="en-GB" w:eastAsia="en-GB"/>
              </w:rPr>
              <w:t>Frequency:</w:t>
            </w:r>
            <w:r w:rsidRPr="00110FD1">
              <w:rPr>
                <w:iCs/>
                <w:sz w:val="16"/>
                <w:szCs w:val="16"/>
                <w:lang w:val="en-GB" w:eastAsia="en-GB"/>
              </w:rPr>
              <w:t xml:space="preserve"> Annual</w:t>
            </w:r>
          </w:p>
          <w:p w14:paraId="00331B5B" w14:textId="21D43DA7" w:rsidR="004A35F9" w:rsidRPr="00110FD1" w:rsidRDefault="004A35F9" w:rsidP="00B5104B">
            <w:pPr>
              <w:spacing w:after="0"/>
              <w:rPr>
                <w:iCs/>
                <w:sz w:val="16"/>
                <w:szCs w:val="16"/>
                <w:lang w:val="en-GB" w:eastAsia="en-GB"/>
              </w:rPr>
            </w:pPr>
            <w:r w:rsidRPr="00110FD1">
              <w:rPr>
                <w:b/>
                <w:iCs/>
                <w:sz w:val="16"/>
                <w:szCs w:val="16"/>
                <w:lang w:val="en-GB" w:eastAsia="en-GB"/>
              </w:rPr>
              <w:t>Responsible:</w:t>
            </w:r>
            <w:r w:rsidRPr="00110FD1">
              <w:rPr>
                <w:iCs/>
                <w:sz w:val="16"/>
                <w:szCs w:val="16"/>
                <w:lang w:val="en-GB" w:eastAsia="en-GB"/>
              </w:rPr>
              <w:t xml:space="preserve"> E</w:t>
            </w:r>
            <w:r w:rsidR="00B5104B">
              <w:rPr>
                <w:iCs/>
                <w:sz w:val="16"/>
                <w:szCs w:val="16"/>
                <w:lang w:val="en-GB" w:eastAsia="en-GB"/>
              </w:rPr>
              <w:t xml:space="preserve">uropean </w:t>
            </w:r>
            <w:r w:rsidRPr="00110FD1">
              <w:rPr>
                <w:iCs/>
                <w:sz w:val="16"/>
                <w:szCs w:val="16"/>
                <w:lang w:val="en-GB" w:eastAsia="en-GB"/>
              </w:rPr>
              <w:t>C</w:t>
            </w:r>
            <w:r w:rsidR="00B5104B">
              <w:rPr>
                <w:iCs/>
                <w:sz w:val="16"/>
                <w:szCs w:val="16"/>
                <w:lang w:val="en-GB" w:eastAsia="en-GB"/>
              </w:rPr>
              <w:t>ommission</w:t>
            </w:r>
            <w:r w:rsidRPr="00110FD1">
              <w:rPr>
                <w:iCs/>
                <w:sz w:val="16"/>
                <w:szCs w:val="16"/>
                <w:lang w:val="en-GB" w:eastAsia="en-GB"/>
              </w:rPr>
              <w:t>, M</w:t>
            </w:r>
            <w:r w:rsidR="00D42751">
              <w:rPr>
                <w:iCs/>
                <w:sz w:val="16"/>
                <w:szCs w:val="16"/>
                <w:lang w:val="en-GB" w:eastAsia="en-GB"/>
              </w:rPr>
              <w:t xml:space="preserve">inistry </w:t>
            </w:r>
            <w:r w:rsidRPr="00110FD1">
              <w:rPr>
                <w:iCs/>
                <w:sz w:val="16"/>
                <w:szCs w:val="16"/>
                <w:lang w:val="en-GB" w:eastAsia="en-GB"/>
              </w:rPr>
              <w:t>o</w:t>
            </w:r>
            <w:r w:rsidR="00D42751">
              <w:rPr>
                <w:iCs/>
                <w:sz w:val="16"/>
                <w:szCs w:val="16"/>
                <w:lang w:val="en-GB" w:eastAsia="en-GB"/>
              </w:rPr>
              <w:t xml:space="preserve">f </w:t>
            </w:r>
            <w:r w:rsidRPr="00110FD1">
              <w:rPr>
                <w:iCs/>
                <w:sz w:val="16"/>
                <w:szCs w:val="16"/>
                <w:lang w:val="en-GB" w:eastAsia="en-GB"/>
              </w:rPr>
              <w:t>L</w:t>
            </w:r>
            <w:r w:rsidR="00D42751">
              <w:rPr>
                <w:iCs/>
                <w:sz w:val="16"/>
                <w:szCs w:val="16"/>
                <w:lang w:val="en-GB" w:eastAsia="en-GB"/>
              </w:rPr>
              <w:t xml:space="preserve">ocal </w:t>
            </w:r>
            <w:r w:rsidRPr="00110FD1">
              <w:rPr>
                <w:iCs/>
                <w:sz w:val="16"/>
                <w:szCs w:val="16"/>
                <w:lang w:val="en-GB" w:eastAsia="en-GB"/>
              </w:rPr>
              <w:t>G</w:t>
            </w:r>
            <w:r w:rsidR="00D42751">
              <w:rPr>
                <w:iCs/>
                <w:sz w:val="16"/>
                <w:szCs w:val="16"/>
                <w:lang w:val="en-GB" w:eastAsia="en-GB"/>
              </w:rPr>
              <w:t xml:space="preserve">overnment </w:t>
            </w:r>
            <w:r w:rsidRPr="00110FD1">
              <w:rPr>
                <w:iCs/>
                <w:sz w:val="16"/>
                <w:szCs w:val="16"/>
                <w:lang w:val="en-GB" w:eastAsia="en-GB"/>
              </w:rPr>
              <w:t>R</w:t>
            </w:r>
            <w:r w:rsidR="00D42751">
              <w:rPr>
                <w:iCs/>
                <w:sz w:val="16"/>
                <w:szCs w:val="16"/>
                <w:lang w:val="en-GB" w:eastAsia="en-GB"/>
              </w:rPr>
              <w:t xml:space="preserve">ural </w:t>
            </w:r>
            <w:r w:rsidRPr="00110FD1">
              <w:rPr>
                <w:iCs/>
                <w:sz w:val="16"/>
                <w:szCs w:val="16"/>
                <w:lang w:val="en-GB" w:eastAsia="en-GB"/>
              </w:rPr>
              <w:t>D</w:t>
            </w:r>
            <w:r w:rsidR="00D42751">
              <w:rPr>
                <w:iCs/>
                <w:sz w:val="16"/>
                <w:szCs w:val="16"/>
                <w:lang w:val="en-GB" w:eastAsia="en-GB"/>
              </w:rPr>
              <w:t>evelopment</w:t>
            </w:r>
            <w:r w:rsidRPr="00110FD1">
              <w:rPr>
                <w:iCs/>
                <w:sz w:val="16"/>
                <w:szCs w:val="16"/>
                <w:lang w:val="en-GB" w:eastAsia="en-GB"/>
              </w:rPr>
              <w:t xml:space="preserve">, Parliament, LAS, </w:t>
            </w:r>
            <w:r w:rsidR="00B5104B">
              <w:rPr>
                <w:iCs/>
                <w:sz w:val="16"/>
                <w:szCs w:val="16"/>
                <w:lang w:val="en-GB" w:eastAsia="en-GB"/>
              </w:rPr>
              <w:t>Ministry of Justice and Department of the Attorney General (</w:t>
            </w:r>
            <w:r w:rsidRPr="00110FD1">
              <w:rPr>
                <w:iCs/>
                <w:sz w:val="16"/>
                <w:szCs w:val="16"/>
                <w:lang w:val="en-GB" w:eastAsia="en-GB"/>
              </w:rPr>
              <w:t>MoJAGD</w:t>
            </w:r>
            <w:r w:rsidR="00B5104B">
              <w:rPr>
                <w:iCs/>
                <w:sz w:val="16"/>
                <w:szCs w:val="16"/>
                <w:lang w:val="en-GB" w:eastAsia="en-GB"/>
              </w:rPr>
              <w:t>)</w:t>
            </w:r>
          </w:p>
        </w:tc>
        <w:tc>
          <w:tcPr>
            <w:tcW w:w="1097" w:type="pct"/>
            <w:tcBorders>
              <w:top w:val="single" w:sz="4" w:space="0" w:color="auto"/>
              <w:left w:val="single" w:sz="4" w:space="0" w:color="auto"/>
              <w:bottom w:val="single" w:sz="4" w:space="0" w:color="auto"/>
              <w:right w:val="single" w:sz="4" w:space="0" w:color="auto"/>
            </w:tcBorders>
            <w:hideMark/>
          </w:tcPr>
          <w:p w14:paraId="43AD2D67" w14:textId="77777777" w:rsidR="004A35F9" w:rsidRPr="00110FD1" w:rsidRDefault="004A35F9" w:rsidP="00A639B0">
            <w:pPr>
              <w:rPr>
                <w:iCs/>
                <w:sz w:val="16"/>
                <w:szCs w:val="16"/>
                <w:lang w:val="en-GB" w:eastAsia="en-GB"/>
              </w:rPr>
            </w:pPr>
            <w:r w:rsidRPr="00110FD1">
              <w:rPr>
                <w:iCs/>
                <w:sz w:val="16"/>
                <w:szCs w:val="16"/>
                <w:lang w:val="en-GB" w:eastAsia="en-GB"/>
              </w:rPr>
              <w:lastRenderedPageBreak/>
              <w:t xml:space="preserve">Parliament, Electoral Commission of Ghana, Ministry of Justice </w:t>
            </w:r>
            <w:r w:rsidR="00A639B0" w:rsidRPr="00110FD1">
              <w:rPr>
                <w:iCs/>
                <w:sz w:val="16"/>
                <w:szCs w:val="16"/>
                <w:lang w:val="en-GB" w:eastAsia="en-GB"/>
              </w:rPr>
              <w:t xml:space="preserve">and </w:t>
            </w:r>
            <w:r w:rsidRPr="00110FD1">
              <w:rPr>
                <w:iCs/>
                <w:sz w:val="16"/>
                <w:szCs w:val="16"/>
                <w:lang w:val="en-GB" w:eastAsia="en-GB"/>
              </w:rPr>
              <w:t>Attorney Generals Department (MoJAGD), MoGCSP, Political Parties, National Youth Authority (NYA), Ministry of Youth and Sports (MoYS), Ministry of Defence (MoD), Ministry of Interior (MoI), National and Regional Peace Council (N/RPC), Legal Aid Scheme (LAS), CSOs</w:t>
            </w:r>
            <w:r w:rsidR="00A639B0" w:rsidRPr="00110FD1">
              <w:rPr>
                <w:iCs/>
                <w:sz w:val="16"/>
                <w:szCs w:val="16"/>
                <w:lang w:val="en-GB" w:eastAsia="en-GB"/>
              </w:rPr>
              <w:t>.</w:t>
            </w:r>
          </w:p>
        </w:tc>
        <w:tc>
          <w:tcPr>
            <w:tcW w:w="649"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65B39CDD" w14:textId="77777777" w:rsidR="004A35F9" w:rsidRPr="00110FD1" w:rsidRDefault="004A35F9" w:rsidP="005F44AF">
            <w:pPr>
              <w:rPr>
                <w:sz w:val="16"/>
                <w:szCs w:val="16"/>
                <w:lang w:val="en-GB" w:eastAsia="en-GB"/>
              </w:rPr>
            </w:pPr>
            <w:r w:rsidRPr="00110FD1">
              <w:rPr>
                <w:b/>
                <w:sz w:val="16"/>
                <w:szCs w:val="16"/>
                <w:lang w:val="en-GB" w:eastAsia="en-GB"/>
              </w:rPr>
              <w:t xml:space="preserve">Regular: </w:t>
            </w:r>
            <w:r w:rsidR="006E1D50" w:rsidRPr="00110FD1">
              <w:rPr>
                <w:sz w:val="16"/>
                <w:szCs w:val="16"/>
                <w:lang w:val="en-GB" w:eastAsia="en-GB"/>
              </w:rPr>
              <w:t>1</w:t>
            </w:r>
            <w:r w:rsidRPr="00110FD1">
              <w:rPr>
                <w:sz w:val="16"/>
                <w:szCs w:val="16"/>
                <w:lang w:val="en-GB" w:eastAsia="en-GB"/>
              </w:rPr>
              <w:t>,</w:t>
            </w:r>
            <w:r w:rsidR="006E1D50" w:rsidRPr="00110FD1">
              <w:rPr>
                <w:sz w:val="16"/>
                <w:szCs w:val="16"/>
                <w:lang w:val="en-GB" w:eastAsia="en-GB"/>
              </w:rPr>
              <w:t>7</w:t>
            </w:r>
            <w:r w:rsidRPr="00110FD1">
              <w:rPr>
                <w:sz w:val="16"/>
                <w:szCs w:val="16"/>
                <w:lang w:val="en-GB" w:eastAsia="en-GB"/>
              </w:rPr>
              <w:t>00,000</w:t>
            </w:r>
          </w:p>
          <w:p w14:paraId="3695A759" w14:textId="77777777" w:rsidR="004A35F9" w:rsidRPr="00110FD1" w:rsidRDefault="004A35F9" w:rsidP="005F44AF">
            <w:pPr>
              <w:rPr>
                <w:sz w:val="16"/>
                <w:szCs w:val="16"/>
                <w:lang w:val="en-GB" w:eastAsia="en-GB"/>
              </w:rPr>
            </w:pPr>
            <w:r w:rsidRPr="00110FD1">
              <w:rPr>
                <w:b/>
                <w:sz w:val="16"/>
                <w:szCs w:val="16"/>
                <w:lang w:val="en-GB" w:eastAsia="en-GB"/>
              </w:rPr>
              <w:t xml:space="preserve">Other: </w:t>
            </w:r>
            <w:r w:rsidR="00AD1DA9" w:rsidRPr="00110FD1">
              <w:rPr>
                <w:sz w:val="16"/>
                <w:szCs w:val="16"/>
                <w:lang w:val="en-GB" w:eastAsia="en-GB"/>
              </w:rPr>
              <w:t>4</w:t>
            </w:r>
            <w:r w:rsidRPr="00110FD1">
              <w:rPr>
                <w:sz w:val="16"/>
                <w:szCs w:val="16"/>
                <w:lang w:val="en-GB" w:eastAsia="en-GB"/>
              </w:rPr>
              <w:t>,</w:t>
            </w:r>
            <w:r w:rsidR="00AD1DA9" w:rsidRPr="00110FD1">
              <w:rPr>
                <w:sz w:val="16"/>
                <w:szCs w:val="16"/>
                <w:lang w:val="en-GB" w:eastAsia="en-GB"/>
              </w:rPr>
              <w:t>6</w:t>
            </w:r>
            <w:r w:rsidRPr="00110FD1">
              <w:rPr>
                <w:sz w:val="16"/>
                <w:szCs w:val="16"/>
                <w:lang w:val="en-GB" w:eastAsia="en-GB"/>
              </w:rPr>
              <w:t>00,000</w:t>
            </w:r>
          </w:p>
          <w:p w14:paraId="2641CBBD" w14:textId="77777777" w:rsidR="004A35F9" w:rsidRPr="00110FD1" w:rsidRDefault="004A35F9" w:rsidP="005F44AF">
            <w:pPr>
              <w:rPr>
                <w:b/>
                <w:sz w:val="16"/>
                <w:szCs w:val="16"/>
                <w:lang w:val="en-GB" w:eastAsia="en-GB"/>
              </w:rPr>
            </w:pPr>
          </w:p>
        </w:tc>
      </w:tr>
      <w:tr w:rsidR="004A35F9" w:rsidRPr="004336D0" w14:paraId="5FDDECCA" w14:textId="77777777" w:rsidTr="00781C9A">
        <w:tc>
          <w:tcPr>
            <w:tcW w:w="822" w:type="pct"/>
            <w:vMerge/>
            <w:tcBorders>
              <w:left w:val="single" w:sz="4" w:space="0" w:color="auto"/>
              <w:right w:val="single" w:sz="4" w:space="0" w:color="auto"/>
            </w:tcBorders>
            <w:vAlign w:val="center"/>
            <w:hideMark/>
          </w:tcPr>
          <w:p w14:paraId="2383E8F2" w14:textId="77777777" w:rsidR="004A35F9" w:rsidRPr="004336D0" w:rsidRDefault="004A35F9" w:rsidP="008E7D6F">
            <w:pPr>
              <w:rPr>
                <w:iCs/>
                <w:sz w:val="16"/>
                <w:szCs w:val="16"/>
                <w:lang w:val="en-GB" w:eastAsia="en-GB"/>
              </w:rPr>
            </w:pPr>
          </w:p>
        </w:tc>
        <w:tc>
          <w:tcPr>
            <w:tcW w:w="822" w:type="pct"/>
            <w:vMerge/>
            <w:tcBorders>
              <w:left w:val="single" w:sz="4" w:space="0" w:color="auto"/>
              <w:right w:val="single" w:sz="4" w:space="0" w:color="auto"/>
            </w:tcBorders>
          </w:tcPr>
          <w:p w14:paraId="168C59B1" w14:textId="77777777" w:rsidR="004A35F9" w:rsidRPr="004336D0" w:rsidRDefault="004A35F9" w:rsidP="005F44AF">
            <w:pPr>
              <w:spacing w:after="0"/>
              <w:rPr>
                <w:iCs/>
                <w:sz w:val="16"/>
                <w:szCs w:val="16"/>
                <w:lang w:val="en-GB" w:eastAsia="en-GB"/>
              </w:rPr>
            </w:pPr>
          </w:p>
        </w:tc>
        <w:tc>
          <w:tcPr>
            <w:tcW w:w="1610"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2159A39C" w14:textId="77777777" w:rsidR="004A35F9" w:rsidRPr="00110FD1" w:rsidRDefault="004A35F9" w:rsidP="005F44AF">
            <w:pPr>
              <w:rPr>
                <w:b/>
                <w:iCs/>
                <w:sz w:val="16"/>
                <w:szCs w:val="16"/>
                <w:lang w:val="en-GB" w:eastAsia="en-GB"/>
              </w:rPr>
            </w:pPr>
            <w:r w:rsidRPr="00110FD1">
              <w:rPr>
                <w:b/>
                <w:iCs/>
                <w:sz w:val="16"/>
                <w:szCs w:val="16"/>
                <w:lang w:val="en-GB" w:eastAsia="en-GB"/>
              </w:rPr>
              <w:t xml:space="preserve">Output 3.2: Peace actors and institutions </w:t>
            </w:r>
            <w:r w:rsidRPr="00110FD1">
              <w:rPr>
                <w:b/>
                <w:sz w:val="16"/>
                <w:szCs w:val="16"/>
                <w:lang w:val="en-GB" w:eastAsia="en-GB"/>
              </w:rPr>
              <w:t>have strengthened capacities for peace building including to reduce small arms violence.</w:t>
            </w:r>
          </w:p>
          <w:p w14:paraId="06E65604" w14:textId="77777777" w:rsidR="004A35F9" w:rsidRPr="00110FD1" w:rsidRDefault="004A35F9" w:rsidP="005F44AF">
            <w:pPr>
              <w:spacing w:after="0"/>
              <w:rPr>
                <w:iCs/>
                <w:sz w:val="16"/>
                <w:szCs w:val="16"/>
                <w:lang w:val="en-GB" w:eastAsia="en-GB"/>
              </w:rPr>
            </w:pPr>
            <w:r w:rsidRPr="00110FD1">
              <w:rPr>
                <w:b/>
                <w:iCs/>
                <w:sz w:val="16"/>
                <w:szCs w:val="16"/>
                <w:lang w:val="en-GB" w:eastAsia="en-GB"/>
              </w:rPr>
              <w:t>Indicator 3.2.1:</w:t>
            </w:r>
            <w:r w:rsidRPr="00110FD1">
              <w:rPr>
                <w:iCs/>
                <w:sz w:val="16"/>
                <w:szCs w:val="16"/>
                <w:lang w:val="en-GB" w:eastAsia="en-GB"/>
              </w:rPr>
              <w:t xml:space="preserve"> </w:t>
            </w:r>
            <w:r w:rsidRPr="00110FD1">
              <w:rPr>
                <w:sz w:val="16"/>
                <w:szCs w:val="16"/>
                <w:lang w:val="en-GB" w:eastAsia="en-GB"/>
              </w:rPr>
              <w:t xml:space="preserve">Extent to which national laws on </w:t>
            </w:r>
            <w:r w:rsidR="003F1A0C" w:rsidRPr="00110FD1">
              <w:rPr>
                <w:sz w:val="16"/>
                <w:szCs w:val="16"/>
                <w:lang w:val="en-GB" w:eastAsia="en-GB"/>
              </w:rPr>
              <w:t xml:space="preserve">small and light weapons </w:t>
            </w:r>
            <w:r w:rsidRPr="00110FD1">
              <w:rPr>
                <w:sz w:val="16"/>
                <w:szCs w:val="16"/>
                <w:lang w:val="en-GB" w:eastAsia="en-GB"/>
              </w:rPr>
              <w:t>are harmonized.</w:t>
            </w:r>
            <w:r w:rsidRPr="00110FD1">
              <w:rPr>
                <w:iCs/>
                <w:sz w:val="16"/>
                <w:szCs w:val="16"/>
                <w:lang w:val="en-GB" w:eastAsia="en-GB"/>
              </w:rPr>
              <w:t xml:space="preserve"> </w:t>
            </w:r>
          </w:p>
          <w:p w14:paraId="4D7E8FB9" w14:textId="77777777" w:rsidR="004A35F9" w:rsidRPr="00110FD1" w:rsidRDefault="004A35F9" w:rsidP="005F44AF">
            <w:pPr>
              <w:spacing w:after="0"/>
              <w:rPr>
                <w:iCs/>
                <w:sz w:val="16"/>
                <w:szCs w:val="16"/>
                <w:lang w:val="en-GB" w:eastAsia="en-GB"/>
              </w:rPr>
            </w:pPr>
            <w:r w:rsidRPr="00110FD1">
              <w:rPr>
                <w:b/>
                <w:iCs/>
                <w:sz w:val="16"/>
                <w:szCs w:val="16"/>
                <w:lang w:val="en-GB" w:eastAsia="en-GB"/>
              </w:rPr>
              <w:t>Baseline:</w:t>
            </w:r>
            <w:r w:rsidRPr="00110FD1">
              <w:rPr>
                <w:iCs/>
                <w:sz w:val="16"/>
                <w:szCs w:val="16"/>
                <w:lang w:val="en-GB" w:eastAsia="en-GB"/>
              </w:rPr>
              <w:t xml:space="preserve"> 0 = not harmonized </w:t>
            </w:r>
          </w:p>
          <w:p w14:paraId="0B5C95DC" w14:textId="77777777" w:rsidR="004A35F9" w:rsidRPr="00110FD1" w:rsidRDefault="004A35F9" w:rsidP="005F44AF">
            <w:pPr>
              <w:spacing w:after="0"/>
              <w:rPr>
                <w:iCs/>
                <w:sz w:val="16"/>
                <w:szCs w:val="16"/>
                <w:lang w:val="en-GB" w:eastAsia="en-GB"/>
              </w:rPr>
            </w:pPr>
            <w:r w:rsidRPr="00110FD1">
              <w:rPr>
                <w:b/>
                <w:iCs/>
                <w:sz w:val="16"/>
                <w:szCs w:val="16"/>
                <w:lang w:val="en-GB" w:eastAsia="en-GB"/>
              </w:rPr>
              <w:t>Target:</w:t>
            </w:r>
            <w:r w:rsidRPr="00110FD1">
              <w:rPr>
                <w:iCs/>
                <w:sz w:val="16"/>
                <w:szCs w:val="16"/>
                <w:lang w:val="en-GB" w:eastAsia="en-GB"/>
              </w:rPr>
              <w:t xml:space="preserve"> 2 = partially harmonized and partially implemented</w:t>
            </w:r>
          </w:p>
          <w:p w14:paraId="79EDD0BE" w14:textId="4F22F16E" w:rsidR="004A35F9" w:rsidRPr="00110FD1" w:rsidRDefault="004A35F9" w:rsidP="005F44AF">
            <w:pPr>
              <w:spacing w:after="0"/>
              <w:rPr>
                <w:iCs/>
                <w:sz w:val="16"/>
                <w:szCs w:val="16"/>
                <w:lang w:val="en-GB" w:eastAsia="en-GB"/>
              </w:rPr>
            </w:pPr>
            <w:r w:rsidRPr="00110FD1">
              <w:rPr>
                <w:b/>
                <w:iCs/>
                <w:sz w:val="16"/>
                <w:szCs w:val="16"/>
                <w:lang w:val="en-GB" w:eastAsia="en-GB"/>
              </w:rPr>
              <w:t>Source:</w:t>
            </w:r>
            <w:r w:rsidRPr="00110FD1">
              <w:rPr>
                <w:iCs/>
                <w:sz w:val="16"/>
                <w:szCs w:val="16"/>
                <w:lang w:val="en-GB" w:eastAsia="en-GB"/>
              </w:rPr>
              <w:t xml:space="preserve"> Parliamentary </w:t>
            </w:r>
            <w:r w:rsidR="00E91FD8">
              <w:rPr>
                <w:iCs/>
                <w:sz w:val="16"/>
                <w:szCs w:val="16"/>
                <w:lang w:val="en-GB" w:eastAsia="en-GB"/>
              </w:rPr>
              <w:t>h</w:t>
            </w:r>
            <w:r w:rsidRPr="00110FD1">
              <w:rPr>
                <w:iCs/>
                <w:sz w:val="16"/>
                <w:szCs w:val="16"/>
                <w:lang w:val="en-GB" w:eastAsia="en-GB"/>
              </w:rPr>
              <w:t xml:space="preserve">ansard, Report </w:t>
            </w:r>
          </w:p>
          <w:p w14:paraId="336DEF3A" w14:textId="77777777" w:rsidR="004A35F9" w:rsidRPr="00110FD1" w:rsidRDefault="004A35F9" w:rsidP="005F44AF">
            <w:pPr>
              <w:spacing w:after="0"/>
              <w:rPr>
                <w:iCs/>
                <w:sz w:val="16"/>
                <w:szCs w:val="16"/>
                <w:lang w:val="en-GB" w:eastAsia="en-GB"/>
              </w:rPr>
            </w:pPr>
            <w:r w:rsidRPr="00110FD1">
              <w:rPr>
                <w:b/>
                <w:iCs/>
                <w:sz w:val="16"/>
                <w:szCs w:val="16"/>
                <w:lang w:val="en-GB" w:eastAsia="en-GB"/>
              </w:rPr>
              <w:t>Frequency:</w:t>
            </w:r>
            <w:r w:rsidRPr="00110FD1">
              <w:rPr>
                <w:iCs/>
                <w:sz w:val="16"/>
                <w:szCs w:val="16"/>
                <w:lang w:val="en-GB" w:eastAsia="en-GB"/>
              </w:rPr>
              <w:t xml:space="preserve"> Annual</w:t>
            </w:r>
          </w:p>
          <w:p w14:paraId="1B7F549F" w14:textId="77777777" w:rsidR="004A35F9" w:rsidRPr="00110FD1" w:rsidRDefault="004A35F9" w:rsidP="005F44AF">
            <w:pPr>
              <w:spacing w:after="0"/>
              <w:rPr>
                <w:iCs/>
                <w:sz w:val="16"/>
                <w:szCs w:val="16"/>
                <w:lang w:val="en-GB" w:eastAsia="en-GB"/>
              </w:rPr>
            </w:pPr>
            <w:r w:rsidRPr="00110FD1">
              <w:rPr>
                <w:b/>
                <w:iCs/>
                <w:sz w:val="16"/>
                <w:szCs w:val="16"/>
                <w:lang w:val="en-GB" w:eastAsia="en-GB"/>
              </w:rPr>
              <w:t>Responsible:</w:t>
            </w:r>
            <w:r w:rsidRPr="00110FD1">
              <w:rPr>
                <w:iCs/>
                <w:sz w:val="16"/>
                <w:szCs w:val="16"/>
                <w:lang w:val="en-GB" w:eastAsia="en-GB"/>
              </w:rPr>
              <w:t xml:space="preserve"> Parliament, G</w:t>
            </w:r>
            <w:r w:rsidR="009643E3" w:rsidRPr="00110FD1">
              <w:rPr>
                <w:iCs/>
                <w:sz w:val="16"/>
                <w:szCs w:val="16"/>
                <w:lang w:val="en-GB" w:eastAsia="en-GB"/>
              </w:rPr>
              <w:t>hana</w:t>
            </w:r>
            <w:r w:rsidR="009643E3" w:rsidRPr="00110FD1">
              <w:t xml:space="preserve"> </w:t>
            </w:r>
            <w:r w:rsidR="009643E3" w:rsidRPr="00110FD1">
              <w:rPr>
                <w:iCs/>
                <w:sz w:val="16"/>
                <w:szCs w:val="16"/>
                <w:lang w:val="en-GB" w:eastAsia="en-GB"/>
              </w:rPr>
              <w:t>National Commission on Small arms and Light Weapons</w:t>
            </w:r>
          </w:p>
          <w:p w14:paraId="7EDE1559" w14:textId="77777777" w:rsidR="004A35F9" w:rsidRPr="00110FD1" w:rsidRDefault="004A35F9" w:rsidP="005F44AF">
            <w:pPr>
              <w:spacing w:after="0"/>
              <w:rPr>
                <w:b/>
                <w:iCs/>
                <w:sz w:val="16"/>
                <w:szCs w:val="16"/>
                <w:lang w:val="en-GB" w:eastAsia="en-GB"/>
              </w:rPr>
            </w:pPr>
            <w:r w:rsidRPr="00110FD1">
              <w:rPr>
                <w:b/>
                <w:iCs/>
                <w:sz w:val="16"/>
                <w:szCs w:val="16"/>
                <w:lang w:val="en-GB" w:eastAsia="en-GB"/>
              </w:rPr>
              <w:t xml:space="preserve"> </w:t>
            </w:r>
          </w:p>
          <w:p w14:paraId="28E60360" w14:textId="77777777" w:rsidR="004A35F9" w:rsidRPr="00110FD1" w:rsidRDefault="004A35F9" w:rsidP="005F44AF">
            <w:pPr>
              <w:spacing w:after="0"/>
              <w:rPr>
                <w:iCs/>
                <w:sz w:val="16"/>
                <w:szCs w:val="16"/>
                <w:lang w:val="en-GB" w:eastAsia="en-GB"/>
              </w:rPr>
            </w:pPr>
            <w:r w:rsidRPr="00110FD1">
              <w:rPr>
                <w:b/>
                <w:iCs/>
                <w:sz w:val="16"/>
                <w:szCs w:val="16"/>
                <w:lang w:val="en-GB" w:eastAsia="en-GB"/>
              </w:rPr>
              <w:t>Indicator 3.2.2:</w:t>
            </w:r>
            <w:r w:rsidRPr="00110FD1">
              <w:rPr>
                <w:iCs/>
                <w:sz w:val="16"/>
                <w:szCs w:val="16"/>
                <w:lang w:val="en-GB" w:eastAsia="en-GB"/>
              </w:rPr>
              <w:t xml:space="preserve"> Number of Women and Youth networks with strengthened capacity for conflict prevention and peace building.</w:t>
            </w:r>
          </w:p>
          <w:p w14:paraId="1B1C4016" w14:textId="71FB6F91" w:rsidR="004A35F9" w:rsidRPr="00110FD1" w:rsidRDefault="004A35F9" w:rsidP="005F44AF">
            <w:pPr>
              <w:spacing w:after="0"/>
              <w:rPr>
                <w:sz w:val="16"/>
                <w:szCs w:val="16"/>
                <w:lang w:val="en-GB" w:eastAsia="en-GB"/>
              </w:rPr>
            </w:pPr>
            <w:r w:rsidRPr="00110FD1">
              <w:rPr>
                <w:b/>
                <w:iCs/>
                <w:sz w:val="16"/>
                <w:szCs w:val="16"/>
                <w:lang w:val="en-GB" w:eastAsia="en-GB"/>
              </w:rPr>
              <w:t>Baseline:</w:t>
            </w:r>
            <w:r w:rsidRPr="00110FD1">
              <w:rPr>
                <w:iCs/>
                <w:sz w:val="16"/>
                <w:szCs w:val="16"/>
                <w:lang w:val="en-GB" w:eastAsia="en-GB"/>
              </w:rPr>
              <w:t xml:space="preserve"> W</w:t>
            </w:r>
            <w:r w:rsidR="00CE17AD">
              <w:rPr>
                <w:iCs/>
                <w:sz w:val="16"/>
                <w:szCs w:val="16"/>
                <w:lang w:val="en-GB" w:eastAsia="en-GB"/>
              </w:rPr>
              <w:t>omen</w:t>
            </w:r>
            <w:r w:rsidRPr="00110FD1">
              <w:rPr>
                <w:iCs/>
                <w:sz w:val="16"/>
                <w:szCs w:val="16"/>
                <w:lang w:val="en-GB" w:eastAsia="en-GB"/>
              </w:rPr>
              <w:t xml:space="preserve"> = 2, Y</w:t>
            </w:r>
            <w:r w:rsidR="00CE17AD">
              <w:rPr>
                <w:iCs/>
                <w:sz w:val="16"/>
                <w:szCs w:val="16"/>
                <w:lang w:val="en-GB" w:eastAsia="en-GB"/>
              </w:rPr>
              <w:t>outh</w:t>
            </w:r>
            <w:r w:rsidRPr="00110FD1">
              <w:rPr>
                <w:iCs/>
                <w:sz w:val="16"/>
                <w:szCs w:val="16"/>
                <w:lang w:val="en-GB" w:eastAsia="en-GB"/>
              </w:rPr>
              <w:t xml:space="preserve"> = 2 (2017)</w:t>
            </w:r>
          </w:p>
          <w:p w14:paraId="25D3470A" w14:textId="0D49D38F" w:rsidR="004A35F9" w:rsidRPr="00110FD1" w:rsidRDefault="004A35F9" w:rsidP="005F44AF">
            <w:pPr>
              <w:spacing w:after="0"/>
              <w:rPr>
                <w:iCs/>
                <w:sz w:val="16"/>
                <w:szCs w:val="16"/>
                <w:lang w:val="en-GB" w:eastAsia="en-GB"/>
              </w:rPr>
            </w:pPr>
            <w:r w:rsidRPr="00110FD1">
              <w:rPr>
                <w:b/>
                <w:iCs/>
                <w:sz w:val="16"/>
                <w:szCs w:val="16"/>
                <w:lang w:val="en-GB" w:eastAsia="en-GB"/>
              </w:rPr>
              <w:t>Target:</w:t>
            </w:r>
            <w:r w:rsidRPr="00110FD1">
              <w:rPr>
                <w:iCs/>
                <w:sz w:val="16"/>
                <w:szCs w:val="16"/>
                <w:lang w:val="en-GB" w:eastAsia="en-GB"/>
              </w:rPr>
              <w:t xml:space="preserve"> W</w:t>
            </w:r>
            <w:r w:rsidR="00CE17AD">
              <w:rPr>
                <w:iCs/>
                <w:sz w:val="16"/>
                <w:szCs w:val="16"/>
                <w:lang w:val="en-GB" w:eastAsia="en-GB"/>
              </w:rPr>
              <w:t>omen</w:t>
            </w:r>
            <w:r w:rsidRPr="00110FD1">
              <w:rPr>
                <w:iCs/>
                <w:sz w:val="16"/>
                <w:szCs w:val="16"/>
                <w:lang w:val="en-GB" w:eastAsia="en-GB"/>
              </w:rPr>
              <w:t xml:space="preserve"> = 3, Y</w:t>
            </w:r>
            <w:r w:rsidR="00CE17AD">
              <w:rPr>
                <w:iCs/>
                <w:sz w:val="16"/>
                <w:szCs w:val="16"/>
                <w:lang w:val="en-GB" w:eastAsia="en-GB"/>
              </w:rPr>
              <w:t>outh</w:t>
            </w:r>
            <w:r w:rsidRPr="00110FD1">
              <w:rPr>
                <w:iCs/>
                <w:sz w:val="16"/>
                <w:szCs w:val="16"/>
                <w:lang w:val="en-GB" w:eastAsia="en-GB"/>
              </w:rPr>
              <w:t xml:space="preserve"> = 3</w:t>
            </w:r>
          </w:p>
          <w:p w14:paraId="35590334" w14:textId="77777777" w:rsidR="004A35F9" w:rsidRPr="00110FD1" w:rsidRDefault="004A35F9" w:rsidP="005F44AF">
            <w:pPr>
              <w:spacing w:after="0"/>
              <w:rPr>
                <w:iCs/>
                <w:sz w:val="16"/>
                <w:szCs w:val="16"/>
                <w:lang w:val="en-GB" w:eastAsia="en-GB"/>
              </w:rPr>
            </w:pPr>
            <w:r w:rsidRPr="00110FD1">
              <w:rPr>
                <w:iCs/>
                <w:sz w:val="16"/>
                <w:szCs w:val="16"/>
                <w:lang w:val="en-GB" w:eastAsia="en-GB"/>
              </w:rPr>
              <w:t xml:space="preserve">Data Sources: Reports </w:t>
            </w:r>
          </w:p>
          <w:p w14:paraId="32DCC10D" w14:textId="77777777" w:rsidR="004A35F9" w:rsidRPr="00110FD1" w:rsidRDefault="004A35F9" w:rsidP="005F44AF">
            <w:pPr>
              <w:spacing w:after="0"/>
              <w:rPr>
                <w:iCs/>
                <w:sz w:val="16"/>
                <w:szCs w:val="16"/>
                <w:lang w:val="en-GB" w:eastAsia="en-GB"/>
              </w:rPr>
            </w:pPr>
            <w:r w:rsidRPr="00110FD1">
              <w:rPr>
                <w:iCs/>
                <w:sz w:val="16"/>
                <w:szCs w:val="16"/>
                <w:lang w:val="en-GB" w:eastAsia="en-GB"/>
              </w:rPr>
              <w:t xml:space="preserve">Frequency: Annually </w:t>
            </w:r>
          </w:p>
          <w:p w14:paraId="59E6DD6C" w14:textId="77777777" w:rsidR="004A35F9" w:rsidRPr="00110FD1" w:rsidRDefault="004A35F9" w:rsidP="005F44AF">
            <w:pPr>
              <w:spacing w:after="0"/>
              <w:rPr>
                <w:iCs/>
                <w:sz w:val="16"/>
                <w:szCs w:val="16"/>
                <w:lang w:val="en-GB" w:eastAsia="en-GB"/>
              </w:rPr>
            </w:pPr>
            <w:r w:rsidRPr="00110FD1">
              <w:rPr>
                <w:iCs/>
                <w:sz w:val="16"/>
                <w:szCs w:val="16"/>
                <w:lang w:val="en-GB" w:eastAsia="en-GB"/>
              </w:rPr>
              <w:t>Responsible: NPC, UNDP, NYA, MoGCSP</w:t>
            </w:r>
          </w:p>
          <w:p w14:paraId="08C95FF0" w14:textId="77777777" w:rsidR="004A35F9" w:rsidRPr="00110FD1" w:rsidRDefault="004A35F9" w:rsidP="005F44AF">
            <w:pPr>
              <w:spacing w:after="0"/>
              <w:rPr>
                <w:iCs/>
                <w:sz w:val="16"/>
                <w:szCs w:val="16"/>
                <w:lang w:val="en-GB" w:eastAsia="en-GB"/>
              </w:rPr>
            </w:pPr>
          </w:p>
          <w:p w14:paraId="30723CA6" w14:textId="77777777" w:rsidR="004A35F9" w:rsidRPr="00110FD1" w:rsidRDefault="004A35F9" w:rsidP="005F44AF">
            <w:pPr>
              <w:keepNext/>
              <w:keepLines/>
              <w:widowControl w:val="0"/>
              <w:spacing w:after="0"/>
              <w:rPr>
                <w:sz w:val="16"/>
                <w:szCs w:val="16"/>
                <w:lang w:val="en-GB" w:eastAsia="en-GB"/>
              </w:rPr>
            </w:pPr>
            <w:r w:rsidRPr="00110FD1">
              <w:rPr>
                <w:b/>
                <w:sz w:val="16"/>
                <w:szCs w:val="16"/>
                <w:lang w:val="en-GB" w:eastAsia="en-GB"/>
              </w:rPr>
              <w:t>Indicator 3.2.3:</w:t>
            </w:r>
            <w:r w:rsidRPr="00110FD1">
              <w:rPr>
                <w:sz w:val="16"/>
                <w:szCs w:val="16"/>
                <w:lang w:val="en-GB" w:eastAsia="en-GB"/>
              </w:rPr>
              <w:t xml:space="preserve"> </w:t>
            </w:r>
            <w:r w:rsidRPr="00110FD1">
              <w:rPr>
                <w:iCs/>
                <w:sz w:val="16"/>
                <w:szCs w:val="16"/>
                <w:lang w:val="en-GB" w:eastAsia="en-GB"/>
              </w:rPr>
              <w:t>Level of capacity of the</w:t>
            </w:r>
            <w:r w:rsidRPr="00110FD1">
              <w:rPr>
                <w:sz w:val="16"/>
                <w:szCs w:val="16"/>
                <w:lang w:val="en-GB" w:eastAsia="en-GB"/>
              </w:rPr>
              <w:t xml:space="preserve"> National Peace Architecture and actors at all levels for gender sensitive conflict prevention and mediation.</w:t>
            </w:r>
          </w:p>
          <w:p w14:paraId="298D8A91" w14:textId="77777777" w:rsidR="004A35F9" w:rsidRPr="00110FD1" w:rsidRDefault="004A35F9" w:rsidP="005F44AF">
            <w:pPr>
              <w:keepNext/>
              <w:keepLines/>
              <w:widowControl w:val="0"/>
              <w:spacing w:after="0"/>
              <w:rPr>
                <w:iCs/>
                <w:sz w:val="16"/>
                <w:szCs w:val="16"/>
                <w:lang w:val="en-GB" w:eastAsia="en-GB"/>
              </w:rPr>
            </w:pPr>
            <w:r w:rsidRPr="00110FD1">
              <w:rPr>
                <w:b/>
                <w:iCs/>
                <w:sz w:val="16"/>
                <w:szCs w:val="16"/>
                <w:lang w:val="en-GB" w:eastAsia="en-GB"/>
              </w:rPr>
              <w:t>Baseline:</w:t>
            </w:r>
            <w:r w:rsidRPr="00110FD1">
              <w:rPr>
                <w:iCs/>
                <w:sz w:val="16"/>
                <w:szCs w:val="16"/>
                <w:lang w:val="en-GB" w:eastAsia="en-GB"/>
              </w:rPr>
              <w:t xml:space="preserve"> Low (2017)</w:t>
            </w:r>
          </w:p>
          <w:p w14:paraId="3609A37C" w14:textId="77777777" w:rsidR="004A35F9" w:rsidRPr="00110FD1" w:rsidRDefault="004A35F9" w:rsidP="005F44AF">
            <w:pPr>
              <w:keepNext/>
              <w:keepLines/>
              <w:widowControl w:val="0"/>
              <w:spacing w:after="0"/>
              <w:rPr>
                <w:iCs/>
                <w:sz w:val="16"/>
                <w:szCs w:val="16"/>
                <w:lang w:val="en-GB" w:eastAsia="en-GB"/>
              </w:rPr>
            </w:pPr>
            <w:r w:rsidRPr="00110FD1">
              <w:rPr>
                <w:b/>
                <w:iCs/>
                <w:sz w:val="16"/>
                <w:szCs w:val="16"/>
                <w:lang w:val="en-GB" w:eastAsia="en-GB"/>
              </w:rPr>
              <w:t>Target:</w:t>
            </w:r>
            <w:r w:rsidRPr="00110FD1">
              <w:rPr>
                <w:iCs/>
                <w:sz w:val="16"/>
                <w:szCs w:val="16"/>
                <w:lang w:val="en-GB" w:eastAsia="en-GB"/>
              </w:rPr>
              <w:t xml:space="preserve"> Medium</w:t>
            </w:r>
          </w:p>
          <w:p w14:paraId="2AD1987A" w14:textId="77777777" w:rsidR="004A35F9" w:rsidRPr="00110FD1" w:rsidRDefault="004A35F9" w:rsidP="005F44AF">
            <w:pPr>
              <w:spacing w:after="0"/>
              <w:rPr>
                <w:iCs/>
                <w:sz w:val="16"/>
                <w:szCs w:val="16"/>
                <w:lang w:val="en-GB" w:eastAsia="en-GB"/>
              </w:rPr>
            </w:pPr>
            <w:r w:rsidRPr="00110FD1">
              <w:rPr>
                <w:b/>
                <w:iCs/>
                <w:sz w:val="16"/>
                <w:szCs w:val="16"/>
                <w:lang w:val="en-GB" w:eastAsia="en-GB"/>
              </w:rPr>
              <w:t>Source:</w:t>
            </w:r>
            <w:r w:rsidRPr="00110FD1">
              <w:rPr>
                <w:iCs/>
                <w:sz w:val="16"/>
                <w:szCs w:val="16"/>
                <w:lang w:val="en-GB" w:eastAsia="en-GB"/>
              </w:rPr>
              <w:t xml:space="preserve"> Report,  </w:t>
            </w:r>
          </w:p>
          <w:p w14:paraId="45D33E49" w14:textId="77777777" w:rsidR="004A35F9" w:rsidRPr="00110FD1" w:rsidRDefault="004A35F9" w:rsidP="005F44AF">
            <w:pPr>
              <w:spacing w:after="0"/>
              <w:rPr>
                <w:iCs/>
                <w:sz w:val="16"/>
                <w:szCs w:val="16"/>
                <w:lang w:val="en-GB" w:eastAsia="en-GB"/>
              </w:rPr>
            </w:pPr>
            <w:r w:rsidRPr="00110FD1">
              <w:rPr>
                <w:b/>
                <w:iCs/>
                <w:sz w:val="16"/>
                <w:szCs w:val="16"/>
                <w:lang w:val="en-GB" w:eastAsia="en-GB"/>
              </w:rPr>
              <w:t>Frequency:</w:t>
            </w:r>
            <w:r w:rsidRPr="00110FD1">
              <w:rPr>
                <w:iCs/>
                <w:sz w:val="16"/>
                <w:szCs w:val="16"/>
                <w:lang w:val="en-GB" w:eastAsia="en-GB"/>
              </w:rPr>
              <w:t xml:space="preserve"> Annual</w:t>
            </w:r>
          </w:p>
          <w:p w14:paraId="540958AD" w14:textId="38A84526" w:rsidR="004A35F9" w:rsidRPr="00110FD1" w:rsidRDefault="004A35F9" w:rsidP="005F44AF">
            <w:pPr>
              <w:spacing w:after="0"/>
              <w:rPr>
                <w:iCs/>
                <w:sz w:val="16"/>
                <w:szCs w:val="16"/>
                <w:lang w:val="en-GB" w:eastAsia="en-GB"/>
              </w:rPr>
            </w:pPr>
            <w:r w:rsidRPr="00110FD1">
              <w:rPr>
                <w:b/>
                <w:iCs/>
                <w:sz w:val="16"/>
                <w:szCs w:val="16"/>
                <w:lang w:val="en-GB" w:eastAsia="en-GB"/>
              </w:rPr>
              <w:t>Responsible:</w:t>
            </w:r>
            <w:r w:rsidRPr="00110FD1">
              <w:rPr>
                <w:iCs/>
                <w:sz w:val="16"/>
                <w:szCs w:val="16"/>
                <w:lang w:val="en-GB" w:eastAsia="en-GB"/>
              </w:rPr>
              <w:t xml:space="preserve"> NPC, CSO</w:t>
            </w:r>
            <w:r w:rsidR="00E91FD8">
              <w:rPr>
                <w:iCs/>
                <w:sz w:val="16"/>
                <w:szCs w:val="16"/>
                <w:lang w:val="en-GB" w:eastAsia="en-GB"/>
              </w:rPr>
              <w:t>s</w:t>
            </w:r>
            <w:r w:rsidRPr="00110FD1">
              <w:rPr>
                <w:iCs/>
                <w:sz w:val="16"/>
                <w:szCs w:val="16"/>
                <w:lang w:val="en-GB" w:eastAsia="en-GB"/>
              </w:rPr>
              <w:t xml:space="preserve"> </w:t>
            </w:r>
          </w:p>
        </w:tc>
        <w:tc>
          <w:tcPr>
            <w:tcW w:w="1097" w:type="pct"/>
            <w:tcBorders>
              <w:top w:val="single" w:sz="4" w:space="0" w:color="auto"/>
              <w:left w:val="single" w:sz="4" w:space="0" w:color="auto"/>
              <w:bottom w:val="single" w:sz="4" w:space="0" w:color="auto"/>
              <w:right w:val="single" w:sz="4" w:space="0" w:color="auto"/>
            </w:tcBorders>
            <w:hideMark/>
          </w:tcPr>
          <w:p w14:paraId="059BBCBE" w14:textId="63BDCF7F" w:rsidR="004A35F9" w:rsidRPr="00110FD1" w:rsidRDefault="004A35F9" w:rsidP="005F44AF">
            <w:pPr>
              <w:spacing w:after="0"/>
              <w:jc w:val="left"/>
              <w:rPr>
                <w:iCs/>
                <w:sz w:val="16"/>
                <w:szCs w:val="16"/>
                <w:lang w:val="en-GB" w:eastAsia="en-GB"/>
              </w:rPr>
            </w:pPr>
            <w:r w:rsidRPr="00110FD1">
              <w:rPr>
                <w:iCs/>
                <w:sz w:val="16"/>
                <w:szCs w:val="16"/>
                <w:lang w:val="en-GB" w:eastAsia="en-GB"/>
              </w:rPr>
              <w:lastRenderedPageBreak/>
              <w:t>NPC, Ghana National Commission on Small Arms and Light Weapons, K</w:t>
            </w:r>
            <w:r w:rsidR="00B4119F">
              <w:rPr>
                <w:iCs/>
                <w:sz w:val="16"/>
                <w:szCs w:val="16"/>
                <w:lang w:val="en-GB" w:eastAsia="en-GB"/>
              </w:rPr>
              <w:t xml:space="preserve">ofi </w:t>
            </w:r>
            <w:r w:rsidRPr="00110FD1">
              <w:rPr>
                <w:iCs/>
                <w:sz w:val="16"/>
                <w:szCs w:val="16"/>
                <w:lang w:val="en-GB" w:eastAsia="en-GB"/>
              </w:rPr>
              <w:t>A</w:t>
            </w:r>
            <w:r w:rsidR="00B4119F">
              <w:rPr>
                <w:iCs/>
                <w:sz w:val="16"/>
                <w:szCs w:val="16"/>
                <w:lang w:val="en-GB" w:eastAsia="en-GB"/>
              </w:rPr>
              <w:t xml:space="preserve">nnan </w:t>
            </w:r>
            <w:r w:rsidR="00B4119F" w:rsidRPr="00110FD1">
              <w:rPr>
                <w:iCs/>
                <w:sz w:val="16"/>
                <w:szCs w:val="16"/>
                <w:lang w:val="en-GB" w:eastAsia="en-GB"/>
              </w:rPr>
              <w:t>I</w:t>
            </w:r>
            <w:r w:rsidR="00B4119F">
              <w:rPr>
                <w:iCs/>
                <w:sz w:val="16"/>
                <w:szCs w:val="16"/>
                <w:lang w:val="en-GB" w:eastAsia="en-GB"/>
              </w:rPr>
              <w:t xml:space="preserve">nternational </w:t>
            </w:r>
            <w:r w:rsidRPr="00110FD1">
              <w:rPr>
                <w:iCs/>
                <w:sz w:val="16"/>
                <w:szCs w:val="16"/>
                <w:lang w:val="en-GB" w:eastAsia="en-GB"/>
              </w:rPr>
              <w:t>P</w:t>
            </w:r>
            <w:r w:rsidR="00B4119F">
              <w:rPr>
                <w:iCs/>
                <w:sz w:val="16"/>
                <w:szCs w:val="16"/>
                <w:lang w:val="en-GB" w:eastAsia="en-GB"/>
              </w:rPr>
              <w:t xml:space="preserve">eacekeeping </w:t>
            </w:r>
            <w:r w:rsidRPr="00110FD1">
              <w:rPr>
                <w:iCs/>
                <w:sz w:val="16"/>
                <w:szCs w:val="16"/>
                <w:lang w:val="en-GB" w:eastAsia="en-GB"/>
              </w:rPr>
              <w:t>T</w:t>
            </w:r>
            <w:r w:rsidR="00B4119F">
              <w:rPr>
                <w:iCs/>
                <w:sz w:val="16"/>
                <w:szCs w:val="16"/>
                <w:lang w:val="en-GB" w:eastAsia="en-GB"/>
              </w:rPr>
              <w:t xml:space="preserve">raining </w:t>
            </w:r>
            <w:r w:rsidRPr="00110FD1">
              <w:rPr>
                <w:iCs/>
                <w:sz w:val="16"/>
                <w:szCs w:val="16"/>
                <w:lang w:val="en-GB" w:eastAsia="en-GB"/>
              </w:rPr>
              <w:t>C</w:t>
            </w:r>
            <w:r w:rsidR="00B4119F">
              <w:rPr>
                <w:iCs/>
                <w:sz w:val="16"/>
                <w:szCs w:val="16"/>
                <w:lang w:val="en-GB" w:eastAsia="en-GB"/>
              </w:rPr>
              <w:t>enter</w:t>
            </w:r>
            <w:r w:rsidRPr="00110FD1">
              <w:rPr>
                <w:iCs/>
                <w:sz w:val="16"/>
                <w:szCs w:val="16"/>
                <w:lang w:val="en-GB" w:eastAsia="en-GB"/>
              </w:rPr>
              <w:t>, MoGCSP, MoI, CSOs</w:t>
            </w:r>
          </w:p>
        </w:tc>
        <w:tc>
          <w:tcPr>
            <w:tcW w:w="649"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42A47AF9" w14:textId="77777777" w:rsidR="004A35F9" w:rsidRPr="00110FD1" w:rsidRDefault="004A35F9" w:rsidP="005F44AF">
            <w:pPr>
              <w:rPr>
                <w:sz w:val="16"/>
                <w:szCs w:val="16"/>
                <w:lang w:val="en-GB" w:eastAsia="en-GB"/>
              </w:rPr>
            </w:pPr>
            <w:r w:rsidRPr="00110FD1">
              <w:rPr>
                <w:b/>
                <w:sz w:val="16"/>
                <w:szCs w:val="16"/>
                <w:lang w:val="en-GB" w:eastAsia="en-GB"/>
              </w:rPr>
              <w:t xml:space="preserve">Regular: </w:t>
            </w:r>
            <w:r w:rsidRPr="00110FD1">
              <w:rPr>
                <w:sz w:val="16"/>
                <w:szCs w:val="16"/>
                <w:lang w:val="en-GB" w:eastAsia="en-GB"/>
              </w:rPr>
              <w:t>3,</w:t>
            </w:r>
            <w:r w:rsidR="006E1D50" w:rsidRPr="00110FD1">
              <w:rPr>
                <w:sz w:val="16"/>
                <w:szCs w:val="16"/>
                <w:lang w:val="en-GB" w:eastAsia="en-GB"/>
              </w:rPr>
              <w:t>0</w:t>
            </w:r>
            <w:r w:rsidRPr="00110FD1">
              <w:rPr>
                <w:sz w:val="16"/>
                <w:szCs w:val="16"/>
                <w:lang w:val="en-GB" w:eastAsia="en-GB"/>
              </w:rPr>
              <w:t>00,000</w:t>
            </w:r>
          </w:p>
          <w:p w14:paraId="3B0E73E8" w14:textId="77777777" w:rsidR="004A35F9" w:rsidRPr="00110FD1" w:rsidRDefault="004A35F9" w:rsidP="005F44AF">
            <w:pPr>
              <w:rPr>
                <w:sz w:val="16"/>
                <w:szCs w:val="16"/>
                <w:lang w:val="en-GB" w:eastAsia="en-GB"/>
              </w:rPr>
            </w:pPr>
            <w:r w:rsidRPr="00110FD1">
              <w:rPr>
                <w:b/>
                <w:sz w:val="16"/>
                <w:szCs w:val="16"/>
                <w:lang w:val="en-GB" w:eastAsia="en-GB"/>
              </w:rPr>
              <w:t xml:space="preserve">Other: </w:t>
            </w:r>
            <w:r w:rsidRPr="00110FD1">
              <w:rPr>
                <w:sz w:val="16"/>
                <w:szCs w:val="16"/>
                <w:lang w:val="en-GB" w:eastAsia="en-GB"/>
              </w:rPr>
              <w:t>5,000,000</w:t>
            </w:r>
          </w:p>
          <w:p w14:paraId="34814FC4" w14:textId="77777777" w:rsidR="004A35F9" w:rsidRPr="00110FD1" w:rsidRDefault="004A35F9" w:rsidP="005F44AF">
            <w:pPr>
              <w:rPr>
                <w:b/>
                <w:sz w:val="16"/>
                <w:szCs w:val="16"/>
                <w:lang w:val="en-GB" w:eastAsia="en-GB"/>
              </w:rPr>
            </w:pPr>
          </w:p>
        </w:tc>
      </w:tr>
      <w:tr w:rsidR="004A35F9" w:rsidRPr="004336D0" w14:paraId="3CD71506" w14:textId="77777777" w:rsidTr="00781C9A">
        <w:tc>
          <w:tcPr>
            <w:tcW w:w="822" w:type="pct"/>
            <w:vMerge/>
            <w:tcBorders>
              <w:left w:val="single" w:sz="4" w:space="0" w:color="auto"/>
              <w:right w:val="single" w:sz="4" w:space="0" w:color="auto"/>
            </w:tcBorders>
            <w:vAlign w:val="center"/>
            <w:hideMark/>
          </w:tcPr>
          <w:p w14:paraId="5FD1F260" w14:textId="77777777" w:rsidR="004A35F9" w:rsidRPr="004336D0" w:rsidRDefault="004A35F9" w:rsidP="008E7D6F">
            <w:pPr>
              <w:rPr>
                <w:iCs/>
                <w:sz w:val="16"/>
                <w:szCs w:val="16"/>
                <w:lang w:val="en-GB" w:eastAsia="en-GB"/>
              </w:rPr>
            </w:pPr>
          </w:p>
        </w:tc>
        <w:tc>
          <w:tcPr>
            <w:tcW w:w="822" w:type="pct"/>
            <w:vMerge/>
            <w:tcBorders>
              <w:left w:val="single" w:sz="4" w:space="0" w:color="auto"/>
              <w:right w:val="single" w:sz="4" w:space="0" w:color="auto"/>
            </w:tcBorders>
          </w:tcPr>
          <w:p w14:paraId="144C236C" w14:textId="77777777" w:rsidR="004A35F9" w:rsidRPr="004336D0" w:rsidRDefault="004A35F9" w:rsidP="005F44AF">
            <w:pPr>
              <w:spacing w:after="0"/>
              <w:rPr>
                <w:iCs/>
                <w:sz w:val="16"/>
                <w:szCs w:val="16"/>
                <w:lang w:val="en-GB" w:eastAsia="en-GB"/>
              </w:rPr>
            </w:pPr>
          </w:p>
        </w:tc>
        <w:tc>
          <w:tcPr>
            <w:tcW w:w="1610"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47F791D8" w14:textId="77777777" w:rsidR="004A35F9" w:rsidRPr="004336D0" w:rsidRDefault="004A35F9" w:rsidP="005F44AF">
            <w:pPr>
              <w:spacing w:after="0"/>
              <w:rPr>
                <w:b/>
                <w:iCs/>
                <w:sz w:val="16"/>
                <w:szCs w:val="16"/>
                <w:lang w:val="en-GB" w:eastAsia="en-GB"/>
              </w:rPr>
            </w:pPr>
            <w:r w:rsidRPr="004336D0">
              <w:rPr>
                <w:b/>
                <w:iCs/>
                <w:sz w:val="16"/>
                <w:szCs w:val="16"/>
                <w:lang w:val="en-GB" w:eastAsia="en-GB"/>
              </w:rPr>
              <w:t>Output 3.3: Civil Society, including youth and women’s groups, empowered to demand transparency, accountability, and responsiveness from public institutions</w:t>
            </w:r>
          </w:p>
          <w:p w14:paraId="7FA2DA5D" w14:textId="77777777" w:rsidR="004A35F9" w:rsidRPr="004336D0" w:rsidRDefault="004A35F9" w:rsidP="005F44AF">
            <w:pPr>
              <w:spacing w:after="0"/>
              <w:rPr>
                <w:b/>
                <w:iCs/>
                <w:sz w:val="16"/>
                <w:szCs w:val="16"/>
                <w:lang w:val="en-GB" w:eastAsia="en-GB"/>
              </w:rPr>
            </w:pPr>
          </w:p>
          <w:p w14:paraId="25A02C41" w14:textId="77777777" w:rsidR="004A35F9" w:rsidRPr="004336D0" w:rsidRDefault="004A35F9" w:rsidP="005F44AF">
            <w:pPr>
              <w:spacing w:after="0"/>
              <w:rPr>
                <w:iCs/>
                <w:sz w:val="16"/>
                <w:szCs w:val="16"/>
                <w:lang w:val="en-GB" w:eastAsia="en-GB"/>
              </w:rPr>
            </w:pPr>
            <w:r w:rsidRPr="004336D0">
              <w:rPr>
                <w:b/>
                <w:iCs/>
                <w:sz w:val="16"/>
                <w:szCs w:val="16"/>
                <w:lang w:val="en-GB" w:eastAsia="en-GB"/>
              </w:rPr>
              <w:t>Indicator 3.3.1:</w:t>
            </w:r>
            <w:r w:rsidRPr="004336D0">
              <w:rPr>
                <w:iCs/>
                <w:sz w:val="16"/>
                <w:szCs w:val="16"/>
                <w:lang w:val="en-GB" w:eastAsia="en-GB"/>
              </w:rPr>
              <w:t xml:space="preserve"> Number of civil society empowerment and engagement initiatives that ensure transparency and accountability of public institutions</w:t>
            </w:r>
          </w:p>
          <w:p w14:paraId="0CCE86DE" w14:textId="77777777" w:rsidR="004A35F9" w:rsidRPr="004336D0" w:rsidRDefault="004A35F9" w:rsidP="005F44AF">
            <w:pPr>
              <w:spacing w:after="0"/>
              <w:rPr>
                <w:iCs/>
                <w:sz w:val="16"/>
                <w:szCs w:val="16"/>
                <w:lang w:val="en-GB" w:eastAsia="en-GB"/>
              </w:rPr>
            </w:pPr>
            <w:r w:rsidRPr="004336D0">
              <w:rPr>
                <w:b/>
                <w:iCs/>
                <w:sz w:val="16"/>
                <w:szCs w:val="16"/>
                <w:lang w:val="en-GB" w:eastAsia="en-GB"/>
              </w:rPr>
              <w:t>Baseline:</w:t>
            </w:r>
            <w:r w:rsidRPr="004336D0">
              <w:rPr>
                <w:iCs/>
                <w:sz w:val="16"/>
                <w:szCs w:val="16"/>
                <w:lang w:val="en-GB" w:eastAsia="en-GB"/>
              </w:rPr>
              <w:t xml:space="preserve"> 2 (2016)</w:t>
            </w:r>
          </w:p>
          <w:p w14:paraId="6A18B089" w14:textId="77777777" w:rsidR="004A35F9" w:rsidRPr="004336D0" w:rsidRDefault="004A35F9" w:rsidP="005F44AF">
            <w:pPr>
              <w:spacing w:after="0"/>
              <w:rPr>
                <w:iCs/>
                <w:sz w:val="16"/>
                <w:szCs w:val="16"/>
                <w:lang w:val="en-GB" w:eastAsia="en-GB"/>
              </w:rPr>
            </w:pPr>
            <w:r w:rsidRPr="004336D0">
              <w:rPr>
                <w:b/>
                <w:iCs/>
                <w:sz w:val="16"/>
                <w:szCs w:val="16"/>
                <w:lang w:val="en-GB" w:eastAsia="en-GB"/>
              </w:rPr>
              <w:t>Target:</w:t>
            </w:r>
            <w:r w:rsidRPr="004336D0">
              <w:rPr>
                <w:iCs/>
                <w:sz w:val="16"/>
                <w:szCs w:val="16"/>
                <w:lang w:val="en-GB" w:eastAsia="en-GB"/>
              </w:rPr>
              <w:t xml:space="preserve"> 5</w:t>
            </w:r>
          </w:p>
          <w:p w14:paraId="50397952" w14:textId="77777777" w:rsidR="004A35F9" w:rsidRPr="00110FD1" w:rsidRDefault="004A35F9" w:rsidP="005F44AF">
            <w:pPr>
              <w:spacing w:after="0"/>
              <w:rPr>
                <w:iCs/>
                <w:sz w:val="16"/>
                <w:szCs w:val="16"/>
                <w:lang w:val="en-GB" w:eastAsia="en-GB"/>
              </w:rPr>
            </w:pPr>
            <w:r w:rsidRPr="00110FD1">
              <w:rPr>
                <w:b/>
                <w:iCs/>
                <w:sz w:val="16"/>
                <w:szCs w:val="16"/>
                <w:lang w:val="en-GB" w:eastAsia="en-GB"/>
              </w:rPr>
              <w:t>Source:</w:t>
            </w:r>
            <w:r w:rsidRPr="00110FD1">
              <w:rPr>
                <w:iCs/>
                <w:sz w:val="16"/>
                <w:szCs w:val="16"/>
                <w:lang w:val="en-GB" w:eastAsia="en-GB"/>
              </w:rPr>
              <w:t xml:space="preserve"> Reports</w:t>
            </w:r>
            <w:r w:rsidRPr="00110FD1">
              <w:rPr>
                <w:rFonts w:eastAsia="Calibri"/>
                <w:iCs/>
                <w:sz w:val="16"/>
                <w:szCs w:val="16"/>
                <w:lang w:val="en-GB" w:eastAsia="en-GB"/>
              </w:rPr>
              <w:t xml:space="preserve"> </w:t>
            </w:r>
          </w:p>
          <w:p w14:paraId="47F01ACD" w14:textId="77777777" w:rsidR="004A35F9" w:rsidRPr="00110FD1" w:rsidRDefault="004A35F9" w:rsidP="005F44AF">
            <w:pPr>
              <w:spacing w:after="0"/>
              <w:rPr>
                <w:iCs/>
                <w:sz w:val="16"/>
                <w:szCs w:val="16"/>
                <w:lang w:val="en-GB" w:eastAsia="en-GB"/>
              </w:rPr>
            </w:pPr>
            <w:r w:rsidRPr="00110FD1">
              <w:rPr>
                <w:b/>
                <w:iCs/>
                <w:sz w:val="16"/>
                <w:szCs w:val="16"/>
                <w:lang w:val="en-GB" w:eastAsia="en-GB"/>
              </w:rPr>
              <w:t>Frequency:</w:t>
            </w:r>
            <w:r w:rsidRPr="00110FD1">
              <w:rPr>
                <w:iCs/>
                <w:sz w:val="16"/>
                <w:szCs w:val="16"/>
                <w:lang w:val="en-GB" w:eastAsia="en-GB"/>
              </w:rPr>
              <w:t xml:space="preserve"> </w:t>
            </w:r>
            <w:r w:rsidRPr="00110FD1">
              <w:rPr>
                <w:rFonts w:eastAsia="Calibri"/>
                <w:iCs/>
                <w:sz w:val="16"/>
                <w:szCs w:val="16"/>
                <w:lang w:val="en-GB" w:eastAsia="en-GB"/>
              </w:rPr>
              <w:t>Annual</w:t>
            </w:r>
          </w:p>
          <w:p w14:paraId="61410668" w14:textId="77777777" w:rsidR="004A35F9" w:rsidRPr="004336D0" w:rsidRDefault="004A35F9" w:rsidP="005F44AF">
            <w:pPr>
              <w:spacing w:after="0"/>
              <w:rPr>
                <w:iCs/>
                <w:sz w:val="16"/>
                <w:szCs w:val="16"/>
                <w:lang w:val="en-GB" w:eastAsia="en-GB"/>
              </w:rPr>
            </w:pPr>
            <w:r w:rsidRPr="00110FD1">
              <w:rPr>
                <w:b/>
                <w:iCs/>
                <w:sz w:val="16"/>
                <w:szCs w:val="16"/>
                <w:lang w:val="en-GB" w:eastAsia="en-GB"/>
              </w:rPr>
              <w:t>Responsible:</w:t>
            </w:r>
            <w:r w:rsidRPr="00110FD1">
              <w:rPr>
                <w:iCs/>
                <w:sz w:val="16"/>
                <w:szCs w:val="16"/>
                <w:lang w:val="en-GB" w:eastAsia="en-GB"/>
              </w:rPr>
              <w:t xml:space="preserve"> G</w:t>
            </w:r>
            <w:r w:rsidR="009643E3" w:rsidRPr="00110FD1">
              <w:rPr>
                <w:iCs/>
                <w:sz w:val="16"/>
                <w:szCs w:val="16"/>
                <w:lang w:val="en-GB" w:eastAsia="en-GB"/>
              </w:rPr>
              <w:t>hana Integrity Initiative</w:t>
            </w:r>
            <w:r w:rsidRPr="00110FD1">
              <w:rPr>
                <w:iCs/>
                <w:sz w:val="16"/>
                <w:szCs w:val="16"/>
                <w:lang w:val="en-GB" w:eastAsia="en-GB"/>
              </w:rPr>
              <w:t xml:space="preserve"> </w:t>
            </w:r>
            <w:r w:rsidR="005B339B" w:rsidRPr="00110FD1">
              <w:rPr>
                <w:iCs/>
                <w:sz w:val="16"/>
                <w:szCs w:val="16"/>
                <w:lang w:val="en-GB" w:eastAsia="en-GB"/>
              </w:rPr>
              <w:t>and</w:t>
            </w:r>
            <w:r w:rsidRPr="00110FD1">
              <w:rPr>
                <w:iCs/>
                <w:sz w:val="16"/>
                <w:szCs w:val="16"/>
                <w:lang w:val="en-GB" w:eastAsia="en-GB"/>
              </w:rPr>
              <w:t xml:space="preserve"> G</w:t>
            </w:r>
            <w:r w:rsidR="009643E3" w:rsidRPr="00110FD1">
              <w:rPr>
                <w:iCs/>
                <w:sz w:val="16"/>
                <w:szCs w:val="16"/>
                <w:lang w:val="en-GB" w:eastAsia="en-GB"/>
              </w:rPr>
              <w:t xml:space="preserve">hana </w:t>
            </w:r>
            <w:r w:rsidRPr="00110FD1">
              <w:rPr>
                <w:iCs/>
                <w:sz w:val="16"/>
                <w:szCs w:val="16"/>
                <w:lang w:val="en-GB" w:eastAsia="en-GB"/>
              </w:rPr>
              <w:t>A</w:t>
            </w:r>
            <w:r w:rsidR="009643E3" w:rsidRPr="00110FD1">
              <w:rPr>
                <w:iCs/>
                <w:sz w:val="16"/>
                <w:szCs w:val="16"/>
                <w:lang w:val="en-GB" w:eastAsia="en-GB"/>
              </w:rPr>
              <w:t>nti-</w:t>
            </w:r>
            <w:r w:rsidRPr="00110FD1">
              <w:rPr>
                <w:iCs/>
                <w:sz w:val="16"/>
                <w:szCs w:val="16"/>
                <w:lang w:val="en-GB" w:eastAsia="en-GB"/>
              </w:rPr>
              <w:t>C</w:t>
            </w:r>
            <w:r w:rsidR="009643E3" w:rsidRPr="00110FD1">
              <w:rPr>
                <w:iCs/>
                <w:sz w:val="16"/>
                <w:szCs w:val="16"/>
                <w:lang w:val="en-GB" w:eastAsia="en-GB"/>
              </w:rPr>
              <w:t xml:space="preserve">orruption </w:t>
            </w:r>
            <w:r w:rsidRPr="00110FD1">
              <w:rPr>
                <w:iCs/>
                <w:sz w:val="16"/>
                <w:szCs w:val="16"/>
                <w:lang w:val="en-GB" w:eastAsia="en-GB"/>
              </w:rPr>
              <w:t>C</w:t>
            </w:r>
            <w:r w:rsidR="009643E3" w:rsidRPr="00110FD1">
              <w:rPr>
                <w:iCs/>
                <w:sz w:val="16"/>
                <w:szCs w:val="16"/>
                <w:lang w:val="en-GB" w:eastAsia="en-GB"/>
              </w:rPr>
              <w:t>oalition.</w:t>
            </w:r>
          </w:p>
          <w:p w14:paraId="169FBF1E" w14:textId="77777777" w:rsidR="004A35F9" w:rsidRPr="004336D0" w:rsidRDefault="004A35F9" w:rsidP="005F44AF">
            <w:pPr>
              <w:spacing w:after="0"/>
              <w:rPr>
                <w:b/>
                <w:iCs/>
                <w:sz w:val="16"/>
                <w:szCs w:val="16"/>
                <w:lang w:val="en-GB" w:eastAsia="en-GB"/>
              </w:rPr>
            </w:pPr>
          </w:p>
          <w:p w14:paraId="097394A1" w14:textId="77777777" w:rsidR="004A35F9" w:rsidRPr="004336D0" w:rsidRDefault="004A35F9" w:rsidP="005F44AF">
            <w:pPr>
              <w:spacing w:after="0"/>
              <w:rPr>
                <w:sz w:val="16"/>
                <w:szCs w:val="16"/>
                <w:lang w:val="en-GB" w:eastAsia="en-GB"/>
              </w:rPr>
            </w:pPr>
            <w:r w:rsidRPr="004336D0">
              <w:rPr>
                <w:b/>
                <w:iCs/>
                <w:sz w:val="16"/>
                <w:szCs w:val="16"/>
                <w:lang w:val="en-GB" w:eastAsia="en-GB"/>
              </w:rPr>
              <w:t>Indicator 3.3.2:</w:t>
            </w:r>
            <w:r w:rsidRPr="004336D0">
              <w:rPr>
                <w:iCs/>
                <w:sz w:val="16"/>
                <w:szCs w:val="16"/>
                <w:lang w:val="en-GB" w:eastAsia="en-GB"/>
              </w:rPr>
              <w:t xml:space="preserve"> The extent to which youth groups have strengthened capacity to engage on accountability for the SDGs</w:t>
            </w:r>
          </w:p>
          <w:p w14:paraId="321996D7" w14:textId="77777777" w:rsidR="004A35F9" w:rsidRPr="004336D0" w:rsidRDefault="004A35F9" w:rsidP="005F44AF">
            <w:pPr>
              <w:spacing w:after="0"/>
              <w:rPr>
                <w:sz w:val="16"/>
                <w:szCs w:val="16"/>
                <w:lang w:val="en-GB" w:eastAsia="en-GB"/>
              </w:rPr>
            </w:pPr>
            <w:r w:rsidRPr="004336D0">
              <w:rPr>
                <w:b/>
                <w:iCs/>
                <w:sz w:val="16"/>
                <w:szCs w:val="16"/>
                <w:lang w:val="en-GB" w:eastAsia="en-GB"/>
              </w:rPr>
              <w:t>Baseline:</w:t>
            </w:r>
            <w:r w:rsidRPr="004336D0">
              <w:rPr>
                <w:iCs/>
                <w:sz w:val="16"/>
                <w:szCs w:val="16"/>
                <w:lang w:val="en-GB" w:eastAsia="en-GB"/>
              </w:rPr>
              <w:t xml:space="preserve">  2 = Very partially </w:t>
            </w:r>
          </w:p>
          <w:p w14:paraId="1ABC9258" w14:textId="77777777" w:rsidR="004A35F9" w:rsidRPr="004336D0" w:rsidRDefault="004A35F9" w:rsidP="005F44AF">
            <w:pPr>
              <w:spacing w:after="0"/>
              <w:rPr>
                <w:iCs/>
                <w:sz w:val="16"/>
                <w:szCs w:val="16"/>
                <w:lang w:val="en-GB" w:eastAsia="en-GB"/>
              </w:rPr>
            </w:pPr>
            <w:r w:rsidRPr="004336D0">
              <w:rPr>
                <w:b/>
                <w:iCs/>
                <w:sz w:val="16"/>
                <w:szCs w:val="16"/>
                <w:lang w:val="en-GB" w:eastAsia="en-GB"/>
              </w:rPr>
              <w:t xml:space="preserve">Target: </w:t>
            </w:r>
            <w:r w:rsidRPr="004336D0">
              <w:rPr>
                <w:iCs/>
                <w:sz w:val="16"/>
                <w:szCs w:val="16"/>
                <w:lang w:val="en-GB" w:eastAsia="en-GB"/>
              </w:rPr>
              <w:t>4</w:t>
            </w:r>
            <w:r w:rsidRPr="004336D0">
              <w:rPr>
                <w:b/>
                <w:iCs/>
                <w:sz w:val="16"/>
                <w:szCs w:val="16"/>
                <w:lang w:val="en-GB" w:eastAsia="en-GB"/>
              </w:rPr>
              <w:t xml:space="preserve"> = </w:t>
            </w:r>
            <w:r w:rsidRPr="004336D0">
              <w:rPr>
                <w:iCs/>
                <w:sz w:val="16"/>
                <w:szCs w:val="16"/>
                <w:lang w:val="en-GB" w:eastAsia="en-GB"/>
              </w:rPr>
              <w:t xml:space="preserve">Largely </w:t>
            </w:r>
          </w:p>
          <w:p w14:paraId="4F470472" w14:textId="77777777" w:rsidR="004A35F9" w:rsidRPr="004336D0" w:rsidRDefault="004A35F9" w:rsidP="005F44AF">
            <w:pPr>
              <w:spacing w:after="0"/>
              <w:rPr>
                <w:iCs/>
                <w:sz w:val="16"/>
                <w:szCs w:val="16"/>
                <w:lang w:val="en-GB" w:eastAsia="en-GB"/>
              </w:rPr>
            </w:pPr>
            <w:r w:rsidRPr="004336D0">
              <w:rPr>
                <w:b/>
                <w:iCs/>
                <w:sz w:val="16"/>
                <w:szCs w:val="16"/>
                <w:lang w:val="en-GB" w:eastAsia="en-GB"/>
              </w:rPr>
              <w:t>Source:</w:t>
            </w:r>
            <w:r w:rsidRPr="004336D0">
              <w:rPr>
                <w:iCs/>
                <w:sz w:val="16"/>
                <w:szCs w:val="16"/>
                <w:lang w:val="en-GB" w:eastAsia="en-GB"/>
              </w:rPr>
              <w:t xml:space="preserve"> Reports </w:t>
            </w:r>
            <w:r w:rsidRPr="004336D0">
              <w:rPr>
                <w:rFonts w:eastAsia="Calibri"/>
                <w:iCs/>
                <w:sz w:val="16"/>
                <w:szCs w:val="16"/>
                <w:lang w:val="en-GB" w:eastAsia="en-GB"/>
              </w:rPr>
              <w:t xml:space="preserve"> </w:t>
            </w:r>
          </w:p>
          <w:p w14:paraId="72827861" w14:textId="77777777" w:rsidR="004A35F9" w:rsidRPr="004336D0" w:rsidRDefault="004A35F9" w:rsidP="005F44AF">
            <w:pPr>
              <w:spacing w:after="0"/>
              <w:rPr>
                <w:iCs/>
                <w:sz w:val="16"/>
                <w:szCs w:val="16"/>
                <w:lang w:val="en-GB" w:eastAsia="en-GB"/>
              </w:rPr>
            </w:pPr>
            <w:r w:rsidRPr="004336D0">
              <w:rPr>
                <w:b/>
                <w:iCs/>
                <w:sz w:val="16"/>
                <w:szCs w:val="16"/>
                <w:lang w:val="en-GB" w:eastAsia="en-GB"/>
              </w:rPr>
              <w:t>Frequency:</w:t>
            </w:r>
            <w:r w:rsidRPr="004336D0">
              <w:rPr>
                <w:iCs/>
                <w:sz w:val="16"/>
                <w:szCs w:val="16"/>
                <w:lang w:val="en-GB" w:eastAsia="en-GB"/>
              </w:rPr>
              <w:t xml:space="preserve"> </w:t>
            </w:r>
            <w:r w:rsidRPr="004336D0">
              <w:rPr>
                <w:rFonts w:eastAsia="Calibri"/>
                <w:iCs/>
                <w:sz w:val="16"/>
                <w:szCs w:val="16"/>
                <w:lang w:val="en-GB" w:eastAsia="en-GB"/>
              </w:rPr>
              <w:t>Annual</w:t>
            </w:r>
          </w:p>
          <w:p w14:paraId="125121D1" w14:textId="77777777" w:rsidR="004A35F9" w:rsidRPr="004336D0" w:rsidRDefault="004A35F9" w:rsidP="005F44AF">
            <w:pPr>
              <w:spacing w:after="0"/>
              <w:rPr>
                <w:sz w:val="16"/>
                <w:szCs w:val="16"/>
                <w:lang w:val="en-GB" w:eastAsia="en-GB"/>
              </w:rPr>
            </w:pPr>
            <w:r w:rsidRPr="004336D0">
              <w:rPr>
                <w:b/>
                <w:iCs/>
                <w:sz w:val="16"/>
                <w:szCs w:val="16"/>
                <w:lang w:val="en-GB" w:eastAsia="en-GB"/>
              </w:rPr>
              <w:t>Responsible:</w:t>
            </w:r>
            <w:r w:rsidRPr="004336D0">
              <w:rPr>
                <w:iCs/>
                <w:sz w:val="16"/>
                <w:szCs w:val="16"/>
                <w:lang w:val="en-GB" w:eastAsia="en-GB"/>
              </w:rPr>
              <w:t xml:space="preserve"> YES Ghana </w:t>
            </w:r>
            <w:r w:rsidR="005B339B">
              <w:rPr>
                <w:iCs/>
                <w:sz w:val="16"/>
                <w:szCs w:val="16"/>
                <w:lang w:val="en-GB" w:eastAsia="en-GB"/>
              </w:rPr>
              <w:t>and</w:t>
            </w:r>
            <w:r w:rsidRPr="004336D0">
              <w:rPr>
                <w:iCs/>
                <w:sz w:val="16"/>
                <w:szCs w:val="16"/>
                <w:lang w:val="en-GB" w:eastAsia="en-GB"/>
              </w:rPr>
              <w:t xml:space="preserve"> UNDP </w:t>
            </w:r>
          </w:p>
        </w:tc>
        <w:tc>
          <w:tcPr>
            <w:tcW w:w="1097" w:type="pct"/>
            <w:tcBorders>
              <w:top w:val="single" w:sz="4" w:space="0" w:color="auto"/>
              <w:left w:val="single" w:sz="4" w:space="0" w:color="auto"/>
              <w:bottom w:val="single" w:sz="4" w:space="0" w:color="auto"/>
              <w:right w:val="single" w:sz="4" w:space="0" w:color="auto"/>
            </w:tcBorders>
            <w:hideMark/>
          </w:tcPr>
          <w:p w14:paraId="4D8B1D13" w14:textId="3034421B" w:rsidR="004A35F9" w:rsidRPr="004336D0" w:rsidRDefault="004A35F9" w:rsidP="005F44AF">
            <w:pPr>
              <w:jc w:val="left"/>
              <w:rPr>
                <w:iCs/>
                <w:sz w:val="16"/>
                <w:szCs w:val="16"/>
                <w:lang w:val="en-GB" w:eastAsia="en-GB"/>
              </w:rPr>
            </w:pPr>
            <w:r w:rsidRPr="004336D0">
              <w:rPr>
                <w:iCs/>
                <w:sz w:val="16"/>
                <w:szCs w:val="16"/>
                <w:lang w:val="en-GB" w:eastAsia="en-GB"/>
              </w:rPr>
              <w:t>CHRAJ</w:t>
            </w:r>
            <w:r w:rsidR="00922778">
              <w:rPr>
                <w:iCs/>
                <w:sz w:val="16"/>
                <w:szCs w:val="16"/>
                <w:lang w:val="en-GB" w:eastAsia="en-GB"/>
              </w:rPr>
              <w:t>, E</w:t>
            </w:r>
            <w:r w:rsidR="00B4119F">
              <w:rPr>
                <w:iCs/>
                <w:sz w:val="16"/>
                <w:szCs w:val="16"/>
                <w:lang w:val="en-GB" w:eastAsia="en-GB"/>
              </w:rPr>
              <w:t xml:space="preserve">conomic and </w:t>
            </w:r>
            <w:r w:rsidR="00922778">
              <w:rPr>
                <w:iCs/>
                <w:sz w:val="16"/>
                <w:szCs w:val="16"/>
                <w:lang w:val="en-GB" w:eastAsia="en-GB"/>
              </w:rPr>
              <w:t>O</w:t>
            </w:r>
            <w:r w:rsidR="00B4119F">
              <w:rPr>
                <w:iCs/>
                <w:sz w:val="16"/>
                <w:szCs w:val="16"/>
                <w:lang w:val="en-GB" w:eastAsia="en-GB"/>
              </w:rPr>
              <w:t>rgani</w:t>
            </w:r>
            <w:r w:rsidR="0085793C">
              <w:rPr>
                <w:iCs/>
                <w:sz w:val="16"/>
                <w:szCs w:val="16"/>
                <w:lang w:val="en-GB" w:eastAsia="en-GB"/>
              </w:rPr>
              <w:t>z</w:t>
            </w:r>
            <w:r w:rsidR="00B4119F">
              <w:rPr>
                <w:iCs/>
                <w:sz w:val="16"/>
                <w:szCs w:val="16"/>
                <w:lang w:val="en-GB" w:eastAsia="en-GB"/>
              </w:rPr>
              <w:t xml:space="preserve">ed </w:t>
            </w:r>
            <w:r w:rsidR="00922778">
              <w:rPr>
                <w:iCs/>
                <w:sz w:val="16"/>
                <w:szCs w:val="16"/>
                <w:lang w:val="en-GB" w:eastAsia="en-GB"/>
              </w:rPr>
              <w:t>C</w:t>
            </w:r>
            <w:r w:rsidR="00B4119F">
              <w:rPr>
                <w:iCs/>
                <w:sz w:val="16"/>
                <w:szCs w:val="16"/>
                <w:lang w:val="en-GB" w:eastAsia="en-GB"/>
              </w:rPr>
              <w:t xml:space="preserve">rime </w:t>
            </w:r>
            <w:r w:rsidR="00922778">
              <w:rPr>
                <w:iCs/>
                <w:sz w:val="16"/>
                <w:szCs w:val="16"/>
                <w:lang w:val="en-GB" w:eastAsia="en-GB"/>
              </w:rPr>
              <w:t>O</w:t>
            </w:r>
            <w:r w:rsidR="00B4119F">
              <w:rPr>
                <w:iCs/>
                <w:sz w:val="16"/>
                <w:szCs w:val="16"/>
                <w:lang w:val="en-GB" w:eastAsia="en-GB"/>
              </w:rPr>
              <w:t>ffice</w:t>
            </w:r>
            <w:r w:rsidR="00922778">
              <w:rPr>
                <w:iCs/>
                <w:sz w:val="16"/>
                <w:szCs w:val="16"/>
                <w:lang w:val="en-GB" w:eastAsia="en-GB"/>
              </w:rPr>
              <w:t>, MoF, Parliament, MoJAGD</w:t>
            </w:r>
            <w:r w:rsidRPr="004336D0">
              <w:rPr>
                <w:iCs/>
                <w:sz w:val="16"/>
                <w:szCs w:val="16"/>
                <w:lang w:val="en-GB" w:eastAsia="en-GB"/>
              </w:rPr>
              <w:t>, Ghana AIDS Commission (GAC), UNAIDS, Ministry of Health (MOH), Ghana Health Services (GHS), WHO, CSOs.</w:t>
            </w:r>
          </w:p>
        </w:tc>
        <w:tc>
          <w:tcPr>
            <w:tcW w:w="649"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6CE74D0C" w14:textId="77777777" w:rsidR="004A35F9" w:rsidRPr="004336D0" w:rsidRDefault="004A35F9" w:rsidP="005F44AF">
            <w:pPr>
              <w:rPr>
                <w:sz w:val="16"/>
                <w:szCs w:val="16"/>
                <w:lang w:val="en-GB" w:eastAsia="en-GB"/>
              </w:rPr>
            </w:pPr>
            <w:r w:rsidRPr="004336D0">
              <w:rPr>
                <w:b/>
                <w:sz w:val="16"/>
                <w:szCs w:val="16"/>
                <w:lang w:val="en-GB" w:eastAsia="en-GB"/>
              </w:rPr>
              <w:t xml:space="preserve">Regular: </w:t>
            </w:r>
            <w:r w:rsidRPr="004336D0">
              <w:rPr>
                <w:sz w:val="16"/>
                <w:szCs w:val="16"/>
                <w:lang w:val="en-GB" w:eastAsia="en-GB"/>
              </w:rPr>
              <w:t>2,</w:t>
            </w:r>
            <w:r w:rsidR="006E1D50">
              <w:rPr>
                <w:sz w:val="16"/>
                <w:szCs w:val="16"/>
                <w:lang w:val="en-GB" w:eastAsia="en-GB"/>
              </w:rPr>
              <w:t>1</w:t>
            </w:r>
            <w:r w:rsidRPr="004336D0">
              <w:rPr>
                <w:sz w:val="16"/>
                <w:szCs w:val="16"/>
                <w:lang w:val="en-GB" w:eastAsia="en-GB"/>
              </w:rPr>
              <w:t>00,000</w:t>
            </w:r>
          </w:p>
          <w:p w14:paraId="0083BBD3" w14:textId="77777777" w:rsidR="004A35F9" w:rsidRPr="004336D0" w:rsidRDefault="004A35F9" w:rsidP="005F44AF">
            <w:pPr>
              <w:rPr>
                <w:sz w:val="16"/>
                <w:szCs w:val="16"/>
                <w:lang w:val="en-GB" w:eastAsia="en-GB"/>
              </w:rPr>
            </w:pPr>
            <w:r w:rsidRPr="004336D0">
              <w:rPr>
                <w:b/>
                <w:sz w:val="16"/>
                <w:szCs w:val="16"/>
                <w:lang w:val="en-GB" w:eastAsia="en-GB"/>
              </w:rPr>
              <w:t xml:space="preserve">Other: </w:t>
            </w:r>
            <w:r w:rsidRPr="004336D0">
              <w:rPr>
                <w:sz w:val="16"/>
                <w:szCs w:val="16"/>
                <w:lang w:val="en-GB" w:eastAsia="en-GB"/>
              </w:rPr>
              <w:t>5,</w:t>
            </w:r>
            <w:r w:rsidR="00AD1DA9">
              <w:rPr>
                <w:sz w:val="16"/>
                <w:szCs w:val="16"/>
                <w:lang w:val="en-GB" w:eastAsia="en-GB"/>
              </w:rPr>
              <w:t>1</w:t>
            </w:r>
            <w:r w:rsidRPr="004336D0">
              <w:rPr>
                <w:sz w:val="16"/>
                <w:szCs w:val="16"/>
                <w:lang w:val="en-GB" w:eastAsia="en-GB"/>
              </w:rPr>
              <w:t>00,000</w:t>
            </w:r>
          </w:p>
          <w:p w14:paraId="58C947DF" w14:textId="77777777" w:rsidR="004A35F9" w:rsidRPr="004336D0" w:rsidRDefault="004A35F9" w:rsidP="005F44AF">
            <w:pPr>
              <w:rPr>
                <w:b/>
                <w:sz w:val="16"/>
                <w:szCs w:val="16"/>
                <w:lang w:val="en-GB" w:eastAsia="en-GB"/>
              </w:rPr>
            </w:pPr>
          </w:p>
        </w:tc>
      </w:tr>
      <w:tr w:rsidR="004A35F9" w:rsidRPr="004336D0" w14:paraId="2CECD607" w14:textId="77777777" w:rsidTr="00781C9A">
        <w:tc>
          <w:tcPr>
            <w:tcW w:w="822" w:type="pct"/>
            <w:vMerge/>
            <w:tcBorders>
              <w:left w:val="single" w:sz="4" w:space="0" w:color="auto"/>
              <w:right w:val="single" w:sz="4" w:space="0" w:color="auto"/>
            </w:tcBorders>
            <w:vAlign w:val="center"/>
            <w:hideMark/>
          </w:tcPr>
          <w:p w14:paraId="224E5269" w14:textId="77777777" w:rsidR="004A35F9" w:rsidRPr="004336D0" w:rsidRDefault="004A35F9" w:rsidP="008E7D6F">
            <w:pPr>
              <w:rPr>
                <w:iCs/>
                <w:sz w:val="16"/>
                <w:szCs w:val="16"/>
                <w:lang w:val="en-GB" w:eastAsia="en-GB"/>
              </w:rPr>
            </w:pPr>
          </w:p>
        </w:tc>
        <w:tc>
          <w:tcPr>
            <w:tcW w:w="822" w:type="pct"/>
            <w:vMerge/>
            <w:tcBorders>
              <w:left w:val="single" w:sz="4" w:space="0" w:color="auto"/>
              <w:right w:val="single" w:sz="4" w:space="0" w:color="auto"/>
            </w:tcBorders>
            <w:hideMark/>
          </w:tcPr>
          <w:p w14:paraId="31BC47B5" w14:textId="77777777" w:rsidR="004A35F9" w:rsidRPr="004336D0" w:rsidRDefault="004A35F9" w:rsidP="005F44AF">
            <w:pPr>
              <w:spacing w:after="0"/>
              <w:rPr>
                <w:iCs/>
                <w:sz w:val="16"/>
                <w:szCs w:val="16"/>
                <w:lang w:val="en-GB" w:eastAsia="en-GB"/>
              </w:rPr>
            </w:pPr>
          </w:p>
        </w:tc>
        <w:tc>
          <w:tcPr>
            <w:tcW w:w="1610"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1F17C21F" w14:textId="77777777" w:rsidR="004A35F9" w:rsidRPr="004336D0" w:rsidRDefault="004A35F9" w:rsidP="005F44AF">
            <w:pPr>
              <w:spacing w:after="0"/>
              <w:rPr>
                <w:b/>
                <w:iCs/>
                <w:sz w:val="16"/>
                <w:szCs w:val="16"/>
                <w:lang w:val="en-GB" w:eastAsia="en-GB"/>
              </w:rPr>
            </w:pPr>
            <w:r w:rsidRPr="004336D0">
              <w:rPr>
                <w:b/>
                <w:iCs/>
                <w:sz w:val="16"/>
                <w:szCs w:val="16"/>
                <w:lang w:val="en-GB" w:eastAsia="en-GB"/>
              </w:rPr>
              <w:t>Output 3.4: Justice and human rights institutions have strengthened technical and operational capacity to provide equitable access to quality services.</w:t>
            </w:r>
          </w:p>
          <w:p w14:paraId="6D7EF128" w14:textId="77777777" w:rsidR="004A35F9" w:rsidRPr="004336D0" w:rsidRDefault="004A35F9" w:rsidP="005F44AF">
            <w:pPr>
              <w:spacing w:after="0"/>
              <w:rPr>
                <w:b/>
                <w:iCs/>
                <w:sz w:val="16"/>
                <w:szCs w:val="16"/>
                <w:lang w:val="en-GB" w:eastAsia="en-GB"/>
              </w:rPr>
            </w:pPr>
          </w:p>
          <w:p w14:paraId="39F679D4" w14:textId="77777777" w:rsidR="004A35F9" w:rsidRPr="004336D0" w:rsidRDefault="004A35F9" w:rsidP="005F44AF">
            <w:pPr>
              <w:spacing w:after="0"/>
              <w:rPr>
                <w:iCs/>
                <w:sz w:val="16"/>
                <w:szCs w:val="16"/>
                <w:lang w:val="en-GB" w:eastAsia="en-GB"/>
              </w:rPr>
            </w:pPr>
            <w:r w:rsidRPr="004336D0">
              <w:rPr>
                <w:b/>
                <w:iCs/>
                <w:sz w:val="16"/>
                <w:szCs w:val="16"/>
                <w:lang w:val="en-GB" w:eastAsia="en-GB"/>
              </w:rPr>
              <w:t>Indicator 3.4.1:</w:t>
            </w:r>
            <w:r w:rsidRPr="004336D0">
              <w:rPr>
                <w:iCs/>
                <w:sz w:val="16"/>
                <w:szCs w:val="16"/>
                <w:lang w:val="en-GB" w:eastAsia="en-GB"/>
              </w:rPr>
              <w:t xml:space="preserve"> Number of vulnerable groups especially women and men benefiting from legal aid services </w:t>
            </w:r>
          </w:p>
          <w:p w14:paraId="3FAC7BE1" w14:textId="2F8761BD" w:rsidR="004A35F9" w:rsidRPr="004336D0" w:rsidRDefault="004A35F9" w:rsidP="005F44AF">
            <w:pPr>
              <w:spacing w:after="0"/>
              <w:rPr>
                <w:iCs/>
                <w:sz w:val="16"/>
                <w:szCs w:val="16"/>
                <w:lang w:val="en-GB" w:eastAsia="en-GB"/>
              </w:rPr>
            </w:pPr>
            <w:r w:rsidRPr="004336D0">
              <w:rPr>
                <w:b/>
                <w:iCs/>
                <w:sz w:val="16"/>
                <w:szCs w:val="16"/>
                <w:lang w:val="en-GB" w:eastAsia="en-GB"/>
              </w:rPr>
              <w:t>Baseline:</w:t>
            </w:r>
            <w:r w:rsidRPr="004336D0">
              <w:rPr>
                <w:iCs/>
                <w:sz w:val="16"/>
                <w:szCs w:val="16"/>
                <w:lang w:val="en-GB" w:eastAsia="en-GB"/>
              </w:rPr>
              <w:t xml:space="preserve"> 10,350 (W</w:t>
            </w:r>
            <w:r w:rsidR="00CE17AD">
              <w:rPr>
                <w:iCs/>
                <w:sz w:val="16"/>
                <w:szCs w:val="16"/>
                <w:lang w:val="en-GB" w:eastAsia="en-GB"/>
              </w:rPr>
              <w:t>omen</w:t>
            </w:r>
            <w:r w:rsidRPr="004336D0">
              <w:rPr>
                <w:iCs/>
                <w:sz w:val="16"/>
                <w:szCs w:val="16"/>
                <w:lang w:val="en-GB" w:eastAsia="en-GB"/>
              </w:rPr>
              <w:t>: 6</w:t>
            </w:r>
            <w:r w:rsidR="00CE17AD">
              <w:rPr>
                <w:iCs/>
                <w:sz w:val="16"/>
                <w:szCs w:val="16"/>
                <w:lang w:val="en-GB" w:eastAsia="en-GB"/>
              </w:rPr>
              <w:t>,</w:t>
            </w:r>
            <w:r w:rsidRPr="004336D0">
              <w:rPr>
                <w:iCs/>
                <w:sz w:val="16"/>
                <w:szCs w:val="16"/>
                <w:lang w:val="en-GB" w:eastAsia="en-GB"/>
              </w:rPr>
              <w:t>208; M</w:t>
            </w:r>
            <w:r w:rsidR="00CE17AD">
              <w:rPr>
                <w:iCs/>
                <w:sz w:val="16"/>
                <w:szCs w:val="16"/>
                <w:lang w:val="en-GB" w:eastAsia="en-GB"/>
              </w:rPr>
              <w:t>en</w:t>
            </w:r>
            <w:r w:rsidRPr="004336D0">
              <w:rPr>
                <w:iCs/>
                <w:sz w:val="16"/>
                <w:szCs w:val="16"/>
                <w:lang w:val="en-GB" w:eastAsia="en-GB"/>
              </w:rPr>
              <w:t>: 4</w:t>
            </w:r>
            <w:r w:rsidR="00CE17AD">
              <w:rPr>
                <w:iCs/>
                <w:sz w:val="16"/>
                <w:szCs w:val="16"/>
                <w:lang w:val="en-GB" w:eastAsia="en-GB"/>
              </w:rPr>
              <w:t>,</w:t>
            </w:r>
            <w:r w:rsidRPr="004336D0">
              <w:rPr>
                <w:iCs/>
                <w:sz w:val="16"/>
                <w:szCs w:val="16"/>
                <w:lang w:val="en-GB" w:eastAsia="en-GB"/>
              </w:rPr>
              <w:t>142</w:t>
            </w:r>
            <w:r w:rsidR="00F92645">
              <w:rPr>
                <w:iCs/>
                <w:sz w:val="16"/>
                <w:szCs w:val="16"/>
                <w:lang w:val="en-GB" w:eastAsia="en-GB"/>
              </w:rPr>
              <w:t xml:space="preserve"> [</w:t>
            </w:r>
            <w:r w:rsidRPr="004336D0">
              <w:rPr>
                <w:iCs/>
                <w:sz w:val="16"/>
                <w:szCs w:val="16"/>
                <w:lang w:val="en-GB" w:eastAsia="en-GB"/>
              </w:rPr>
              <w:t>2016</w:t>
            </w:r>
            <w:r w:rsidR="00F92645">
              <w:rPr>
                <w:iCs/>
                <w:sz w:val="16"/>
                <w:szCs w:val="16"/>
                <w:lang w:val="en-GB" w:eastAsia="en-GB"/>
              </w:rPr>
              <w:t>]</w:t>
            </w:r>
            <w:r w:rsidRPr="004336D0">
              <w:rPr>
                <w:iCs/>
                <w:sz w:val="16"/>
                <w:szCs w:val="16"/>
                <w:lang w:val="en-GB" w:eastAsia="en-GB"/>
              </w:rPr>
              <w:t>)</w:t>
            </w:r>
          </w:p>
          <w:p w14:paraId="5719339D" w14:textId="35A54648" w:rsidR="004A35F9" w:rsidRPr="004336D0" w:rsidRDefault="004A35F9" w:rsidP="005F44AF">
            <w:pPr>
              <w:spacing w:after="0"/>
              <w:rPr>
                <w:iCs/>
                <w:sz w:val="16"/>
                <w:szCs w:val="16"/>
                <w:lang w:val="en-GB" w:eastAsia="en-GB"/>
              </w:rPr>
            </w:pPr>
            <w:r w:rsidRPr="004336D0">
              <w:rPr>
                <w:b/>
                <w:iCs/>
                <w:sz w:val="16"/>
                <w:szCs w:val="16"/>
                <w:lang w:val="en-GB" w:eastAsia="en-GB"/>
              </w:rPr>
              <w:t>Target:</w:t>
            </w:r>
            <w:r w:rsidRPr="004336D0">
              <w:rPr>
                <w:iCs/>
                <w:sz w:val="16"/>
                <w:szCs w:val="16"/>
                <w:lang w:val="en-GB" w:eastAsia="en-GB"/>
              </w:rPr>
              <w:t xml:space="preserve"> 15,000 (W</w:t>
            </w:r>
            <w:r w:rsidR="00CE17AD">
              <w:rPr>
                <w:iCs/>
                <w:sz w:val="16"/>
                <w:szCs w:val="16"/>
                <w:lang w:val="en-GB" w:eastAsia="en-GB"/>
              </w:rPr>
              <w:t>omen</w:t>
            </w:r>
            <w:r w:rsidRPr="004336D0">
              <w:rPr>
                <w:iCs/>
                <w:sz w:val="16"/>
                <w:szCs w:val="16"/>
                <w:lang w:val="en-GB" w:eastAsia="en-GB"/>
              </w:rPr>
              <w:t>: 10,000; M</w:t>
            </w:r>
            <w:r w:rsidR="00CE17AD">
              <w:rPr>
                <w:iCs/>
                <w:sz w:val="16"/>
                <w:szCs w:val="16"/>
                <w:lang w:val="en-GB" w:eastAsia="en-GB"/>
              </w:rPr>
              <w:t>en</w:t>
            </w:r>
            <w:r w:rsidRPr="004336D0">
              <w:rPr>
                <w:iCs/>
                <w:sz w:val="16"/>
                <w:szCs w:val="16"/>
                <w:lang w:val="en-GB" w:eastAsia="en-GB"/>
              </w:rPr>
              <w:t>: 5,000</w:t>
            </w:r>
            <w:r w:rsidR="00F92645">
              <w:rPr>
                <w:iCs/>
                <w:sz w:val="16"/>
                <w:szCs w:val="16"/>
                <w:lang w:val="en-GB" w:eastAsia="en-GB"/>
              </w:rPr>
              <w:t xml:space="preserve"> [</w:t>
            </w:r>
            <w:r w:rsidRPr="004336D0">
              <w:rPr>
                <w:iCs/>
                <w:sz w:val="16"/>
                <w:szCs w:val="16"/>
                <w:lang w:val="en-GB" w:eastAsia="en-GB"/>
              </w:rPr>
              <w:t>2022</w:t>
            </w:r>
            <w:r w:rsidR="00F92645">
              <w:rPr>
                <w:iCs/>
                <w:sz w:val="16"/>
                <w:szCs w:val="16"/>
                <w:lang w:val="en-GB" w:eastAsia="en-GB"/>
              </w:rPr>
              <w:t>]</w:t>
            </w:r>
            <w:r w:rsidRPr="004336D0">
              <w:rPr>
                <w:iCs/>
                <w:sz w:val="16"/>
                <w:szCs w:val="16"/>
                <w:lang w:val="en-GB" w:eastAsia="en-GB"/>
              </w:rPr>
              <w:t xml:space="preserve">) </w:t>
            </w:r>
          </w:p>
          <w:p w14:paraId="7CDDF5CF" w14:textId="77777777" w:rsidR="004A35F9" w:rsidRPr="004336D0" w:rsidRDefault="004A35F9" w:rsidP="005F44AF">
            <w:pPr>
              <w:spacing w:after="0"/>
              <w:rPr>
                <w:iCs/>
                <w:sz w:val="16"/>
                <w:szCs w:val="16"/>
                <w:lang w:val="en-GB" w:eastAsia="en-GB"/>
              </w:rPr>
            </w:pPr>
            <w:r w:rsidRPr="004336D0">
              <w:rPr>
                <w:b/>
                <w:iCs/>
                <w:sz w:val="16"/>
                <w:szCs w:val="16"/>
                <w:lang w:val="en-GB" w:eastAsia="en-GB"/>
              </w:rPr>
              <w:t>Data source:</w:t>
            </w:r>
            <w:r w:rsidRPr="004336D0">
              <w:rPr>
                <w:iCs/>
                <w:sz w:val="16"/>
                <w:szCs w:val="16"/>
                <w:lang w:val="en-GB" w:eastAsia="en-GB"/>
              </w:rPr>
              <w:t xml:space="preserve"> Report </w:t>
            </w:r>
          </w:p>
          <w:p w14:paraId="6A2BF5FD" w14:textId="77777777" w:rsidR="004A35F9" w:rsidRPr="004336D0" w:rsidRDefault="004A35F9" w:rsidP="005F44AF">
            <w:pPr>
              <w:spacing w:after="0"/>
              <w:rPr>
                <w:iCs/>
                <w:sz w:val="16"/>
                <w:szCs w:val="16"/>
                <w:lang w:val="en-GB" w:eastAsia="en-GB"/>
              </w:rPr>
            </w:pPr>
            <w:r w:rsidRPr="004336D0">
              <w:rPr>
                <w:b/>
                <w:iCs/>
                <w:sz w:val="16"/>
                <w:szCs w:val="16"/>
                <w:lang w:val="en-GB" w:eastAsia="en-GB"/>
              </w:rPr>
              <w:t>Frequency:</w:t>
            </w:r>
            <w:r w:rsidRPr="004336D0">
              <w:rPr>
                <w:iCs/>
                <w:sz w:val="16"/>
                <w:szCs w:val="16"/>
                <w:lang w:val="en-GB" w:eastAsia="en-GB"/>
              </w:rPr>
              <w:t xml:space="preserve"> Annual </w:t>
            </w:r>
          </w:p>
          <w:p w14:paraId="3388EB6A" w14:textId="77777777" w:rsidR="004A35F9" w:rsidRPr="004336D0" w:rsidRDefault="004A35F9" w:rsidP="005F44AF">
            <w:pPr>
              <w:spacing w:after="0"/>
              <w:rPr>
                <w:iCs/>
                <w:sz w:val="16"/>
                <w:szCs w:val="16"/>
                <w:lang w:val="en-GB" w:eastAsia="en-GB"/>
              </w:rPr>
            </w:pPr>
            <w:r w:rsidRPr="004336D0">
              <w:rPr>
                <w:b/>
                <w:iCs/>
                <w:sz w:val="16"/>
                <w:szCs w:val="16"/>
                <w:lang w:val="en-GB" w:eastAsia="en-GB"/>
              </w:rPr>
              <w:t>Responsible:</w:t>
            </w:r>
            <w:r w:rsidRPr="004336D0">
              <w:rPr>
                <w:iCs/>
                <w:sz w:val="16"/>
                <w:szCs w:val="16"/>
                <w:lang w:val="en-GB" w:eastAsia="en-GB"/>
              </w:rPr>
              <w:t xml:space="preserve"> Legal Aid Scheme </w:t>
            </w:r>
          </w:p>
          <w:p w14:paraId="26BC08B1" w14:textId="77777777" w:rsidR="004A35F9" w:rsidRPr="004336D0" w:rsidRDefault="004A35F9" w:rsidP="005F44AF">
            <w:pPr>
              <w:spacing w:after="0"/>
              <w:rPr>
                <w:iCs/>
                <w:sz w:val="16"/>
                <w:szCs w:val="16"/>
                <w:lang w:val="en-GB" w:eastAsia="en-GB"/>
              </w:rPr>
            </w:pPr>
          </w:p>
          <w:p w14:paraId="16A63735" w14:textId="77777777" w:rsidR="004A35F9" w:rsidRPr="004336D0" w:rsidRDefault="004A35F9" w:rsidP="005F44AF">
            <w:pPr>
              <w:spacing w:after="0"/>
              <w:rPr>
                <w:iCs/>
                <w:sz w:val="16"/>
                <w:szCs w:val="16"/>
                <w:lang w:val="en-GB" w:eastAsia="en-GB"/>
              </w:rPr>
            </w:pPr>
            <w:r w:rsidRPr="004336D0">
              <w:rPr>
                <w:b/>
                <w:iCs/>
                <w:sz w:val="16"/>
                <w:szCs w:val="16"/>
                <w:lang w:val="en-GB" w:eastAsia="en-GB"/>
              </w:rPr>
              <w:t>Indicator 3.4.2:</w:t>
            </w:r>
            <w:r w:rsidRPr="004336D0">
              <w:rPr>
                <w:iCs/>
                <w:sz w:val="16"/>
                <w:szCs w:val="16"/>
                <w:lang w:val="en-GB" w:eastAsia="en-GB"/>
              </w:rPr>
              <w:t xml:space="preserve"> Percentage of UPR (human rights) and CEDAW (discrimination against women) recommendations that are implemented </w:t>
            </w:r>
          </w:p>
          <w:p w14:paraId="01A0BBFB" w14:textId="77777777" w:rsidR="004A35F9" w:rsidRPr="004336D0" w:rsidRDefault="004A35F9" w:rsidP="005F44AF">
            <w:pPr>
              <w:spacing w:after="0"/>
              <w:rPr>
                <w:iCs/>
                <w:sz w:val="16"/>
                <w:szCs w:val="16"/>
                <w:lang w:val="en-GB" w:eastAsia="en-GB"/>
              </w:rPr>
            </w:pPr>
            <w:r w:rsidRPr="004336D0">
              <w:rPr>
                <w:b/>
                <w:iCs/>
                <w:sz w:val="16"/>
                <w:szCs w:val="16"/>
                <w:lang w:val="en-GB" w:eastAsia="en-GB"/>
              </w:rPr>
              <w:t>Baseline:</w:t>
            </w:r>
            <w:r w:rsidRPr="004336D0">
              <w:rPr>
                <w:iCs/>
                <w:sz w:val="16"/>
                <w:szCs w:val="16"/>
                <w:lang w:val="en-GB" w:eastAsia="en-GB"/>
              </w:rPr>
              <w:t xml:space="preserve"> 10% (2017)</w:t>
            </w:r>
          </w:p>
          <w:p w14:paraId="0E5849DA" w14:textId="77777777" w:rsidR="004A35F9" w:rsidRPr="004336D0" w:rsidRDefault="004A35F9" w:rsidP="005F44AF">
            <w:pPr>
              <w:spacing w:after="0"/>
              <w:rPr>
                <w:iCs/>
                <w:sz w:val="16"/>
                <w:szCs w:val="16"/>
                <w:lang w:val="en-GB" w:eastAsia="en-GB"/>
              </w:rPr>
            </w:pPr>
            <w:r w:rsidRPr="004336D0">
              <w:rPr>
                <w:b/>
                <w:iCs/>
                <w:sz w:val="16"/>
                <w:szCs w:val="16"/>
                <w:lang w:val="en-GB" w:eastAsia="en-GB"/>
              </w:rPr>
              <w:lastRenderedPageBreak/>
              <w:t>Target:</w:t>
            </w:r>
            <w:r w:rsidRPr="004336D0">
              <w:rPr>
                <w:iCs/>
                <w:sz w:val="16"/>
                <w:szCs w:val="16"/>
                <w:lang w:val="en-GB" w:eastAsia="en-GB"/>
              </w:rPr>
              <w:t xml:space="preserve"> 50%</w:t>
            </w:r>
          </w:p>
          <w:p w14:paraId="6C15F67A" w14:textId="77777777" w:rsidR="004A35F9" w:rsidRPr="004336D0" w:rsidRDefault="004A35F9" w:rsidP="005F44AF">
            <w:pPr>
              <w:spacing w:after="0"/>
              <w:rPr>
                <w:iCs/>
                <w:sz w:val="16"/>
                <w:szCs w:val="16"/>
                <w:lang w:val="en-GB"/>
              </w:rPr>
            </w:pPr>
            <w:r w:rsidRPr="004336D0">
              <w:rPr>
                <w:b/>
                <w:iCs/>
                <w:sz w:val="16"/>
                <w:szCs w:val="16"/>
                <w:lang w:val="en-GB"/>
              </w:rPr>
              <w:t>Data source:</w:t>
            </w:r>
            <w:r w:rsidRPr="004336D0">
              <w:rPr>
                <w:iCs/>
                <w:sz w:val="16"/>
                <w:szCs w:val="16"/>
                <w:lang w:val="en-GB"/>
              </w:rPr>
              <w:t xml:space="preserve">  Report</w:t>
            </w:r>
          </w:p>
          <w:p w14:paraId="219D9A33" w14:textId="77777777" w:rsidR="004A35F9" w:rsidRPr="004336D0" w:rsidRDefault="004A35F9" w:rsidP="005F44AF">
            <w:pPr>
              <w:spacing w:after="0"/>
              <w:rPr>
                <w:iCs/>
                <w:sz w:val="16"/>
                <w:szCs w:val="16"/>
                <w:lang w:val="en-GB"/>
              </w:rPr>
            </w:pPr>
            <w:r w:rsidRPr="004336D0">
              <w:rPr>
                <w:b/>
                <w:iCs/>
                <w:sz w:val="16"/>
                <w:szCs w:val="16"/>
                <w:lang w:val="en-GB"/>
              </w:rPr>
              <w:t>Frequency:</w:t>
            </w:r>
            <w:r w:rsidRPr="004336D0">
              <w:rPr>
                <w:iCs/>
                <w:sz w:val="16"/>
                <w:szCs w:val="16"/>
                <w:lang w:val="en-GB"/>
              </w:rPr>
              <w:t xml:space="preserve"> Annual</w:t>
            </w:r>
          </w:p>
          <w:p w14:paraId="363159BD" w14:textId="77777777" w:rsidR="004A35F9" w:rsidRPr="004336D0" w:rsidRDefault="004A35F9" w:rsidP="005F44AF">
            <w:pPr>
              <w:spacing w:after="0"/>
              <w:rPr>
                <w:iCs/>
                <w:sz w:val="16"/>
                <w:szCs w:val="16"/>
                <w:lang w:val="en-GB" w:eastAsia="en-GB"/>
              </w:rPr>
            </w:pPr>
            <w:r w:rsidRPr="004336D0">
              <w:rPr>
                <w:b/>
                <w:iCs/>
                <w:sz w:val="16"/>
                <w:szCs w:val="16"/>
                <w:lang w:val="en-GB"/>
              </w:rPr>
              <w:t>Responsible</w:t>
            </w:r>
            <w:r w:rsidRPr="004336D0">
              <w:rPr>
                <w:iCs/>
                <w:sz w:val="16"/>
                <w:szCs w:val="16"/>
                <w:lang w:val="en-GB"/>
              </w:rPr>
              <w:t>: MoJAGD, MoGCSP, PoSF</w:t>
            </w:r>
          </w:p>
        </w:tc>
        <w:tc>
          <w:tcPr>
            <w:tcW w:w="1097" w:type="pct"/>
            <w:tcBorders>
              <w:top w:val="single" w:sz="4" w:space="0" w:color="auto"/>
              <w:left w:val="single" w:sz="4" w:space="0" w:color="auto"/>
              <w:bottom w:val="single" w:sz="4" w:space="0" w:color="auto"/>
              <w:right w:val="single" w:sz="4" w:space="0" w:color="auto"/>
            </w:tcBorders>
            <w:hideMark/>
          </w:tcPr>
          <w:p w14:paraId="1E4C7EE1" w14:textId="77777777" w:rsidR="004A35F9" w:rsidRPr="004336D0" w:rsidRDefault="004A35F9" w:rsidP="005F44AF">
            <w:pPr>
              <w:jc w:val="left"/>
              <w:rPr>
                <w:iCs/>
                <w:sz w:val="16"/>
                <w:szCs w:val="16"/>
                <w:lang w:val="en-GB" w:eastAsia="en-GB"/>
              </w:rPr>
            </w:pPr>
            <w:r w:rsidRPr="004336D0">
              <w:rPr>
                <w:iCs/>
                <w:sz w:val="16"/>
                <w:szCs w:val="16"/>
                <w:lang w:val="en-GB"/>
              </w:rPr>
              <w:lastRenderedPageBreak/>
              <w:t>MoJAGD, CHRAJ, MoGCSP, Perfector of Sentiments Foundation (PoSF), and LAS</w:t>
            </w:r>
            <w:r w:rsidR="005B339B">
              <w:rPr>
                <w:iCs/>
                <w:sz w:val="16"/>
                <w:szCs w:val="16"/>
                <w:lang w:val="en-GB"/>
              </w:rPr>
              <w:t>.</w:t>
            </w:r>
            <w:r w:rsidRPr="004336D0">
              <w:rPr>
                <w:iCs/>
                <w:sz w:val="16"/>
                <w:szCs w:val="16"/>
                <w:lang w:val="en-GB"/>
              </w:rPr>
              <w:t xml:space="preserve"> </w:t>
            </w:r>
          </w:p>
        </w:tc>
        <w:tc>
          <w:tcPr>
            <w:tcW w:w="649"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77AC41B2" w14:textId="77777777" w:rsidR="004A35F9" w:rsidRPr="004336D0" w:rsidRDefault="004A35F9" w:rsidP="005F44AF">
            <w:pPr>
              <w:rPr>
                <w:sz w:val="16"/>
                <w:szCs w:val="16"/>
                <w:lang w:val="en-GB" w:eastAsia="en-GB"/>
              </w:rPr>
            </w:pPr>
            <w:r w:rsidRPr="004336D0">
              <w:rPr>
                <w:b/>
                <w:sz w:val="16"/>
                <w:szCs w:val="16"/>
                <w:lang w:val="en-GB" w:eastAsia="en-GB"/>
              </w:rPr>
              <w:t xml:space="preserve">Regular: </w:t>
            </w:r>
            <w:r w:rsidRPr="004336D0">
              <w:rPr>
                <w:sz w:val="16"/>
                <w:szCs w:val="16"/>
                <w:lang w:val="en-GB" w:eastAsia="en-GB"/>
              </w:rPr>
              <w:t>2,</w:t>
            </w:r>
            <w:r w:rsidR="006E1D50">
              <w:rPr>
                <w:sz w:val="16"/>
                <w:szCs w:val="16"/>
                <w:lang w:val="en-GB" w:eastAsia="en-GB"/>
              </w:rPr>
              <w:t>1</w:t>
            </w:r>
            <w:r w:rsidRPr="004336D0">
              <w:rPr>
                <w:sz w:val="16"/>
                <w:szCs w:val="16"/>
                <w:lang w:val="en-GB" w:eastAsia="en-GB"/>
              </w:rPr>
              <w:t>00,000</w:t>
            </w:r>
          </w:p>
          <w:p w14:paraId="26614034" w14:textId="77777777" w:rsidR="004A35F9" w:rsidRPr="004336D0" w:rsidRDefault="004A35F9" w:rsidP="005F44AF">
            <w:pPr>
              <w:rPr>
                <w:sz w:val="16"/>
                <w:szCs w:val="16"/>
                <w:lang w:val="en-GB" w:eastAsia="en-GB"/>
              </w:rPr>
            </w:pPr>
            <w:r w:rsidRPr="004336D0">
              <w:rPr>
                <w:b/>
                <w:sz w:val="16"/>
                <w:szCs w:val="16"/>
                <w:lang w:val="en-GB" w:eastAsia="en-GB"/>
              </w:rPr>
              <w:t xml:space="preserve">Other: </w:t>
            </w:r>
            <w:r w:rsidRPr="004336D0">
              <w:rPr>
                <w:sz w:val="16"/>
                <w:szCs w:val="16"/>
                <w:lang w:val="en-GB" w:eastAsia="en-GB"/>
              </w:rPr>
              <w:t>4,000,000</w:t>
            </w:r>
          </w:p>
          <w:p w14:paraId="7BE8CC26" w14:textId="77777777" w:rsidR="004A35F9" w:rsidRPr="004336D0" w:rsidRDefault="004A35F9" w:rsidP="005F44AF">
            <w:pPr>
              <w:rPr>
                <w:b/>
                <w:sz w:val="16"/>
                <w:szCs w:val="16"/>
                <w:lang w:val="en-GB" w:eastAsia="en-GB"/>
              </w:rPr>
            </w:pPr>
          </w:p>
        </w:tc>
      </w:tr>
      <w:tr w:rsidR="004A35F9" w:rsidRPr="004336D0" w14:paraId="23F1B04B" w14:textId="77777777" w:rsidTr="00781C9A">
        <w:tc>
          <w:tcPr>
            <w:tcW w:w="822" w:type="pct"/>
            <w:vMerge/>
            <w:tcBorders>
              <w:left w:val="single" w:sz="4" w:space="0" w:color="auto"/>
              <w:right w:val="single" w:sz="4" w:space="0" w:color="auto"/>
            </w:tcBorders>
            <w:tcMar>
              <w:top w:w="72" w:type="dxa"/>
              <w:left w:w="144" w:type="dxa"/>
              <w:bottom w:w="72" w:type="dxa"/>
              <w:right w:w="144" w:type="dxa"/>
            </w:tcMar>
          </w:tcPr>
          <w:p w14:paraId="14DB86B7" w14:textId="77777777" w:rsidR="004A35F9" w:rsidRPr="004336D0" w:rsidRDefault="004A35F9" w:rsidP="008E7D6F">
            <w:pPr>
              <w:rPr>
                <w:iCs/>
                <w:sz w:val="16"/>
                <w:szCs w:val="16"/>
                <w:lang w:val="en-GB" w:eastAsia="en-GB"/>
              </w:rPr>
            </w:pPr>
          </w:p>
        </w:tc>
        <w:tc>
          <w:tcPr>
            <w:tcW w:w="822" w:type="pct"/>
            <w:vMerge/>
            <w:tcBorders>
              <w:left w:val="single" w:sz="4" w:space="0" w:color="auto"/>
              <w:right w:val="single" w:sz="4" w:space="0" w:color="auto"/>
            </w:tcBorders>
            <w:hideMark/>
          </w:tcPr>
          <w:p w14:paraId="44CBC87D" w14:textId="77777777" w:rsidR="004A35F9" w:rsidRPr="004336D0" w:rsidRDefault="004A35F9" w:rsidP="005F44AF">
            <w:pPr>
              <w:spacing w:after="0"/>
              <w:rPr>
                <w:rFonts w:eastAsia="Calibri"/>
                <w:iCs/>
                <w:sz w:val="16"/>
                <w:szCs w:val="16"/>
                <w:lang w:val="en-GB" w:eastAsia="en-GB"/>
              </w:rPr>
            </w:pPr>
          </w:p>
        </w:tc>
        <w:tc>
          <w:tcPr>
            <w:tcW w:w="1610"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58D72B1E" w14:textId="77777777" w:rsidR="004A35F9" w:rsidRPr="004336D0" w:rsidRDefault="004A35F9" w:rsidP="005F44AF">
            <w:pPr>
              <w:rPr>
                <w:iCs/>
                <w:sz w:val="16"/>
                <w:szCs w:val="16"/>
                <w:lang w:val="en-GB" w:eastAsia="en-GB"/>
              </w:rPr>
            </w:pPr>
            <w:r w:rsidRPr="004336D0">
              <w:rPr>
                <w:b/>
                <w:iCs/>
                <w:sz w:val="16"/>
                <w:szCs w:val="16"/>
                <w:lang w:val="en-GB" w:eastAsia="en-GB"/>
              </w:rPr>
              <w:t xml:space="preserve">Output 3.5: </w:t>
            </w:r>
            <w:r w:rsidRPr="004336D0">
              <w:rPr>
                <w:b/>
                <w:bCs/>
                <w:sz w:val="16"/>
                <w:szCs w:val="16"/>
              </w:rPr>
              <w:t>Policies and strategies for equitable health services (esp</w:t>
            </w:r>
            <w:r w:rsidR="00F92645">
              <w:rPr>
                <w:b/>
                <w:bCs/>
                <w:sz w:val="16"/>
                <w:szCs w:val="16"/>
              </w:rPr>
              <w:t>.</w:t>
            </w:r>
            <w:r w:rsidRPr="004336D0">
              <w:rPr>
                <w:b/>
                <w:bCs/>
                <w:sz w:val="16"/>
                <w:szCs w:val="16"/>
              </w:rPr>
              <w:t xml:space="preserve"> for HIV/AIDS, </w:t>
            </w:r>
            <w:r w:rsidR="00922778" w:rsidRPr="004336D0">
              <w:rPr>
                <w:b/>
                <w:bCs/>
                <w:sz w:val="16"/>
                <w:szCs w:val="16"/>
              </w:rPr>
              <w:t>non</w:t>
            </w:r>
            <w:r w:rsidR="00922778">
              <w:rPr>
                <w:b/>
                <w:bCs/>
                <w:sz w:val="16"/>
                <w:szCs w:val="16"/>
              </w:rPr>
              <w:t>-</w:t>
            </w:r>
            <w:r w:rsidRPr="004336D0">
              <w:rPr>
                <w:b/>
                <w:bCs/>
                <w:sz w:val="16"/>
                <w:szCs w:val="16"/>
              </w:rPr>
              <w:t>communicable Diseases and infectious diseases) for the marginalized/vulnerable developed and implemented</w:t>
            </w:r>
            <w:r w:rsidRPr="004336D0">
              <w:rPr>
                <w:iCs/>
                <w:sz w:val="16"/>
                <w:szCs w:val="16"/>
                <w:lang w:val="en-GB" w:eastAsia="en-GB"/>
              </w:rPr>
              <w:t>.</w:t>
            </w:r>
          </w:p>
          <w:p w14:paraId="519DF138" w14:textId="77777777" w:rsidR="004A35F9" w:rsidRPr="004336D0" w:rsidRDefault="004A35F9" w:rsidP="005F44AF">
            <w:pPr>
              <w:spacing w:after="0"/>
              <w:rPr>
                <w:iCs/>
                <w:sz w:val="16"/>
                <w:szCs w:val="16"/>
                <w:lang w:val="en-GB" w:eastAsia="en-GB"/>
              </w:rPr>
            </w:pPr>
            <w:r w:rsidRPr="004336D0">
              <w:rPr>
                <w:b/>
                <w:iCs/>
                <w:sz w:val="16"/>
                <w:szCs w:val="16"/>
                <w:lang w:val="en-GB" w:eastAsia="en-GB"/>
              </w:rPr>
              <w:t>Indicator 3.5.1</w:t>
            </w:r>
            <w:r w:rsidRPr="004336D0">
              <w:rPr>
                <w:sz w:val="16"/>
                <w:szCs w:val="16"/>
                <w:lang w:val="en-GB" w:eastAsia="en-GB"/>
              </w:rPr>
              <w:t xml:space="preserve"> </w:t>
            </w:r>
            <w:r w:rsidRPr="004336D0">
              <w:rPr>
                <w:sz w:val="16"/>
                <w:szCs w:val="16"/>
              </w:rPr>
              <w:t>Extent to which policies for reducing HIV related stigma and discrimination are developed and implemented</w:t>
            </w:r>
            <w:r w:rsidRPr="004336D0">
              <w:rPr>
                <w:sz w:val="16"/>
                <w:szCs w:val="16"/>
                <w:lang w:val="en-GB" w:eastAsia="en-GB"/>
              </w:rPr>
              <w:t xml:space="preserve"> </w:t>
            </w:r>
          </w:p>
          <w:p w14:paraId="333BCA96" w14:textId="77777777" w:rsidR="004A35F9" w:rsidRPr="004336D0" w:rsidRDefault="004A35F9" w:rsidP="005F44AF">
            <w:pPr>
              <w:spacing w:after="0"/>
              <w:rPr>
                <w:iCs/>
                <w:sz w:val="16"/>
                <w:szCs w:val="16"/>
                <w:lang w:val="en-GB" w:eastAsia="en-GB"/>
              </w:rPr>
            </w:pPr>
            <w:r w:rsidRPr="004336D0">
              <w:rPr>
                <w:b/>
                <w:iCs/>
                <w:sz w:val="16"/>
                <w:szCs w:val="16"/>
                <w:lang w:val="en-GB" w:eastAsia="en-GB"/>
              </w:rPr>
              <w:t>Baseline:</w:t>
            </w:r>
            <w:r w:rsidRPr="004336D0">
              <w:rPr>
                <w:iCs/>
                <w:sz w:val="16"/>
                <w:szCs w:val="16"/>
                <w:lang w:val="en-GB" w:eastAsia="en-GB"/>
              </w:rPr>
              <w:t xml:space="preserve"> </w:t>
            </w:r>
            <w:r w:rsidRPr="004336D0">
              <w:rPr>
                <w:sz w:val="16"/>
                <w:szCs w:val="16"/>
              </w:rPr>
              <w:t>2 developed, 2 partially implemented</w:t>
            </w:r>
            <w:r w:rsidRPr="004336D0">
              <w:rPr>
                <w:iCs/>
                <w:sz w:val="16"/>
                <w:szCs w:val="16"/>
                <w:lang w:val="en-GB" w:eastAsia="en-GB"/>
              </w:rPr>
              <w:t xml:space="preserve"> (2017)</w:t>
            </w:r>
          </w:p>
          <w:p w14:paraId="17D79CC9" w14:textId="77777777" w:rsidR="004A35F9" w:rsidRPr="004336D0" w:rsidRDefault="004A35F9" w:rsidP="005F44AF">
            <w:pPr>
              <w:spacing w:after="0"/>
              <w:rPr>
                <w:iCs/>
                <w:sz w:val="16"/>
                <w:szCs w:val="16"/>
                <w:lang w:val="en-GB" w:eastAsia="en-GB"/>
              </w:rPr>
            </w:pPr>
            <w:r w:rsidRPr="004336D0">
              <w:rPr>
                <w:b/>
                <w:iCs/>
                <w:sz w:val="16"/>
                <w:szCs w:val="16"/>
                <w:lang w:val="en-GB" w:eastAsia="en-GB"/>
              </w:rPr>
              <w:t>Target:</w:t>
            </w:r>
            <w:r w:rsidRPr="004336D0">
              <w:rPr>
                <w:iCs/>
                <w:sz w:val="16"/>
                <w:szCs w:val="16"/>
                <w:lang w:val="en-GB" w:eastAsia="en-GB"/>
              </w:rPr>
              <w:t xml:space="preserve"> </w:t>
            </w:r>
            <w:r w:rsidRPr="004336D0">
              <w:rPr>
                <w:sz w:val="16"/>
                <w:szCs w:val="16"/>
              </w:rPr>
              <w:t>2 fully implemented</w:t>
            </w:r>
          </w:p>
          <w:p w14:paraId="45A678A7" w14:textId="77777777" w:rsidR="004A35F9" w:rsidRPr="004336D0" w:rsidRDefault="004A35F9" w:rsidP="005F44AF">
            <w:pPr>
              <w:spacing w:after="0"/>
              <w:rPr>
                <w:iCs/>
                <w:sz w:val="16"/>
                <w:szCs w:val="16"/>
                <w:lang w:val="en-GB" w:eastAsia="en-GB"/>
              </w:rPr>
            </w:pPr>
            <w:r w:rsidRPr="004336D0">
              <w:rPr>
                <w:b/>
                <w:iCs/>
                <w:sz w:val="16"/>
                <w:szCs w:val="16"/>
                <w:lang w:val="en-GB" w:eastAsia="en-GB"/>
              </w:rPr>
              <w:t>Source:</w:t>
            </w:r>
            <w:r w:rsidRPr="004336D0">
              <w:rPr>
                <w:iCs/>
                <w:sz w:val="16"/>
                <w:szCs w:val="16"/>
                <w:lang w:val="en-GB" w:eastAsia="en-GB"/>
              </w:rPr>
              <w:t xml:space="preserve"> </w:t>
            </w:r>
            <w:r w:rsidRPr="004336D0">
              <w:rPr>
                <w:sz w:val="16"/>
                <w:szCs w:val="16"/>
                <w:lang w:val="en-GB" w:eastAsia="en-GB"/>
              </w:rPr>
              <w:t xml:space="preserve">Report </w:t>
            </w:r>
          </w:p>
          <w:p w14:paraId="1E6F69E6" w14:textId="77777777" w:rsidR="004A35F9" w:rsidRPr="004336D0" w:rsidRDefault="004A35F9" w:rsidP="005F44AF">
            <w:pPr>
              <w:spacing w:after="0"/>
              <w:rPr>
                <w:iCs/>
                <w:sz w:val="16"/>
                <w:szCs w:val="16"/>
                <w:lang w:val="en-GB" w:eastAsia="en-GB"/>
              </w:rPr>
            </w:pPr>
            <w:r w:rsidRPr="004336D0">
              <w:rPr>
                <w:b/>
                <w:iCs/>
                <w:sz w:val="16"/>
                <w:szCs w:val="16"/>
                <w:lang w:val="en-GB" w:eastAsia="en-GB"/>
              </w:rPr>
              <w:t>Frequency:</w:t>
            </w:r>
            <w:r w:rsidRPr="004336D0">
              <w:rPr>
                <w:iCs/>
                <w:sz w:val="16"/>
                <w:szCs w:val="16"/>
                <w:lang w:val="en-GB" w:eastAsia="en-GB"/>
              </w:rPr>
              <w:t xml:space="preserve"> annual </w:t>
            </w:r>
          </w:p>
          <w:p w14:paraId="333E5E1E" w14:textId="77777777" w:rsidR="004A35F9" w:rsidRPr="004336D0" w:rsidRDefault="004A35F9" w:rsidP="005F44AF">
            <w:pPr>
              <w:spacing w:after="0"/>
              <w:rPr>
                <w:b/>
                <w:iCs/>
                <w:sz w:val="16"/>
                <w:szCs w:val="16"/>
                <w:lang w:val="en-GB" w:eastAsia="en-GB"/>
              </w:rPr>
            </w:pPr>
            <w:r w:rsidRPr="004336D0">
              <w:rPr>
                <w:b/>
                <w:iCs/>
                <w:sz w:val="16"/>
                <w:szCs w:val="16"/>
                <w:lang w:val="en-GB" w:eastAsia="en-GB"/>
              </w:rPr>
              <w:t xml:space="preserve">Responsible: </w:t>
            </w:r>
            <w:r w:rsidRPr="004336D0">
              <w:rPr>
                <w:iCs/>
                <w:sz w:val="16"/>
                <w:szCs w:val="16"/>
                <w:lang w:val="en-GB" w:eastAsia="en-GB"/>
              </w:rPr>
              <w:t>GAC, MoH, WHO, CHRAJ</w:t>
            </w:r>
          </w:p>
          <w:p w14:paraId="7AAD7C43" w14:textId="77777777" w:rsidR="004A35F9" w:rsidRPr="004336D0" w:rsidRDefault="004A35F9" w:rsidP="005F44AF">
            <w:pPr>
              <w:spacing w:after="0"/>
              <w:rPr>
                <w:b/>
                <w:iCs/>
                <w:sz w:val="16"/>
                <w:szCs w:val="16"/>
                <w:lang w:val="en-GB" w:eastAsia="en-GB"/>
              </w:rPr>
            </w:pPr>
          </w:p>
          <w:p w14:paraId="6C850E99" w14:textId="77777777" w:rsidR="004A35F9" w:rsidRPr="004336D0" w:rsidRDefault="004A35F9" w:rsidP="005F44AF">
            <w:pPr>
              <w:spacing w:after="0"/>
              <w:rPr>
                <w:iCs/>
                <w:sz w:val="16"/>
                <w:szCs w:val="16"/>
                <w:lang w:val="en-GB" w:eastAsia="en-GB"/>
              </w:rPr>
            </w:pPr>
            <w:r w:rsidRPr="004336D0">
              <w:rPr>
                <w:b/>
                <w:iCs/>
                <w:sz w:val="16"/>
                <w:szCs w:val="16"/>
                <w:lang w:val="en-GB" w:eastAsia="en-GB"/>
              </w:rPr>
              <w:t>Indicator 3.5.2:</w:t>
            </w:r>
            <w:r w:rsidRPr="004336D0">
              <w:rPr>
                <w:iCs/>
                <w:sz w:val="16"/>
                <w:szCs w:val="16"/>
                <w:lang w:val="en-GB" w:eastAsia="en-GB"/>
              </w:rPr>
              <w:t xml:space="preserve"> </w:t>
            </w:r>
            <w:r w:rsidRPr="004336D0">
              <w:rPr>
                <w:sz w:val="16"/>
                <w:szCs w:val="16"/>
              </w:rPr>
              <w:t>Extent to which strategies for effective NCD responses are developed and implemented</w:t>
            </w:r>
            <w:r w:rsidRPr="004336D0">
              <w:rPr>
                <w:iCs/>
                <w:sz w:val="16"/>
                <w:szCs w:val="16"/>
                <w:lang w:val="en-GB" w:eastAsia="en-GB"/>
              </w:rPr>
              <w:t xml:space="preserve"> </w:t>
            </w:r>
          </w:p>
          <w:p w14:paraId="478DF1F4" w14:textId="77777777" w:rsidR="004A35F9" w:rsidRPr="004336D0" w:rsidRDefault="004A35F9" w:rsidP="005F44AF">
            <w:pPr>
              <w:spacing w:after="0"/>
              <w:rPr>
                <w:iCs/>
                <w:sz w:val="16"/>
                <w:szCs w:val="16"/>
                <w:lang w:val="en-GB" w:eastAsia="en-GB"/>
              </w:rPr>
            </w:pPr>
            <w:r w:rsidRPr="004336D0">
              <w:rPr>
                <w:b/>
                <w:iCs/>
                <w:sz w:val="16"/>
                <w:szCs w:val="16"/>
                <w:lang w:val="en-GB" w:eastAsia="en-GB"/>
              </w:rPr>
              <w:t>Baseline:</w:t>
            </w:r>
            <w:r w:rsidRPr="004336D0">
              <w:rPr>
                <w:iCs/>
                <w:sz w:val="16"/>
                <w:szCs w:val="16"/>
                <w:lang w:val="en-GB" w:eastAsia="en-GB"/>
              </w:rPr>
              <w:t xml:space="preserve"> </w:t>
            </w:r>
            <w:r w:rsidRPr="004336D0">
              <w:rPr>
                <w:sz w:val="16"/>
                <w:szCs w:val="16"/>
              </w:rPr>
              <w:t>2 developed, 1 partially implemented</w:t>
            </w:r>
            <w:r w:rsidRPr="004336D0">
              <w:rPr>
                <w:iCs/>
                <w:sz w:val="16"/>
                <w:szCs w:val="16"/>
                <w:lang w:val="en-GB" w:eastAsia="en-GB"/>
              </w:rPr>
              <w:t xml:space="preserve"> (2014)</w:t>
            </w:r>
          </w:p>
          <w:p w14:paraId="2B87E68C" w14:textId="77777777" w:rsidR="004A35F9" w:rsidRPr="004336D0" w:rsidRDefault="004A35F9" w:rsidP="005F44AF">
            <w:pPr>
              <w:spacing w:after="0"/>
              <w:rPr>
                <w:iCs/>
                <w:sz w:val="16"/>
                <w:szCs w:val="16"/>
                <w:lang w:val="en-GB" w:eastAsia="en-GB"/>
              </w:rPr>
            </w:pPr>
            <w:r w:rsidRPr="004336D0">
              <w:rPr>
                <w:b/>
                <w:iCs/>
                <w:sz w:val="16"/>
                <w:szCs w:val="16"/>
                <w:lang w:val="en-GB" w:eastAsia="en-GB"/>
              </w:rPr>
              <w:t>Target:</w:t>
            </w:r>
            <w:r w:rsidRPr="004336D0">
              <w:rPr>
                <w:iCs/>
                <w:sz w:val="16"/>
                <w:szCs w:val="16"/>
                <w:lang w:val="en-GB" w:eastAsia="en-GB"/>
              </w:rPr>
              <w:t xml:space="preserve"> </w:t>
            </w:r>
            <w:r w:rsidRPr="004336D0">
              <w:rPr>
                <w:sz w:val="16"/>
                <w:szCs w:val="16"/>
              </w:rPr>
              <w:t>1 fully implemented</w:t>
            </w:r>
          </w:p>
          <w:p w14:paraId="17A45896" w14:textId="77777777" w:rsidR="004A35F9" w:rsidRPr="004336D0" w:rsidRDefault="004A35F9" w:rsidP="005F44AF">
            <w:pPr>
              <w:spacing w:after="0"/>
              <w:rPr>
                <w:iCs/>
                <w:sz w:val="16"/>
                <w:szCs w:val="16"/>
                <w:lang w:val="en-GB" w:eastAsia="en-GB"/>
              </w:rPr>
            </w:pPr>
            <w:r w:rsidRPr="004336D0">
              <w:rPr>
                <w:b/>
                <w:iCs/>
                <w:sz w:val="16"/>
                <w:szCs w:val="16"/>
                <w:lang w:val="en-GB" w:eastAsia="en-GB"/>
              </w:rPr>
              <w:t>Sources:</w:t>
            </w:r>
            <w:r w:rsidRPr="004336D0">
              <w:rPr>
                <w:iCs/>
                <w:sz w:val="16"/>
                <w:szCs w:val="16"/>
                <w:lang w:val="en-GB" w:eastAsia="en-GB"/>
              </w:rPr>
              <w:t xml:space="preserve"> Report</w:t>
            </w:r>
          </w:p>
          <w:p w14:paraId="16E73029" w14:textId="77777777" w:rsidR="004A35F9" w:rsidRPr="004336D0" w:rsidRDefault="004A35F9" w:rsidP="005F44AF">
            <w:pPr>
              <w:spacing w:after="0"/>
              <w:rPr>
                <w:iCs/>
                <w:sz w:val="16"/>
                <w:szCs w:val="16"/>
                <w:lang w:val="en-GB" w:eastAsia="en-GB"/>
              </w:rPr>
            </w:pPr>
            <w:r w:rsidRPr="004336D0">
              <w:rPr>
                <w:b/>
                <w:iCs/>
                <w:sz w:val="16"/>
                <w:szCs w:val="16"/>
                <w:lang w:val="en-GB" w:eastAsia="en-GB"/>
              </w:rPr>
              <w:t>Frequency</w:t>
            </w:r>
            <w:r w:rsidRPr="004336D0">
              <w:rPr>
                <w:iCs/>
                <w:sz w:val="16"/>
                <w:szCs w:val="16"/>
                <w:lang w:val="en-GB" w:eastAsia="en-GB"/>
              </w:rPr>
              <w:t xml:space="preserve">: Annual </w:t>
            </w:r>
          </w:p>
          <w:p w14:paraId="3E2F5B2D" w14:textId="32EE4A3F" w:rsidR="004A35F9" w:rsidRPr="004336D0" w:rsidRDefault="004A35F9" w:rsidP="005F44AF">
            <w:pPr>
              <w:spacing w:after="0"/>
              <w:rPr>
                <w:iCs/>
                <w:sz w:val="16"/>
                <w:szCs w:val="16"/>
                <w:lang w:val="en-GB" w:eastAsia="en-GB"/>
              </w:rPr>
            </w:pPr>
            <w:r w:rsidRPr="004336D0">
              <w:rPr>
                <w:b/>
                <w:iCs/>
                <w:sz w:val="16"/>
                <w:szCs w:val="16"/>
                <w:lang w:val="en-GB" w:eastAsia="en-GB"/>
              </w:rPr>
              <w:t>Responsible</w:t>
            </w:r>
            <w:r w:rsidRPr="004336D0">
              <w:rPr>
                <w:iCs/>
                <w:sz w:val="16"/>
                <w:szCs w:val="16"/>
                <w:lang w:val="en-GB" w:eastAsia="en-GB"/>
              </w:rPr>
              <w:t>: GAC, MoH, WHO, GHS, NHIS</w:t>
            </w:r>
            <w:r w:rsidR="009643E3">
              <w:rPr>
                <w:iCs/>
                <w:sz w:val="16"/>
                <w:szCs w:val="16"/>
                <w:lang w:val="en-GB" w:eastAsia="en-GB"/>
              </w:rPr>
              <w:t xml:space="preserve">, </w:t>
            </w:r>
            <w:r w:rsidR="009643E3" w:rsidRPr="009643E3">
              <w:rPr>
                <w:iCs/>
                <w:sz w:val="16"/>
                <w:szCs w:val="16"/>
                <w:lang w:val="en-GB" w:eastAsia="en-GB"/>
              </w:rPr>
              <w:t>National Aeronautics and Space Administration</w:t>
            </w:r>
            <w:r w:rsidRPr="004336D0">
              <w:rPr>
                <w:iCs/>
                <w:sz w:val="16"/>
                <w:szCs w:val="16"/>
                <w:lang w:val="en-GB" w:eastAsia="en-GB"/>
              </w:rPr>
              <w:t>, G</w:t>
            </w:r>
            <w:r w:rsidR="00B4119F">
              <w:rPr>
                <w:iCs/>
                <w:sz w:val="16"/>
                <w:szCs w:val="16"/>
                <w:lang w:val="en-GB" w:eastAsia="en-GB"/>
              </w:rPr>
              <w:t xml:space="preserve">hana </w:t>
            </w:r>
            <w:r w:rsidRPr="004336D0">
              <w:rPr>
                <w:iCs/>
                <w:sz w:val="16"/>
                <w:szCs w:val="16"/>
                <w:lang w:val="en-GB" w:eastAsia="en-GB"/>
              </w:rPr>
              <w:t>D</w:t>
            </w:r>
            <w:r w:rsidR="00B4119F">
              <w:rPr>
                <w:iCs/>
                <w:sz w:val="16"/>
                <w:szCs w:val="16"/>
                <w:lang w:val="en-GB" w:eastAsia="en-GB"/>
              </w:rPr>
              <w:t xml:space="preserve">emographic and </w:t>
            </w:r>
            <w:r w:rsidRPr="004336D0">
              <w:rPr>
                <w:iCs/>
                <w:sz w:val="16"/>
                <w:szCs w:val="16"/>
                <w:lang w:val="en-GB" w:eastAsia="en-GB"/>
              </w:rPr>
              <w:t>H</w:t>
            </w:r>
            <w:r w:rsidR="00B4119F">
              <w:rPr>
                <w:iCs/>
                <w:sz w:val="16"/>
                <w:szCs w:val="16"/>
                <w:lang w:val="en-GB" w:eastAsia="en-GB"/>
              </w:rPr>
              <w:t xml:space="preserve">ealth </w:t>
            </w:r>
            <w:r w:rsidRPr="004336D0">
              <w:rPr>
                <w:iCs/>
                <w:sz w:val="16"/>
                <w:szCs w:val="16"/>
                <w:lang w:val="en-GB" w:eastAsia="en-GB"/>
              </w:rPr>
              <w:t>S</w:t>
            </w:r>
            <w:r w:rsidR="00B4119F">
              <w:rPr>
                <w:iCs/>
                <w:sz w:val="16"/>
                <w:szCs w:val="16"/>
                <w:lang w:val="en-GB" w:eastAsia="en-GB"/>
              </w:rPr>
              <w:t>urvey</w:t>
            </w:r>
          </w:p>
        </w:tc>
        <w:tc>
          <w:tcPr>
            <w:tcW w:w="1097" w:type="pct"/>
            <w:tcBorders>
              <w:top w:val="single" w:sz="4" w:space="0" w:color="auto"/>
              <w:left w:val="single" w:sz="4" w:space="0" w:color="auto"/>
              <w:bottom w:val="single" w:sz="4" w:space="0" w:color="auto"/>
              <w:right w:val="single" w:sz="4" w:space="0" w:color="auto"/>
            </w:tcBorders>
            <w:hideMark/>
          </w:tcPr>
          <w:p w14:paraId="39C9B5B9" w14:textId="4F81D6EF" w:rsidR="004A35F9" w:rsidRPr="004336D0" w:rsidRDefault="004A35F9" w:rsidP="005F44AF">
            <w:pPr>
              <w:spacing w:before="240"/>
              <w:jc w:val="left"/>
              <w:rPr>
                <w:iCs/>
                <w:sz w:val="16"/>
                <w:szCs w:val="16"/>
                <w:lang w:val="en-GB" w:eastAsia="en-GB"/>
              </w:rPr>
            </w:pPr>
            <w:r w:rsidRPr="004336D0">
              <w:rPr>
                <w:iCs/>
                <w:sz w:val="16"/>
                <w:szCs w:val="16"/>
                <w:lang w:val="en-GB" w:eastAsia="en-GB"/>
              </w:rPr>
              <w:t>GAC, UNAIDS, GHS, WHO, M</w:t>
            </w:r>
            <w:r w:rsidR="00CE17AD">
              <w:rPr>
                <w:iCs/>
                <w:sz w:val="16"/>
                <w:szCs w:val="16"/>
                <w:lang w:val="en-GB" w:eastAsia="en-GB"/>
              </w:rPr>
              <w:t>o</w:t>
            </w:r>
            <w:r w:rsidRPr="004336D0">
              <w:rPr>
                <w:iCs/>
                <w:sz w:val="16"/>
                <w:szCs w:val="16"/>
                <w:lang w:val="en-GB" w:eastAsia="en-GB"/>
              </w:rPr>
              <w:t xml:space="preserve">H, National Health Insurance Scheme (NHIS) </w:t>
            </w:r>
          </w:p>
        </w:tc>
        <w:tc>
          <w:tcPr>
            <w:tcW w:w="649"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hideMark/>
          </w:tcPr>
          <w:p w14:paraId="0A4D5506" w14:textId="0A94EE44" w:rsidR="004A35F9" w:rsidRPr="004336D0" w:rsidRDefault="004A35F9" w:rsidP="005F44AF">
            <w:pPr>
              <w:rPr>
                <w:sz w:val="16"/>
                <w:szCs w:val="16"/>
                <w:lang w:val="en-GB" w:eastAsia="en-GB"/>
              </w:rPr>
            </w:pPr>
            <w:r w:rsidRPr="004336D0">
              <w:rPr>
                <w:b/>
                <w:sz w:val="16"/>
                <w:szCs w:val="16"/>
                <w:lang w:val="en-GB" w:eastAsia="en-GB"/>
              </w:rPr>
              <w:t xml:space="preserve">Regular: </w:t>
            </w:r>
            <w:r w:rsidR="00AD1DA9">
              <w:rPr>
                <w:sz w:val="16"/>
                <w:szCs w:val="16"/>
                <w:lang w:val="en-GB" w:eastAsia="en-GB"/>
              </w:rPr>
              <w:t>462,440</w:t>
            </w:r>
          </w:p>
          <w:p w14:paraId="53C38059" w14:textId="4333B9E2" w:rsidR="004A35F9" w:rsidRDefault="004A35F9" w:rsidP="005F44AF">
            <w:pPr>
              <w:rPr>
                <w:sz w:val="16"/>
                <w:szCs w:val="16"/>
                <w:lang w:val="en-GB" w:eastAsia="en-GB"/>
              </w:rPr>
            </w:pPr>
            <w:r w:rsidRPr="004336D0">
              <w:rPr>
                <w:b/>
                <w:sz w:val="16"/>
                <w:szCs w:val="16"/>
                <w:lang w:val="en-GB" w:eastAsia="en-GB"/>
              </w:rPr>
              <w:t xml:space="preserve">Other: </w:t>
            </w:r>
            <w:r w:rsidR="001171B2">
              <w:rPr>
                <w:sz w:val="16"/>
                <w:szCs w:val="16"/>
                <w:lang w:val="en-GB" w:eastAsia="en-GB"/>
              </w:rPr>
              <w:t>288</w:t>
            </w:r>
            <w:r w:rsidR="00C649E1">
              <w:rPr>
                <w:sz w:val="16"/>
                <w:szCs w:val="16"/>
                <w:lang w:val="en-GB" w:eastAsia="en-GB"/>
              </w:rPr>
              <w:t>,</w:t>
            </w:r>
            <w:r w:rsidR="001171B2">
              <w:rPr>
                <w:sz w:val="16"/>
                <w:szCs w:val="16"/>
                <w:lang w:val="en-GB" w:eastAsia="en-GB"/>
              </w:rPr>
              <w:t>440</w:t>
            </w:r>
          </w:p>
          <w:p w14:paraId="0E1FC6E1" w14:textId="77777777" w:rsidR="001171B2" w:rsidRPr="004336D0" w:rsidRDefault="001171B2" w:rsidP="005F44AF">
            <w:pPr>
              <w:rPr>
                <w:sz w:val="16"/>
                <w:szCs w:val="16"/>
                <w:lang w:val="en-GB" w:eastAsia="en-GB"/>
              </w:rPr>
            </w:pPr>
          </w:p>
          <w:p w14:paraId="741D5278" w14:textId="77777777" w:rsidR="004A35F9" w:rsidRPr="004336D0" w:rsidRDefault="004A35F9" w:rsidP="005F44AF">
            <w:pPr>
              <w:rPr>
                <w:b/>
                <w:sz w:val="16"/>
                <w:szCs w:val="16"/>
                <w:lang w:val="en-GB" w:eastAsia="en-GB"/>
              </w:rPr>
            </w:pPr>
          </w:p>
        </w:tc>
      </w:tr>
      <w:tr w:rsidR="004A35F9" w:rsidRPr="004336D0" w14:paraId="3484754D" w14:textId="77777777" w:rsidTr="00C62C3E">
        <w:trPr>
          <w:trHeight w:val="1628"/>
        </w:trPr>
        <w:tc>
          <w:tcPr>
            <w:tcW w:w="822" w:type="pct"/>
            <w:vMerge/>
            <w:tcBorders>
              <w:left w:val="single" w:sz="4" w:space="0" w:color="auto"/>
              <w:bottom w:val="single" w:sz="4" w:space="0" w:color="auto"/>
              <w:right w:val="single" w:sz="4" w:space="0" w:color="auto"/>
            </w:tcBorders>
            <w:tcMar>
              <w:top w:w="72" w:type="dxa"/>
              <w:left w:w="144" w:type="dxa"/>
              <w:bottom w:w="72" w:type="dxa"/>
              <w:right w:w="144" w:type="dxa"/>
            </w:tcMar>
          </w:tcPr>
          <w:p w14:paraId="0A04F9E7" w14:textId="77777777" w:rsidR="004A35F9" w:rsidRPr="004336D0" w:rsidRDefault="004A35F9" w:rsidP="008E7D6F">
            <w:pPr>
              <w:rPr>
                <w:iCs/>
                <w:sz w:val="16"/>
                <w:szCs w:val="16"/>
                <w:lang w:val="en-GB" w:eastAsia="en-GB"/>
              </w:rPr>
            </w:pPr>
          </w:p>
        </w:tc>
        <w:tc>
          <w:tcPr>
            <w:tcW w:w="822" w:type="pct"/>
            <w:vMerge/>
            <w:tcBorders>
              <w:left w:val="single" w:sz="4" w:space="0" w:color="auto"/>
              <w:bottom w:val="single" w:sz="4" w:space="0" w:color="auto"/>
              <w:right w:val="single" w:sz="4" w:space="0" w:color="auto"/>
            </w:tcBorders>
          </w:tcPr>
          <w:p w14:paraId="7BF3BF6C" w14:textId="77777777" w:rsidR="004A35F9" w:rsidRPr="004336D0" w:rsidRDefault="004A35F9" w:rsidP="008E7D6F">
            <w:pPr>
              <w:spacing w:after="0"/>
              <w:rPr>
                <w:rFonts w:eastAsia="Calibri"/>
                <w:iCs/>
                <w:sz w:val="16"/>
                <w:szCs w:val="16"/>
                <w:lang w:val="en-GB" w:eastAsia="en-GB"/>
              </w:rPr>
            </w:pPr>
          </w:p>
        </w:tc>
        <w:tc>
          <w:tcPr>
            <w:tcW w:w="1610"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51038E64" w14:textId="77777777" w:rsidR="004A35F9" w:rsidRPr="004336D0" w:rsidRDefault="004A35F9" w:rsidP="008E7D6F">
            <w:pPr>
              <w:spacing w:after="0"/>
              <w:rPr>
                <w:b/>
                <w:iCs/>
                <w:sz w:val="16"/>
                <w:szCs w:val="16"/>
                <w:lang w:val="en-GB" w:eastAsia="en-GB"/>
              </w:rPr>
            </w:pPr>
            <w:r w:rsidRPr="004336D0">
              <w:rPr>
                <w:b/>
                <w:iCs/>
                <w:sz w:val="16"/>
                <w:szCs w:val="16"/>
                <w:lang w:val="en-GB" w:eastAsia="en-GB"/>
              </w:rPr>
              <w:t>Output 3.6: National planning institutions, development authorities and statistical agencies effectively produce SDG-informed policies, plans and reports</w:t>
            </w:r>
          </w:p>
          <w:p w14:paraId="107A6B6C" w14:textId="77777777" w:rsidR="004A35F9" w:rsidRPr="004336D0" w:rsidRDefault="004A35F9" w:rsidP="008E7D6F">
            <w:pPr>
              <w:spacing w:after="0"/>
              <w:rPr>
                <w:iCs/>
                <w:sz w:val="16"/>
                <w:szCs w:val="16"/>
                <w:lang w:val="en-GB" w:eastAsia="en-GB"/>
              </w:rPr>
            </w:pPr>
          </w:p>
          <w:p w14:paraId="4377C096" w14:textId="77777777" w:rsidR="004A35F9" w:rsidRPr="004336D0" w:rsidRDefault="004A35F9" w:rsidP="008E7D6F">
            <w:pPr>
              <w:spacing w:after="0"/>
              <w:rPr>
                <w:iCs/>
                <w:sz w:val="16"/>
                <w:szCs w:val="16"/>
                <w:lang w:val="en-GB" w:eastAsia="en-GB"/>
              </w:rPr>
            </w:pPr>
            <w:r w:rsidRPr="004336D0">
              <w:rPr>
                <w:b/>
                <w:iCs/>
                <w:sz w:val="16"/>
                <w:szCs w:val="16"/>
                <w:lang w:val="en-GB" w:eastAsia="en-GB"/>
              </w:rPr>
              <w:t xml:space="preserve">Indicative Indicator 3.6.1: </w:t>
            </w:r>
            <w:r w:rsidRPr="004336D0">
              <w:rPr>
                <w:iCs/>
                <w:sz w:val="16"/>
                <w:szCs w:val="16"/>
                <w:lang w:val="en-GB" w:eastAsia="en-GB"/>
              </w:rPr>
              <w:t xml:space="preserve">Number of national policies which are coherent </w:t>
            </w:r>
            <w:r w:rsidR="00922778" w:rsidRPr="004336D0">
              <w:rPr>
                <w:iCs/>
                <w:sz w:val="16"/>
                <w:szCs w:val="16"/>
                <w:lang w:val="en-GB" w:eastAsia="en-GB"/>
              </w:rPr>
              <w:t>regarding</w:t>
            </w:r>
            <w:r w:rsidRPr="004336D0">
              <w:rPr>
                <w:iCs/>
                <w:sz w:val="16"/>
                <w:szCs w:val="16"/>
                <w:lang w:val="en-GB" w:eastAsia="en-GB"/>
              </w:rPr>
              <w:t xml:space="preserve"> the 3 sustainability dimensions</w:t>
            </w:r>
          </w:p>
          <w:p w14:paraId="642416BA" w14:textId="77777777" w:rsidR="004A35F9" w:rsidRPr="004336D0" w:rsidRDefault="004A35F9" w:rsidP="008E7D6F">
            <w:pPr>
              <w:spacing w:after="0"/>
              <w:rPr>
                <w:b/>
                <w:iCs/>
                <w:sz w:val="16"/>
                <w:szCs w:val="16"/>
                <w:lang w:val="en-GB" w:eastAsia="en-GB"/>
              </w:rPr>
            </w:pPr>
            <w:r w:rsidRPr="004336D0">
              <w:rPr>
                <w:b/>
                <w:iCs/>
                <w:sz w:val="16"/>
                <w:szCs w:val="16"/>
                <w:lang w:val="en-GB" w:eastAsia="en-GB"/>
              </w:rPr>
              <w:t>Baseline: 2 (2017)</w:t>
            </w:r>
          </w:p>
          <w:p w14:paraId="5788CE69" w14:textId="77777777" w:rsidR="004A35F9" w:rsidRPr="004336D0" w:rsidRDefault="004A35F9" w:rsidP="008E7D6F">
            <w:pPr>
              <w:spacing w:after="0"/>
              <w:rPr>
                <w:b/>
                <w:iCs/>
                <w:sz w:val="16"/>
                <w:szCs w:val="16"/>
                <w:lang w:val="en-GB" w:eastAsia="en-GB"/>
              </w:rPr>
            </w:pPr>
            <w:r w:rsidRPr="004336D0">
              <w:rPr>
                <w:b/>
                <w:iCs/>
                <w:sz w:val="16"/>
                <w:szCs w:val="16"/>
                <w:lang w:val="en-GB" w:eastAsia="en-GB"/>
              </w:rPr>
              <w:t xml:space="preserve">Target: 4 </w:t>
            </w:r>
          </w:p>
          <w:p w14:paraId="3663811D" w14:textId="77777777" w:rsidR="004A35F9" w:rsidRPr="004336D0" w:rsidRDefault="004A35F9" w:rsidP="008E7D6F">
            <w:pPr>
              <w:spacing w:after="0"/>
              <w:rPr>
                <w:iCs/>
                <w:sz w:val="16"/>
                <w:szCs w:val="16"/>
                <w:lang w:val="en-GB" w:eastAsia="en-GB"/>
              </w:rPr>
            </w:pPr>
            <w:r w:rsidRPr="004336D0">
              <w:rPr>
                <w:b/>
                <w:iCs/>
                <w:sz w:val="16"/>
                <w:szCs w:val="16"/>
                <w:lang w:val="en-GB" w:eastAsia="en-GB"/>
              </w:rPr>
              <w:t>Source:</w:t>
            </w:r>
            <w:r w:rsidRPr="004336D0">
              <w:rPr>
                <w:iCs/>
                <w:sz w:val="16"/>
                <w:szCs w:val="16"/>
                <w:lang w:val="en-GB" w:eastAsia="en-GB"/>
              </w:rPr>
              <w:t xml:space="preserve"> SDG Progress Report, annual progress reports and district plans</w:t>
            </w:r>
          </w:p>
          <w:p w14:paraId="225D0FC0" w14:textId="77777777" w:rsidR="004A35F9" w:rsidRPr="004336D0" w:rsidRDefault="004A35F9" w:rsidP="008E7D6F">
            <w:pPr>
              <w:spacing w:after="0"/>
              <w:rPr>
                <w:iCs/>
                <w:sz w:val="16"/>
                <w:szCs w:val="16"/>
                <w:lang w:val="en-GB" w:eastAsia="en-GB"/>
              </w:rPr>
            </w:pPr>
            <w:r w:rsidRPr="004336D0">
              <w:rPr>
                <w:b/>
                <w:iCs/>
                <w:sz w:val="16"/>
                <w:szCs w:val="16"/>
                <w:lang w:val="en-GB" w:eastAsia="en-GB"/>
              </w:rPr>
              <w:t>Frequency:</w:t>
            </w:r>
            <w:r w:rsidRPr="004336D0">
              <w:rPr>
                <w:iCs/>
                <w:sz w:val="16"/>
                <w:szCs w:val="16"/>
                <w:lang w:val="en-GB" w:eastAsia="en-GB"/>
              </w:rPr>
              <w:t xml:space="preserve"> Biennial</w:t>
            </w:r>
          </w:p>
          <w:p w14:paraId="673206E6" w14:textId="77777777" w:rsidR="004A35F9" w:rsidRPr="004336D0" w:rsidRDefault="004A35F9" w:rsidP="008E7D6F">
            <w:pPr>
              <w:spacing w:after="0"/>
              <w:rPr>
                <w:iCs/>
                <w:sz w:val="16"/>
                <w:szCs w:val="16"/>
                <w:lang w:val="en-GB" w:eastAsia="en-GB"/>
              </w:rPr>
            </w:pPr>
            <w:r w:rsidRPr="004336D0">
              <w:rPr>
                <w:b/>
                <w:iCs/>
                <w:sz w:val="16"/>
                <w:szCs w:val="16"/>
                <w:lang w:val="en-GB" w:eastAsia="en-GB"/>
              </w:rPr>
              <w:t>Responsible:</w:t>
            </w:r>
            <w:r w:rsidRPr="004336D0">
              <w:rPr>
                <w:iCs/>
                <w:sz w:val="16"/>
                <w:szCs w:val="16"/>
                <w:lang w:val="en-GB" w:eastAsia="en-GB"/>
              </w:rPr>
              <w:t xml:space="preserve"> NDPC</w:t>
            </w:r>
          </w:p>
          <w:p w14:paraId="053F90B5" w14:textId="77777777" w:rsidR="004A35F9" w:rsidRPr="004336D0" w:rsidRDefault="004A35F9" w:rsidP="008E7D6F">
            <w:pPr>
              <w:spacing w:after="0"/>
              <w:rPr>
                <w:iCs/>
                <w:sz w:val="16"/>
                <w:szCs w:val="16"/>
                <w:lang w:val="en-GB" w:eastAsia="en-GB"/>
              </w:rPr>
            </w:pPr>
            <w:r w:rsidRPr="004336D0">
              <w:rPr>
                <w:b/>
                <w:iCs/>
                <w:sz w:val="16"/>
                <w:szCs w:val="16"/>
                <w:lang w:val="en-GB" w:eastAsia="en-GB"/>
              </w:rPr>
              <w:t>Indicator 3.6.2:</w:t>
            </w:r>
            <w:r w:rsidRPr="004336D0">
              <w:rPr>
                <w:iCs/>
                <w:sz w:val="16"/>
                <w:szCs w:val="16"/>
                <w:lang w:val="en-GB" w:eastAsia="en-GB"/>
              </w:rPr>
              <w:t xml:space="preserve"> Number of national and/or sub-national development plans aligned to the SDGs</w:t>
            </w:r>
          </w:p>
          <w:p w14:paraId="729F197C" w14:textId="77777777" w:rsidR="004A35F9" w:rsidRPr="004336D0" w:rsidRDefault="004A35F9" w:rsidP="008E7D6F">
            <w:pPr>
              <w:spacing w:after="0"/>
              <w:rPr>
                <w:iCs/>
                <w:sz w:val="16"/>
                <w:szCs w:val="16"/>
                <w:lang w:val="en-GB" w:eastAsia="en-GB"/>
              </w:rPr>
            </w:pPr>
            <w:r w:rsidRPr="004336D0">
              <w:rPr>
                <w:b/>
                <w:iCs/>
                <w:sz w:val="16"/>
                <w:szCs w:val="16"/>
                <w:lang w:val="en-GB" w:eastAsia="en-GB"/>
              </w:rPr>
              <w:t>Baseline: (2017</w:t>
            </w:r>
            <w:r w:rsidR="00E971C0" w:rsidRPr="004336D0">
              <w:rPr>
                <w:b/>
                <w:iCs/>
                <w:sz w:val="16"/>
                <w:szCs w:val="16"/>
                <w:lang w:val="en-GB" w:eastAsia="en-GB"/>
              </w:rPr>
              <w:t xml:space="preserve">) </w:t>
            </w:r>
            <w:r w:rsidR="00E971C0" w:rsidRPr="004336D0">
              <w:rPr>
                <w:iCs/>
                <w:sz w:val="16"/>
                <w:szCs w:val="16"/>
                <w:lang w:val="en-GB" w:eastAsia="en-GB"/>
              </w:rPr>
              <w:t>National</w:t>
            </w:r>
            <w:r w:rsidRPr="004336D0">
              <w:rPr>
                <w:iCs/>
                <w:sz w:val="16"/>
                <w:szCs w:val="16"/>
                <w:lang w:val="en-GB" w:eastAsia="en-GB"/>
              </w:rPr>
              <w:t xml:space="preserve"> = 0; sub-national = 0</w:t>
            </w:r>
          </w:p>
          <w:p w14:paraId="5CA1B0EB" w14:textId="77777777" w:rsidR="004A35F9" w:rsidRPr="004336D0" w:rsidRDefault="004A35F9" w:rsidP="008E7D6F">
            <w:pPr>
              <w:spacing w:after="0"/>
              <w:rPr>
                <w:iCs/>
                <w:sz w:val="16"/>
                <w:szCs w:val="16"/>
                <w:lang w:val="en-GB" w:eastAsia="en-GB"/>
              </w:rPr>
            </w:pPr>
            <w:r w:rsidRPr="004336D0">
              <w:rPr>
                <w:b/>
                <w:iCs/>
                <w:sz w:val="16"/>
                <w:szCs w:val="16"/>
                <w:lang w:val="en-GB" w:eastAsia="en-GB"/>
              </w:rPr>
              <w:t>Target:</w:t>
            </w:r>
            <w:r w:rsidRPr="004336D0">
              <w:rPr>
                <w:iCs/>
                <w:sz w:val="16"/>
                <w:szCs w:val="16"/>
                <w:lang w:val="en-GB" w:eastAsia="en-GB"/>
              </w:rPr>
              <w:t xml:space="preserve"> 1 national and 100 sub-national </w:t>
            </w:r>
          </w:p>
          <w:p w14:paraId="420CFF69" w14:textId="77777777" w:rsidR="004A35F9" w:rsidRPr="004336D0" w:rsidRDefault="004A35F9" w:rsidP="008E7D6F">
            <w:pPr>
              <w:spacing w:after="0"/>
              <w:rPr>
                <w:iCs/>
                <w:sz w:val="16"/>
                <w:szCs w:val="16"/>
                <w:lang w:val="en-GB" w:eastAsia="en-GB"/>
              </w:rPr>
            </w:pPr>
            <w:r w:rsidRPr="004336D0">
              <w:rPr>
                <w:b/>
                <w:iCs/>
                <w:sz w:val="16"/>
                <w:szCs w:val="16"/>
                <w:lang w:val="en-GB" w:eastAsia="en-GB"/>
              </w:rPr>
              <w:t>Source:</w:t>
            </w:r>
            <w:r w:rsidRPr="004336D0">
              <w:rPr>
                <w:iCs/>
                <w:sz w:val="16"/>
                <w:szCs w:val="16"/>
                <w:lang w:val="en-GB" w:eastAsia="en-GB"/>
              </w:rPr>
              <w:t xml:space="preserve"> SDG Progress Report, annual progress reports and district plans</w:t>
            </w:r>
          </w:p>
          <w:p w14:paraId="07AF4966" w14:textId="77777777" w:rsidR="004A35F9" w:rsidRPr="004336D0" w:rsidRDefault="004A35F9" w:rsidP="008E7D6F">
            <w:pPr>
              <w:spacing w:after="0"/>
              <w:rPr>
                <w:iCs/>
                <w:sz w:val="16"/>
                <w:szCs w:val="16"/>
                <w:lang w:val="en-GB" w:eastAsia="en-GB"/>
              </w:rPr>
            </w:pPr>
            <w:r w:rsidRPr="004336D0">
              <w:rPr>
                <w:b/>
                <w:iCs/>
                <w:sz w:val="16"/>
                <w:szCs w:val="16"/>
                <w:lang w:val="en-GB" w:eastAsia="en-GB"/>
              </w:rPr>
              <w:t>Frequency:</w:t>
            </w:r>
            <w:r w:rsidRPr="004336D0">
              <w:rPr>
                <w:iCs/>
                <w:sz w:val="16"/>
                <w:szCs w:val="16"/>
                <w:lang w:val="en-GB" w:eastAsia="en-GB"/>
              </w:rPr>
              <w:t xml:space="preserve"> Biennial</w:t>
            </w:r>
          </w:p>
          <w:p w14:paraId="6A9F70E5" w14:textId="77777777" w:rsidR="004A35F9" w:rsidRPr="004336D0" w:rsidRDefault="004A35F9" w:rsidP="008E7D6F">
            <w:pPr>
              <w:spacing w:after="0"/>
              <w:rPr>
                <w:iCs/>
                <w:sz w:val="16"/>
                <w:szCs w:val="16"/>
                <w:lang w:val="en-GB" w:eastAsia="en-GB"/>
              </w:rPr>
            </w:pPr>
            <w:r w:rsidRPr="004336D0">
              <w:rPr>
                <w:b/>
                <w:iCs/>
                <w:sz w:val="16"/>
                <w:szCs w:val="16"/>
                <w:lang w:val="en-GB" w:eastAsia="en-GB"/>
              </w:rPr>
              <w:lastRenderedPageBreak/>
              <w:t>Responsible:</w:t>
            </w:r>
            <w:r w:rsidRPr="004336D0">
              <w:rPr>
                <w:iCs/>
                <w:sz w:val="16"/>
                <w:szCs w:val="16"/>
                <w:lang w:val="en-GB" w:eastAsia="en-GB"/>
              </w:rPr>
              <w:t xml:space="preserve"> NDPC</w:t>
            </w:r>
          </w:p>
          <w:p w14:paraId="01BAECCB" w14:textId="77777777" w:rsidR="004A35F9" w:rsidRPr="004336D0" w:rsidRDefault="004A35F9" w:rsidP="008E7D6F">
            <w:pPr>
              <w:spacing w:after="0"/>
              <w:rPr>
                <w:b/>
                <w:iCs/>
                <w:sz w:val="16"/>
                <w:szCs w:val="16"/>
                <w:lang w:val="en-GB" w:eastAsia="en-GB"/>
              </w:rPr>
            </w:pPr>
          </w:p>
          <w:p w14:paraId="7B1AD4ED" w14:textId="77777777" w:rsidR="004A35F9" w:rsidRPr="004336D0" w:rsidRDefault="004A35F9" w:rsidP="008E7D6F">
            <w:pPr>
              <w:spacing w:after="0"/>
              <w:rPr>
                <w:iCs/>
                <w:sz w:val="16"/>
                <w:szCs w:val="16"/>
                <w:lang w:val="en-GB" w:eastAsia="en-GB"/>
              </w:rPr>
            </w:pPr>
            <w:r w:rsidRPr="004336D0">
              <w:rPr>
                <w:b/>
                <w:iCs/>
                <w:sz w:val="16"/>
                <w:szCs w:val="16"/>
                <w:lang w:val="en-GB" w:eastAsia="en-GB"/>
              </w:rPr>
              <w:t>Indicator 3.6.3:</w:t>
            </w:r>
            <w:r w:rsidRPr="004336D0">
              <w:rPr>
                <w:iCs/>
                <w:sz w:val="16"/>
                <w:szCs w:val="16"/>
                <w:lang w:val="en-GB" w:eastAsia="en-GB"/>
              </w:rPr>
              <w:t xml:space="preserve"> Extent to which updated sex disaggregated data is produced and used to monitor progress on national development goals aligned with SDGs</w:t>
            </w:r>
          </w:p>
          <w:p w14:paraId="4F67763E" w14:textId="77777777" w:rsidR="004A35F9" w:rsidRPr="004336D0" w:rsidRDefault="004A35F9" w:rsidP="008E7D6F">
            <w:pPr>
              <w:spacing w:after="0"/>
              <w:rPr>
                <w:iCs/>
                <w:sz w:val="16"/>
                <w:szCs w:val="16"/>
                <w:lang w:val="en-GB" w:eastAsia="en-GB"/>
              </w:rPr>
            </w:pPr>
            <w:r w:rsidRPr="004336D0">
              <w:rPr>
                <w:b/>
                <w:iCs/>
                <w:sz w:val="16"/>
                <w:szCs w:val="16"/>
                <w:lang w:val="en-GB" w:eastAsia="en-GB"/>
              </w:rPr>
              <w:t xml:space="preserve">Baseline: </w:t>
            </w:r>
            <w:r w:rsidRPr="004336D0">
              <w:rPr>
                <w:iCs/>
                <w:sz w:val="16"/>
                <w:szCs w:val="16"/>
                <w:lang w:val="en-GB" w:eastAsia="en-GB"/>
              </w:rPr>
              <w:tab/>
              <w:t>3 = Partially</w:t>
            </w:r>
          </w:p>
          <w:p w14:paraId="4F3019E4" w14:textId="77777777" w:rsidR="004A35F9" w:rsidRPr="004336D0" w:rsidRDefault="004A35F9" w:rsidP="008E7D6F">
            <w:pPr>
              <w:spacing w:after="0"/>
              <w:rPr>
                <w:iCs/>
                <w:sz w:val="16"/>
                <w:szCs w:val="16"/>
                <w:lang w:val="en-GB" w:eastAsia="en-GB"/>
              </w:rPr>
            </w:pPr>
            <w:r w:rsidRPr="004336D0">
              <w:rPr>
                <w:b/>
                <w:iCs/>
                <w:sz w:val="16"/>
                <w:szCs w:val="16"/>
                <w:lang w:val="en-GB" w:eastAsia="en-GB"/>
              </w:rPr>
              <w:t>Target:</w:t>
            </w:r>
            <w:r w:rsidRPr="004336D0">
              <w:rPr>
                <w:iCs/>
                <w:sz w:val="16"/>
                <w:szCs w:val="16"/>
                <w:lang w:val="en-GB" w:eastAsia="en-GB"/>
              </w:rPr>
              <w:t xml:space="preserve"> 4= Largely </w:t>
            </w:r>
          </w:p>
          <w:p w14:paraId="035E12DA" w14:textId="6BB79D4B" w:rsidR="004A35F9" w:rsidRPr="004336D0" w:rsidRDefault="004A35F9" w:rsidP="008E7D6F">
            <w:pPr>
              <w:spacing w:after="0"/>
              <w:rPr>
                <w:iCs/>
                <w:sz w:val="16"/>
                <w:szCs w:val="16"/>
                <w:lang w:val="en-GB" w:eastAsia="en-GB"/>
              </w:rPr>
            </w:pPr>
            <w:r w:rsidRPr="004336D0">
              <w:rPr>
                <w:b/>
                <w:iCs/>
                <w:sz w:val="16"/>
                <w:szCs w:val="16"/>
                <w:lang w:val="en-GB" w:eastAsia="en-GB"/>
              </w:rPr>
              <w:t>Source:</w:t>
            </w:r>
            <w:r w:rsidRPr="004336D0">
              <w:rPr>
                <w:iCs/>
                <w:sz w:val="16"/>
                <w:szCs w:val="16"/>
                <w:lang w:val="en-GB" w:eastAsia="en-GB"/>
              </w:rPr>
              <w:t xml:space="preserve"> G</w:t>
            </w:r>
            <w:r w:rsidR="00B4119F">
              <w:rPr>
                <w:iCs/>
                <w:sz w:val="16"/>
                <w:szCs w:val="16"/>
                <w:lang w:val="en-GB" w:eastAsia="en-GB"/>
              </w:rPr>
              <w:t xml:space="preserve">hana </w:t>
            </w:r>
            <w:r w:rsidRPr="004336D0">
              <w:rPr>
                <w:iCs/>
                <w:sz w:val="16"/>
                <w:szCs w:val="16"/>
                <w:lang w:val="en-GB" w:eastAsia="en-GB"/>
              </w:rPr>
              <w:t>S</w:t>
            </w:r>
            <w:r w:rsidR="00B4119F">
              <w:rPr>
                <w:iCs/>
                <w:sz w:val="16"/>
                <w:szCs w:val="16"/>
                <w:lang w:val="en-GB" w:eastAsia="en-GB"/>
              </w:rPr>
              <w:t xml:space="preserve">tatistical </w:t>
            </w:r>
            <w:r w:rsidRPr="004336D0">
              <w:rPr>
                <w:iCs/>
                <w:sz w:val="16"/>
                <w:szCs w:val="16"/>
                <w:lang w:val="en-GB" w:eastAsia="en-GB"/>
              </w:rPr>
              <w:t>S</w:t>
            </w:r>
            <w:r w:rsidR="00B4119F">
              <w:rPr>
                <w:iCs/>
                <w:sz w:val="16"/>
                <w:szCs w:val="16"/>
                <w:lang w:val="en-GB" w:eastAsia="en-GB"/>
              </w:rPr>
              <w:t>ervice</w:t>
            </w:r>
            <w:r w:rsidRPr="004336D0">
              <w:rPr>
                <w:iCs/>
                <w:sz w:val="16"/>
                <w:szCs w:val="16"/>
                <w:lang w:val="en-GB" w:eastAsia="en-GB"/>
              </w:rPr>
              <w:t xml:space="preserve"> and SDG Progress Report</w:t>
            </w:r>
          </w:p>
          <w:p w14:paraId="4B05F290" w14:textId="77777777" w:rsidR="004A35F9" w:rsidRPr="004336D0" w:rsidRDefault="004A35F9" w:rsidP="008E7D6F">
            <w:pPr>
              <w:spacing w:after="0"/>
              <w:rPr>
                <w:iCs/>
                <w:sz w:val="16"/>
                <w:szCs w:val="16"/>
                <w:lang w:val="en-GB" w:eastAsia="en-GB"/>
              </w:rPr>
            </w:pPr>
            <w:r w:rsidRPr="004336D0">
              <w:rPr>
                <w:b/>
                <w:iCs/>
                <w:sz w:val="16"/>
                <w:szCs w:val="16"/>
                <w:lang w:val="en-GB" w:eastAsia="en-GB"/>
              </w:rPr>
              <w:t>Frequency:</w:t>
            </w:r>
            <w:r w:rsidRPr="004336D0">
              <w:rPr>
                <w:iCs/>
                <w:sz w:val="16"/>
                <w:szCs w:val="16"/>
                <w:lang w:val="en-GB" w:eastAsia="en-GB"/>
              </w:rPr>
              <w:t xml:space="preserve"> Biennial</w:t>
            </w:r>
          </w:p>
          <w:p w14:paraId="3E374F16" w14:textId="77777777" w:rsidR="004A35F9" w:rsidRPr="00C62C3E" w:rsidRDefault="004A35F9" w:rsidP="00C62C3E">
            <w:pPr>
              <w:spacing w:after="0"/>
              <w:rPr>
                <w:iCs/>
                <w:sz w:val="16"/>
                <w:szCs w:val="16"/>
                <w:lang w:val="en-GB" w:eastAsia="en-GB"/>
              </w:rPr>
            </w:pPr>
            <w:r w:rsidRPr="004336D0">
              <w:rPr>
                <w:b/>
                <w:iCs/>
                <w:sz w:val="16"/>
                <w:szCs w:val="16"/>
                <w:lang w:val="en-GB" w:eastAsia="en-GB"/>
              </w:rPr>
              <w:t>Responsible:</w:t>
            </w:r>
            <w:r w:rsidRPr="004336D0">
              <w:rPr>
                <w:iCs/>
                <w:sz w:val="16"/>
                <w:szCs w:val="16"/>
                <w:lang w:val="en-GB" w:eastAsia="en-GB"/>
              </w:rPr>
              <w:t xml:space="preserve"> GSS, NDPC</w:t>
            </w:r>
          </w:p>
        </w:tc>
        <w:tc>
          <w:tcPr>
            <w:tcW w:w="1097" w:type="pct"/>
            <w:tcBorders>
              <w:top w:val="single" w:sz="4" w:space="0" w:color="auto"/>
              <w:left w:val="single" w:sz="4" w:space="0" w:color="auto"/>
              <w:bottom w:val="single" w:sz="4" w:space="0" w:color="auto"/>
              <w:right w:val="single" w:sz="4" w:space="0" w:color="auto"/>
            </w:tcBorders>
          </w:tcPr>
          <w:p w14:paraId="6AE1D17C" w14:textId="5FD8C0A0" w:rsidR="004A35F9" w:rsidRPr="004336D0" w:rsidRDefault="004A35F9" w:rsidP="00F92645">
            <w:pPr>
              <w:spacing w:before="240"/>
              <w:jc w:val="left"/>
              <w:rPr>
                <w:iCs/>
                <w:sz w:val="16"/>
                <w:szCs w:val="16"/>
                <w:lang w:val="en-GB" w:eastAsia="en-GB"/>
              </w:rPr>
            </w:pPr>
            <w:r w:rsidRPr="004336D0">
              <w:rPr>
                <w:iCs/>
                <w:sz w:val="16"/>
                <w:szCs w:val="16"/>
                <w:lang w:val="en-GB" w:eastAsia="en-GB"/>
              </w:rPr>
              <w:lastRenderedPageBreak/>
              <w:t xml:space="preserve">Ghana Statistical Service (GSS), National Development Planning Commission (NDPC), Data generating MDAs; MMDAs, </w:t>
            </w:r>
            <w:r w:rsidR="00F92645">
              <w:rPr>
                <w:iCs/>
                <w:sz w:val="16"/>
                <w:szCs w:val="16"/>
                <w:lang w:val="en-GB" w:eastAsia="en-GB"/>
              </w:rPr>
              <w:t>a</w:t>
            </w:r>
            <w:r w:rsidRPr="004336D0">
              <w:rPr>
                <w:iCs/>
                <w:sz w:val="16"/>
                <w:szCs w:val="16"/>
                <w:lang w:val="en-GB" w:eastAsia="en-GB"/>
              </w:rPr>
              <w:t xml:space="preserve">cademia, </w:t>
            </w:r>
            <w:r w:rsidR="00F92645">
              <w:rPr>
                <w:iCs/>
                <w:sz w:val="16"/>
                <w:szCs w:val="16"/>
                <w:lang w:val="en-GB" w:eastAsia="en-GB"/>
              </w:rPr>
              <w:t>development partners</w:t>
            </w:r>
            <w:r w:rsidRPr="004336D0">
              <w:rPr>
                <w:iCs/>
                <w:sz w:val="16"/>
                <w:szCs w:val="16"/>
                <w:lang w:val="en-GB" w:eastAsia="en-GB"/>
              </w:rPr>
              <w:t>, M</w:t>
            </w:r>
            <w:r w:rsidR="00F92645">
              <w:rPr>
                <w:iCs/>
                <w:sz w:val="16"/>
                <w:szCs w:val="16"/>
                <w:lang w:val="en-GB" w:eastAsia="en-GB"/>
              </w:rPr>
              <w:t>o</w:t>
            </w:r>
            <w:r w:rsidRPr="004336D0">
              <w:rPr>
                <w:iCs/>
                <w:sz w:val="16"/>
                <w:szCs w:val="16"/>
                <w:lang w:val="en-GB" w:eastAsia="en-GB"/>
              </w:rPr>
              <w:t xml:space="preserve">F  </w:t>
            </w:r>
          </w:p>
        </w:tc>
        <w:tc>
          <w:tcPr>
            <w:tcW w:w="649"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14:paraId="742E81B9" w14:textId="77777777" w:rsidR="004A35F9" w:rsidRPr="004336D0" w:rsidRDefault="004A35F9" w:rsidP="008E7D6F">
            <w:pPr>
              <w:rPr>
                <w:sz w:val="16"/>
                <w:szCs w:val="16"/>
                <w:lang w:val="en-GB" w:eastAsia="en-GB"/>
              </w:rPr>
            </w:pPr>
            <w:r w:rsidRPr="004336D0">
              <w:rPr>
                <w:b/>
                <w:sz w:val="16"/>
                <w:szCs w:val="16"/>
                <w:lang w:val="en-GB" w:eastAsia="en-GB"/>
              </w:rPr>
              <w:t xml:space="preserve">Regular: </w:t>
            </w:r>
            <w:r w:rsidR="006E1D50">
              <w:rPr>
                <w:sz w:val="16"/>
                <w:szCs w:val="16"/>
                <w:lang w:val="en-GB" w:eastAsia="en-GB"/>
              </w:rPr>
              <w:t>1</w:t>
            </w:r>
            <w:r w:rsidRPr="004336D0">
              <w:rPr>
                <w:sz w:val="16"/>
                <w:szCs w:val="16"/>
                <w:lang w:val="en-GB" w:eastAsia="en-GB"/>
              </w:rPr>
              <w:t>,</w:t>
            </w:r>
            <w:r w:rsidR="006E1D50">
              <w:rPr>
                <w:sz w:val="16"/>
                <w:szCs w:val="16"/>
                <w:lang w:val="en-GB" w:eastAsia="en-GB"/>
              </w:rPr>
              <w:t>6</w:t>
            </w:r>
            <w:r w:rsidRPr="004336D0">
              <w:rPr>
                <w:sz w:val="16"/>
                <w:szCs w:val="16"/>
                <w:lang w:val="en-GB" w:eastAsia="en-GB"/>
              </w:rPr>
              <w:t>00,000</w:t>
            </w:r>
          </w:p>
          <w:p w14:paraId="373383D4" w14:textId="77777777" w:rsidR="004A35F9" w:rsidRPr="004336D0" w:rsidRDefault="004A35F9" w:rsidP="008E7D6F">
            <w:pPr>
              <w:rPr>
                <w:b/>
                <w:sz w:val="16"/>
                <w:szCs w:val="16"/>
                <w:lang w:val="en-GB" w:eastAsia="en-GB"/>
              </w:rPr>
            </w:pPr>
            <w:r w:rsidRPr="004336D0">
              <w:rPr>
                <w:b/>
                <w:sz w:val="16"/>
                <w:szCs w:val="16"/>
                <w:lang w:val="en-GB" w:eastAsia="en-GB"/>
              </w:rPr>
              <w:t>Other</w:t>
            </w:r>
            <w:r w:rsidR="00AC429E">
              <w:rPr>
                <w:b/>
                <w:sz w:val="16"/>
                <w:szCs w:val="16"/>
                <w:lang w:val="en-GB" w:eastAsia="en-GB"/>
              </w:rPr>
              <w:t>:</w:t>
            </w:r>
            <w:r w:rsidR="00F221D7">
              <w:t xml:space="preserve"> </w:t>
            </w:r>
            <w:r w:rsidR="001171B2" w:rsidRPr="00B94183">
              <w:rPr>
                <w:sz w:val="16"/>
                <w:szCs w:val="16"/>
                <w:lang w:val="en-GB" w:eastAsia="en-GB"/>
              </w:rPr>
              <w:t>161,560</w:t>
            </w:r>
          </w:p>
          <w:p w14:paraId="4E552BF7" w14:textId="77777777" w:rsidR="004A35F9" w:rsidRPr="004336D0" w:rsidRDefault="004A35F9" w:rsidP="008E7D6F">
            <w:pPr>
              <w:rPr>
                <w:b/>
                <w:sz w:val="16"/>
                <w:szCs w:val="16"/>
                <w:lang w:val="en-GB" w:eastAsia="en-GB"/>
              </w:rPr>
            </w:pPr>
          </w:p>
        </w:tc>
      </w:tr>
    </w:tbl>
    <w:p w14:paraId="5894EB41" w14:textId="77777777" w:rsidR="00E01D37" w:rsidRDefault="00E01D37" w:rsidP="0090543F">
      <w:pPr>
        <w:spacing w:after="0"/>
        <w:jc w:val="left"/>
        <w:rPr>
          <w:b/>
        </w:rPr>
      </w:pPr>
    </w:p>
    <w:p w14:paraId="6412061C" w14:textId="77777777" w:rsidR="0090543F" w:rsidRDefault="00E01D37" w:rsidP="00E01D37">
      <w:pPr>
        <w:spacing w:after="0"/>
        <w:jc w:val="center"/>
        <w:rPr>
          <w:b/>
        </w:rPr>
      </w:pPr>
      <w:r w:rsidRPr="00452EE5">
        <w:rPr>
          <w:b/>
          <w:noProof/>
          <w:color w:val="000000"/>
          <w:sz w:val="16"/>
          <w:szCs w:val="16"/>
        </w:rPr>
        <w:drawing>
          <wp:inline distT="0" distB="0" distL="0" distR="0" wp14:anchorId="228156C9" wp14:editId="56EB2519">
            <wp:extent cx="942975" cy="285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a:ln>
                      <a:noFill/>
                    </a:ln>
                  </pic:spPr>
                </pic:pic>
              </a:graphicData>
            </a:graphic>
          </wp:inline>
        </w:drawing>
      </w:r>
    </w:p>
    <w:sectPr w:rsidR="0090543F" w:rsidSect="00113BD1">
      <w:headerReference w:type="even" r:id="rId23"/>
      <w:headerReference w:type="default" r:id="rId24"/>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9A15F" w14:textId="77777777" w:rsidR="00876594" w:rsidRDefault="00876594" w:rsidP="00441061">
      <w:r>
        <w:separator/>
      </w:r>
    </w:p>
  </w:endnote>
  <w:endnote w:type="continuationSeparator" w:id="0">
    <w:p w14:paraId="0DC4657B" w14:textId="77777777" w:rsidR="00876594" w:rsidRDefault="00876594"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swiss"/>
    <w:notTrueType/>
    <w:pitch w:val="variable"/>
    <w:sig w:usb0="A00002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50717" w14:textId="77777777" w:rsidR="00923E26" w:rsidRPr="005841A3" w:rsidRDefault="00923E26">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8</w:t>
    </w:r>
    <w:r w:rsidRPr="005841A3">
      <w:rPr>
        <w:b/>
        <w:sz w:val="17"/>
        <w:szCs w:val="17"/>
      </w:rPr>
      <w:fldChar w:fldCharType="end"/>
    </w:r>
  </w:p>
  <w:p w14:paraId="054DE882" w14:textId="77777777" w:rsidR="00923E26" w:rsidRDefault="00923E2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0B232" w14:textId="77777777" w:rsidR="00923E26" w:rsidRDefault="00923E26" w:rsidP="005841A3">
    <w:pPr>
      <w:pStyle w:val="Footer"/>
      <w:jc w:val="right"/>
    </w:pPr>
  </w:p>
  <w:p w14:paraId="77711329" w14:textId="77777777" w:rsidR="00923E26" w:rsidRDefault="00923E2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626267"/>
      <w:docPartObj>
        <w:docPartGallery w:val="Page Numbers (Bottom of Page)"/>
        <w:docPartUnique/>
      </w:docPartObj>
    </w:sdtPr>
    <w:sdtEndPr>
      <w:rPr>
        <w:b/>
        <w:noProof/>
        <w:sz w:val="17"/>
        <w:szCs w:val="17"/>
      </w:rPr>
    </w:sdtEndPr>
    <w:sdtContent>
      <w:p w14:paraId="31B9B508" w14:textId="462381C0" w:rsidR="00923E26" w:rsidRPr="002E02BB" w:rsidRDefault="00923E26">
        <w:pPr>
          <w:pStyle w:val="Footer"/>
          <w:rPr>
            <w:b/>
            <w:sz w:val="17"/>
            <w:szCs w:val="17"/>
          </w:rPr>
        </w:pPr>
        <w:r w:rsidRPr="002E02BB">
          <w:rPr>
            <w:b/>
            <w:sz w:val="17"/>
            <w:szCs w:val="17"/>
          </w:rPr>
          <w:fldChar w:fldCharType="begin"/>
        </w:r>
        <w:r w:rsidRPr="002E02BB">
          <w:rPr>
            <w:b/>
            <w:sz w:val="17"/>
            <w:szCs w:val="17"/>
          </w:rPr>
          <w:instrText xml:space="preserve"> PAGE   \* MERGEFORMAT </w:instrText>
        </w:r>
        <w:r w:rsidRPr="002E02BB">
          <w:rPr>
            <w:b/>
            <w:sz w:val="17"/>
            <w:szCs w:val="17"/>
          </w:rPr>
          <w:fldChar w:fldCharType="separate"/>
        </w:r>
        <w:r>
          <w:rPr>
            <w:b/>
            <w:noProof/>
            <w:sz w:val="17"/>
            <w:szCs w:val="17"/>
          </w:rPr>
          <w:t>1</w:t>
        </w:r>
        <w:r w:rsidRPr="002E02BB">
          <w:rPr>
            <w:b/>
            <w:noProof/>
            <w:sz w:val="17"/>
            <w:szCs w:val="17"/>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669392"/>
      <w:docPartObj>
        <w:docPartGallery w:val="Page Numbers (Bottom of Page)"/>
        <w:docPartUnique/>
      </w:docPartObj>
    </w:sdtPr>
    <w:sdtEndPr>
      <w:rPr>
        <w:b/>
        <w:noProof/>
        <w:sz w:val="17"/>
        <w:szCs w:val="17"/>
      </w:rPr>
    </w:sdtEndPr>
    <w:sdtContent>
      <w:p w14:paraId="32D58895" w14:textId="54E568F8" w:rsidR="00923E26" w:rsidRPr="005661E5" w:rsidRDefault="00923E26" w:rsidP="005661E5">
        <w:pPr>
          <w:pStyle w:val="Footer"/>
          <w:rPr>
            <w:b/>
            <w:sz w:val="17"/>
            <w:szCs w:val="17"/>
          </w:rPr>
        </w:pPr>
        <w:r w:rsidRPr="005661E5">
          <w:rPr>
            <w:b/>
            <w:sz w:val="17"/>
            <w:szCs w:val="17"/>
          </w:rPr>
          <w:fldChar w:fldCharType="begin"/>
        </w:r>
        <w:r w:rsidRPr="005661E5">
          <w:rPr>
            <w:b/>
            <w:sz w:val="17"/>
            <w:szCs w:val="17"/>
          </w:rPr>
          <w:instrText xml:space="preserve"> PAGE   \* MERGEFORMAT </w:instrText>
        </w:r>
        <w:r w:rsidRPr="005661E5">
          <w:rPr>
            <w:b/>
            <w:sz w:val="17"/>
            <w:szCs w:val="17"/>
          </w:rPr>
          <w:fldChar w:fldCharType="separate"/>
        </w:r>
        <w:r>
          <w:rPr>
            <w:b/>
            <w:noProof/>
            <w:sz w:val="17"/>
            <w:szCs w:val="17"/>
          </w:rPr>
          <w:t>4</w:t>
        </w:r>
        <w:r w:rsidRPr="005661E5">
          <w:rPr>
            <w:b/>
            <w:noProof/>
            <w:sz w:val="17"/>
            <w:szCs w:val="17"/>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2721104"/>
      <w:docPartObj>
        <w:docPartGallery w:val="Page Numbers (Bottom of Page)"/>
        <w:docPartUnique/>
      </w:docPartObj>
    </w:sdtPr>
    <w:sdtEndPr>
      <w:rPr>
        <w:b/>
        <w:noProof/>
        <w:sz w:val="17"/>
        <w:szCs w:val="17"/>
      </w:rPr>
    </w:sdtEndPr>
    <w:sdtContent>
      <w:p w14:paraId="32EB887B" w14:textId="75BE6495" w:rsidR="00923E26" w:rsidRPr="002E02BB" w:rsidRDefault="00923E26" w:rsidP="002E02BB">
        <w:pPr>
          <w:pStyle w:val="Footer"/>
          <w:ind w:right="360"/>
          <w:jc w:val="right"/>
          <w:rPr>
            <w:b/>
            <w:sz w:val="17"/>
            <w:szCs w:val="17"/>
          </w:rPr>
        </w:pPr>
        <w:r w:rsidRPr="002E02BB">
          <w:rPr>
            <w:b/>
            <w:sz w:val="17"/>
            <w:szCs w:val="17"/>
          </w:rPr>
          <w:fldChar w:fldCharType="begin"/>
        </w:r>
        <w:r w:rsidRPr="002E02BB">
          <w:rPr>
            <w:b/>
            <w:sz w:val="17"/>
            <w:szCs w:val="17"/>
          </w:rPr>
          <w:instrText xml:space="preserve"> PAGE   \* MERGEFORMAT </w:instrText>
        </w:r>
        <w:r w:rsidRPr="002E02BB">
          <w:rPr>
            <w:b/>
            <w:sz w:val="17"/>
            <w:szCs w:val="17"/>
          </w:rPr>
          <w:fldChar w:fldCharType="separate"/>
        </w:r>
        <w:r>
          <w:rPr>
            <w:b/>
            <w:noProof/>
            <w:sz w:val="17"/>
            <w:szCs w:val="17"/>
          </w:rPr>
          <w:t>3</w:t>
        </w:r>
        <w:r w:rsidRPr="002E02BB">
          <w:rPr>
            <w:b/>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2071C" w14:textId="77777777" w:rsidR="00876594" w:rsidRDefault="00876594" w:rsidP="00441061">
      <w:r>
        <w:separator/>
      </w:r>
    </w:p>
  </w:footnote>
  <w:footnote w:type="continuationSeparator" w:id="0">
    <w:p w14:paraId="406B4D57" w14:textId="77777777" w:rsidR="00876594" w:rsidRDefault="00876594" w:rsidP="00441061">
      <w:r>
        <w:continuationSeparator/>
      </w:r>
    </w:p>
  </w:footnote>
  <w:footnote w:id="1">
    <w:p w14:paraId="5CCCFD46" w14:textId="28497168" w:rsidR="00923E26" w:rsidRDefault="00923E26" w:rsidP="00971B7E">
      <w:pPr>
        <w:pStyle w:val="FootnoteText"/>
        <w:spacing w:after="0"/>
      </w:pPr>
      <w:r>
        <w:rPr>
          <w:rStyle w:val="FootnoteReference"/>
        </w:rPr>
        <w:footnoteRef/>
      </w:r>
      <w:r>
        <w:t xml:space="preserve"> </w:t>
      </w:r>
      <w:r w:rsidRPr="007838DA">
        <w:t xml:space="preserve">UNDP Human Development Report 2016: </w:t>
      </w:r>
      <w:r>
        <w:t>Country Briefing note for Ghana.</w:t>
      </w:r>
    </w:p>
  </w:footnote>
  <w:footnote w:id="2">
    <w:p w14:paraId="3F1D3D7F" w14:textId="77777777" w:rsidR="00923E26" w:rsidRDefault="00923E26" w:rsidP="00971B7E">
      <w:pPr>
        <w:pStyle w:val="FootnoteText"/>
        <w:spacing w:after="0"/>
      </w:pPr>
      <w:r>
        <w:rPr>
          <w:rStyle w:val="FootnoteReference"/>
        </w:rPr>
        <w:footnoteRef/>
      </w:r>
      <w:r>
        <w:t xml:space="preserve"> </w:t>
      </w:r>
      <w:r w:rsidRPr="007838DA">
        <w:t>Ibrahim Index of African Governance (2016)</w:t>
      </w:r>
      <w:r>
        <w:t>.</w:t>
      </w:r>
    </w:p>
  </w:footnote>
  <w:footnote w:id="3">
    <w:p w14:paraId="5FCD0D86" w14:textId="77777777" w:rsidR="00923E26" w:rsidRDefault="00923E26" w:rsidP="00971B7E">
      <w:pPr>
        <w:pStyle w:val="FootnoteText"/>
        <w:spacing w:after="0"/>
      </w:pPr>
      <w:r>
        <w:rPr>
          <w:rStyle w:val="FootnoteReference"/>
        </w:rPr>
        <w:footnoteRef/>
      </w:r>
      <w:r>
        <w:t xml:space="preserve"> Afrobarometer 2014.</w:t>
      </w:r>
    </w:p>
  </w:footnote>
  <w:footnote w:id="4">
    <w:p w14:paraId="588CA618" w14:textId="77777777" w:rsidR="00923E26" w:rsidRDefault="00923E26" w:rsidP="00204D3E">
      <w:pPr>
        <w:pStyle w:val="FootnoteText"/>
        <w:spacing w:after="0"/>
      </w:pPr>
      <w:r>
        <w:rPr>
          <w:rStyle w:val="FootnoteReference"/>
        </w:rPr>
        <w:footnoteRef/>
      </w:r>
      <w:r>
        <w:t xml:space="preserve"> 2016 Common Country Assessment. </w:t>
      </w:r>
    </w:p>
  </w:footnote>
  <w:footnote w:id="5">
    <w:p w14:paraId="26CCCD73" w14:textId="77777777" w:rsidR="00923E26" w:rsidRDefault="00923E26" w:rsidP="00971B7E">
      <w:pPr>
        <w:pStyle w:val="FootnoteText"/>
        <w:spacing w:after="0"/>
      </w:pPr>
      <w:r>
        <w:rPr>
          <w:rStyle w:val="FootnoteReference"/>
        </w:rPr>
        <w:footnoteRef/>
      </w:r>
      <w:r>
        <w:t xml:space="preserve"> </w:t>
      </w:r>
      <w:r w:rsidRPr="007838DA">
        <w:t>Ghana Anti-Corruption Coalition and West Africa Civil Society Institute, “The state of civil society in Ghana: An Assessment,” (2013)</w:t>
      </w:r>
      <w:r>
        <w:t>.</w:t>
      </w:r>
    </w:p>
  </w:footnote>
  <w:footnote w:id="6">
    <w:p w14:paraId="19F26961" w14:textId="77777777" w:rsidR="00923E26" w:rsidRDefault="00923E26" w:rsidP="00971B7E">
      <w:pPr>
        <w:pStyle w:val="FootnoteText"/>
        <w:spacing w:after="0"/>
      </w:pPr>
      <w:r>
        <w:rPr>
          <w:rStyle w:val="FootnoteReference"/>
        </w:rPr>
        <w:footnoteRef/>
      </w:r>
      <w:r>
        <w:t xml:space="preserve"> </w:t>
      </w:r>
      <w:r w:rsidRPr="00A907CC">
        <w:t>Inter-Parliamentary Union</w:t>
      </w:r>
      <w:r>
        <w:t xml:space="preserve"> </w:t>
      </w:r>
      <w:hyperlink r:id="rId1" w:history="1">
        <w:r w:rsidRPr="0045477F">
          <w:rPr>
            <w:rStyle w:val="Hyperlink"/>
            <w:color w:val="auto"/>
          </w:rPr>
          <w:t>Women in Parliament</w:t>
        </w:r>
      </w:hyperlink>
      <w:r>
        <w:rPr>
          <w:rStyle w:val="Hyperlink"/>
          <w:color w:val="auto"/>
        </w:rPr>
        <w:t>.</w:t>
      </w:r>
    </w:p>
  </w:footnote>
  <w:footnote w:id="7">
    <w:p w14:paraId="03C17559" w14:textId="7DA9F5F8" w:rsidR="00923E26" w:rsidRPr="00743FC6" w:rsidRDefault="00923E26" w:rsidP="003F5DE4">
      <w:pPr>
        <w:pStyle w:val="FootnoteText"/>
        <w:rPr>
          <w:szCs w:val="16"/>
        </w:rPr>
      </w:pPr>
      <w:r>
        <w:rPr>
          <w:rStyle w:val="FootnoteReference"/>
        </w:rPr>
        <w:footnoteRef/>
      </w:r>
      <w:r>
        <w:t xml:space="preserve"> </w:t>
      </w:r>
      <w:r w:rsidRPr="00743FC6">
        <w:rPr>
          <w:szCs w:val="16"/>
        </w:rPr>
        <w:t>C</w:t>
      </w:r>
      <w:r>
        <w:rPr>
          <w:szCs w:val="16"/>
        </w:rPr>
        <w:t xml:space="preserve">oalition of </w:t>
      </w:r>
      <w:r w:rsidRPr="00743FC6">
        <w:rPr>
          <w:szCs w:val="16"/>
        </w:rPr>
        <w:t>D</w:t>
      </w:r>
      <w:r>
        <w:rPr>
          <w:szCs w:val="16"/>
        </w:rPr>
        <w:t xml:space="preserve">omestic </w:t>
      </w:r>
      <w:r w:rsidRPr="00743FC6">
        <w:rPr>
          <w:szCs w:val="16"/>
        </w:rPr>
        <w:t>E</w:t>
      </w:r>
      <w:r>
        <w:rPr>
          <w:szCs w:val="16"/>
        </w:rPr>
        <w:t xml:space="preserve">lection </w:t>
      </w:r>
      <w:r w:rsidRPr="00743FC6">
        <w:rPr>
          <w:szCs w:val="16"/>
        </w:rPr>
        <w:t>O</w:t>
      </w:r>
      <w:r>
        <w:rPr>
          <w:szCs w:val="16"/>
        </w:rPr>
        <w:t>bservers</w:t>
      </w:r>
      <w:r w:rsidRPr="00743FC6">
        <w:rPr>
          <w:szCs w:val="16"/>
        </w:rPr>
        <w:t xml:space="preserve"> (2017)</w:t>
      </w:r>
      <w:r>
        <w:rPr>
          <w:szCs w:val="16"/>
        </w:rPr>
        <w:t>.</w:t>
      </w:r>
      <w:r w:rsidRPr="00743FC6">
        <w:rPr>
          <w:szCs w:val="16"/>
        </w:rPr>
        <w:t xml:space="preserve"> </w:t>
      </w:r>
    </w:p>
  </w:footnote>
  <w:footnote w:id="8">
    <w:p w14:paraId="2FBF9945" w14:textId="77777777" w:rsidR="00923E26" w:rsidRPr="00743FC6" w:rsidRDefault="00923E26" w:rsidP="00971B7E">
      <w:pPr>
        <w:pStyle w:val="FootnoteText"/>
        <w:spacing w:after="0"/>
        <w:rPr>
          <w:szCs w:val="16"/>
        </w:rPr>
      </w:pPr>
      <w:r w:rsidRPr="00743FC6">
        <w:rPr>
          <w:rStyle w:val="FootnoteReference"/>
          <w:szCs w:val="16"/>
        </w:rPr>
        <w:footnoteRef/>
      </w:r>
      <w:r w:rsidRPr="00743FC6">
        <w:rPr>
          <w:szCs w:val="16"/>
        </w:rPr>
        <w:t xml:space="preserve"> </w:t>
      </w:r>
      <w:r>
        <w:rPr>
          <w:szCs w:val="16"/>
        </w:rPr>
        <w:t xml:space="preserve">2016 </w:t>
      </w:r>
      <w:r w:rsidRPr="00743FC6">
        <w:rPr>
          <w:szCs w:val="16"/>
        </w:rPr>
        <w:t>CCA</w:t>
      </w:r>
      <w:r>
        <w:rPr>
          <w:szCs w:val="16"/>
        </w:rPr>
        <w:t>.</w:t>
      </w:r>
    </w:p>
  </w:footnote>
  <w:footnote w:id="9">
    <w:p w14:paraId="6467BFE9" w14:textId="77777777" w:rsidR="00923E26" w:rsidRDefault="00923E26">
      <w:pPr>
        <w:pStyle w:val="FootnoteText"/>
      </w:pPr>
      <w:r>
        <w:rPr>
          <w:rStyle w:val="FootnoteReference"/>
        </w:rPr>
        <w:footnoteRef/>
      </w:r>
      <w:r>
        <w:t xml:space="preserve"> Forestry Commission (2010).</w:t>
      </w:r>
    </w:p>
  </w:footnote>
  <w:footnote w:id="10">
    <w:p w14:paraId="7B3A314C" w14:textId="7C9E8046" w:rsidR="00923E26" w:rsidRPr="00743FC6" w:rsidRDefault="00923E26" w:rsidP="00971B7E">
      <w:pPr>
        <w:pStyle w:val="FootnoteText"/>
        <w:spacing w:after="0"/>
        <w:rPr>
          <w:szCs w:val="16"/>
        </w:rPr>
      </w:pPr>
      <w:r w:rsidRPr="00743FC6">
        <w:rPr>
          <w:rStyle w:val="FootnoteReference"/>
          <w:szCs w:val="16"/>
        </w:rPr>
        <w:footnoteRef/>
      </w:r>
      <w:r w:rsidRPr="00743FC6">
        <w:rPr>
          <w:szCs w:val="16"/>
        </w:rPr>
        <w:t xml:space="preserve"> Forestry Commission (2017), </w:t>
      </w:r>
      <w:r w:rsidRPr="00354419">
        <w:rPr>
          <w:rFonts w:eastAsia="Calibri"/>
          <w:szCs w:val="16"/>
        </w:rPr>
        <w:t>Ghana Forest Reference Level</w:t>
      </w:r>
      <w:r>
        <w:rPr>
          <w:rFonts w:eastAsia="Calibri"/>
          <w:szCs w:val="16"/>
        </w:rPr>
        <w:t>.</w:t>
      </w:r>
    </w:p>
  </w:footnote>
  <w:footnote w:id="11">
    <w:p w14:paraId="028220C8" w14:textId="77777777" w:rsidR="00923E26" w:rsidRPr="00743FC6" w:rsidRDefault="00923E26" w:rsidP="00971B7E">
      <w:pPr>
        <w:pStyle w:val="FootnoteText"/>
        <w:spacing w:after="0"/>
        <w:rPr>
          <w:szCs w:val="16"/>
        </w:rPr>
      </w:pPr>
      <w:r w:rsidRPr="00743FC6">
        <w:rPr>
          <w:rStyle w:val="FootnoteReference"/>
          <w:szCs w:val="16"/>
        </w:rPr>
        <w:footnoteRef/>
      </w:r>
      <w:r w:rsidRPr="00743FC6">
        <w:rPr>
          <w:szCs w:val="16"/>
        </w:rPr>
        <w:t xml:space="preserve"> Energy Commission (2016), </w:t>
      </w:r>
      <w:hyperlink r:id="rId2" w:history="1">
        <w:r w:rsidRPr="00743FC6">
          <w:rPr>
            <w:rStyle w:val="Hyperlink"/>
            <w:color w:val="auto"/>
            <w:szCs w:val="16"/>
          </w:rPr>
          <w:t>National Energy Statistics</w:t>
        </w:r>
      </w:hyperlink>
      <w:r>
        <w:rPr>
          <w:rStyle w:val="Hyperlink"/>
          <w:color w:val="auto"/>
          <w:szCs w:val="16"/>
        </w:rPr>
        <w:t>.</w:t>
      </w:r>
      <w:r w:rsidRPr="00743FC6">
        <w:rPr>
          <w:szCs w:val="16"/>
        </w:rPr>
        <w:t xml:space="preserve"> </w:t>
      </w:r>
    </w:p>
  </w:footnote>
  <w:footnote w:id="12">
    <w:p w14:paraId="553048FC" w14:textId="77777777" w:rsidR="00923E26" w:rsidRPr="00743FC6" w:rsidRDefault="00923E26" w:rsidP="00971B7E">
      <w:pPr>
        <w:pStyle w:val="FootnoteText"/>
        <w:spacing w:after="0"/>
        <w:rPr>
          <w:szCs w:val="16"/>
        </w:rPr>
      </w:pPr>
      <w:r w:rsidRPr="00743FC6">
        <w:rPr>
          <w:rStyle w:val="FootnoteReference"/>
          <w:szCs w:val="16"/>
        </w:rPr>
        <w:footnoteRef/>
      </w:r>
      <w:r w:rsidRPr="00743FC6">
        <w:rPr>
          <w:szCs w:val="16"/>
        </w:rPr>
        <w:t xml:space="preserve"> Government of Ghana (2015), </w:t>
      </w:r>
      <w:hyperlink r:id="rId3" w:history="1">
        <w:r w:rsidRPr="00743FC6">
          <w:rPr>
            <w:rStyle w:val="Hyperlink"/>
            <w:color w:val="auto"/>
            <w:szCs w:val="16"/>
          </w:rPr>
          <w:t>Ghana's Third National Communication Report to</w:t>
        </w:r>
        <w:r>
          <w:rPr>
            <w:rStyle w:val="Hyperlink"/>
            <w:color w:val="auto"/>
            <w:szCs w:val="16"/>
          </w:rPr>
          <w:t xml:space="preserve"> the United Nations Framework Convention on Climate Change</w:t>
        </w:r>
        <w:r w:rsidRPr="00743FC6">
          <w:rPr>
            <w:rStyle w:val="Hyperlink"/>
            <w:color w:val="auto"/>
            <w:szCs w:val="16"/>
          </w:rPr>
          <w:t xml:space="preserve"> </w:t>
        </w:r>
        <w:r>
          <w:rPr>
            <w:rStyle w:val="Hyperlink"/>
            <w:color w:val="auto"/>
            <w:szCs w:val="16"/>
          </w:rPr>
          <w:t>(</w:t>
        </w:r>
        <w:r w:rsidRPr="00743FC6">
          <w:rPr>
            <w:rStyle w:val="Hyperlink"/>
            <w:color w:val="auto"/>
            <w:szCs w:val="16"/>
          </w:rPr>
          <w:t>UNFCCC</w:t>
        </w:r>
      </w:hyperlink>
      <w:r>
        <w:rPr>
          <w:rStyle w:val="Hyperlink"/>
          <w:color w:val="auto"/>
          <w:szCs w:val="16"/>
        </w:rPr>
        <w:t>).</w:t>
      </w:r>
      <w:r w:rsidRPr="00743FC6">
        <w:rPr>
          <w:szCs w:val="16"/>
        </w:rPr>
        <w:t xml:space="preserve"> </w:t>
      </w:r>
    </w:p>
  </w:footnote>
  <w:footnote w:id="13">
    <w:p w14:paraId="386CCB75" w14:textId="67ABF636" w:rsidR="00923E26" w:rsidRPr="00743FC6" w:rsidRDefault="00923E26" w:rsidP="00971B7E">
      <w:pPr>
        <w:pStyle w:val="FootnoteText"/>
        <w:spacing w:after="0"/>
        <w:rPr>
          <w:rFonts w:eastAsiaTheme="minorHAnsi"/>
          <w:color w:val="000000"/>
          <w:szCs w:val="16"/>
        </w:rPr>
      </w:pPr>
      <w:r w:rsidRPr="00743FC6">
        <w:rPr>
          <w:rStyle w:val="FootnoteReference"/>
          <w:szCs w:val="16"/>
        </w:rPr>
        <w:footnoteRef/>
      </w:r>
      <w:r>
        <w:rPr>
          <w:szCs w:val="16"/>
        </w:rPr>
        <w:t xml:space="preserve"> </w:t>
      </w:r>
      <w:hyperlink r:id="rId4" w:history="1">
        <w:r>
          <w:rPr>
            <w:rStyle w:val="Hyperlink"/>
            <w:color w:val="auto"/>
            <w:szCs w:val="16"/>
          </w:rPr>
          <w:t>P</w:t>
        </w:r>
        <w:r w:rsidRPr="00743FC6">
          <w:rPr>
            <w:rStyle w:val="Hyperlink"/>
            <w:color w:val="auto"/>
            <w:szCs w:val="16"/>
          </w:rPr>
          <w:t xml:space="preserve">ress </w:t>
        </w:r>
        <w:r>
          <w:rPr>
            <w:rStyle w:val="Hyperlink"/>
            <w:color w:val="auto"/>
            <w:szCs w:val="16"/>
          </w:rPr>
          <w:t>r</w:t>
        </w:r>
        <w:r w:rsidRPr="00743FC6">
          <w:rPr>
            <w:rStyle w:val="Hyperlink"/>
            <w:color w:val="auto"/>
            <w:szCs w:val="16"/>
          </w:rPr>
          <w:t>elease</w:t>
        </w:r>
        <w:r>
          <w:rPr>
            <w:rStyle w:val="Hyperlink"/>
            <w:color w:val="auto"/>
            <w:szCs w:val="16"/>
          </w:rPr>
          <w:t xml:space="preserve"> from</w:t>
        </w:r>
        <w:r w:rsidRPr="00743FC6">
          <w:rPr>
            <w:rStyle w:val="Hyperlink"/>
            <w:color w:val="auto"/>
            <w:szCs w:val="16"/>
          </w:rPr>
          <w:t xml:space="preserve"> 26 February 2017</w:t>
        </w:r>
      </w:hyperlink>
      <w:r>
        <w:rPr>
          <w:rStyle w:val="Hyperlink"/>
          <w:color w:val="auto"/>
          <w:szCs w:val="16"/>
        </w:rPr>
        <w:t xml:space="preserve">, </w:t>
      </w:r>
      <w:r w:rsidRPr="00743FC6">
        <w:rPr>
          <w:szCs w:val="16"/>
        </w:rPr>
        <w:t xml:space="preserve">Government of Ghana </w:t>
      </w:r>
      <w:hyperlink r:id="rId5" w:history="1">
        <w:r w:rsidRPr="00743FC6">
          <w:rPr>
            <w:rStyle w:val="Hyperlink"/>
            <w:color w:val="auto"/>
            <w:szCs w:val="16"/>
          </w:rPr>
          <w:t>Highlights of The Mid-Year Fiscal Policy Review of the 2017 Budget Statement and Economic Policy</w:t>
        </w:r>
      </w:hyperlink>
      <w:r>
        <w:rPr>
          <w:rStyle w:val="Hyperlink"/>
          <w:color w:val="auto"/>
          <w:szCs w:val="16"/>
        </w:rPr>
        <w:t>.</w:t>
      </w:r>
    </w:p>
  </w:footnote>
  <w:footnote w:id="14">
    <w:p w14:paraId="40C6252A" w14:textId="77777777" w:rsidR="00923E26" w:rsidRPr="00743FC6" w:rsidRDefault="00923E26" w:rsidP="00971B7E">
      <w:pPr>
        <w:pStyle w:val="FootnoteText"/>
        <w:spacing w:after="0"/>
        <w:rPr>
          <w:szCs w:val="16"/>
        </w:rPr>
      </w:pPr>
      <w:r w:rsidRPr="00743FC6">
        <w:rPr>
          <w:rStyle w:val="FootnoteReference"/>
          <w:szCs w:val="16"/>
        </w:rPr>
        <w:footnoteRef/>
      </w:r>
      <w:r w:rsidRPr="00743FC6">
        <w:rPr>
          <w:szCs w:val="16"/>
        </w:rPr>
        <w:t xml:space="preserve"> The CPD contributes directly to UNSDP Outcome 5</w:t>
      </w:r>
      <w:r>
        <w:rPr>
          <w:szCs w:val="16"/>
        </w:rPr>
        <w:t xml:space="preserve"> (e</w:t>
      </w:r>
      <w:r w:rsidRPr="00743FC6">
        <w:rPr>
          <w:szCs w:val="16"/>
        </w:rPr>
        <w:t xml:space="preserve">nvironmental governance at national </w:t>
      </w:r>
      <w:r>
        <w:rPr>
          <w:szCs w:val="16"/>
        </w:rPr>
        <w:t>and</w:t>
      </w:r>
      <w:r w:rsidRPr="00743FC6">
        <w:rPr>
          <w:szCs w:val="16"/>
        </w:rPr>
        <w:t xml:space="preserve"> local levels is effective, efficient </w:t>
      </w:r>
      <w:r>
        <w:rPr>
          <w:szCs w:val="16"/>
        </w:rPr>
        <w:t>and</w:t>
      </w:r>
      <w:r w:rsidRPr="00743FC6">
        <w:rPr>
          <w:szCs w:val="16"/>
        </w:rPr>
        <w:t xml:space="preserve"> coherent</w:t>
      </w:r>
      <w:r>
        <w:rPr>
          <w:szCs w:val="16"/>
        </w:rPr>
        <w:t>)</w:t>
      </w:r>
      <w:r w:rsidRPr="00743FC6">
        <w:rPr>
          <w:szCs w:val="16"/>
        </w:rPr>
        <w:t xml:space="preserve">; </w:t>
      </w:r>
      <w:r>
        <w:rPr>
          <w:szCs w:val="16"/>
        </w:rPr>
        <w:t xml:space="preserve">Outcome </w:t>
      </w:r>
      <w:r w:rsidRPr="00743FC6">
        <w:rPr>
          <w:szCs w:val="16"/>
        </w:rPr>
        <w:t>6</w:t>
      </w:r>
      <w:r>
        <w:rPr>
          <w:szCs w:val="16"/>
        </w:rPr>
        <w:t xml:space="preserve"> (u</w:t>
      </w:r>
      <w:r w:rsidRPr="00743FC6">
        <w:rPr>
          <w:szCs w:val="16"/>
        </w:rPr>
        <w:t xml:space="preserve">rban </w:t>
      </w:r>
      <w:r>
        <w:rPr>
          <w:szCs w:val="16"/>
        </w:rPr>
        <w:t>and</w:t>
      </w:r>
      <w:r w:rsidRPr="00743FC6">
        <w:rPr>
          <w:szCs w:val="16"/>
        </w:rPr>
        <w:t xml:space="preserve"> rural communities have access to affordable services, knowledge </w:t>
      </w:r>
      <w:r>
        <w:rPr>
          <w:szCs w:val="16"/>
        </w:rPr>
        <w:t>and</w:t>
      </w:r>
      <w:r w:rsidRPr="00743FC6">
        <w:rPr>
          <w:szCs w:val="16"/>
        </w:rPr>
        <w:t xml:space="preserve"> tools to increase their resilience</w:t>
      </w:r>
      <w:r>
        <w:rPr>
          <w:szCs w:val="16"/>
        </w:rPr>
        <w:t>),</w:t>
      </w:r>
      <w:r w:rsidRPr="00743FC6">
        <w:rPr>
          <w:szCs w:val="16"/>
        </w:rPr>
        <w:t xml:space="preserve"> and </w:t>
      </w:r>
      <w:r>
        <w:rPr>
          <w:szCs w:val="16"/>
        </w:rPr>
        <w:t xml:space="preserve">Outcome </w:t>
      </w:r>
      <w:r w:rsidRPr="00743FC6">
        <w:rPr>
          <w:szCs w:val="16"/>
        </w:rPr>
        <w:t xml:space="preserve">7 </w:t>
      </w:r>
      <w:r>
        <w:rPr>
          <w:szCs w:val="16"/>
        </w:rPr>
        <w:t>(t</w:t>
      </w:r>
      <w:r w:rsidRPr="00743FC6">
        <w:rPr>
          <w:szCs w:val="16"/>
        </w:rPr>
        <w:t>ransparent, accountable institutions at all levels that protect the rights of all peoples</w:t>
      </w:r>
      <w:r>
        <w:rPr>
          <w:szCs w:val="16"/>
        </w:rPr>
        <w:t>)</w:t>
      </w:r>
      <w:r w:rsidRPr="00743FC6">
        <w:rPr>
          <w:szCs w:val="16"/>
        </w:rPr>
        <w:t xml:space="preserve">. At </w:t>
      </w:r>
      <w:r>
        <w:rPr>
          <w:szCs w:val="16"/>
        </w:rPr>
        <w:t>the</w:t>
      </w:r>
      <w:r w:rsidRPr="00743FC6">
        <w:rPr>
          <w:szCs w:val="16"/>
        </w:rPr>
        <w:t xml:space="preserve"> output level, contribution</w:t>
      </w:r>
      <w:r>
        <w:rPr>
          <w:szCs w:val="16"/>
        </w:rPr>
        <w:t>s are made</w:t>
      </w:r>
      <w:r w:rsidRPr="00743FC6">
        <w:rPr>
          <w:szCs w:val="16"/>
        </w:rPr>
        <w:t xml:space="preserve"> </w:t>
      </w:r>
      <w:r>
        <w:rPr>
          <w:szCs w:val="16"/>
        </w:rPr>
        <w:t>under</w:t>
      </w:r>
      <w:r w:rsidRPr="00743FC6">
        <w:rPr>
          <w:szCs w:val="16"/>
        </w:rPr>
        <w:t xml:space="preserve"> </w:t>
      </w:r>
      <w:r>
        <w:rPr>
          <w:szCs w:val="16"/>
        </w:rPr>
        <w:t>O</w:t>
      </w:r>
      <w:r w:rsidRPr="00743FC6">
        <w:rPr>
          <w:szCs w:val="16"/>
        </w:rPr>
        <w:t>utcome 2</w:t>
      </w:r>
      <w:r>
        <w:rPr>
          <w:szCs w:val="16"/>
        </w:rPr>
        <w:t xml:space="preserve"> (c</w:t>
      </w:r>
      <w:r w:rsidRPr="00743FC6">
        <w:rPr>
          <w:szCs w:val="16"/>
        </w:rPr>
        <w:t>ompetitive private sector generates decent jobs that increase opportunities for more inclusive economic growth</w:t>
      </w:r>
      <w:r>
        <w:rPr>
          <w:szCs w:val="16"/>
        </w:rPr>
        <w:t>)</w:t>
      </w:r>
      <w:r w:rsidRPr="00743FC6">
        <w:rPr>
          <w:szCs w:val="16"/>
        </w:rPr>
        <w:t xml:space="preserve"> and </w:t>
      </w:r>
      <w:r>
        <w:rPr>
          <w:szCs w:val="16"/>
        </w:rPr>
        <w:t xml:space="preserve">Outcome </w:t>
      </w:r>
      <w:r w:rsidRPr="00743FC6">
        <w:rPr>
          <w:szCs w:val="16"/>
        </w:rPr>
        <w:t>3</w:t>
      </w:r>
      <w:r>
        <w:rPr>
          <w:szCs w:val="16"/>
        </w:rPr>
        <w:t xml:space="preserve"> (the Government of </w:t>
      </w:r>
      <w:r w:rsidRPr="00743FC6">
        <w:rPr>
          <w:szCs w:val="16"/>
        </w:rPr>
        <w:t>G</w:t>
      </w:r>
      <w:r>
        <w:rPr>
          <w:szCs w:val="16"/>
        </w:rPr>
        <w:t>hana</w:t>
      </w:r>
      <w:r w:rsidRPr="00743FC6">
        <w:rPr>
          <w:szCs w:val="16"/>
        </w:rPr>
        <w:t xml:space="preserve"> delivers equitable, inclusive, quality social services</w:t>
      </w:r>
      <w:r>
        <w:rPr>
          <w:szCs w:val="16"/>
        </w:rPr>
        <w:t>)</w:t>
      </w:r>
      <w:r w:rsidRPr="00743FC6">
        <w:rPr>
          <w:szCs w:val="16"/>
        </w:rPr>
        <w:t>.</w:t>
      </w:r>
    </w:p>
  </w:footnote>
  <w:footnote w:id="15">
    <w:p w14:paraId="0C8C980C" w14:textId="0F9C818E" w:rsidR="00923E26" w:rsidRDefault="00923E26" w:rsidP="00AA1D57">
      <w:pPr>
        <w:pStyle w:val="FootnoteText"/>
        <w:spacing w:after="0"/>
      </w:pPr>
      <w:r>
        <w:rPr>
          <w:rStyle w:val="FootnoteReference"/>
        </w:rPr>
        <w:footnoteRef/>
      </w:r>
      <w:r>
        <w:t xml:space="preserve"> </w:t>
      </w:r>
      <w:r w:rsidRPr="001111DD">
        <w:rPr>
          <w:szCs w:val="16"/>
        </w:rPr>
        <w:t xml:space="preserve">UNDP </w:t>
      </w:r>
      <w:r>
        <w:rPr>
          <w:szCs w:val="16"/>
        </w:rPr>
        <w:t>p</w:t>
      </w:r>
      <w:r w:rsidRPr="001111DD">
        <w:rPr>
          <w:szCs w:val="16"/>
        </w:rPr>
        <w:t>artnership survey reports</w:t>
      </w:r>
      <w:r>
        <w:rPr>
          <w:szCs w:val="16"/>
        </w:rPr>
        <w:t>, and</w:t>
      </w:r>
      <w:r w:rsidRPr="001111DD">
        <w:rPr>
          <w:szCs w:val="16"/>
        </w:rPr>
        <w:t xml:space="preserve"> CPD </w:t>
      </w:r>
      <w:r>
        <w:rPr>
          <w:szCs w:val="16"/>
        </w:rPr>
        <w:t>and</w:t>
      </w:r>
      <w:r w:rsidRPr="001111DD">
        <w:rPr>
          <w:szCs w:val="16"/>
        </w:rPr>
        <w:t xml:space="preserve"> UNDAF </w:t>
      </w:r>
      <w:r>
        <w:rPr>
          <w:szCs w:val="16"/>
        </w:rPr>
        <w:t>e</w:t>
      </w:r>
      <w:r w:rsidRPr="001111DD">
        <w:rPr>
          <w:szCs w:val="16"/>
        </w:rPr>
        <w:t>valuation reports</w:t>
      </w:r>
      <w:r>
        <w:rPr>
          <w:szCs w:val="16"/>
        </w:rPr>
        <w:t xml:space="preserve"> (</w:t>
      </w:r>
      <w:r w:rsidRPr="001111DD">
        <w:rPr>
          <w:szCs w:val="16"/>
        </w:rPr>
        <w:t xml:space="preserve">2012 </w:t>
      </w:r>
      <w:r>
        <w:rPr>
          <w:szCs w:val="16"/>
        </w:rPr>
        <w:t>and</w:t>
      </w:r>
      <w:r w:rsidRPr="001111DD">
        <w:rPr>
          <w:szCs w:val="16"/>
        </w:rPr>
        <w:t xml:space="preserve"> 2017</w:t>
      </w:r>
      <w:r>
        <w:rPr>
          <w:szCs w:val="16"/>
        </w:rPr>
        <w:t>).</w:t>
      </w:r>
    </w:p>
  </w:footnote>
  <w:footnote w:id="16">
    <w:p w14:paraId="08B1CB65" w14:textId="0222D4EB" w:rsidR="00923E26" w:rsidRDefault="00923E26" w:rsidP="00AA1D57">
      <w:pPr>
        <w:pStyle w:val="FootnoteText"/>
        <w:spacing w:after="0"/>
      </w:pPr>
      <w:r>
        <w:rPr>
          <w:rStyle w:val="FootnoteReference"/>
        </w:rPr>
        <w:footnoteRef/>
      </w:r>
      <w:r>
        <w:t xml:space="preserve"> UNDP</w:t>
      </w:r>
      <w:r w:rsidRPr="00E309D5">
        <w:t xml:space="preserve"> </w:t>
      </w:r>
      <w:hyperlink r:id="rId6" w:history="1">
        <w:r w:rsidRPr="0045477F">
          <w:rPr>
            <w:rStyle w:val="Hyperlink"/>
            <w:color w:val="auto"/>
          </w:rPr>
          <w:t>E</w:t>
        </w:r>
        <w:r>
          <w:rPr>
            <w:rStyle w:val="Hyperlink"/>
            <w:color w:val="auto"/>
          </w:rPr>
          <w:t xml:space="preserve">valuation </w:t>
        </w:r>
        <w:r w:rsidRPr="0045477F">
          <w:rPr>
            <w:rStyle w:val="Hyperlink"/>
            <w:color w:val="auto"/>
          </w:rPr>
          <w:t>R</w:t>
        </w:r>
        <w:r>
          <w:rPr>
            <w:rStyle w:val="Hyperlink"/>
            <w:color w:val="auto"/>
          </w:rPr>
          <w:t xml:space="preserve">esource </w:t>
        </w:r>
        <w:r w:rsidRPr="0045477F">
          <w:rPr>
            <w:rStyle w:val="Hyperlink"/>
            <w:color w:val="auto"/>
          </w:rPr>
          <w:t>C</w:t>
        </w:r>
      </w:hyperlink>
      <w:r>
        <w:rPr>
          <w:rStyle w:val="Hyperlink"/>
          <w:color w:val="auto"/>
        </w:rPr>
        <w:t>entre.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1B986" w14:textId="77777777" w:rsidR="00923E26" w:rsidRDefault="00923E26">
    <w:pPr>
      <w:pStyle w:val="Header"/>
    </w:pPr>
    <w:r>
      <w:rPr>
        <w:noProof/>
        <w:lang w:val="en-US" w:eastAsia="en-US"/>
      </w:rPr>
      <mc:AlternateContent>
        <mc:Choice Requires="wps">
          <w:drawing>
            <wp:anchor distT="0" distB="0" distL="114300" distR="114300" simplePos="0" relativeHeight="251659264" behindDoc="0" locked="0" layoutInCell="0" allowOverlap="1" wp14:anchorId="7545DD8F" wp14:editId="1451A5FF">
              <wp:simplePos x="0" y="0"/>
              <wp:positionH relativeFrom="column">
                <wp:posOffset>-100330</wp:posOffset>
              </wp:positionH>
              <wp:positionV relativeFrom="paragraph">
                <wp:posOffset>-182319</wp:posOffset>
              </wp:positionV>
              <wp:extent cx="8464550" cy="51950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0" cy="519504"/>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10523" w:type="dxa"/>
                            <w:tblBorders>
                              <w:bottom w:val="single" w:sz="4" w:space="0" w:color="auto"/>
                            </w:tblBorders>
                            <w:tblLayout w:type="fixed"/>
                            <w:tblCellMar>
                              <w:left w:w="0" w:type="dxa"/>
                              <w:right w:w="0" w:type="dxa"/>
                            </w:tblCellMar>
                            <w:tblLook w:val="0000" w:firstRow="0" w:lastRow="0" w:firstColumn="0" w:lastColumn="0" w:noHBand="0" w:noVBand="0"/>
                          </w:tblPr>
                          <w:tblGrid>
                            <w:gridCol w:w="3882"/>
                            <w:gridCol w:w="6641"/>
                          </w:tblGrid>
                          <w:tr w:rsidR="00923E26" w:rsidRPr="005841A3" w14:paraId="721E11B7" w14:textId="77777777" w:rsidTr="00B0369D">
                            <w:trPr>
                              <w:trHeight w:hRule="exact" w:val="819"/>
                            </w:trPr>
                            <w:tc>
                              <w:tcPr>
                                <w:tcW w:w="3882" w:type="dxa"/>
                                <w:tcBorders>
                                  <w:bottom w:val="single" w:sz="4" w:space="0" w:color="auto"/>
                                </w:tcBorders>
                                <w:vAlign w:val="bottom"/>
                              </w:tcPr>
                              <w:p w14:paraId="228AD75D" w14:textId="77777777" w:rsidR="00923E26" w:rsidRPr="007C6F85" w:rsidRDefault="00923E26"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GHA/3</w:t>
                                </w:r>
                              </w:p>
                            </w:tc>
                            <w:tc>
                              <w:tcPr>
                                <w:tcW w:w="6641" w:type="dxa"/>
                                <w:tcBorders>
                                  <w:bottom w:val="single" w:sz="4" w:space="0" w:color="auto"/>
                                </w:tcBorders>
                                <w:vAlign w:val="bottom"/>
                              </w:tcPr>
                              <w:p w14:paraId="4374C7B4" w14:textId="77777777" w:rsidR="00923E26" w:rsidRPr="007C6F85" w:rsidRDefault="00923E26">
                                <w:pPr>
                                  <w:pStyle w:val="Header"/>
                                  <w:rPr>
                                    <w:rFonts w:ascii="Times New Roman" w:hAnsi="Times New Roman"/>
                                    <w:sz w:val="17"/>
                                    <w:szCs w:val="17"/>
                                    <w:lang w:val="en-US" w:eastAsia="en-US"/>
                                  </w:rPr>
                                </w:pPr>
                              </w:p>
                            </w:tc>
                          </w:tr>
                        </w:tbl>
                        <w:p w14:paraId="069A84B5" w14:textId="77777777" w:rsidR="00923E26" w:rsidRDefault="00923E26" w:rsidP="00B0369D"/>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545DD8F" id="_x0000_t202" coordsize="21600,21600" o:spt="202" path="m,l,21600r21600,l21600,xe">
              <v:stroke joinstyle="miter"/>
              <v:path gradientshapeok="t" o:connecttype="rect"/>
            </v:shapetype>
            <v:shape id="Text Box 1" o:spid="_x0000_s1026" type="#_x0000_t202" style="position:absolute;left:0;text-align:left;margin-left:-7.9pt;margin-top:-14.35pt;width:666.5pt;height:4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" o:allowincell="f" stroked="f">
              <v:textbox inset="0,0,0,0">
                <w:txbxContent>
                  <w:tbl>
                    <w:tblPr>
                      <w:tblW w:w="10523" w:type="dxa"/>
                      <w:tblBorders>
                        <w:bottom w:val="single" w:sz="4" w:space="0" w:color="auto"/>
                      </w:tblBorders>
                      <w:tblLayout w:type="fixed"/>
                      <w:tblCellMar>
                        <w:left w:w="0" w:type="dxa"/>
                        <w:right w:w="0" w:type="dxa"/>
                      </w:tblCellMar>
                      <w:tblLook w:val="0000" w:firstRow="0" w:lastRow="0" w:firstColumn="0" w:lastColumn="0" w:noHBand="0" w:noVBand="0"/>
                    </w:tblPr>
                    <w:tblGrid>
                      <w:gridCol w:w="3882"/>
                      <w:gridCol w:w="6641"/>
                    </w:tblGrid>
                    <w:tr w:rsidR="00923E26" w:rsidRPr="005841A3" w14:paraId="721E11B7" w14:textId="77777777" w:rsidTr="00B0369D">
                      <w:trPr>
                        <w:trHeight w:hRule="exact" w:val="819"/>
                      </w:trPr>
                      <w:tc>
                        <w:tcPr>
                          <w:tcW w:w="3882" w:type="dxa"/>
                          <w:tcBorders>
                            <w:bottom w:val="single" w:sz="4" w:space="0" w:color="auto"/>
                          </w:tcBorders>
                          <w:vAlign w:val="bottom"/>
                        </w:tcPr>
                        <w:p w14:paraId="228AD75D" w14:textId="77777777" w:rsidR="00923E26" w:rsidRPr="007C6F85" w:rsidRDefault="00923E26"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GHA/3</w:t>
                          </w:r>
                        </w:p>
                      </w:tc>
                      <w:tc>
                        <w:tcPr>
                          <w:tcW w:w="6641" w:type="dxa"/>
                          <w:tcBorders>
                            <w:bottom w:val="single" w:sz="4" w:space="0" w:color="auto"/>
                          </w:tcBorders>
                          <w:vAlign w:val="bottom"/>
                        </w:tcPr>
                        <w:p w14:paraId="4374C7B4" w14:textId="77777777" w:rsidR="00923E26" w:rsidRPr="007C6F85" w:rsidRDefault="00923E26">
                          <w:pPr>
                            <w:pStyle w:val="Header"/>
                            <w:rPr>
                              <w:rFonts w:ascii="Times New Roman" w:hAnsi="Times New Roman"/>
                              <w:sz w:val="17"/>
                              <w:szCs w:val="17"/>
                              <w:lang w:val="en-US" w:eastAsia="en-US"/>
                            </w:rPr>
                          </w:pPr>
                        </w:p>
                      </w:tc>
                    </w:tr>
                  </w:tbl>
                  <w:p w14:paraId="069A84B5" w14:textId="77777777" w:rsidR="00923E26" w:rsidRDefault="00923E26" w:rsidP="00B0369D"/>
                </w:txbxContent>
              </v:textbox>
            </v:shape>
          </w:pict>
        </mc:Fallback>
      </mc:AlternateContent>
    </w:r>
  </w:p>
  <w:p w14:paraId="2C873D85" w14:textId="77777777" w:rsidR="00923E26" w:rsidRDefault="00923E2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923E26" w:rsidRPr="00923E26" w14:paraId="10A27B31" w14:textId="77777777" w:rsidTr="00923E26">
      <w:trPr>
        <w:trHeight w:hRule="exact" w:val="864"/>
      </w:trPr>
      <w:tc>
        <w:tcPr>
          <w:tcW w:w="4838" w:type="dxa"/>
          <w:tcBorders>
            <w:bottom w:val="single" w:sz="4" w:space="0" w:color="auto"/>
          </w:tcBorders>
          <w:vAlign w:val="bottom"/>
        </w:tcPr>
        <w:p w14:paraId="01C391EC" w14:textId="77777777" w:rsidR="00923E26" w:rsidRPr="00923E26" w:rsidRDefault="00923E26" w:rsidP="00923E26">
          <w:pPr>
            <w:widowControl w:val="0"/>
            <w:tabs>
              <w:tab w:val="center" w:pos="4320"/>
              <w:tab w:val="right" w:pos="8640"/>
            </w:tabs>
            <w:spacing w:after="80"/>
            <w:jc w:val="left"/>
            <w:rPr>
              <w:b/>
              <w:sz w:val="17"/>
              <w:szCs w:val="17"/>
            </w:rPr>
          </w:pPr>
        </w:p>
      </w:tc>
      <w:tc>
        <w:tcPr>
          <w:tcW w:w="5047" w:type="dxa"/>
          <w:tcBorders>
            <w:bottom w:val="single" w:sz="4" w:space="0" w:color="auto"/>
          </w:tcBorders>
          <w:vAlign w:val="bottom"/>
        </w:tcPr>
        <w:p w14:paraId="46C1B751" w14:textId="3717C84C" w:rsidR="00923E26" w:rsidRPr="00923E26" w:rsidRDefault="00923E26" w:rsidP="00923E26">
          <w:pPr>
            <w:widowControl w:val="0"/>
            <w:tabs>
              <w:tab w:val="center" w:pos="4320"/>
              <w:tab w:val="right" w:pos="8640"/>
            </w:tabs>
            <w:spacing w:after="0"/>
            <w:jc w:val="right"/>
            <w:rPr>
              <w:sz w:val="17"/>
              <w:szCs w:val="17"/>
            </w:rPr>
          </w:pPr>
          <w:r w:rsidRPr="00923E26">
            <w:rPr>
              <w:b/>
              <w:sz w:val="17"/>
              <w:szCs w:val="17"/>
            </w:rPr>
            <w:t>DP/DCP/G</w:t>
          </w:r>
          <w:r>
            <w:rPr>
              <w:b/>
              <w:sz w:val="17"/>
              <w:szCs w:val="17"/>
            </w:rPr>
            <w:t>H</w:t>
          </w:r>
          <w:r w:rsidRPr="00923E26">
            <w:rPr>
              <w:b/>
              <w:sz w:val="17"/>
              <w:szCs w:val="17"/>
            </w:rPr>
            <w:t>A/3</w:t>
          </w:r>
        </w:p>
      </w:tc>
    </w:tr>
  </w:tbl>
  <w:p w14:paraId="6DD1E267" w14:textId="77777777" w:rsidR="00923E26" w:rsidRPr="002E02BB" w:rsidRDefault="00923E26" w:rsidP="002E02BB">
    <w:pPr>
      <w:pStyle w:val="Header"/>
      <w:spacing w:after="0"/>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1"/>
    </w:tblGrid>
    <w:tr w:rsidR="00923E26" w:rsidRPr="003E78E3" w14:paraId="7775D8BA" w14:textId="77777777" w:rsidTr="00FE4C2B">
      <w:trPr>
        <w:trHeight w:hRule="exact" w:val="864"/>
      </w:trPr>
      <w:tc>
        <w:tcPr>
          <w:tcW w:w="1267" w:type="dxa"/>
          <w:tcBorders>
            <w:bottom w:val="single" w:sz="4" w:space="0" w:color="auto"/>
          </w:tcBorders>
          <w:shd w:val="clear" w:color="auto" w:fill="auto"/>
          <w:vAlign w:val="bottom"/>
        </w:tcPr>
        <w:p w14:paraId="38380E12" w14:textId="77777777" w:rsidR="00923E26" w:rsidRPr="003E78E3" w:rsidRDefault="00923E26" w:rsidP="002E02BB">
          <w:pPr>
            <w:tabs>
              <w:tab w:val="center" w:pos="4320"/>
              <w:tab w:val="right" w:pos="8640"/>
            </w:tabs>
            <w:jc w:val="left"/>
            <w:rPr>
              <w:noProof/>
              <w:sz w:val="17"/>
            </w:rPr>
          </w:pPr>
        </w:p>
      </w:tc>
      <w:tc>
        <w:tcPr>
          <w:tcW w:w="1872" w:type="dxa"/>
          <w:tcBorders>
            <w:bottom w:val="single" w:sz="4" w:space="0" w:color="auto"/>
          </w:tcBorders>
          <w:shd w:val="clear" w:color="auto" w:fill="auto"/>
          <w:vAlign w:val="bottom"/>
        </w:tcPr>
        <w:p w14:paraId="5980883A" w14:textId="77777777" w:rsidR="00923E26" w:rsidRPr="003E78E3" w:rsidRDefault="00923E26" w:rsidP="002E02B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jc w:val="left"/>
            <w:outlineLvl w:val="0"/>
            <w:rPr>
              <w:spacing w:val="2"/>
              <w:w w:val="96"/>
              <w:kern w:val="14"/>
              <w:sz w:val="28"/>
              <w:lang w:val="en-GB"/>
            </w:rPr>
          </w:pPr>
          <w:r w:rsidRPr="003E78E3">
            <w:rPr>
              <w:spacing w:val="2"/>
              <w:w w:val="96"/>
              <w:kern w:val="14"/>
              <w:sz w:val="28"/>
              <w:lang w:val="en-GB"/>
            </w:rPr>
            <w:t>United Nations</w:t>
          </w:r>
        </w:p>
      </w:tc>
      <w:tc>
        <w:tcPr>
          <w:tcW w:w="245" w:type="dxa"/>
          <w:tcBorders>
            <w:bottom w:val="single" w:sz="4" w:space="0" w:color="auto"/>
          </w:tcBorders>
          <w:shd w:val="clear" w:color="auto" w:fill="auto"/>
          <w:vAlign w:val="bottom"/>
        </w:tcPr>
        <w:p w14:paraId="32F7020C" w14:textId="77777777" w:rsidR="00923E26" w:rsidRPr="003E78E3" w:rsidRDefault="00923E26" w:rsidP="002E02BB">
          <w:pPr>
            <w:tabs>
              <w:tab w:val="center" w:pos="4320"/>
              <w:tab w:val="right" w:pos="8640"/>
            </w:tabs>
            <w:jc w:val="left"/>
            <w:rPr>
              <w:noProof/>
              <w:sz w:val="17"/>
            </w:rPr>
          </w:pPr>
        </w:p>
      </w:tc>
      <w:tc>
        <w:tcPr>
          <w:tcW w:w="6516" w:type="dxa"/>
          <w:gridSpan w:val="3"/>
          <w:tcBorders>
            <w:bottom w:val="single" w:sz="4" w:space="0" w:color="auto"/>
          </w:tcBorders>
          <w:shd w:val="clear" w:color="auto" w:fill="auto"/>
          <w:vAlign w:val="bottom"/>
        </w:tcPr>
        <w:p w14:paraId="49164C31" w14:textId="77777777" w:rsidR="00923E26" w:rsidRPr="003E78E3" w:rsidRDefault="00923E26" w:rsidP="002E02BB">
          <w:pPr>
            <w:suppressAutoHyphens/>
            <w:spacing w:after="80"/>
            <w:jc w:val="right"/>
            <w:rPr>
              <w:spacing w:val="4"/>
              <w:w w:val="103"/>
              <w:kern w:val="14"/>
              <w:position w:val="-4"/>
              <w:lang w:val="en-GB"/>
            </w:rPr>
          </w:pPr>
          <w:r w:rsidRPr="003E78E3">
            <w:rPr>
              <w:spacing w:val="4"/>
              <w:w w:val="103"/>
              <w:kern w:val="14"/>
              <w:position w:val="-4"/>
              <w:sz w:val="40"/>
              <w:lang w:val="en-GB"/>
            </w:rPr>
            <w:t>DP</w:t>
          </w:r>
          <w:r w:rsidRPr="003E78E3">
            <w:rPr>
              <w:spacing w:val="4"/>
              <w:w w:val="103"/>
              <w:kern w:val="14"/>
              <w:position w:val="-4"/>
              <w:lang w:val="en-GB"/>
            </w:rPr>
            <w:t>/DCP/</w:t>
          </w:r>
          <w:r>
            <w:rPr>
              <w:spacing w:val="4"/>
              <w:w w:val="103"/>
              <w:kern w:val="14"/>
              <w:position w:val="-4"/>
              <w:lang w:val="en-GB"/>
            </w:rPr>
            <w:t>GHA</w:t>
          </w:r>
          <w:r w:rsidRPr="003E78E3">
            <w:rPr>
              <w:spacing w:val="4"/>
              <w:w w:val="103"/>
              <w:kern w:val="14"/>
              <w:position w:val="-4"/>
              <w:lang w:val="en-GB"/>
            </w:rPr>
            <w:t>/3</w:t>
          </w:r>
        </w:p>
      </w:tc>
    </w:tr>
    <w:tr w:rsidR="00923E26" w:rsidRPr="003E78E3" w14:paraId="1CBD4AA3" w14:textId="77777777" w:rsidTr="00FE4C2B">
      <w:trPr>
        <w:trHeight w:hRule="exact" w:val="2880"/>
      </w:trPr>
      <w:tc>
        <w:tcPr>
          <w:tcW w:w="1267" w:type="dxa"/>
          <w:tcBorders>
            <w:top w:val="single" w:sz="4" w:space="0" w:color="auto"/>
            <w:bottom w:val="single" w:sz="12" w:space="0" w:color="auto"/>
          </w:tcBorders>
          <w:shd w:val="clear" w:color="auto" w:fill="auto"/>
        </w:tcPr>
        <w:p w14:paraId="7F084B1B" w14:textId="77777777" w:rsidR="00923E26" w:rsidRPr="003E78E3" w:rsidRDefault="00923E26" w:rsidP="002E02BB">
          <w:pPr>
            <w:tabs>
              <w:tab w:val="center" w:pos="4320"/>
              <w:tab w:val="right" w:pos="8640"/>
            </w:tabs>
            <w:spacing w:before="109" w:after="0"/>
            <w:jc w:val="left"/>
            <w:rPr>
              <w:noProof/>
              <w:sz w:val="17"/>
            </w:rPr>
          </w:pPr>
          <w:r w:rsidRPr="003E78E3">
            <w:rPr>
              <w:noProof/>
              <w:sz w:val="17"/>
            </w:rPr>
            <w:t xml:space="preserve"> </w:t>
          </w:r>
          <w:r w:rsidRPr="003E78E3">
            <w:rPr>
              <w:noProof/>
              <w:sz w:val="17"/>
            </w:rPr>
            <w:drawing>
              <wp:inline distT="0" distB="0" distL="0" distR="0" wp14:anchorId="1B59E29C" wp14:editId="62572C46">
                <wp:extent cx="702945" cy="592455"/>
                <wp:effectExtent l="0" t="0" r="1905" b="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7C364E9B" w14:textId="77777777" w:rsidR="00923E26" w:rsidRPr="003E78E3" w:rsidRDefault="00923E26" w:rsidP="002E02BB">
          <w:pPr>
            <w:tabs>
              <w:tab w:val="center" w:pos="4320"/>
              <w:tab w:val="right" w:pos="8640"/>
            </w:tabs>
            <w:spacing w:before="109" w:after="0"/>
            <w:jc w:val="left"/>
            <w:rPr>
              <w:noProof/>
              <w:sz w:val="17"/>
            </w:rPr>
          </w:pPr>
        </w:p>
      </w:tc>
      <w:tc>
        <w:tcPr>
          <w:tcW w:w="5227" w:type="dxa"/>
          <w:gridSpan w:val="3"/>
          <w:tcBorders>
            <w:top w:val="single" w:sz="4" w:space="0" w:color="auto"/>
            <w:bottom w:val="single" w:sz="12" w:space="0" w:color="auto"/>
          </w:tcBorders>
          <w:shd w:val="clear" w:color="auto" w:fill="auto"/>
        </w:tcPr>
        <w:p w14:paraId="4A727DA1" w14:textId="77777777" w:rsidR="00923E26" w:rsidRPr="003E78E3" w:rsidRDefault="00923E26" w:rsidP="002E02B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after="0"/>
            <w:jc w:val="left"/>
            <w:outlineLvl w:val="0"/>
            <w:rPr>
              <w:b/>
              <w:spacing w:val="-4"/>
              <w:w w:val="98"/>
              <w:kern w:val="14"/>
              <w:sz w:val="34"/>
              <w:lang w:val="en-GB"/>
            </w:rPr>
          </w:pPr>
          <w:r w:rsidRPr="003E78E3">
            <w:rPr>
              <w:b/>
              <w:sz w:val="34"/>
            </w:rPr>
            <w:t>Executive Board of the</w:t>
          </w:r>
          <w:r w:rsidRPr="003E78E3">
            <w:rPr>
              <w:b/>
              <w:sz w:val="34"/>
            </w:rPr>
            <w:br/>
            <w:t>United Nations Development</w:t>
          </w:r>
          <w:r w:rsidRPr="003E78E3">
            <w:rPr>
              <w:b/>
              <w:sz w:val="34"/>
            </w:rPr>
            <w:br/>
            <w:t xml:space="preserve">Programme, the United Nations Population Fund and the </w:t>
          </w:r>
          <w:r w:rsidRPr="003E78E3">
            <w:rPr>
              <w:b/>
              <w:sz w:val="34"/>
            </w:rPr>
            <w:br/>
            <w:t xml:space="preserve">United Nations Office for </w:t>
          </w:r>
          <w:r w:rsidRPr="003E78E3">
            <w:rPr>
              <w:b/>
              <w:sz w:val="34"/>
            </w:rPr>
            <w:br/>
            <w:t>Project Services</w:t>
          </w:r>
        </w:p>
        <w:p w14:paraId="254A63EE" w14:textId="77777777" w:rsidR="00923E26" w:rsidRPr="003E78E3" w:rsidRDefault="00923E26" w:rsidP="002E02BB">
          <w:pPr>
            <w:spacing w:after="0"/>
            <w:jc w:val="left"/>
            <w:rPr>
              <w:sz w:val="34"/>
              <w:lang w:val="en-GB"/>
            </w:rPr>
          </w:pPr>
        </w:p>
        <w:p w14:paraId="31E85E27" w14:textId="77777777" w:rsidR="00923E26" w:rsidRPr="003E78E3" w:rsidRDefault="00923E26" w:rsidP="002E02BB">
          <w:pPr>
            <w:spacing w:after="0"/>
            <w:ind w:firstLine="720"/>
            <w:jc w:val="left"/>
            <w:rPr>
              <w:sz w:val="34"/>
              <w:lang w:val="en-GB"/>
            </w:rPr>
          </w:pPr>
        </w:p>
      </w:tc>
      <w:tc>
        <w:tcPr>
          <w:tcW w:w="245" w:type="dxa"/>
          <w:tcBorders>
            <w:top w:val="single" w:sz="4" w:space="0" w:color="auto"/>
            <w:bottom w:val="single" w:sz="12" w:space="0" w:color="auto"/>
          </w:tcBorders>
          <w:shd w:val="clear" w:color="auto" w:fill="auto"/>
        </w:tcPr>
        <w:p w14:paraId="3A70DCF4" w14:textId="77777777" w:rsidR="00923E26" w:rsidRPr="003E78E3" w:rsidRDefault="00923E26" w:rsidP="002E02BB">
          <w:pPr>
            <w:tabs>
              <w:tab w:val="center" w:pos="4320"/>
              <w:tab w:val="right" w:pos="8640"/>
            </w:tabs>
            <w:spacing w:before="109" w:after="0"/>
            <w:jc w:val="left"/>
            <w:rPr>
              <w:noProof/>
              <w:sz w:val="17"/>
            </w:rPr>
          </w:pPr>
        </w:p>
      </w:tc>
      <w:tc>
        <w:tcPr>
          <w:tcW w:w="3161" w:type="dxa"/>
          <w:tcBorders>
            <w:top w:val="single" w:sz="4" w:space="0" w:color="auto"/>
            <w:bottom w:val="single" w:sz="12" w:space="0" w:color="auto"/>
          </w:tcBorders>
          <w:shd w:val="clear" w:color="auto" w:fill="auto"/>
        </w:tcPr>
        <w:p w14:paraId="16D94DDE" w14:textId="77777777" w:rsidR="00923E26" w:rsidRPr="003E78E3" w:rsidRDefault="00923E26" w:rsidP="002E02BB">
          <w:pPr>
            <w:suppressAutoHyphens/>
            <w:spacing w:before="240" w:after="0" w:line="240" w:lineRule="exact"/>
            <w:jc w:val="left"/>
            <w:rPr>
              <w:spacing w:val="4"/>
              <w:w w:val="103"/>
              <w:kern w:val="14"/>
              <w:lang w:val="en-GB"/>
            </w:rPr>
          </w:pPr>
          <w:r w:rsidRPr="003E78E3">
            <w:rPr>
              <w:spacing w:val="4"/>
              <w:w w:val="103"/>
              <w:kern w:val="14"/>
              <w:lang w:val="en-GB"/>
            </w:rPr>
            <w:t>Distr.: General</w:t>
          </w:r>
        </w:p>
        <w:p w14:paraId="298CED3B" w14:textId="77777777" w:rsidR="00923E26" w:rsidRPr="003E78E3" w:rsidRDefault="00923E26" w:rsidP="002E02BB">
          <w:pPr>
            <w:suppressAutoHyphens/>
            <w:spacing w:after="0" w:line="240" w:lineRule="exact"/>
            <w:jc w:val="left"/>
            <w:rPr>
              <w:spacing w:val="4"/>
              <w:w w:val="103"/>
              <w:kern w:val="14"/>
              <w:lang w:val="en-GB"/>
            </w:rPr>
          </w:pPr>
          <w:r w:rsidRPr="003E78E3">
            <w:rPr>
              <w:spacing w:val="4"/>
              <w:w w:val="103"/>
              <w:kern w:val="14"/>
              <w:lang w:val="en-GB"/>
            </w:rPr>
            <w:t>30 October 2017</w:t>
          </w:r>
        </w:p>
        <w:p w14:paraId="1E75B106" w14:textId="77777777" w:rsidR="00923E26" w:rsidRPr="003E78E3" w:rsidRDefault="00923E26" w:rsidP="002E02BB">
          <w:pPr>
            <w:suppressAutoHyphens/>
            <w:spacing w:after="0" w:line="240" w:lineRule="exact"/>
            <w:jc w:val="left"/>
            <w:rPr>
              <w:spacing w:val="4"/>
              <w:w w:val="103"/>
              <w:kern w:val="14"/>
              <w:lang w:val="en-GB"/>
            </w:rPr>
          </w:pPr>
        </w:p>
        <w:p w14:paraId="2414FCB0" w14:textId="77777777" w:rsidR="00923E26" w:rsidRPr="003E78E3" w:rsidRDefault="00923E26" w:rsidP="002E02BB">
          <w:pPr>
            <w:suppressAutoHyphens/>
            <w:spacing w:after="0" w:line="240" w:lineRule="exact"/>
            <w:jc w:val="left"/>
            <w:rPr>
              <w:spacing w:val="4"/>
              <w:w w:val="103"/>
              <w:kern w:val="14"/>
              <w:lang w:val="en-GB"/>
            </w:rPr>
          </w:pPr>
          <w:r w:rsidRPr="003E78E3">
            <w:rPr>
              <w:spacing w:val="4"/>
              <w:w w:val="103"/>
              <w:kern w:val="14"/>
              <w:lang w:val="en-GB"/>
            </w:rPr>
            <w:t>Original: English</w:t>
          </w:r>
        </w:p>
        <w:p w14:paraId="542EA6AE" w14:textId="77777777" w:rsidR="00923E26" w:rsidRPr="003E78E3" w:rsidRDefault="00923E26" w:rsidP="002E02BB">
          <w:pPr>
            <w:spacing w:after="0"/>
            <w:jc w:val="left"/>
            <w:rPr>
              <w:lang w:val="en-GB"/>
            </w:rPr>
          </w:pPr>
        </w:p>
      </w:tc>
    </w:tr>
  </w:tbl>
  <w:p w14:paraId="24E5187F" w14:textId="77777777" w:rsidR="00923E26" w:rsidRDefault="00923E26">
    <w:pPr>
      <w:pStyle w:val="Header"/>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904E8" w14:textId="77777777" w:rsidR="00923E26" w:rsidRDefault="00923E26" w:rsidP="002E02BB">
    <w:pPr>
      <w:pStyle w:val="Header"/>
      <w:tabs>
        <w:tab w:val="clear" w:pos="4320"/>
        <w:tab w:val="clear" w:pos="8640"/>
        <w:tab w:val="left" w:pos="1455"/>
      </w:tabs>
      <w:rPr>
        <w:sz w:val="2"/>
      </w:rPr>
    </w:pPr>
    <w:r>
      <w:rPr>
        <w:sz w:val="2"/>
      </w:rPr>
      <w:tab/>
    </w:r>
  </w:p>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923E26" w:rsidRPr="002E02BB" w14:paraId="788D5933" w14:textId="77777777" w:rsidTr="00FE4C2B">
      <w:trPr>
        <w:trHeight w:hRule="exact" w:val="864"/>
      </w:trPr>
      <w:tc>
        <w:tcPr>
          <w:tcW w:w="4838" w:type="dxa"/>
          <w:tcBorders>
            <w:bottom w:val="single" w:sz="4" w:space="0" w:color="auto"/>
          </w:tcBorders>
          <w:vAlign w:val="bottom"/>
        </w:tcPr>
        <w:p w14:paraId="79BE2B71" w14:textId="77777777" w:rsidR="00923E26" w:rsidRPr="002E02BB" w:rsidRDefault="00923E26" w:rsidP="002E02BB">
          <w:pPr>
            <w:widowControl w:val="0"/>
            <w:tabs>
              <w:tab w:val="center" w:pos="4320"/>
              <w:tab w:val="right" w:pos="8640"/>
            </w:tabs>
            <w:spacing w:after="80"/>
            <w:ind w:left="-1838" w:firstLine="1838"/>
            <w:jc w:val="left"/>
            <w:rPr>
              <w:b/>
              <w:sz w:val="17"/>
              <w:szCs w:val="17"/>
            </w:rPr>
          </w:pPr>
          <w:r w:rsidRPr="002E02BB">
            <w:rPr>
              <w:b/>
              <w:sz w:val="17"/>
              <w:szCs w:val="17"/>
            </w:rPr>
            <w:t>DP/DCP</w:t>
          </w:r>
          <w:r>
            <w:rPr>
              <w:b/>
              <w:sz w:val="17"/>
              <w:szCs w:val="17"/>
            </w:rPr>
            <w:t>/GHA</w:t>
          </w:r>
          <w:r w:rsidRPr="002E02BB">
            <w:rPr>
              <w:b/>
              <w:sz w:val="17"/>
              <w:szCs w:val="17"/>
            </w:rPr>
            <w:t>/3</w:t>
          </w:r>
        </w:p>
      </w:tc>
      <w:tc>
        <w:tcPr>
          <w:tcW w:w="5047" w:type="dxa"/>
          <w:tcBorders>
            <w:bottom w:val="single" w:sz="4" w:space="0" w:color="auto"/>
          </w:tcBorders>
          <w:vAlign w:val="bottom"/>
        </w:tcPr>
        <w:p w14:paraId="0F95954D" w14:textId="77777777" w:rsidR="00923E26" w:rsidRPr="002E02BB" w:rsidRDefault="00923E26" w:rsidP="002E02BB">
          <w:pPr>
            <w:widowControl w:val="0"/>
            <w:tabs>
              <w:tab w:val="center" w:pos="4320"/>
              <w:tab w:val="right" w:pos="8640"/>
            </w:tabs>
            <w:spacing w:after="0"/>
            <w:jc w:val="left"/>
            <w:rPr>
              <w:sz w:val="17"/>
              <w:szCs w:val="17"/>
            </w:rPr>
          </w:pPr>
        </w:p>
      </w:tc>
    </w:tr>
  </w:tbl>
  <w:p w14:paraId="61A3FC80" w14:textId="77777777" w:rsidR="00923E26" w:rsidRDefault="00923E26" w:rsidP="002E02BB">
    <w:pPr>
      <w:pStyle w:val="Header"/>
      <w:tabs>
        <w:tab w:val="clear" w:pos="4320"/>
        <w:tab w:val="clear" w:pos="8640"/>
        <w:tab w:val="left" w:pos="1455"/>
      </w:tabs>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4FDA6" w14:textId="77777777" w:rsidR="00923E26" w:rsidRDefault="00923E26">
    <w:pPr>
      <w:pStyle w:val="Header"/>
    </w:pPr>
    <w:r>
      <w:rPr>
        <w:noProof/>
        <w:lang w:val="en-US" w:eastAsia="en-US"/>
      </w:rPr>
      <mc:AlternateContent>
        <mc:Choice Requires="wps">
          <w:drawing>
            <wp:anchor distT="0" distB="0" distL="114300" distR="114300" simplePos="0" relativeHeight="251657216" behindDoc="0" locked="0" layoutInCell="0" allowOverlap="1" wp14:anchorId="454A5CB6" wp14:editId="50D37F71">
              <wp:simplePos x="0" y="0"/>
              <wp:positionH relativeFrom="column">
                <wp:posOffset>-73025</wp:posOffset>
              </wp:positionH>
              <wp:positionV relativeFrom="paragraph">
                <wp:posOffset>-302895</wp:posOffset>
              </wp:positionV>
              <wp:extent cx="8464550" cy="640080"/>
              <wp:effectExtent l="3175"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0" cy="64008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923E26" w:rsidRPr="005841A3" w14:paraId="7127B031" w14:textId="77777777" w:rsidTr="00E01D37">
                            <w:trPr>
                              <w:trHeight w:hRule="exact" w:val="864"/>
                            </w:trPr>
                            <w:tc>
                              <w:tcPr>
                                <w:tcW w:w="4838" w:type="dxa"/>
                                <w:tcBorders>
                                  <w:bottom w:val="single" w:sz="4" w:space="0" w:color="auto"/>
                                </w:tcBorders>
                                <w:vAlign w:val="bottom"/>
                              </w:tcPr>
                              <w:p w14:paraId="203D78C3" w14:textId="77777777" w:rsidR="00923E26" w:rsidRPr="007C6F85" w:rsidRDefault="00923E26"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GHA/3</w:t>
                                </w:r>
                              </w:p>
                            </w:tc>
                            <w:tc>
                              <w:tcPr>
                                <w:tcW w:w="8276" w:type="dxa"/>
                                <w:tcBorders>
                                  <w:bottom w:val="single" w:sz="4" w:space="0" w:color="auto"/>
                                </w:tcBorders>
                                <w:vAlign w:val="bottom"/>
                              </w:tcPr>
                              <w:p w14:paraId="714EA548" w14:textId="77777777" w:rsidR="00923E26" w:rsidRPr="007C6F85" w:rsidRDefault="00923E26">
                                <w:pPr>
                                  <w:pStyle w:val="Header"/>
                                  <w:rPr>
                                    <w:rFonts w:ascii="Times New Roman" w:hAnsi="Times New Roman"/>
                                    <w:sz w:val="17"/>
                                    <w:szCs w:val="17"/>
                                    <w:lang w:val="en-US" w:eastAsia="en-US"/>
                                  </w:rPr>
                                </w:pPr>
                              </w:p>
                            </w:tc>
                          </w:tr>
                        </w:tbl>
                        <w:p w14:paraId="1A9F3D84" w14:textId="77777777" w:rsidR="00923E26" w:rsidRDefault="00923E26"/>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454A5CB6" id="_x0000_t202" coordsize="21600,21600" o:spt="202" path="m,l,21600r21600,l21600,xe">
              <v:stroke joinstyle="miter"/>
              <v:path gradientshapeok="t" o:connecttype="rect"/>
            </v:shapetype>
            <v:shape id="Text Box 2" o:spid="_x0000_s1027" type="#_x0000_t202" style="position:absolute;left:0;text-align:left;margin-left:-5.75pt;margin-top:-23.85pt;width:666.5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923E26" w:rsidRPr="005841A3" w14:paraId="7127B031" w14:textId="77777777" w:rsidTr="00E01D37">
                      <w:trPr>
                        <w:trHeight w:hRule="exact" w:val="864"/>
                      </w:trPr>
                      <w:tc>
                        <w:tcPr>
                          <w:tcW w:w="4838" w:type="dxa"/>
                          <w:tcBorders>
                            <w:bottom w:val="single" w:sz="4" w:space="0" w:color="auto"/>
                          </w:tcBorders>
                          <w:vAlign w:val="bottom"/>
                        </w:tcPr>
                        <w:p w14:paraId="203D78C3" w14:textId="77777777" w:rsidR="00923E26" w:rsidRPr="007C6F85" w:rsidRDefault="00923E26"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GHA/3</w:t>
                          </w:r>
                        </w:p>
                      </w:tc>
                      <w:tc>
                        <w:tcPr>
                          <w:tcW w:w="8276" w:type="dxa"/>
                          <w:tcBorders>
                            <w:bottom w:val="single" w:sz="4" w:space="0" w:color="auto"/>
                          </w:tcBorders>
                          <w:vAlign w:val="bottom"/>
                        </w:tcPr>
                        <w:p w14:paraId="714EA548" w14:textId="77777777" w:rsidR="00923E26" w:rsidRPr="007C6F85" w:rsidRDefault="00923E26">
                          <w:pPr>
                            <w:pStyle w:val="Header"/>
                            <w:rPr>
                              <w:rFonts w:ascii="Times New Roman" w:hAnsi="Times New Roman"/>
                              <w:sz w:val="17"/>
                              <w:szCs w:val="17"/>
                              <w:lang w:val="en-US" w:eastAsia="en-US"/>
                            </w:rPr>
                          </w:pPr>
                        </w:p>
                      </w:tc>
                    </w:tr>
                  </w:tbl>
                  <w:p w14:paraId="1A9F3D84" w14:textId="77777777" w:rsidR="00923E26" w:rsidRDefault="00923E26"/>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14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302"/>
    </w:tblGrid>
    <w:tr w:rsidR="00923E26" w:rsidRPr="002E02BB" w14:paraId="70C70B63" w14:textId="77777777" w:rsidTr="002E02BB">
      <w:trPr>
        <w:trHeight w:hRule="exact" w:val="864"/>
      </w:trPr>
      <w:tc>
        <w:tcPr>
          <w:tcW w:w="4838" w:type="dxa"/>
          <w:tcBorders>
            <w:bottom w:val="single" w:sz="4" w:space="0" w:color="auto"/>
          </w:tcBorders>
          <w:vAlign w:val="bottom"/>
        </w:tcPr>
        <w:p w14:paraId="62D24DD5" w14:textId="77777777" w:rsidR="00923E26" w:rsidRPr="002E02BB" w:rsidRDefault="00923E26" w:rsidP="002E02BB">
          <w:pPr>
            <w:widowControl w:val="0"/>
            <w:tabs>
              <w:tab w:val="center" w:pos="4320"/>
              <w:tab w:val="right" w:pos="8640"/>
            </w:tabs>
            <w:spacing w:after="80"/>
            <w:jc w:val="left"/>
            <w:rPr>
              <w:b/>
              <w:sz w:val="17"/>
              <w:szCs w:val="17"/>
            </w:rPr>
          </w:pPr>
        </w:p>
      </w:tc>
      <w:tc>
        <w:tcPr>
          <w:tcW w:w="8302" w:type="dxa"/>
          <w:tcBorders>
            <w:bottom w:val="single" w:sz="4" w:space="0" w:color="auto"/>
          </w:tcBorders>
          <w:vAlign w:val="bottom"/>
        </w:tcPr>
        <w:p w14:paraId="3900DA64" w14:textId="77777777" w:rsidR="00923E26" w:rsidRPr="002E02BB" w:rsidRDefault="00923E26" w:rsidP="002E02BB">
          <w:pPr>
            <w:widowControl w:val="0"/>
            <w:tabs>
              <w:tab w:val="center" w:pos="4320"/>
              <w:tab w:val="right" w:pos="8640"/>
            </w:tabs>
            <w:spacing w:after="0"/>
            <w:jc w:val="right"/>
            <w:rPr>
              <w:sz w:val="17"/>
              <w:szCs w:val="17"/>
            </w:rPr>
          </w:pPr>
          <w:r w:rsidRPr="002E02BB">
            <w:rPr>
              <w:b/>
              <w:sz w:val="17"/>
              <w:szCs w:val="17"/>
            </w:rPr>
            <w:t>DP/DCP/</w:t>
          </w:r>
          <w:r>
            <w:rPr>
              <w:b/>
              <w:sz w:val="17"/>
              <w:szCs w:val="17"/>
            </w:rPr>
            <w:t>GHA</w:t>
          </w:r>
          <w:r w:rsidRPr="002E02BB">
            <w:rPr>
              <w:b/>
              <w:sz w:val="17"/>
              <w:szCs w:val="17"/>
            </w:rPr>
            <w:t>/3</w:t>
          </w:r>
        </w:p>
      </w:tc>
    </w:tr>
  </w:tbl>
  <w:p w14:paraId="1F0CC5BC" w14:textId="77777777" w:rsidR="00923E26" w:rsidRPr="002E02BB" w:rsidRDefault="00923E26" w:rsidP="002E02BB">
    <w:pPr>
      <w:pStyle w:val="Header"/>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E2C"/>
    <w:multiLevelType w:val="hybridMultilevel"/>
    <w:tmpl w:val="672A4E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D67C09"/>
    <w:multiLevelType w:val="multilevel"/>
    <w:tmpl w:val="8C44B698"/>
    <w:lvl w:ilvl="0">
      <w:start w:val="1"/>
      <w:numFmt w:val="decimal"/>
      <w:lvlText w:val="%1."/>
      <w:lvlJc w:val="left"/>
      <w:pPr>
        <w:ind w:left="1071" w:firstLine="1267"/>
      </w:pPr>
    </w:lvl>
    <w:lvl w:ilvl="1">
      <w:start w:val="1"/>
      <w:numFmt w:val="lowerLetter"/>
      <w:lvlText w:val="%2."/>
      <w:lvlJc w:val="left"/>
      <w:pPr>
        <w:ind w:left="1791" w:firstLine="1987"/>
      </w:pPr>
    </w:lvl>
    <w:lvl w:ilvl="2">
      <w:start w:val="1"/>
      <w:numFmt w:val="lowerRoman"/>
      <w:lvlText w:val="%3."/>
      <w:lvlJc w:val="right"/>
      <w:pPr>
        <w:ind w:left="2511" w:firstLine="2887"/>
      </w:pPr>
    </w:lvl>
    <w:lvl w:ilvl="3">
      <w:start w:val="1"/>
      <w:numFmt w:val="decimal"/>
      <w:lvlText w:val="%4."/>
      <w:lvlJc w:val="left"/>
      <w:pPr>
        <w:ind w:left="3231" w:firstLine="3427"/>
      </w:pPr>
    </w:lvl>
    <w:lvl w:ilvl="4">
      <w:start w:val="1"/>
      <w:numFmt w:val="lowerLetter"/>
      <w:lvlText w:val="%5."/>
      <w:lvlJc w:val="left"/>
      <w:pPr>
        <w:ind w:left="3951" w:firstLine="4147"/>
      </w:pPr>
    </w:lvl>
    <w:lvl w:ilvl="5">
      <w:start w:val="1"/>
      <w:numFmt w:val="lowerRoman"/>
      <w:lvlText w:val="%6."/>
      <w:lvlJc w:val="right"/>
      <w:pPr>
        <w:ind w:left="4671" w:firstLine="5047"/>
      </w:pPr>
    </w:lvl>
    <w:lvl w:ilvl="6">
      <w:start w:val="1"/>
      <w:numFmt w:val="decimal"/>
      <w:lvlText w:val="%7."/>
      <w:lvlJc w:val="left"/>
      <w:pPr>
        <w:ind w:left="5391" w:firstLine="5587"/>
      </w:pPr>
    </w:lvl>
    <w:lvl w:ilvl="7">
      <w:start w:val="1"/>
      <w:numFmt w:val="lowerLetter"/>
      <w:lvlText w:val="%8."/>
      <w:lvlJc w:val="left"/>
      <w:pPr>
        <w:ind w:left="6111" w:firstLine="6307"/>
      </w:pPr>
    </w:lvl>
    <w:lvl w:ilvl="8">
      <w:start w:val="1"/>
      <w:numFmt w:val="lowerRoman"/>
      <w:lvlText w:val="%9."/>
      <w:lvlJc w:val="right"/>
      <w:pPr>
        <w:ind w:left="6831" w:firstLine="7207"/>
      </w:pPr>
    </w:lvl>
  </w:abstractNum>
  <w:abstractNum w:abstractNumId="2" w15:restartNumberingAfterBreak="0">
    <w:nsid w:val="04805475"/>
    <w:multiLevelType w:val="hybridMultilevel"/>
    <w:tmpl w:val="37B6B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25845"/>
    <w:multiLevelType w:val="hybridMultilevel"/>
    <w:tmpl w:val="51EC5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91554"/>
    <w:multiLevelType w:val="multilevel"/>
    <w:tmpl w:val="BDD29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EF4C97"/>
    <w:multiLevelType w:val="hybridMultilevel"/>
    <w:tmpl w:val="EC6A5F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C3137E"/>
    <w:multiLevelType w:val="hybridMultilevel"/>
    <w:tmpl w:val="1EEEF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A91E70"/>
    <w:multiLevelType w:val="hybridMultilevel"/>
    <w:tmpl w:val="C82A9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73142"/>
    <w:multiLevelType w:val="hybridMultilevel"/>
    <w:tmpl w:val="FFBC9438"/>
    <w:lvl w:ilvl="0" w:tplc="0409000F">
      <w:start w:val="1"/>
      <w:numFmt w:val="decimal"/>
      <w:lvlText w:val="%1."/>
      <w:lvlJc w:val="left"/>
      <w:pPr>
        <w:ind w:left="50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11B29"/>
    <w:multiLevelType w:val="hybridMultilevel"/>
    <w:tmpl w:val="2C842D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93D7A75"/>
    <w:multiLevelType w:val="hybridMultilevel"/>
    <w:tmpl w:val="3F66A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650E5D"/>
    <w:multiLevelType w:val="hybridMultilevel"/>
    <w:tmpl w:val="A3B27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514630"/>
    <w:multiLevelType w:val="hybridMultilevel"/>
    <w:tmpl w:val="9F4A4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0B20D6"/>
    <w:multiLevelType w:val="hybridMultilevel"/>
    <w:tmpl w:val="7DC6A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452A64"/>
    <w:multiLevelType w:val="multilevel"/>
    <w:tmpl w:val="FC6099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B2602F9"/>
    <w:multiLevelType w:val="hybridMultilevel"/>
    <w:tmpl w:val="7A64B2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625D81"/>
    <w:multiLevelType w:val="hybridMultilevel"/>
    <w:tmpl w:val="E39A0C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5C71B5"/>
    <w:multiLevelType w:val="hybridMultilevel"/>
    <w:tmpl w:val="0060D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2B128A"/>
    <w:multiLevelType w:val="hybridMultilevel"/>
    <w:tmpl w:val="BF92CA08"/>
    <w:lvl w:ilvl="0" w:tplc="4BFC96AA">
      <w:start w:val="1"/>
      <w:numFmt w:val="decimal"/>
      <w:lvlText w:val="%1."/>
      <w:lvlJc w:val="left"/>
      <w:pPr>
        <w:ind w:left="720" w:hanging="360"/>
      </w:pPr>
      <w:rPr>
        <w:rFonts w:hint="default"/>
        <w:b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E85AA9"/>
    <w:multiLevelType w:val="hybridMultilevel"/>
    <w:tmpl w:val="8C58B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5BD6254"/>
    <w:multiLevelType w:val="hybridMultilevel"/>
    <w:tmpl w:val="FFC49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D00AF1"/>
    <w:multiLevelType w:val="multilevel"/>
    <w:tmpl w:val="E7B83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750DC7"/>
    <w:multiLevelType w:val="hybridMultilevel"/>
    <w:tmpl w:val="90FEE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6D154F"/>
    <w:multiLevelType w:val="hybridMultilevel"/>
    <w:tmpl w:val="5832E4A2"/>
    <w:lvl w:ilvl="0" w:tplc="283495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B92515"/>
    <w:multiLevelType w:val="hybridMultilevel"/>
    <w:tmpl w:val="915CE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ED7F54"/>
    <w:multiLevelType w:val="hybridMultilevel"/>
    <w:tmpl w:val="8E385BA0"/>
    <w:lvl w:ilvl="0" w:tplc="0409000F">
      <w:start w:val="1"/>
      <w:numFmt w:val="decimal"/>
      <w:lvlText w:val="%1."/>
      <w:lvlJc w:val="left"/>
      <w:pPr>
        <w:ind w:left="720" w:hanging="360"/>
      </w:pPr>
    </w:lvl>
    <w:lvl w:ilvl="1" w:tplc="8410D222">
      <w:start w:val="1"/>
      <w:numFmt w:val="decimal"/>
      <w:lvlText w:val="(%2)"/>
      <w:lvlJc w:val="left"/>
      <w:pPr>
        <w:ind w:left="1440" w:hanging="360"/>
      </w:pPr>
      <w:rPr>
        <w:rFonts w:hint="default"/>
        <w:b/>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D06D63"/>
    <w:multiLevelType w:val="hybridMultilevel"/>
    <w:tmpl w:val="77A80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E34AB4"/>
    <w:multiLevelType w:val="hybridMultilevel"/>
    <w:tmpl w:val="484E6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46BC6F45"/>
    <w:multiLevelType w:val="hybridMultilevel"/>
    <w:tmpl w:val="13C00F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004514"/>
    <w:multiLevelType w:val="hybridMultilevel"/>
    <w:tmpl w:val="93EAD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D83265"/>
    <w:multiLevelType w:val="hybridMultilevel"/>
    <w:tmpl w:val="13CE4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E91EFA"/>
    <w:multiLevelType w:val="hybridMultilevel"/>
    <w:tmpl w:val="0902D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A55245"/>
    <w:multiLevelType w:val="hybridMultilevel"/>
    <w:tmpl w:val="199AAC86"/>
    <w:lvl w:ilvl="0" w:tplc="3014CF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F0635B"/>
    <w:multiLevelType w:val="hybridMultilevel"/>
    <w:tmpl w:val="CEC843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C1153EB"/>
    <w:multiLevelType w:val="hybridMultilevel"/>
    <w:tmpl w:val="9A90FDEC"/>
    <w:lvl w:ilvl="0" w:tplc="0409000F">
      <w:start w:val="1"/>
      <w:numFmt w:val="decimal"/>
      <w:lvlText w:val="%1."/>
      <w:lvlJc w:val="left"/>
      <w:pPr>
        <w:ind w:left="207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FBD2310"/>
    <w:multiLevelType w:val="hybridMultilevel"/>
    <w:tmpl w:val="CF0CB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084510"/>
    <w:multiLevelType w:val="hybridMultilevel"/>
    <w:tmpl w:val="2468F122"/>
    <w:lvl w:ilvl="0" w:tplc="C76276E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6EEA5AA6"/>
    <w:multiLevelType w:val="hybridMultilevel"/>
    <w:tmpl w:val="A1EA2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D96737"/>
    <w:multiLevelType w:val="hybridMultilevel"/>
    <w:tmpl w:val="D0C83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A83DB3"/>
    <w:multiLevelType w:val="hybridMultilevel"/>
    <w:tmpl w:val="63F63A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66F59B9"/>
    <w:multiLevelType w:val="hybridMultilevel"/>
    <w:tmpl w:val="88D265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DC4201A"/>
    <w:multiLevelType w:val="hybridMultilevel"/>
    <w:tmpl w:val="5C324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19"/>
  </w:num>
  <w:num w:numId="5">
    <w:abstractNumId w:val="8"/>
  </w:num>
  <w:num w:numId="6">
    <w:abstractNumId w:val="18"/>
  </w:num>
  <w:num w:numId="7">
    <w:abstractNumId w:val="3"/>
  </w:num>
  <w:num w:numId="8">
    <w:abstractNumId w:val="39"/>
  </w:num>
  <w:num w:numId="9">
    <w:abstractNumId w:val="13"/>
  </w:num>
  <w:num w:numId="10">
    <w:abstractNumId w:val="32"/>
  </w:num>
  <w:num w:numId="11">
    <w:abstractNumId w:val="24"/>
  </w:num>
  <w:num w:numId="12">
    <w:abstractNumId w:val="36"/>
  </w:num>
  <w:num w:numId="13">
    <w:abstractNumId w:val="22"/>
  </w:num>
  <w:num w:numId="14">
    <w:abstractNumId w:val="11"/>
  </w:num>
  <w:num w:numId="15">
    <w:abstractNumId w:val="10"/>
  </w:num>
  <w:num w:numId="16">
    <w:abstractNumId w:val="31"/>
  </w:num>
  <w:num w:numId="17">
    <w:abstractNumId w:val="17"/>
  </w:num>
  <w:num w:numId="18">
    <w:abstractNumId w:val="2"/>
  </w:num>
  <w:num w:numId="19">
    <w:abstractNumId w:val="43"/>
  </w:num>
  <w:num w:numId="20">
    <w:abstractNumId w:val="20"/>
  </w:num>
  <w:num w:numId="21">
    <w:abstractNumId w:val="12"/>
  </w:num>
  <w:num w:numId="22">
    <w:abstractNumId w:val="7"/>
  </w:num>
  <w:num w:numId="23">
    <w:abstractNumId w:val="26"/>
  </w:num>
  <w:num w:numId="24">
    <w:abstractNumId w:val="6"/>
  </w:num>
  <w:num w:numId="25">
    <w:abstractNumId w:val="38"/>
  </w:num>
  <w:num w:numId="26">
    <w:abstractNumId w:val="34"/>
  </w:num>
  <w:num w:numId="27">
    <w:abstractNumId w:val="16"/>
  </w:num>
  <w:num w:numId="28">
    <w:abstractNumId w:val="0"/>
  </w:num>
  <w:num w:numId="29">
    <w:abstractNumId w:val="41"/>
  </w:num>
  <w:num w:numId="30">
    <w:abstractNumId w:val="30"/>
  </w:num>
  <w:num w:numId="31">
    <w:abstractNumId w:val="25"/>
  </w:num>
  <w:num w:numId="32">
    <w:abstractNumId w:val="33"/>
  </w:num>
  <w:num w:numId="33">
    <w:abstractNumId w:val="13"/>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21"/>
  </w:num>
  <w:num w:numId="38">
    <w:abstractNumId w:val="37"/>
  </w:num>
  <w:num w:numId="39">
    <w:abstractNumId w:val="5"/>
  </w:num>
  <w:num w:numId="40">
    <w:abstractNumId w:val="1"/>
  </w:num>
  <w:num w:numId="41">
    <w:abstractNumId w:val="35"/>
  </w:num>
  <w:num w:numId="42">
    <w:abstractNumId w:val="42"/>
  </w:num>
  <w:num w:numId="43">
    <w:abstractNumId w:val="15"/>
  </w:num>
  <w:num w:numId="44">
    <w:abstractNumId w:val="27"/>
  </w:num>
  <w:num w:numId="45">
    <w:abstractNumId w:val="29"/>
  </w:num>
  <w:num w:numId="46">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numRestart w:val="eachSect"/>
    <w:footnote w:id="-1"/>
    <w:footnote w:id="0"/>
  </w:footnotePr>
  <w:endnotePr>
    <w:numFmt w:val="decimal"/>
    <w:numStart w:val="7"/>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53B"/>
    <w:rsid w:val="000010B5"/>
    <w:rsid w:val="00001296"/>
    <w:rsid w:val="00002325"/>
    <w:rsid w:val="000027D2"/>
    <w:rsid w:val="00003BD6"/>
    <w:rsid w:val="00005E26"/>
    <w:rsid w:val="0001089C"/>
    <w:rsid w:val="00011722"/>
    <w:rsid w:val="00011B1A"/>
    <w:rsid w:val="00011B53"/>
    <w:rsid w:val="00012779"/>
    <w:rsid w:val="0001309E"/>
    <w:rsid w:val="00014323"/>
    <w:rsid w:val="00015002"/>
    <w:rsid w:val="00015FDE"/>
    <w:rsid w:val="00016217"/>
    <w:rsid w:val="00016861"/>
    <w:rsid w:val="000200CF"/>
    <w:rsid w:val="00020561"/>
    <w:rsid w:val="000205F1"/>
    <w:rsid w:val="00020D23"/>
    <w:rsid w:val="00022047"/>
    <w:rsid w:val="00023646"/>
    <w:rsid w:val="0002365F"/>
    <w:rsid w:val="00023B19"/>
    <w:rsid w:val="00025822"/>
    <w:rsid w:val="000274B9"/>
    <w:rsid w:val="0002758B"/>
    <w:rsid w:val="000276A0"/>
    <w:rsid w:val="00027A16"/>
    <w:rsid w:val="00027EE4"/>
    <w:rsid w:val="00031903"/>
    <w:rsid w:val="000330DB"/>
    <w:rsid w:val="00033464"/>
    <w:rsid w:val="00033C0C"/>
    <w:rsid w:val="0003429F"/>
    <w:rsid w:val="00035080"/>
    <w:rsid w:val="0003562A"/>
    <w:rsid w:val="00035B5C"/>
    <w:rsid w:val="00036095"/>
    <w:rsid w:val="00036AF4"/>
    <w:rsid w:val="00037E16"/>
    <w:rsid w:val="000410C7"/>
    <w:rsid w:val="00041C10"/>
    <w:rsid w:val="00042651"/>
    <w:rsid w:val="00043572"/>
    <w:rsid w:val="00043804"/>
    <w:rsid w:val="000441A1"/>
    <w:rsid w:val="00044339"/>
    <w:rsid w:val="000447DB"/>
    <w:rsid w:val="00045355"/>
    <w:rsid w:val="00050832"/>
    <w:rsid w:val="00050869"/>
    <w:rsid w:val="000527F2"/>
    <w:rsid w:val="00053AEE"/>
    <w:rsid w:val="000561C1"/>
    <w:rsid w:val="00056204"/>
    <w:rsid w:val="000570D1"/>
    <w:rsid w:val="000571A9"/>
    <w:rsid w:val="00057B39"/>
    <w:rsid w:val="000600DA"/>
    <w:rsid w:val="00060290"/>
    <w:rsid w:val="00061255"/>
    <w:rsid w:val="00062A97"/>
    <w:rsid w:val="000631CD"/>
    <w:rsid w:val="000636FF"/>
    <w:rsid w:val="00063D58"/>
    <w:rsid w:val="00063E24"/>
    <w:rsid w:val="0006603C"/>
    <w:rsid w:val="00066976"/>
    <w:rsid w:val="00067BEA"/>
    <w:rsid w:val="0007064B"/>
    <w:rsid w:val="0007131C"/>
    <w:rsid w:val="00071A61"/>
    <w:rsid w:val="00071F8E"/>
    <w:rsid w:val="00072229"/>
    <w:rsid w:val="00072246"/>
    <w:rsid w:val="00072D02"/>
    <w:rsid w:val="0007387F"/>
    <w:rsid w:val="00073CF1"/>
    <w:rsid w:val="00074197"/>
    <w:rsid w:val="00074B41"/>
    <w:rsid w:val="00074BD0"/>
    <w:rsid w:val="00074D9A"/>
    <w:rsid w:val="00074DB9"/>
    <w:rsid w:val="000753C4"/>
    <w:rsid w:val="00075DF0"/>
    <w:rsid w:val="000762CA"/>
    <w:rsid w:val="000766A8"/>
    <w:rsid w:val="00076D88"/>
    <w:rsid w:val="000803A4"/>
    <w:rsid w:val="000806E3"/>
    <w:rsid w:val="00080AA8"/>
    <w:rsid w:val="00080F22"/>
    <w:rsid w:val="0008339E"/>
    <w:rsid w:val="00083668"/>
    <w:rsid w:val="0008719A"/>
    <w:rsid w:val="00090AD1"/>
    <w:rsid w:val="00090F4F"/>
    <w:rsid w:val="00091476"/>
    <w:rsid w:val="00091E95"/>
    <w:rsid w:val="00092679"/>
    <w:rsid w:val="00092879"/>
    <w:rsid w:val="00094E87"/>
    <w:rsid w:val="000961D3"/>
    <w:rsid w:val="00097EFC"/>
    <w:rsid w:val="00097FB2"/>
    <w:rsid w:val="000A064D"/>
    <w:rsid w:val="000A151D"/>
    <w:rsid w:val="000A24C5"/>
    <w:rsid w:val="000A252A"/>
    <w:rsid w:val="000A2B46"/>
    <w:rsid w:val="000A3539"/>
    <w:rsid w:val="000A3F7F"/>
    <w:rsid w:val="000A4666"/>
    <w:rsid w:val="000A490B"/>
    <w:rsid w:val="000A6148"/>
    <w:rsid w:val="000A62DA"/>
    <w:rsid w:val="000A698A"/>
    <w:rsid w:val="000B2A03"/>
    <w:rsid w:val="000B3567"/>
    <w:rsid w:val="000B3A13"/>
    <w:rsid w:val="000B4BB2"/>
    <w:rsid w:val="000B542C"/>
    <w:rsid w:val="000B5DD5"/>
    <w:rsid w:val="000B6379"/>
    <w:rsid w:val="000C0071"/>
    <w:rsid w:val="000C092C"/>
    <w:rsid w:val="000C34AF"/>
    <w:rsid w:val="000C420B"/>
    <w:rsid w:val="000C44B9"/>
    <w:rsid w:val="000C4FCF"/>
    <w:rsid w:val="000C597C"/>
    <w:rsid w:val="000C76B0"/>
    <w:rsid w:val="000C7949"/>
    <w:rsid w:val="000C7BBE"/>
    <w:rsid w:val="000D0069"/>
    <w:rsid w:val="000D0E66"/>
    <w:rsid w:val="000D2475"/>
    <w:rsid w:val="000D4259"/>
    <w:rsid w:val="000D442C"/>
    <w:rsid w:val="000D4BF3"/>
    <w:rsid w:val="000D4DC4"/>
    <w:rsid w:val="000D64D8"/>
    <w:rsid w:val="000D6FA1"/>
    <w:rsid w:val="000D7706"/>
    <w:rsid w:val="000E0362"/>
    <w:rsid w:val="000E612D"/>
    <w:rsid w:val="000E6696"/>
    <w:rsid w:val="000E6AB1"/>
    <w:rsid w:val="000E6C67"/>
    <w:rsid w:val="000E745A"/>
    <w:rsid w:val="000E7E9E"/>
    <w:rsid w:val="000F0044"/>
    <w:rsid w:val="000F0B7D"/>
    <w:rsid w:val="000F146B"/>
    <w:rsid w:val="000F18D4"/>
    <w:rsid w:val="000F3E18"/>
    <w:rsid w:val="000F4356"/>
    <w:rsid w:val="000F454C"/>
    <w:rsid w:val="000F5541"/>
    <w:rsid w:val="000F703B"/>
    <w:rsid w:val="000F72ED"/>
    <w:rsid w:val="000F7A4C"/>
    <w:rsid w:val="001017D2"/>
    <w:rsid w:val="00103604"/>
    <w:rsid w:val="001055AA"/>
    <w:rsid w:val="001069E1"/>
    <w:rsid w:val="00106EF8"/>
    <w:rsid w:val="00110038"/>
    <w:rsid w:val="001101A2"/>
    <w:rsid w:val="00110FD1"/>
    <w:rsid w:val="00111489"/>
    <w:rsid w:val="00111792"/>
    <w:rsid w:val="00111797"/>
    <w:rsid w:val="001118DC"/>
    <w:rsid w:val="00111B19"/>
    <w:rsid w:val="001123DE"/>
    <w:rsid w:val="001134AA"/>
    <w:rsid w:val="001138DA"/>
    <w:rsid w:val="00113A7B"/>
    <w:rsid w:val="00113BD1"/>
    <w:rsid w:val="00113D9B"/>
    <w:rsid w:val="00114A64"/>
    <w:rsid w:val="00114E9E"/>
    <w:rsid w:val="00115F59"/>
    <w:rsid w:val="00116AA7"/>
    <w:rsid w:val="00116C1A"/>
    <w:rsid w:val="00116F8B"/>
    <w:rsid w:val="001171B2"/>
    <w:rsid w:val="00121D4A"/>
    <w:rsid w:val="00121F3E"/>
    <w:rsid w:val="0012229E"/>
    <w:rsid w:val="00123849"/>
    <w:rsid w:val="00123A5E"/>
    <w:rsid w:val="00125010"/>
    <w:rsid w:val="00125266"/>
    <w:rsid w:val="00125B82"/>
    <w:rsid w:val="00125CE5"/>
    <w:rsid w:val="001305E6"/>
    <w:rsid w:val="0013239A"/>
    <w:rsid w:val="00132AF5"/>
    <w:rsid w:val="00132D93"/>
    <w:rsid w:val="00136CB1"/>
    <w:rsid w:val="0013761A"/>
    <w:rsid w:val="00140C72"/>
    <w:rsid w:val="001433E1"/>
    <w:rsid w:val="00143977"/>
    <w:rsid w:val="0014423A"/>
    <w:rsid w:val="00145094"/>
    <w:rsid w:val="0014534A"/>
    <w:rsid w:val="001460D8"/>
    <w:rsid w:val="00146133"/>
    <w:rsid w:val="00147042"/>
    <w:rsid w:val="001471A7"/>
    <w:rsid w:val="0014761A"/>
    <w:rsid w:val="001502CC"/>
    <w:rsid w:val="001506F6"/>
    <w:rsid w:val="00150F47"/>
    <w:rsid w:val="00151F0C"/>
    <w:rsid w:val="0015319A"/>
    <w:rsid w:val="00153205"/>
    <w:rsid w:val="00154032"/>
    <w:rsid w:val="001547D3"/>
    <w:rsid w:val="001559BD"/>
    <w:rsid w:val="00157F09"/>
    <w:rsid w:val="00157F79"/>
    <w:rsid w:val="001604CD"/>
    <w:rsid w:val="00160D00"/>
    <w:rsid w:val="001619C3"/>
    <w:rsid w:val="00163040"/>
    <w:rsid w:val="00163B48"/>
    <w:rsid w:val="00163E84"/>
    <w:rsid w:val="001649BD"/>
    <w:rsid w:val="00165953"/>
    <w:rsid w:val="00165B86"/>
    <w:rsid w:val="001668AA"/>
    <w:rsid w:val="001675A8"/>
    <w:rsid w:val="001675B1"/>
    <w:rsid w:val="0016789D"/>
    <w:rsid w:val="00167C87"/>
    <w:rsid w:val="00172332"/>
    <w:rsid w:val="00172EE3"/>
    <w:rsid w:val="001740DD"/>
    <w:rsid w:val="00174291"/>
    <w:rsid w:val="00175682"/>
    <w:rsid w:val="00177836"/>
    <w:rsid w:val="00177E7E"/>
    <w:rsid w:val="00177FA5"/>
    <w:rsid w:val="00180511"/>
    <w:rsid w:val="001832CE"/>
    <w:rsid w:val="0018356F"/>
    <w:rsid w:val="0018660F"/>
    <w:rsid w:val="001876C5"/>
    <w:rsid w:val="00187D68"/>
    <w:rsid w:val="00187DBD"/>
    <w:rsid w:val="00190155"/>
    <w:rsid w:val="001906B5"/>
    <w:rsid w:val="00192705"/>
    <w:rsid w:val="00194163"/>
    <w:rsid w:val="00194FEB"/>
    <w:rsid w:val="00195F15"/>
    <w:rsid w:val="00196301"/>
    <w:rsid w:val="001967F9"/>
    <w:rsid w:val="001970A4"/>
    <w:rsid w:val="001972FB"/>
    <w:rsid w:val="00197AD1"/>
    <w:rsid w:val="001A2034"/>
    <w:rsid w:val="001A29AD"/>
    <w:rsid w:val="001A2A62"/>
    <w:rsid w:val="001A44FA"/>
    <w:rsid w:val="001A5E48"/>
    <w:rsid w:val="001B0020"/>
    <w:rsid w:val="001B0ACF"/>
    <w:rsid w:val="001B1932"/>
    <w:rsid w:val="001B3285"/>
    <w:rsid w:val="001B362E"/>
    <w:rsid w:val="001B3F87"/>
    <w:rsid w:val="001B4026"/>
    <w:rsid w:val="001B598C"/>
    <w:rsid w:val="001B76A6"/>
    <w:rsid w:val="001B7F67"/>
    <w:rsid w:val="001C07F8"/>
    <w:rsid w:val="001C1147"/>
    <w:rsid w:val="001C1A59"/>
    <w:rsid w:val="001C2F59"/>
    <w:rsid w:val="001C60EA"/>
    <w:rsid w:val="001C6C08"/>
    <w:rsid w:val="001C79FB"/>
    <w:rsid w:val="001D100A"/>
    <w:rsid w:val="001D1F06"/>
    <w:rsid w:val="001D2056"/>
    <w:rsid w:val="001D42D1"/>
    <w:rsid w:val="001D4E69"/>
    <w:rsid w:val="001D4F4F"/>
    <w:rsid w:val="001D53C0"/>
    <w:rsid w:val="001D64E5"/>
    <w:rsid w:val="001D6CB9"/>
    <w:rsid w:val="001D6EB8"/>
    <w:rsid w:val="001E05EC"/>
    <w:rsid w:val="001E1232"/>
    <w:rsid w:val="001E202C"/>
    <w:rsid w:val="001E2695"/>
    <w:rsid w:val="001E4809"/>
    <w:rsid w:val="001E48A8"/>
    <w:rsid w:val="001E4F4F"/>
    <w:rsid w:val="001E66B2"/>
    <w:rsid w:val="001F0B72"/>
    <w:rsid w:val="001F1D09"/>
    <w:rsid w:val="001F25F8"/>
    <w:rsid w:val="001F27F4"/>
    <w:rsid w:val="001F3DC0"/>
    <w:rsid w:val="001F3E2B"/>
    <w:rsid w:val="001F4C5A"/>
    <w:rsid w:val="001F4EA9"/>
    <w:rsid w:val="001F4F73"/>
    <w:rsid w:val="001F5BF2"/>
    <w:rsid w:val="001F5D94"/>
    <w:rsid w:val="001F6007"/>
    <w:rsid w:val="001F6425"/>
    <w:rsid w:val="001F6772"/>
    <w:rsid w:val="001F6C43"/>
    <w:rsid w:val="001F7421"/>
    <w:rsid w:val="001F7BD9"/>
    <w:rsid w:val="001F7DCA"/>
    <w:rsid w:val="00200195"/>
    <w:rsid w:val="00200B5F"/>
    <w:rsid w:val="00200E9E"/>
    <w:rsid w:val="002019AE"/>
    <w:rsid w:val="00201EEF"/>
    <w:rsid w:val="00202534"/>
    <w:rsid w:val="0020264E"/>
    <w:rsid w:val="00202759"/>
    <w:rsid w:val="00203C7C"/>
    <w:rsid w:val="002047C8"/>
    <w:rsid w:val="00204893"/>
    <w:rsid w:val="00204D3E"/>
    <w:rsid w:val="002052B3"/>
    <w:rsid w:val="0020539E"/>
    <w:rsid w:val="00205410"/>
    <w:rsid w:val="00205453"/>
    <w:rsid w:val="002058F9"/>
    <w:rsid w:val="002061AF"/>
    <w:rsid w:val="002066BD"/>
    <w:rsid w:val="00207F32"/>
    <w:rsid w:val="00210CA5"/>
    <w:rsid w:val="00210EF9"/>
    <w:rsid w:val="0021151E"/>
    <w:rsid w:val="00212B1F"/>
    <w:rsid w:val="00212D72"/>
    <w:rsid w:val="00212EAD"/>
    <w:rsid w:val="00213340"/>
    <w:rsid w:val="002134F9"/>
    <w:rsid w:val="00213D7C"/>
    <w:rsid w:val="00214513"/>
    <w:rsid w:val="002155B7"/>
    <w:rsid w:val="0021629B"/>
    <w:rsid w:val="00216721"/>
    <w:rsid w:val="00216C87"/>
    <w:rsid w:val="0021766A"/>
    <w:rsid w:val="0022122F"/>
    <w:rsid w:val="002225D3"/>
    <w:rsid w:val="00222A35"/>
    <w:rsid w:val="0022301D"/>
    <w:rsid w:val="00224B2C"/>
    <w:rsid w:val="002253C9"/>
    <w:rsid w:val="00225C5E"/>
    <w:rsid w:val="0022689C"/>
    <w:rsid w:val="002274CF"/>
    <w:rsid w:val="00227868"/>
    <w:rsid w:val="00227E55"/>
    <w:rsid w:val="00230EEE"/>
    <w:rsid w:val="0023238F"/>
    <w:rsid w:val="00232916"/>
    <w:rsid w:val="002329A2"/>
    <w:rsid w:val="00232AA0"/>
    <w:rsid w:val="00233EC9"/>
    <w:rsid w:val="002343EA"/>
    <w:rsid w:val="00234CDF"/>
    <w:rsid w:val="00236B91"/>
    <w:rsid w:val="00237BB3"/>
    <w:rsid w:val="00241DC5"/>
    <w:rsid w:val="00241FF4"/>
    <w:rsid w:val="002424C0"/>
    <w:rsid w:val="00242617"/>
    <w:rsid w:val="00242719"/>
    <w:rsid w:val="00242CAA"/>
    <w:rsid w:val="0024503B"/>
    <w:rsid w:val="00245D74"/>
    <w:rsid w:val="00246D03"/>
    <w:rsid w:val="00246DDF"/>
    <w:rsid w:val="00247E04"/>
    <w:rsid w:val="00250CA9"/>
    <w:rsid w:val="002512AC"/>
    <w:rsid w:val="002512CE"/>
    <w:rsid w:val="002530D8"/>
    <w:rsid w:val="002541BB"/>
    <w:rsid w:val="00256F39"/>
    <w:rsid w:val="002573CC"/>
    <w:rsid w:val="00260FAA"/>
    <w:rsid w:val="00262338"/>
    <w:rsid w:val="002629EB"/>
    <w:rsid w:val="00263938"/>
    <w:rsid w:val="0026434E"/>
    <w:rsid w:val="002646D7"/>
    <w:rsid w:val="00265A81"/>
    <w:rsid w:val="00265A94"/>
    <w:rsid w:val="002667FC"/>
    <w:rsid w:val="002671D7"/>
    <w:rsid w:val="00267469"/>
    <w:rsid w:val="00271EE8"/>
    <w:rsid w:val="0027214E"/>
    <w:rsid w:val="0027259C"/>
    <w:rsid w:val="002726B4"/>
    <w:rsid w:val="00273543"/>
    <w:rsid w:val="00274C82"/>
    <w:rsid w:val="00274E72"/>
    <w:rsid w:val="0027550E"/>
    <w:rsid w:val="0027553C"/>
    <w:rsid w:val="002757CF"/>
    <w:rsid w:val="0027654D"/>
    <w:rsid w:val="00277AA4"/>
    <w:rsid w:val="002810DF"/>
    <w:rsid w:val="002812AB"/>
    <w:rsid w:val="002816D8"/>
    <w:rsid w:val="002827A5"/>
    <w:rsid w:val="00282A8C"/>
    <w:rsid w:val="0028300B"/>
    <w:rsid w:val="0028437C"/>
    <w:rsid w:val="002854EE"/>
    <w:rsid w:val="0028565C"/>
    <w:rsid w:val="0028596F"/>
    <w:rsid w:val="002875DE"/>
    <w:rsid w:val="00287E07"/>
    <w:rsid w:val="0029040D"/>
    <w:rsid w:val="00290EB3"/>
    <w:rsid w:val="00292846"/>
    <w:rsid w:val="00292A90"/>
    <w:rsid w:val="00293096"/>
    <w:rsid w:val="0029328A"/>
    <w:rsid w:val="00293BED"/>
    <w:rsid w:val="002946E3"/>
    <w:rsid w:val="00295077"/>
    <w:rsid w:val="00295F54"/>
    <w:rsid w:val="0029651D"/>
    <w:rsid w:val="002969BF"/>
    <w:rsid w:val="002971D6"/>
    <w:rsid w:val="00297D1A"/>
    <w:rsid w:val="002A2F08"/>
    <w:rsid w:val="002A3641"/>
    <w:rsid w:val="002A3B36"/>
    <w:rsid w:val="002A3E2B"/>
    <w:rsid w:val="002A495F"/>
    <w:rsid w:val="002A706F"/>
    <w:rsid w:val="002A70EA"/>
    <w:rsid w:val="002A7363"/>
    <w:rsid w:val="002A783E"/>
    <w:rsid w:val="002A7ED7"/>
    <w:rsid w:val="002A7F43"/>
    <w:rsid w:val="002B0236"/>
    <w:rsid w:val="002B1753"/>
    <w:rsid w:val="002B225B"/>
    <w:rsid w:val="002B365E"/>
    <w:rsid w:val="002B3E6C"/>
    <w:rsid w:val="002B46CA"/>
    <w:rsid w:val="002B489A"/>
    <w:rsid w:val="002B6341"/>
    <w:rsid w:val="002B6F55"/>
    <w:rsid w:val="002B6FFE"/>
    <w:rsid w:val="002C031A"/>
    <w:rsid w:val="002C0526"/>
    <w:rsid w:val="002C0790"/>
    <w:rsid w:val="002C1FED"/>
    <w:rsid w:val="002C27A8"/>
    <w:rsid w:val="002C333E"/>
    <w:rsid w:val="002C36C8"/>
    <w:rsid w:val="002C3FD4"/>
    <w:rsid w:val="002C43DA"/>
    <w:rsid w:val="002C4F77"/>
    <w:rsid w:val="002C51A0"/>
    <w:rsid w:val="002C57E0"/>
    <w:rsid w:val="002C5BE4"/>
    <w:rsid w:val="002C76DD"/>
    <w:rsid w:val="002C7971"/>
    <w:rsid w:val="002D0584"/>
    <w:rsid w:val="002D135A"/>
    <w:rsid w:val="002D27AE"/>
    <w:rsid w:val="002D28A7"/>
    <w:rsid w:val="002D2E2A"/>
    <w:rsid w:val="002D4274"/>
    <w:rsid w:val="002D5295"/>
    <w:rsid w:val="002D52BF"/>
    <w:rsid w:val="002D68FA"/>
    <w:rsid w:val="002D7ECA"/>
    <w:rsid w:val="002E0141"/>
    <w:rsid w:val="002E02BB"/>
    <w:rsid w:val="002E0B5D"/>
    <w:rsid w:val="002E0B76"/>
    <w:rsid w:val="002E1495"/>
    <w:rsid w:val="002E2466"/>
    <w:rsid w:val="002E2900"/>
    <w:rsid w:val="002E34FD"/>
    <w:rsid w:val="002E3C0D"/>
    <w:rsid w:val="002E43EC"/>
    <w:rsid w:val="002E4883"/>
    <w:rsid w:val="002E4FAB"/>
    <w:rsid w:val="002E5B3C"/>
    <w:rsid w:val="002E61B9"/>
    <w:rsid w:val="002E7A79"/>
    <w:rsid w:val="002E7E11"/>
    <w:rsid w:val="002F1D9E"/>
    <w:rsid w:val="002F1DD0"/>
    <w:rsid w:val="002F2B57"/>
    <w:rsid w:val="002F2C6E"/>
    <w:rsid w:val="002F3BBA"/>
    <w:rsid w:val="002F3C20"/>
    <w:rsid w:val="002F3C88"/>
    <w:rsid w:val="002F4067"/>
    <w:rsid w:val="002F47EB"/>
    <w:rsid w:val="002F6125"/>
    <w:rsid w:val="002F7339"/>
    <w:rsid w:val="002F7461"/>
    <w:rsid w:val="00301577"/>
    <w:rsid w:val="003025E2"/>
    <w:rsid w:val="003047EF"/>
    <w:rsid w:val="00304AE9"/>
    <w:rsid w:val="0030575B"/>
    <w:rsid w:val="00306D24"/>
    <w:rsid w:val="00307712"/>
    <w:rsid w:val="00312806"/>
    <w:rsid w:val="0031404A"/>
    <w:rsid w:val="00314B7C"/>
    <w:rsid w:val="00314E49"/>
    <w:rsid w:val="00315445"/>
    <w:rsid w:val="00316DE7"/>
    <w:rsid w:val="00317183"/>
    <w:rsid w:val="00317814"/>
    <w:rsid w:val="003204AE"/>
    <w:rsid w:val="003208EF"/>
    <w:rsid w:val="00321D14"/>
    <w:rsid w:val="0032284F"/>
    <w:rsid w:val="00322F18"/>
    <w:rsid w:val="003232C5"/>
    <w:rsid w:val="00323602"/>
    <w:rsid w:val="003244C6"/>
    <w:rsid w:val="00324846"/>
    <w:rsid w:val="0032490A"/>
    <w:rsid w:val="00324ABD"/>
    <w:rsid w:val="00324D9B"/>
    <w:rsid w:val="00325774"/>
    <w:rsid w:val="00325DDE"/>
    <w:rsid w:val="00326253"/>
    <w:rsid w:val="003268FE"/>
    <w:rsid w:val="00326B6D"/>
    <w:rsid w:val="003272A6"/>
    <w:rsid w:val="003273CB"/>
    <w:rsid w:val="00327943"/>
    <w:rsid w:val="0033125E"/>
    <w:rsid w:val="0033173B"/>
    <w:rsid w:val="0033325E"/>
    <w:rsid w:val="00333D4E"/>
    <w:rsid w:val="00333D6A"/>
    <w:rsid w:val="003342E3"/>
    <w:rsid w:val="00334508"/>
    <w:rsid w:val="00336368"/>
    <w:rsid w:val="00336913"/>
    <w:rsid w:val="0033718C"/>
    <w:rsid w:val="00337407"/>
    <w:rsid w:val="00337BB8"/>
    <w:rsid w:val="00340C64"/>
    <w:rsid w:val="00340E02"/>
    <w:rsid w:val="00342067"/>
    <w:rsid w:val="00343AF0"/>
    <w:rsid w:val="00343E6E"/>
    <w:rsid w:val="00343E9A"/>
    <w:rsid w:val="00344A65"/>
    <w:rsid w:val="003450C8"/>
    <w:rsid w:val="00345A42"/>
    <w:rsid w:val="0034782B"/>
    <w:rsid w:val="003503FE"/>
    <w:rsid w:val="00351082"/>
    <w:rsid w:val="00351E5C"/>
    <w:rsid w:val="00351F82"/>
    <w:rsid w:val="00353B68"/>
    <w:rsid w:val="00354419"/>
    <w:rsid w:val="0035470D"/>
    <w:rsid w:val="0035580F"/>
    <w:rsid w:val="00356892"/>
    <w:rsid w:val="00357C5E"/>
    <w:rsid w:val="00357CB4"/>
    <w:rsid w:val="003604EE"/>
    <w:rsid w:val="00362178"/>
    <w:rsid w:val="00362548"/>
    <w:rsid w:val="0036263A"/>
    <w:rsid w:val="0036286B"/>
    <w:rsid w:val="00362DFF"/>
    <w:rsid w:val="00363371"/>
    <w:rsid w:val="00363680"/>
    <w:rsid w:val="00364989"/>
    <w:rsid w:val="003664C0"/>
    <w:rsid w:val="00366769"/>
    <w:rsid w:val="0036687D"/>
    <w:rsid w:val="00366884"/>
    <w:rsid w:val="003674BB"/>
    <w:rsid w:val="00367A28"/>
    <w:rsid w:val="00367E04"/>
    <w:rsid w:val="00371DB9"/>
    <w:rsid w:val="00372C60"/>
    <w:rsid w:val="0037381B"/>
    <w:rsid w:val="0037381C"/>
    <w:rsid w:val="00373F48"/>
    <w:rsid w:val="00375232"/>
    <w:rsid w:val="003755B4"/>
    <w:rsid w:val="003761F2"/>
    <w:rsid w:val="00376A05"/>
    <w:rsid w:val="003774FE"/>
    <w:rsid w:val="003804A4"/>
    <w:rsid w:val="00380832"/>
    <w:rsid w:val="00380BBB"/>
    <w:rsid w:val="00380E83"/>
    <w:rsid w:val="00380EEC"/>
    <w:rsid w:val="003821D9"/>
    <w:rsid w:val="00384C36"/>
    <w:rsid w:val="00386DE0"/>
    <w:rsid w:val="00387B57"/>
    <w:rsid w:val="00390957"/>
    <w:rsid w:val="00390E30"/>
    <w:rsid w:val="00391110"/>
    <w:rsid w:val="00392C19"/>
    <w:rsid w:val="00392F17"/>
    <w:rsid w:val="00393ABE"/>
    <w:rsid w:val="0039420E"/>
    <w:rsid w:val="0039458D"/>
    <w:rsid w:val="00394D61"/>
    <w:rsid w:val="003A0A06"/>
    <w:rsid w:val="003A0BB9"/>
    <w:rsid w:val="003A16AB"/>
    <w:rsid w:val="003A194B"/>
    <w:rsid w:val="003A1F5A"/>
    <w:rsid w:val="003A20C4"/>
    <w:rsid w:val="003A2959"/>
    <w:rsid w:val="003A2A09"/>
    <w:rsid w:val="003A2ECE"/>
    <w:rsid w:val="003A4252"/>
    <w:rsid w:val="003A539A"/>
    <w:rsid w:val="003A62A4"/>
    <w:rsid w:val="003A7476"/>
    <w:rsid w:val="003A7D86"/>
    <w:rsid w:val="003B0AA1"/>
    <w:rsid w:val="003B108B"/>
    <w:rsid w:val="003B1943"/>
    <w:rsid w:val="003B1C22"/>
    <w:rsid w:val="003B2004"/>
    <w:rsid w:val="003B243D"/>
    <w:rsid w:val="003B304F"/>
    <w:rsid w:val="003B474E"/>
    <w:rsid w:val="003B5D18"/>
    <w:rsid w:val="003B671B"/>
    <w:rsid w:val="003B771D"/>
    <w:rsid w:val="003B795D"/>
    <w:rsid w:val="003B7F2B"/>
    <w:rsid w:val="003C0D8C"/>
    <w:rsid w:val="003C1635"/>
    <w:rsid w:val="003C22AC"/>
    <w:rsid w:val="003C26A6"/>
    <w:rsid w:val="003C26C1"/>
    <w:rsid w:val="003C4A08"/>
    <w:rsid w:val="003C5C11"/>
    <w:rsid w:val="003C5F0C"/>
    <w:rsid w:val="003C5F70"/>
    <w:rsid w:val="003C64E9"/>
    <w:rsid w:val="003C6A5A"/>
    <w:rsid w:val="003C6AAD"/>
    <w:rsid w:val="003C76E4"/>
    <w:rsid w:val="003D0C80"/>
    <w:rsid w:val="003D1C42"/>
    <w:rsid w:val="003D1D4D"/>
    <w:rsid w:val="003D3682"/>
    <w:rsid w:val="003D37DD"/>
    <w:rsid w:val="003D45DF"/>
    <w:rsid w:val="003D47C6"/>
    <w:rsid w:val="003D5F06"/>
    <w:rsid w:val="003D6A71"/>
    <w:rsid w:val="003D6EE1"/>
    <w:rsid w:val="003D7BB4"/>
    <w:rsid w:val="003D7E38"/>
    <w:rsid w:val="003D7EAC"/>
    <w:rsid w:val="003E0382"/>
    <w:rsid w:val="003E1AFA"/>
    <w:rsid w:val="003E29E7"/>
    <w:rsid w:val="003E379A"/>
    <w:rsid w:val="003E3C6C"/>
    <w:rsid w:val="003E4A62"/>
    <w:rsid w:val="003E52B0"/>
    <w:rsid w:val="003E64DC"/>
    <w:rsid w:val="003E7882"/>
    <w:rsid w:val="003E78E3"/>
    <w:rsid w:val="003E7A43"/>
    <w:rsid w:val="003F0002"/>
    <w:rsid w:val="003F0B58"/>
    <w:rsid w:val="003F0D40"/>
    <w:rsid w:val="003F1A0C"/>
    <w:rsid w:val="003F2236"/>
    <w:rsid w:val="003F27B7"/>
    <w:rsid w:val="003F32F3"/>
    <w:rsid w:val="003F4051"/>
    <w:rsid w:val="003F5812"/>
    <w:rsid w:val="003F5DE4"/>
    <w:rsid w:val="003F625A"/>
    <w:rsid w:val="003F6AA4"/>
    <w:rsid w:val="003F6EA1"/>
    <w:rsid w:val="003F772D"/>
    <w:rsid w:val="003F7CB8"/>
    <w:rsid w:val="00400CE0"/>
    <w:rsid w:val="00400E4A"/>
    <w:rsid w:val="00401EDC"/>
    <w:rsid w:val="00402D2B"/>
    <w:rsid w:val="00402E9A"/>
    <w:rsid w:val="004038AC"/>
    <w:rsid w:val="00403FA8"/>
    <w:rsid w:val="00404040"/>
    <w:rsid w:val="00404213"/>
    <w:rsid w:val="004048AC"/>
    <w:rsid w:val="00404B8E"/>
    <w:rsid w:val="00404E8A"/>
    <w:rsid w:val="00406337"/>
    <w:rsid w:val="004068C2"/>
    <w:rsid w:val="00406E3E"/>
    <w:rsid w:val="00407443"/>
    <w:rsid w:val="00411908"/>
    <w:rsid w:val="00411EDD"/>
    <w:rsid w:val="00412559"/>
    <w:rsid w:val="00413AB3"/>
    <w:rsid w:val="00413E33"/>
    <w:rsid w:val="00414A1B"/>
    <w:rsid w:val="00415E7F"/>
    <w:rsid w:val="004161AA"/>
    <w:rsid w:val="00420288"/>
    <w:rsid w:val="00421C78"/>
    <w:rsid w:val="004223D8"/>
    <w:rsid w:val="004224CE"/>
    <w:rsid w:val="0042383D"/>
    <w:rsid w:val="00423D55"/>
    <w:rsid w:val="00424A78"/>
    <w:rsid w:val="00424CBE"/>
    <w:rsid w:val="004254DB"/>
    <w:rsid w:val="0042708D"/>
    <w:rsid w:val="00427821"/>
    <w:rsid w:val="00427EEA"/>
    <w:rsid w:val="00430064"/>
    <w:rsid w:val="00430BC1"/>
    <w:rsid w:val="00431836"/>
    <w:rsid w:val="00431872"/>
    <w:rsid w:val="004321E6"/>
    <w:rsid w:val="0043278E"/>
    <w:rsid w:val="00432BC8"/>
    <w:rsid w:val="004336D0"/>
    <w:rsid w:val="00433E5A"/>
    <w:rsid w:val="00435BD1"/>
    <w:rsid w:val="004360AC"/>
    <w:rsid w:val="004368AB"/>
    <w:rsid w:val="00436B83"/>
    <w:rsid w:val="00441061"/>
    <w:rsid w:val="00441A6F"/>
    <w:rsid w:val="00444517"/>
    <w:rsid w:val="0044560C"/>
    <w:rsid w:val="00446207"/>
    <w:rsid w:val="004464F5"/>
    <w:rsid w:val="00447F34"/>
    <w:rsid w:val="004501C9"/>
    <w:rsid w:val="00450250"/>
    <w:rsid w:val="0045094A"/>
    <w:rsid w:val="00450C70"/>
    <w:rsid w:val="00453344"/>
    <w:rsid w:val="0045477F"/>
    <w:rsid w:val="00454E76"/>
    <w:rsid w:val="00455B61"/>
    <w:rsid w:val="00456507"/>
    <w:rsid w:val="00456B34"/>
    <w:rsid w:val="00457080"/>
    <w:rsid w:val="004570B2"/>
    <w:rsid w:val="00460891"/>
    <w:rsid w:val="00460B99"/>
    <w:rsid w:val="004619D2"/>
    <w:rsid w:val="00462415"/>
    <w:rsid w:val="00464FB2"/>
    <w:rsid w:val="0046500E"/>
    <w:rsid w:val="004653BD"/>
    <w:rsid w:val="004662A8"/>
    <w:rsid w:val="00466CDC"/>
    <w:rsid w:val="00466F40"/>
    <w:rsid w:val="0046745E"/>
    <w:rsid w:val="00467D27"/>
    <w:rsid w:val="00470963"/>
    <w:rsid w:val="004717DF"/>
    <w:rsid w:val="004736BE"/>
    <w:rsid w:val="0047556D"/>
    <w:rsid w:val="00475789"/>
    <w:rsid w:val="00475921"/>
    <w:rsid w:val="00476170"/>
    <w:rsid w:val="004763CB"/>
    <w:rsid w:val="0048078F"/>
    <w:rsid w:val="00480A84"/>
    <w:rsid w:val="00481830"/>
    <w:rsid w:val="004820B0"/>
    <w:rsid w:val="00482117"/>
    <w:rsid w:val="004822D5"/>
    <w:rsid w:val="00482B93"/>
    <w:rsid w:val="00482DFD"/>
    <w:rsid w:val="00482E2F"/>
    <w:rsid w:val="0048467F"/>
    <w:rsid w:val="00485130"/>
    <w:rsid w:val="004859B4"/>
    <w:rsid w:val="00486563"/>
    <w:rsid w:val="00486ACD"/>
    <w:rsid w:val="00487CEB"/>
    <w:rsid w:val="00490B8D"/>
    <w:rsid w:val="00492C65"/>
    <w:rsid w:val="0049403F"/>
    <w:rsid w:val="00494323"/>
    <w:rsid w:val="00494349"/>
    <w:rsid w:val="00494485"/>
    <w:rsid w:val="00494A71"/>
    <w:rsid w:val="0049500E"/>
    <w:rsid w:val="004954FD"/>
    <w:rsid w:val="004958B6"/>
    <w:rsid w:val="004958E4"/>
    <w:rsid w:val="004958FF"/>
    <w:rsid w:val="0049675E"/>
    <w:rsid w:val="00497042"/>
    <w:rsid w:val="0049762B"/>
    <w:rsid w:val="004A0F27"/>
    <w:rsid w:val="004A0F37"/>
    <w:rsid w:val="004A0F68"/>
    <w:rsid w:val="004A133D"/>
    <w:rsid w:val="004A20E7"/>
    <w:rsid w:val="004A35F9"/>
    <w:rsid w:val="004A3608"/>
    <w:rsid w:val="004A4479"/>
    <w:rsid w:val="004A4FBD"/>
    <w:rsid w:val="004A7512"/>
    <w:rsid w:val="004A7810"/>
    <w:rsid w:val="004A7E93"/>
    <w:rsid w:val="004B0E35"/>
    <w:rsid w:val="004B1FB0"/>
    <w:rsid w:val="004B3CFB"/>
    <w:rsid w:val="004B4C55"/>
    <w:rsid w:val="004B5D6B"/>
    <w:rsid w:val="004B5EDE"/>
    <w:rsid w:val="004B628C"/>
    <w:rsid w:val="004B671B"/>
    <w:rsid w:val="004B6CEB"/>
    <w:rsid w:val="004B717F"/>
    <w:rsid w:val="004B76F8"/>
    <w:rsid w:val="004C0AD6"/>
    <w:rsid w:val="004C142D"/>
    <w:rsid w:val="004C1B69"/>
    <w:rsid w:val="004C1FA6"/>
    <w:rsid w:val="004C24FA"/>
    <w:rsid w:val="004C3F43"/>
    <w:rsid w:val="004C5CFD"/>
    <w:rsid w:val="004C728F"/>
    <w:rsid w:val="004D0295"/>
    <w:rsid w:val="004D12C0"/>
    <w:rsid w:val="004D18EA"/>
    <w:rsid w:val="004D361A"/>
    <w:rsid w:val="004D3713"/>
    <w:rsid w:val="004D5E6E"/>
    <w:rsid w:val="004D6254"/>
    <w:rsid w:val="004D70FD"/>
    <w:rsid w:val="004D7860"/>
    <w:rsid w:val="004D7E99"/>
    <w:rsid w:val="004E00CE"/>
    <w:rsid w:val="004E04D0"/>
    <w:rsid w:val="004E11A8"/>
    <w:rsid w:val="004E2BDB"/>
    <w:rsid w:val="004E360C"/>
    <w:rsid w:val="004E3847"/>
    <w:rsid w:val="004E44DD"/>
    <w:rsid w:val="004E55E9"/>
    <w:rsid w:val="004F1143"/>
    <w:rsid w:val="004F2873"/>
    <w:rsid w:val="004F30B0"/>
    <w:rsid w:val="004F3435"/>
    <w:rsid w:val="004F4696"/>
    <w:rsid w:val="004F50AF"/>
    <w:rsid w:val="004F52E6"/>
    <w:rsid w:val="004F592A"/>
    <w:rsid w:val="004F5DD8"/>
    <w:rsid w:val="004F681D"/>
    <w:rsid w:val="004F6AC8"/>
    <w:rsid w:val="004F6E14"/>
    <w:rsid w:val="0050101F"/>
    <w:rsid w:val="005010B5"/>
    <w:rsid w:val="0050228C"/>
    <w:rsid w:val="00502857"/>
    <w:rsid w:val="00503E4E"/>
    <w:rsid w:val="005044A9"/>
    <w:rsid w:val="005045F4"/>
    <w:rsid w:val="00505994"/>
    <w:rsid w:val="00505FD4"/>
    <w:rsid w:val="00506E25"/>
    <w:rsid w:val="00510A86"/>
    <w:rsid w:val="00510F74"/>
    <w:rsid w:val="0051132C"/>
    <w:rsid w:val="00513483"/>
    <w:rsid w:val="0051390D"/>
    <w:rsid w:val="00514A55"/>
    <w:rsid w:val="00514EF5"/>
    <w:rsid w:val="00515001"/>
    <w:rsid w:val="005152F2"/>
    <w:rsid w:val="00516953"/>
    <w:rsid w:val="0051731A"/>
    <w:rsid w:val="0051782D"/>
    <w:rsid w:val="00517B18"/>
    <w:rsid w:val="00517CF9"/>
    <w:rsid w:val="0052087E"/>
    <w:rsid w:val="0052315E"/>
    <w:rsid w:val="00523E8C"/>
    <w:rsid w:val="00524ADE"/>
    <w:rsid w:val="005260C2"/>
    <w:rsid w:val="00526305"/>
    <w:rsid w:val="00526883"/>
    <w:rsid w:val="005268B3"/>
    <w:rsid w:val="00527975"/>
    <w:rsid w:val="00527C6C"/>
    <w:rsid w:val="00527FCA"/>
    <w:rsid w:val="00530ED3"/>
    <w:rsid w:val="00531F92"/>
    <w:rsid w:val="005324AF"/>
    <w:rsid w:val="00532965"/>
    <w:rsid w:val="00533689"/>
    <w:rsid w:val="00533B55"/>
    <w:rsid w:val="0053438E"/>
    <w:rsid w:val="005346B7"/>
    <w:rsid w:val="005354F8"/>
    <w:rsid w:val="005355EE"/>
    <w:rsid w:val="00535B16"/>
    <w:rsid w:val="005366D0"/>
    <w:rsid w:val="005368C9"/>
    <w:rsid w:val="00536DF1"/>
    <w:rsid w:val="005377B1"/>
    <w:rsid w:val="00537E27"/>
    <w:rsid w:val="00540B4D"/>
    <w:rsid w:val="00540FFA"/>
    <w:rsid w:val="0054210F"/>
    <w:rsid w:val="00542930"/>
    <w:rsid w:val="005435B3"/>
    <w:rsid w:val="00550568"/>
    <w:rsid w:val="00550849"/>
    <w:rsid w:val="00550866"/>
    <w:rsid w:val="00550C53"/>
    <w:rsid w:val="005529A5"/>
    <w:rsid w:val="00552CAD"/>
    <w:rsid w:val="00554BF3"/>
    <w:rsid w:val="005559B5"/>
    <w:rsid w:val="0055655F"/>
    <w:rsid w:val="0055657D"/>
    <w:rsid w:val="00557390"/>
    <w:rsid w:val="00560D0D"/>
    <w:rsid w:val="00561ADA"/>
    <w:rsid w:val="00562395"/>
    <w:rsid w:val="00563B3B"/>
    <w:rsid w:val="00564EAB"/>
    <w:rsid w:val="00565FB1"/>
    <w:rsid w:val="005661E5"/>
    <w:rsid w:val="005662FB"/>
    <w:rsid w:val="00567781"/>
    <w:rsid w:val="00567ECC"/>
    <w:rsid w:val="005705B7"/>
    <w:rsid w:val="005713B1"/>
    <w:rsid w:val="005715C9"/>
    <w:rsid w:val="0057224D"/>
    <w:rsid w:val="00572AE3"/>
    <w:rsid w:val="00573114"/>
    <w:rsid w:val="00573684"/>
    <w:rsid w:val="005747F8"/>
    <w:rsid w:val="005760E2"/>
    <w:rsid w:val="00576FC0"/>
    <w:rsid w:val="00577E93"/>
    <w:rsid w:val="005817ED"/>
    <w:rsid w:val="00583090"/>
    <w:rsid w:val="005835F4"/>
    <w:rsid w:val="005838C2"/>
    <w:rsid w:val="00583EFE"/>
    <w:rsid w:val="00584076"/>
    <w:rsid w:val="005841A3"/>
    <w:rsid w:val="005853C7"/>
    <w:rsid w:val="005860B4"/>
    <w:rsid w:val="00586D9A"/>
    <w:rsid w:val="005870C6"/>
    <w:rsid w:val="00590BAE"/>
    <w:rsid w:val="00590EAE"/>
    <w:rsid w:val="0059112A"/>
    <w:rsid w:val="00591227"/>
    <w:rsid w:val="0059139B"/>
    <w:rsid w:val="00592BC7"/>
    <w:rsid w:val="00593216"/>
    <w:rsid w:val="005938DB"/>
    <w:rsid w:val="00593BF2"/>
    <w:rsid w:val="005943D0"/>
    <w:rsid w:val="00594BC3"/>
    <w:rsid w:val="00596CA7"/>
    <w:rsid w:val="00596DC8"/>
    <w:rsid w:val="00596E16"/>
    <w:rsid w:val="005978A0"/>
    <w:rsid w:val="005A0D33"/>
    <w:rsid w:val="005A0DA7"/>
    <w:rsid w:val="005A15D7"/>
    <w:rsid w:val="005A16A3"/>
    <w:rsid w:val="005A1C48"/>
    <w:rsid w:val="005A245B"/>
    <w:rsid w:val="005A253A"/>
    <w:rsid w:val="005A2BF8"/>
    <w:rsid w:val="005A40AF"/>
    <w:rsid w:val="005A4381"/>
    <w:rsid w:val="005A4B34"/>
    <w:rsid w:val="005A5124"/>
    <w:rsid w:val="005A64BF"/>
    <w:rsid w:val="005A7395"/>
    <w:rsid w:val="005B339B"/>
    <w:rsid w:val="005B3C6E"/>
    <w:rsid w:val="005B3F30"/>
    <w:rsid w:val="005B4421"/>
    <w:rsid w:val="005B47D1"/>
    <w:rsid w:val="005B700F"/>
    <w:rsid w:val="005B7929"/>
    <w:rsid w:val="005B7C83"/>
    <w:rsid w:val="005C05A9"/>
    <w:rsid w:val="005C148D"/>
    <w:rsid w:val="005C1D2F"/>
    <w:rsid w:val="005C23AF"/>
    <w:rsid w:val="005C25D1"/>
    <w:rsid w:val="005C2DBC"/>
    <w:rsid w:val="005C3280"/>
    <w:rsid w:val="005C35A9"/>
    <w:rsid w:val="005C3806"/>
    <w:rsid w:val="005C455C"/>
    <w:rsid w:val="005C464B"/>
    <w:rsid w:val="005C4771"/>
    <w:rsid w:val="005C4E5F"/>
    <w:rsid w:val="005C4EBB"/>
    <w:rsid w:val="005C5776"/>
    <w:rsid w:val="005C5D97"/>
    <w:rsid w:val="005C6D84"/>
    <w:rsid w:val="005C74A0"/>
    <w:rsid w:val="005D052C"/>
    <w:rsid w:val="005D16FE"/>
    <w:rsid w:val="005D37B0"/>
    <w:rsid w:val="005D3B8B"/>
    <w:rsid w:val="005D3D04"/>
    <w:rsid w:val="005D4084"/>
    <w:rsid w:val="005D45E4"/>
    <w:rsid w:val="005D4777"/>
    <w:rsid w:val="005D4A57"/>
    <w:rsid w:val="005D4C2B"/>
    <w:rsid w:val="005D69BF"/>
    <w:rsid w:val="005D73F7"/>
    <w:rsid w:val="005E0D66"/>
    <w:rsid w:val="005E1215"/>
    <w:rsid w:val="005E1B20"/>
    <w:rsid w:val="005E3959"/>
    <w:rsid w:val="005E524E"/>
    <w:rsid w:val="005E688E"/>
    <w:rsid w:val="005E6B93"/>
    <w:rsid w:val="005E739D"/>
    <w:rsid w:val="005E7953"/>
    <w:rsid w:val="005E7E82"/>
    <w:rsid w:val="005F0597"/>
    <w:rsid w:val="005F17D6"/>
    <w:rsid w:val="005F2C42"/>
    <w:rsid w:val="005F346D"/>
    <w:rsid w:val="005F44AF"/>
    <w:rsid w:val="005F49E1"/>
    <w:rsid w:val="005F547E"/>
    <w:rsid w:val="005F6C28"/>
    <w:rsid w:val="005F7AB6"/>
    <w:rsid w:val="005F7D75"/>
    <w:rsid w:val="005F7E3C"/>
    <w:rsid w:val="00600FA8"/>
    <w:rsid w:val="00601BE2"/>
    <w:rsid w:val="00602469"/>
    <w:rsid w:val="00604EAB"/>
    <w:rsid w:val="00606193"/>
    <w:rsid w:val="006063DA"/>
    <w:rsid w:val="00606CD0"/>
    <w:rsid w:val="00606CE3"/>
    <w:rsid w:val="0060761F"/>
    <w:rsid w:val="00607D03"/>
    <w:rsid w:val="00607D19"/>
    <w:rsid w:val="006106C5"/>
    <w:rsid w:val="00611C6D"/>
    <w:rsid w:val="00611DD3"/>
    <w:rsid w:val="00611EF0"/>
    <w:rsid w:val="00612219"/>
    <w:rsid w:val="00612995"/>
    <w:rsid w:val="00612E04"/>
    <w:rsid w:val="00613C4E"/>
    <w:rsid w:val="00614319"/>
    <w:rsid w:val="006153CA"/>
    <w:rsid w:val="00615A97"/>
    <w:rsid w:val="0061683E"/>
    <w:rsid w:val="006173A4"/>
    <w:rsid w:val="0061773F"/>
    <w:rsid w:val="00617C44"/>
    <w:rsid w:val="00620086"/>
    <w:rsid w:val="00622CE4"/>
    <w:rsid w:val="006234A7"/>
    <w:rsid w:val="00623F8E"/>
    <w:rsid w:val="00624D12"/>
    <w:rsid w:val="00625844"/>
    <w:rsid w:val="00625917"/>
    <w:rsid w:val="0062789F"/>
    <w:rsid w:val="006301BE"/>
    <w:rsid w:val="0063096E"/>
    <w:rsid w:val="00630C47"/>
    <w:rsid w:val="00631C25"/>
    <w:rsid w:val="0063221F"/>
    <w:rsid w:val="00633349"/>
    <w:rsid w:val="00633D61"/>
    <w:rsid w:val="0063402B"/>
    <w:rsid w:val="00634499"/>
    <w:rsid w:val="00634B82"/>
    <w:rsid w:val="0063576D"/>
    <w:rsid w:val="00636570"/>
    <w:rsid w:val="00636C48"/>
    <w:rsid w:val="00637336"/>
    <w:rsid w:val="00637859"/>
    <w:rsid w:val="00637901"/>
    <w:rsid w:val="00637A12"/>
    <w:rsid w:val="00637E1B"/>
    <w:rsid w:val="006402DF"/>
    <w:rsid w:val="0064164B"/>
    <w:rsid w:val="00641AA2"/>
    <w:rsid w:val="006440CC"/>
    <w:rsid w:val="00644468"/>
    <w:rsid w:val="00645F5E"/>
    <w:rsid w:val="00646501"/>
    <w:rsid w:val="00647B1E"/>
    <w:rsid w:val="00647C55"/>
    <w:rsid w:val="0065008B"/>
    <w:rsid w:val="00651F6B"/>
    <w:rsid w:val="00653377"/>
    <w:rsid w:val="00653A3B"/>
    <w:rsid w:val="00653FD9"/>
    <w:rsid w:val="00654D42"/>
    <w:rsid w:val="00656328"/>
    <w:rsid w:val="00656AB6"/>
    <w:rsid w:val="00657C61"/>
    <w:rsid w:val="00660279"/>
    <w:rsid w:val="006607E4"/>
    <w:rsid w:val="00660A94"/>
    <w:rsid w:val="00661561"/>
    <w:rsid w:val="00662117"/>
    <w:rsid w:val="006622B9"/>
    <w:rsid w:val="00662E1E"/>
    <w:rsid w:val="0066371E"/>
    <w:rsid w:val="006649C0"/>
    <w:rsid w:val="00664E0A"/>
    <w:rsid w:val="00664E31"/>
    <w:rsid w:val="0066567E"/>
    <w:rsid w:val="00670752"/>
    <w:rsid w:val="00671D23"/>
    <w:rsid w:val="006724AD"/>
    <w:rsid w:val="00672BAB"/>
    <w:rsid w:val="0067314A"/>
    <w:rsid w:val="00673D1E"/>
    <w:rsid w:val="00673FF5"/>
    <w:rsid w:val="006742C6"/>
    <w:rsid w:val="00674DB4"/>
    <w:rsid w:val="00674DE5"/>
    <w:rsid w:val="00675CA6"/>
    <w:rsid w:val="00675F6C"/>
    <w:rsid w:val="00676002"/>
    <w:rsid w:val="006779CF"/>
    <w:rsid w:val="00677A8F"/>
    <w:rsid w:val="00677D63"/>
    <w:rsid w:val="00677F8A"/>
    <w:rsid w:val="0068021F"/>
    <w:rsid w:val="00681A93"/>
    <w:rsid w:val="006821E3"/>
    <w:rsid w:val="00682F64"/>
    <w:rsid w:val="00683AD6"/>
    <w:rsid w:val="006842AE"/>
    <w:rsid w:val="006845FD"/>
    <w:rsid w:val="006875BA"/>
    <w:rsid w:val="006875DF"/>
    <w:rsid w:val="00687866"/>
    <w:rsid w:val="00690001"/>
    <w:rsid w:val="0069097D"/>
    <w:rsid w:val="00693FEA"/>
    <w:rsid w:val="00694377"/>
    <w:rsid w:val="00694C68"/>
    <w:rsid w:val="00694F1F"/>
    <w:rsid w:val="00695561"/>
    <w:rsid w:val="006972C5"/>
    <w:rsid w:val="00697322"/>
    <w:rsid w:val="0069747B"/>
    <w:rsid w:val="00697AE6"/>
    <w:rsid w:val="006A00CB"/>
    <w:rsid w:val="006A03BB"/>
    <w:rsid w:val="006A0E6A"/>
    <w:rsid w:val="006A17F1"/>
    <w:rsid w:val="006A2B31"/>
    <w:rsid w:val="006A473F"/>
    <w:rsid w:val="006A5455"/>
    <w:rsid w:val="006A5773"/>
    <w:rsid w:val="006A5804"/>
    <w:rsid w:val="006A58F0"/>
    <w:rsid w:val="006A6262"/>
    <w:rsid w:val="006A6D60"/>
    <w:rsid w:val="006A7160"/>
    <w:rsid w:val="006B0372"/>
    <w:rsid w:val="006B0764"/>
    <w:rsid w:val="006B081C"/>
    <w:rsid w:val="006B0D9D"/>
    <w:rsid w:val="006B1927"/>
    <w:rsid w:val="006B3691"/>
    <w:rsid w:val="006B4467"/>
    <w:rsid w:val="006B64BE"/>
    <w:rsid w:val="006B6C46"/>
    <w:rsid w:val="006B6E78"/>
    <w:rsid w:val="006B6F8B"/>
    <w:rsid w:val="006B76C2"/>
    <w:rsid w:val="006C0039"/>
    <w:rsid w:val="006C03DF"/>
    <w:rsid w:val="006C12AD"/>
    <w:rsid w:val="006C167A"/>
    <w:rsid w:val="006C1927"/>
    <w:rsid w:val="006C2585"/>
    <w:rsid w:val="006C4008"/>
    <w:rsid w:val="006C43E6"/>
    <w:rsid w:val="006C4CA0"/>
    <w:rsid w:val="006C4E1E"/>
    <w:rsid w:val="006C4E2C"/>
    <w:rsid w:val="006C5931"/>
    <w:rsid w:val="006C6069"/>
    <w:rsid w:val="006C6743"/>
    <w:rsid w:val="006C73EF"/>
    <w:rsid w:val="006D1324"/>
    <w:rsid w:val="006D1723"/>
    <w:rsid w:val="006D1B74"/>
    <w:rsid w:val="006D3142"/>
    <w:rsid w:val="006D3EF2"/>
    <w:rsid w:val="006D4683"/>
    <w:rsid w:val="006D50DE"/>
    <w:rsid w:val="006D5D3F"/>
    <w:rsid w:val="006D60ED"/>
    <w:rsid w:val="006D7ADD"/>
    <w:rsid w:val="006E0326"/>
    <w:rsid w:val="006E1166"/>
    <w:rsid w:val="006E1D50"/>
    <w:rsid w:val="006E24D9"/>
    <w:rsid w:val="006E4D66"/>
    <w:rsid w:val="006E596E"/>
    <w:rsid w:val="006E6159"/>
    <w:rsid w:val="006E65E0"/>
    <w:rsid w:val="006F033F"/>
    <w:rsid w:val="006F065F"/>
    <w:rsid w:val="006F1F66"/>
    <w:rsid w:val="006F24D8"/>
    <w:rsid w:val="006F33B8"/>
    <w:rsid w:val="006F3F2B"/>
    <w:rsid w:val="006F4C9C"/>
    <w:rsid w:val="006F52D2"/>
    <w:rsid w:val="006F640F"/>
    <w:rsid w:val="006F6829"/>
    <w:rsid w:val="006F762A"/>
    <w:rsid w:val="006F7E98"/>
    <w:rsid w:val="00700A32"/>
    <w:rsid w:val="00701B6B"/>
    <w:rsid w:val="00701E64"/>
    <w:rsid w:val="00701F03"/>
    <w:rsid w:val="0070384F"/>
    <w:rsid w:val="00703A9E"/>
    <w:rsid w:val="00703D6D"/>
    <w:rsid w:val="00703D90"/>
    <w:rsid w:val="00704095"/>
    <w:rsid w:val="00704152"/>
    <w:rsid w:val="00704FB5"/>
    <w:rsid w:val="007059C6"/>
    <w:rsid w:val="00706B71"/>
    <w:rsid w:val="00707812"/>
    <w:rsid w:val="0071022A"/>
    <w:rsid w:val="0071277A"/>
    <w:rsid w:val="00712EE5"/>
    <w:rsid w:val="00713493"/>
    <w:rsid w:val="00713494"/>
    <w:rsid w:val="00713C94"/>
    <w:rsid w:val="00714031"/>
    <w:rsid w:val="00714303"/>
    <w:rsid w:val="0071435E"/>
    <w:rsid w:val="0071466E"/>
    <w:rsid w:val="00714A6C"/>
    <w:rsid w:val="00714CD3"/>
    <w:rsid w:val="00715DD2"/>
    <w:rsid w:val="007206A8"/>
    <w:rsid w:val="0072116D"/>
    <w:rsid w:val="0072140D"/>
    <w:rsid w:val="0072226F"/>
    <w:rsid w:val="007222C0"/>
    <w:rsid w:val="00723592"/>
    <w:rsid w:val="00724334"/>
    <w:rsid w:val="00725B78"/>
    <w:rsid w:val="00725E0B"/>
    <w:rsid w:val="00727082"/>
    <w:rsid w:val="007277CA"/>
    <w:rsid w:val="00730E66"/>
    <w:rsid w:val="00731289"/>
    <w:rsid w:val="0073233C"/>
    <w:rsid w:val="00732D0C"/>
    <w:rsid w:val="00732D2D"/>
    <w:rsid w:val="00733815"/>
    <w:rsid w:val="00733EAD"/>
    <w:rsid w:val="00734E11"/>
    <w:rsid w:val="00734F54"/>
    <w:rsid w:val="00736D93"/>
    <w:rsid w:val="00737C04"/>
    <w:rsid w:val="00737F64"/>
    <w:rsid w:val="00740624"/>
    <w:rsid w:val="00741688"/>
    <w:rsid w:val="00743E1F"/>
    <w:rsid w:val="00743FC6"/>
    <w:rsid w:val="00744110"/>
    <w:rsid w:val="00744595"/>
    <w:rsid w:val="0074692F"/>
    <w:rsid w:val="00746B94"/>
    <w:rsid w:val="00746D95"/>
    <w:rsid w:val="00746DBA"/>
    <w:rsid w:val="00747A52"/>
    <w:rsid w:val="00747C7A"/>
    <w:rsid w:val="00750A2A"/>
    <w:rsid w:val="00750F1E"/>
    <w:rsid w:val="007514ED"/>
    <w:rsid w:val="00751804"/>
    <w:rsid w:val="00751C12"/>
    <w:rsid w:val="00752691"/>
    <w:rsid w:val="007528F2"/>
    <w:rsid w:val="007537B7"/>
    <w:rsid w:val="007548FA"/>
    <w:rsid w:val="00754CC4"/>
    <w:rsid w:val="00754FF7"/>
    <w:rsid w:val="00756963"/>
    <w:rsid w:val="007575C4"/>
    <w:rsid w:val="00757D63"/>
    <w:rsid w:val="00760E9E"/>
    <w:rsid w:val="007629BB"/>
    <w:rsid w:val="00762A1B"/>
    <w:rsid w:val="00762D6D"/>
    <w:rsid w:val="00763037"/>
    <w:rsid w:val="007631D0"/>
    <w:rsid w:val="00763700"/>
    <w:rsid w:val="0076427C"/>
    <w:rsid w:val="00765217"/>
    <w:rsid w:val="0076553C"/>
    <w:rsid w:val="0076591A"/>
    <w:rsid w:val="007659AA"/>
    <w:rsid w:val="00766334"/>
    <w:rsid w:val="00770B0B"/>
    <w:rsid w:val="00771ABB"/>
    <w:rsid w:val="0077266C"/>
    <w:rsid w:val="00772802"/>
    <w:rsid w:val="00772E9D"/>
    <w:rsid w:val="00775066"/>
    <w:rsid w:val="007758AA"/>
    <w:rsid w:val="00776406"/>
    <w:rsid w:val="0078005A"/>
    <w:rsid w:val="00780850"/>
    <w:rsid w:val="00781B6F"/>
    <w:rsid w:val="00781C9A"/>
    <w:rsid w:val="00781F9C"/>
    <w:rsid w:val="00782DFD"/>
    <w:rsid w:val="007838DA"/>
    <w:rsid w:val="00783A2D"/>
    <w:rsid w:val="00784424"/>
    <w:rsid w:val="0078500F"/>
    <w:rsid w:val="00785474"/>
    <w:rsid w:val="00785DD7"/>
    <w:rsid w:val="00787B99"/>
    <w:rsid w:val="00790467"/>
    <w:rsid w:val="007913F1"/>
    <w:rsid w:val="007925B6"/>
    <w:rsid w:val="00792AF5"/>
    <w:rsid w:val="0079415B"/>
    <w:rsid w:val="0079421C"/>
    <w:rsid w:val="0079526D"/>
    <w:rsid w:val="00795762"/>
    <w:rsid w:val="00795A2C"/>
    <w:rsid w:val="00796C32"/>
    <w:rsid w:val="00797390"/>
    <w:rsid w:val="007975EB"/>
    <w:rsid w:val="007A05B6"/>
    <w:rsid w:val="007A0A2A"/>
    <w:rsid w:val="007A1C0A"/>
    <w:rsid w:val="007A1C59"/>
    <w:rsid w:val="007A1D34"/>
    <w:rsid w:val="007A2B28"/>
    <w:rsid w:val="007A4AF8"/>
    <w:rsid w:val="007A5A97"/>
    <w:rsid w:val="007A5B41"/>
    <w:rsid w:val="007A7165"/>
    <w:rsid w:val="007A7D90"/>
    <w:rsid w:val="007B2A54"/>
    <w:rsid w:val="007B3A76"/>
    <w:rsid w:val="007B4317"/>
    <w:rsid w:val="007B4CFD"/>
    <w:rsid w:val="007B5792"/>
    <w:rsid w:val="007B61D3"/>
    <w:rsid w:val="007B6F59"/>
    <w:rsid w:val="007B7BCC"/>
    <w:rsid w:val="007C12A9"/>
    <w:rsid w:val="007C31E2"/>
    <w:rsid w:val="007C4EA0"/>
    <w:rsid w:val="007C5CE1"/>
    <w:rsid w:val="007C6BD4"/>
    <w:rsid w:val="007C6F85"/>
    <w:rsid w:val="007C70AD"/>
    <w:rsid w:val="007D0569"/>
    <w:rsid w:val="007D0DDC"/>
    <w:rsid w:val="007D16B1"/>
    <w:rsid w:val="007D19E4"/>
    <w:rsid w:val="007D4CB2"/>
    <w:rsid w:val="007D5999"/>
    <w:rsid w:val="007D7400"/>
    <w:rsid w:val="007D7761"/>
    <w:rsid w:val="007D79FF"/>
    <w:rsid w:val="007D7CB9"/>
    <w:rsid w:val="007E02A7"/>
    <w:rsid w:val="007E09C3"/>
    <w:rsid w:val="007E0ABF"/>
    <w:rsid w:val="007E1874"/>
    <w:rsid w:val="007E3FA8"/>
    <w:rsid w:val="007E468A"/>
    <w:rsid w:val="007E51A5"/>
    <w:rsid w:val="007E68C1"/>
    <w:rsid w:val="007E7F4C"/>
    <w:rsid w:val="007F18A3"/>
    <w:rsid w:val="007F2EC6"/>
    <w:rsid w:val="007F3018"/>
    <w:rsid w:val="007F3B94"/>
    <w:rsid w:val="007F47ED"/>
    <w:rsid w:val="007F5FA2"/>
    <w:rsid w:val="007F6490"/>
    <w:rsid w:val="007F6862"/>
    <w:rsid w:val="007F7255"/>
    <w:rsid w:val="007F740B"/>
    <w:rsid w:val="007F7DD4"/>
    <w:rsid w:val="008013FC"/>
    <w:rsid w:val="008049E5"/>
    <w:rsid w:val="008055AF"/>
    <w:rsid w:val="008060C3"/>
    <w:rsid w:val="008063A1"/>
    <w:rsid w:val="008068CB"/>
    <w:rsid w:val="0080711C"/>
    <w:rsid w:val="00807F00"/>
    <w:rsid w:val="00810D18"/>
    <w:rsid w:val="00811021"/>
    <w:rsid w:val="00812095"/>
    <w:rsid w:val="008134BD"/>
    <w:rsid w:val="00814656"/>
    <w:rsid w:val="00814ECE"/>
    <w:rsid w:val="00817984"/>
    <w:rsid w:val="00820E45"/>
    <w:rsid w:val="00821A73"/>
    <w:rsid w:val="00821E2C"/>
    <w:rsid w:val="00822835"/>
    <w:rsid w:val="00823D98"/>
    <w:rsid w:val="0082459B"/>
    <w:rsid w:val="00824D67"/>
    <w:rsid w:val="00826758"/>
    <w:rsid w:val="00830357"/>
    <w:rsid w:val="008345DB"/>
    <w:rsid w:val="008350E2"/>
    <w:rsid w:val="008353E0"/>
    <w:rsid w:val="0083653A"/>
    <w:rsid w:val="008365F0"/>
    <w:rsid w:val="00837135"/>
    <w:rsid w:val="00841534"/>
    <w:rsid w:val="00841C16"/>
    <w:rsid w:val="00842C18"/>
    <w:rsid w:val="00843782"/>
    <w:rsid w:val="00843FA1"/>
    <w:rsid w:val="008462F1"/>
    <w:rsid w:val="00846930"/>
    <w:rsid w:val="0084789E"/>
    <w:rsid w:val="008506C6"/>
    <w:rsid w:val="00850FDE"/>
    <w:rsid w:val="00852876"/>
    <w:rsid w:val="0085315D"/>
    <w:rsid w:val="00854187"/>
    <w:rsid w:val="008543F5"/>
    <w:rsid w:val="00854C51"/>
    <w:rsid w:val="00855004"/>
    <w:rsid w:val="0085507E"/>
    <w:rsid w:val="00855D25"/>
    <w:rsid w:val="00856A08"/>
    <w:rsid w:val="008572C4"/>
    <w:rsid w:val="0085733E"/>
    <w:rsid w:val="0085765A"/>
    <w:rsid w:val="0085793C"/>
    <w:rsid w:val="00857FFC"/>
    <w:rsid w:val="008604A8"/>
    <w:rsid w:val="00860E64"/>
    <w:rsid w:val="008616F7"/>
    <w:rsid w:val="00861AFA"/>
    <w:rsid w:val="00863C5B"/>
    <w:rsid w:val="00863C61"/>
    <w:rsid w:val="00865522"/>
    <w:rsid w:val="00865ADF"/>
    <w:rsid w:val="0086644C"/>
    <w:rsid w:val="008666B5"/>
    <w:rsid w:val="00870173"/>
    <w:rsid w:val="008703B3"/>
    <w:rsid w:val="0087355C"/>
    <w:rsid w:val="008735C7"/>
    <w:rsid w:val="008735F9"/>
    <w:rsid w:val="00873AA9"/>
    <w:rsid w:val="00873AF5"/>
    <w:rsid w:val="00873F14"/>
    <w:rsid w:val="0087486D"/>
    <w:rsid w:val="0087508F"/>
    <w:rsid w:val="00875556"/>
    <w:rsid w:val="00875638"/>
    <w:rsid w:val="008762AD"/>
    <w:rsid w:val="00876594"/>
    <w:rsid w:val="00876985"/>
    <w:rsid w:val="008771ED"/>
    <w:rsid w:val="0087765B"/>
    <w:rsid w:val="0087799D"/>
    <w:rsid w:val="00880C2A"/>
    <w:rsid w:val="0088176C"/>
    <w:rsid w:val="00883780"/>
    <w:rsid w:val="00883B99"/>
    <w:rsid w:val="00884F5B"/>
    <w:rsid w:val="00885066"/>
    <w:rsid w:val="008856BE"/>
    <w:rsid w:val="008857E0"/>
    <w:rsid w:val="00885F85"/>
    <w:rsid w:val="0088665E"/>
    <w:rsid w:val="00886A91"/>
    <w:rsid w:val="00887F48"/>
    <w:rsid w:val="008912DA"/>
    <w:rsid w:val="008923C8"/>
    <w:rsid w:val="008924B5"/>
    <w:rsid w:val="00892B1A"/>
    <w:rsid w:val="008931A0"/>
    <w:rsid w:val="00893260"/>
    <w:rsid w:val="008932A8"/>
    <w:rsid w:val="00893756"/>
    <w:rsid w:val="00893A67"/>
    <w:rsid w:val="008940E9"/>
    <w:rsid w:val="00894783"/>
    <w:rsid w:val="00894A9E"/>
    <w:rsid w:val="00894E35"/>
    <w:rsid w:val="008950F6"/>
    <w:rsid w:val="008960C1"/>
    <w:rsid w:val="00896815"/>
    <w:rsid w:val="00897EE5"/>
    <w:rsid w:val="008A0744"/>
    <w:rsid w:val="008A0A6E"/>
    <w:rsid w:val="008A0D0F"/>
    <w:rsid w:val="008A2FB3"/>
    <w:rsid w:val="008A31A9"/>
    <w:rsid w:val="008A398B"/>
    <w:rsid w:val="008A444E"/>
    <w:rsid w:val="008A46F9"/>
    <w:rsid w:val="008A5601"/>
    <w:rsid w:val="008A59AD"/>
    <w:rsid w:val="008B0710"/>
    <w:rsid w:val="008B0D5D"/>
    <w:rsid w:val="008B0EEB"/>
    <w:rsid w:val="008B21F1"/>
    <w:rsid w:val="008B28D8"/>
    <w:rsid w:val="008B2A88"/>
    <w:rsid w:val="008B2DBB"/>
    <w:rsid w:val="008B3E98"/>
    <w:rsid w:val="008B431D"/>
    <w:rsid w:val="008B46E1"/>
    <w:rsid w:val="008B49C1"/>
    <w:rsid w:val="008B51FD"/>
    <w:rsid w:val="008B6766"/>
    <w:rsid w:val="008B7186"/>
    <w:rsid w:val="008B7192"/>
    <w:rsid w:val="008C1939"/>
    <w:rsid w:val="008C2F6A"/>
    <w:rsid w:val="008C3396"/>
    <w:rsid w:val="008C55C7"/>
    <w:rsid w:val="008C621C"/>
    <w:rsid w:val="008C697C"/>
    <w:rsid w:val="008C6C04"/>
    <w:rsid w:val="008C7448"/>
    <w:rsid w:val="008C75ED"/>
    <w:rsid w:val="008C7649"/>
    <w:rsid w:val="008C7687"/>
    <w:rsid w:val="008C7E17"/>
    <w:rsid w:val="008D399E"/>
    <w:rsid w:val="008D3AFB"/>
    <w:rsid w:val="008E0991"/>
    <w:rsid w:val="008E338E"/>
    <w:rsid w:val="008E3586"/>
    <w:rsid w:val="008E37E4"/>
    <w:rsid w:val="008E5498"/>
    <w:rsid w:val="008E57FE"/>
    <w:rsid w:val="008E60E5"/>
    <w:rsid w:val="008E64E8"/>
    <w:rsid w:val="008E6FF4"/>
    <w:rsid w:val="008E7184"/>
    <w:rsid w:val="008E7D6F"/>
    <w:rsid w:val="008F10D0"/>
    <w:rsid w:val="008F25DA"/>
    <w:rsid w:val="008F2665"/>
    <w:rsid w:val="008F285D"/>
    <w:rsid w:val="008F2F56"/>
    <w:rsid w:val="008F507E"/>
    <w:rsid w:val="008F5251"/>
    <w:rsid w:val="008F602B"/>
    <w:rsid w:val="008F6376"/>
    <w:rsid w:val="009000EC"/>
    <w:rsid w:val="009005E8"/>
    <w:rsid w:val="009006B7"/>
    <w:rsid w:val="00900CC2"/>
    <w:rsid w:val="00901770"/>
    <w:rsid w:val="009019FB"/>
    <w:rsid w:val="00902AA5"/>
    <w:rsid w:val="009052B7"/>
    <w:rsid w:val="0090543F"/>
    <w:rsid w:val="009059A7"/>
    <w:rsid w:val="00905B05"/>
    <w:rsid w:val="00905B88"/>
    <w:rsid w:val="0090667E"/>
    <w:rsid w:val="0090753C"/>
    <w:rsid w:val="009077D9"/>
    <w:rsid w:val="00907C9E"/>
    <w:rsid w:val="0091111D"/>
    <w:rsid w:val="00911B66"/>
    <w:rsid w:val="00912A7E"/>
    <w:rsid w:val="009132E9"/>
    <w:rsid w:val="00913FCC"/>
    <w:rsid w:val="00915330"/>
    <w:rsid w:val="00915FE2"/>
    <w:rsid w:val="00916558"/>
    <w:rsid w:val="00916713"/>
    <w:rsid w:val="00916E69"/>
    <w:rsid w:val="00917321"/>
    <w:rsid w:val="00917525"/>
    <w:rsid w:val="0091777D"/>
    <w:rsid w:val="00917C39"/>
    <w:rsid w:val="0092057D"/>
    <w:rsid w:val="00920897"/>
    <w:rsid w:val="00920FB6"/>
    <w:rsid w:val="009218DE"/>
    <w:rsid w:val="00922778"/>
    <w:rsid w:val="00922D00"/>
    <w:rsid w:val="00923310"/>
    <w:rsid w:val="00923E26"/>
    <w:rsid w:val="00923F17"/>
    <w:rsid w:val="00925625"/>
    <w:rsid w:val="009261C5"/>
    <w:rsid w:val="009266DA"/>
    <w:rsid w:val="00926A86"/>
    <w:rsid w:val="00926DF2"/>
    <w:rsid w:val="00930DE8"/>
    <w:rsid w:val="009318DD"/>
    <w:rsid w:val="00932731"/>
    <w:rsid w:val="009338A0"/>
    <w:rsid w:val="00933DBA"/>
    <w:rsid w:val="00935413"/>
    <w:rsid w:val="00935E3D"/>
    <w:rsid w:val="00935F5D"/>
    <w:rsid w:val="0093632A"/>
    <w:rsid w:val="0093669F"/>
    <w:rsid w:val="009368E0"/>
    <w:rsid w:val="00937051"/>
    <w:rsid w:val="009375BA"/>
    <w:rsid w:val="00941A01"/>
    <w:rsid w:val="00941C83"/>
    <w:rsid w:val="009420A7"/>
    <w:rsid w:val="0094260B"/>
    <w:rsid w:val="00942661"/>
    <w:rsid w:val="00942D69"/>
    <w:rsid w:val="009441C2"/>
    <w:rsid w:val="00945307"/>
    <w:rsid w:val="0094558D"/>
    <w:rsid w:val="00946FCE"/>
    <w:rsid w:val="0095131A"/>
    <w:rsid w:val="009515BC"/>
    <w:rsid w:val="0095349A"/>
    <w:rsid w:val="00953B5B"/>
    <w:rsid w:val="00953ED0"/>
    <w:rsid w:val="0095492E"/>
    <w:rsid w:val="0095524C"/>
    <w:rsid w:val="00955F7D"/>
    <w:rsid w:val="00956048"/>
    <w:rsid w:val="00956233"/>
    <w:rsid w:val="00957DB2"/>
    <w:rsid w:val="00960292"/>
    <w:rsid w:val="00960A17"/>
    <w:rsid w:val="00960E2B"/>
    <w:rsid w:val="0096242F"/>
    <w:rsid w:val="00962E3B"/>
    <w:rsid w:val="00962E4A"/>
    <w:rsid w:val="00962FF5"/>
    <w:rsid w:val="009643E3"/>
    <w:rsid w:val="00964A4E"/>
    <w:rsid w:val="00964ED3"/>
    <w:rsid w:val="00965B02"/>
    <w:rsid w:val="00965C07"/>
    <w:rsid w:val="00965D2D"/>
    <w:rsid w:val="009674D8"/>
    <w:rsid w:val="00970A16"/>
    <w:rsid w:val="00971847"/>
    <w:rsid w:val="00971B7E"/>
    <w:rsid w:val="00972964"/>
    <w:rsid w:val="00973B4C"/>
    <w:rsid w:val="009747DA"/>
    <w:rsid w:val="00974EFA"/>
    <w:rsid w:val="009774FC"/>
    <w:rsid w:val="0097762F"/>
    <w:rsid w:val="00977721"/>
    <w:rsid w:val="00980755"/>
    <w:rsid w:val="009816B8"/>
    <w:rsid w:val="00983B45"/>
    <w:rsid w:val="00983B5C"/>
    <w:rsid w:val="009848C4"/>
    <w:rsid w:val="00986B58"/>
    <w:rsid w:val="00986F9B"/>
    <w:rsid w:val="0098766F"/>
    <w:rsid w:val="0099016F"/>
    <w:rsid w:val="00991E20"/>
    <w:rsid w:val="00993912"/>
    <w:rsid w:val="00994050"/>
    <w:rsid w:val="00994408"/>
    <w:rsid w:val="00996136"/>
    <w:rsid w:val="009962CF"/>
    <w:rsid w:val="009969D6"/>
    <w:rsid w:val="00996FEE"/>
    <w:rsid w:val="009A2712"/>
    <w:rsid w:val="009A2AAF"/>
    <w:rsid w:val="009A4543"/>
    <w:rsid w:val="009A583C"/>
    <w:rsid w:val="009A5DB1"/>
    <w:rsid w:val="009A6272"/>
    <w:rsid w:val="009A7C5A"/>
    <w:rsid w:val="009A7E51"/>
    <w:rsid w:val="009B0843"/>
    <w:rsid w:val="009B21B9"/>
    <w:rsid w:val="009B2FAD"/>
    <w:rsid w:val="009B46DC"/>
    <w:rsid w:val="009B48B8"/>
    <w:rsid w:val="009B4CD0"/>
    <w:rsid w:val="009B4D71"/>
    <w:rsid w:val="009B4DA7"/>
    <w:rsid w:val="009B5BC2"/>
    <w:rsid w:val="009B6237"/>
    <w:rsid w:val="009C1D0D"/>
    <w:rsid w:val="009C21C6"/>
    <w:rsid w:val="009C2425"/>
    <w:rsid w:val="009C383B"/>
    <w:rsid w:val="009C3A80"/>
    <w:rsid w:val="009C3FD8"/>
    <w:rsid w:val="009C41EC"/>
    <w:rsid w:val="009C4A7B"/>
    <w:rsid w:val="009C5238"/>
    <w:rsid w:val="009C537B"/>
    <w:rsid w:val="009C59F6"/>
    <w:rsid w:val="009C5CB5"/>
    <w:rsid w:val="009D12B4"/>
    <w:rsid w:val="009D1E70"/>
    <w:rsid w:val="009D2135"/>
    <w:rsid w:val="009D2D48"/>
    <w:rsid w:val="009D2FA7"/>
    <w:rsid w:val="009D3AC4"/>
    <w:rsid w:val="009D3CD8"/>
    <w:rsid w:val="009D4CAE"/>
    <w:rsid w:val="009D55F9"/>
    <w:rsid w:val="009D5A11"/>
    <w:rsid w:val="009D5ECA"/>
    <w:rsid w:val="009D765F"/>
    <w:rsid w:val="009D7760"/>
    <w:rsid w:val="009D7C05"/>
    <w:rsid w:val="009D7DCC"/>
    <w:rsid w:val="009E0289"/>
    <w:rsid w:val="009E02E9"/>
    <w:rsid w:val="009E035D"/>
    <w:rsid w:val="009E0FF9"/>
    <w:rsid w:val="009E1570"/>
    <w:rsid w:val="009E16E6"/>
    <w:rsid w:val="009E1E62"/>
    <w:rsid w:val="009E2953"/>
    <w:rsid w:val="009E30CE"/>
    <w:rsid w:val="009E35A1"/>
    <w:rsid w:val="009E35B5"/>
    <w:rsid w:val="009E463F"/>
    <w:rsid w:val="009E4CDF"/>
    <w:rsid w:val="009E5B98"/>
    <w:rsid w:val="009F04C3"/>
    <w:rsid w:val="009F0760"/>
    <w:rsid w:val="009F0FA3"/>
    <w:rsid w:val="009F23A0"/>
    <w:rsid w:val="009F2C81"/>
    <w:rsid w:val="009F2D18"/>
    <w:rsid w:val="009F3274"/>
    <w:rsid w:val="009F3B29"/>
    <w:rsid w:val="009F3FC0"/>
    <w:rsid w:val="009F4860"/>
    <w:rsid w:val="009F55AA"/>
    <w:rsid w:val="009F584D"/>
    <w:rsid w:val="009F7147"/>
    <w:rsid w:val="009F7315"/>
    <w:rsid w:val="009F7A74"/>
    <w:rsid w:val="00A00057"/>
    <w:rsid w:val="00A00485"/>
    <w:rsid w:val="00A01530"/>
    <w:rsid w:val="00A01A5F"/>
    <w:rsid w:val="00A025AC"/>
    <w:rsid w:val="00A02C96"/>
    <w:rsid w:val="00A02E65"/>
    <w:rsid w:val="00A0340A"/>
    <w:rsid w:val="00A03437"/>
    <w:rsid w:val="00A0440C"/>
    <w:rsid w:val="00A047AE"/>
    <w:rsid w:val="00A04CDA"/>
    <w:rsid w:val="00A0585F"/>
    <w:rsid w:val="00A05909"/>
    <w:rsid w:val="00A0694A"/>
    <w:rsid w:val="00A06ED9"/>
    <w:rsid w:val="00A07792"/>
    <w:rsid w:val="00A077AC"/>
    <w:rsid w:val="00A07A33"/>
    <w:rsid w:val="00A102A7"/>
    <w:rsid w:val="00A10A30"/>
    <w:rsid w:val="00A1137C"/>
    <w:rsid w:val="00A113D7"/>
    <w:rsid w:val="00A11F0F"/>
    <w:rsid w:val="00A148DB"/>
    <w:rsid w:val="00A155D3"/>
    <w:rsid w:val="00A16126"/>
    <w:rsid w:val="00A1615F"/>
    <w:rsid w:val="00A172A0"/>
    <w:rsid w:val="00A20B77"/>
    <w:rsid w:val="00A214EA"/>
    <w:rsid w:val="00A21C6C"/>
    <w:rsid w:val="00A22B8B"/>
    <w:rsid w:val="00A2365A"/>
    <w:rsid w:val="00A2377B"/>
    <w:rsid w:val="00A24133"/>
    <w:rsid w:val="00A24825"/>
    <w:rsid w:val="00A262BF"/>
    <w:rsid w:val="00A26D9E"/>
    <w:rsid w:val="00A27809"/>
    <w:rsid w:val="00A30533"/>
    <w:rsid w:val="00A3070B"/>
    <w:rsid w:val="00A317B0"/>
    <w:rsid w:val="00A3229D"/>
    <w:rsid w:val="00A34591"/>
    <w:rsid w:val="00A34E44"/>
    <w:rsid w:val="00A35B45"/>
    <w:rsid w:val="00A3640F"/>
    <w:rsid w:val="00A37B70"/>
    <w:rsid w:val="00A37ECF"/>
    <w:rsid w:val="00A40CE2"/>
    <w:rsid w:val="00A42A64"/>
    <w:rsid w:val="00A42FAE"/>
    <w:rsid w:val="00A4425E"/>
    <w:rsid w:val="00A47176"/>
    <w:rsid w:val="00A475C5"/>
    <w:rsid w:val="00A4768C"/>
    <w:rsid w:val="00A50A68"/>
    <w:rsid w:val="00A50D3B"/>
    <w:rsid w:val="00A50E38"/>
    <w:rsid w:val="00A510C6"/>
    <w:rsid w:val="00A518AA"/>
    <w:rsid w:val="00A51D04"/>
    <w:rsid w:val="00A525E7"/>
    <w:rsid w:val="00A52F9E"/>
    <w:rsid w:val="00A53748"/>
    <w:rsid w:val="00A54215"/>
    <w:rsid w:val="00A54648"/>
    <w:rsid w:val="00A55C39"/>
    <w:rsid w:val="00A5627A"/>
    <w:rsid w:val="00A56348"/>
    <w:rsid w:val="00A5703F"/>
    <w:rsid w:val="00A57D39"/>
    <w:rsid w:val="00A61D37"/>
    <w:rsid w:val="00A62F1A"/>
    <w:rsid w:val="00A6316B"/>
    <w:rsid w:val="00A639B0"/>
    <w:rsid w:val="00A63D65"/>
    <w:rsid w:val="00A64AF8"/>
    <w:rsid w:val="00A65316"/>
    <w:rsid w:val="00A65C3E"/>
    <w:rsid w:val="00A65DA1"/>
    <w:rsid w:val="00A674FF"/>
    <w:rsid w:val="00A702B4"/>
    <w:rsid w:val="00A70F69"/>
    <w:rsid w:val="00A72611"/>
    <w:rsid w:val="00A7261A"/>
    <w:rsid w:val="00A73ABB"/>
    <w:rsid w:val="00A73CB1"/>
    <w:rsid w:val="00A73CCF"/>
    <w:rsid w:val="00A751A1"/>
    <w:rsid w:val="00A763EA"/>
    <w:rsid w:val="00A76D2C"/>
    <w:rsid w:val="00A77746"/>
    <w:rsid w:val="00A77DB2"/>
    <w:rsid w:val="00A80472"/>
    <w:rsid w:val="00A806AA"/>
    <w:rsid w:val="00A80800"/>
    <w:rsid w:val="00A80A31"/>
    <w:rsid w:val="00A80BE0"/>
    <w:rsid w:val="00A827FA"/>
    <w:rsid w:val="00A82C40"/>
    <w:rsid w:val="00A83BF6"/>
    <w:rsid w:val="00A85003"/>
    <w:rsid w:val="00A86C04"/>
    <w:rsid w:val="00A87B4F"/>
    <w:rsid w:val="00A87F31"/>
    <w:rsid w:val="00A907CC"/>
    <w:rsid w:val="00A90D27"/>
    <w:rsid w:val="00A90D59"/>
    <w:rsid w:val="00A90F05"/>
    <w:rsid w:val="00A9103B"/>
    <w:rsid w:val="00A91284"/>
    <w:rsid w:val="00A918A7"/>
    <w:rsid w:val="00A921B0"/>
    <w:rsid w:val="00A92871"/>
    <w:rsid w:val="00A92CB9"/>
    <w:rsid w:val="00A955EB"/>
    <w:rsid w:val="00A95662"/>
    <w:rsid w:val="00A96E2E"/>
    <w:rsid w:val="00AA0601"/>
    <w:rsid w:val="00AA0958"/>
    <w:rsid w:val="00AA1D57"/>
    <w:rsid w:val="00AA1F49"/>
    <w:rsid w:val="00AA3488"/>
    <w:rsid w:val="00AA3A2E"/>
    <w:rsid w:val="00AA4099"/>
    <w:rsid w:val="00AA6913"/>
    <w:rsid w:val="00AA6BBB"/>
    <w:rsid w:val="00AA7E96"/>
    <w:rsid w:val="00AB0293"/>
    <w:rsid w:val="00AB1015"/>
    <w:rsid w:val="00AB2190"/>
    <w:rsid w:val="00AB3962"/>
    <w:rsid w:val="00AB39EB"/>
    <w:rsid w:val="00AB3F27"/>
    <w:rsid w:val="00AB3FD9"/>
    <w:rsid w:val="00AB444B"/>
    <w:rsid w:val="00AB5686"/>
    <w:rsid w:val="00AB5EAB"/>
    <w:rsid w:val="00AB6C8B"/>
    <w:rsid w:val="00AB7684"/>
    <w:rsid w:val="00AB7DE7"/>
    <w:rsid w:val="00AC01AC"/>
    <w:rsid w:val="00AC03AB"/>
    <w:rsid w:val="00AC0650"/>
    <w:rsid w:val="00AC0F3B"/>
    <w:rsid w:val="00AC1BE7"/>
    <w:rsid w:val="00AC275F"/>
    <w:rsid w:val="00AC3EE4"/>
    <w:rsid w:val="00AC429E"/>
    <w:rsid w:val="00AC4635"/>
    <w:rsid w:val="00AC50A4"/>
    <w:rsid w:val="00AC53D8"/>
    <w:rsid w:val="00AC5A95"/>
    <w:rsid w:val="00AC5BFA"/>
    <w:rsid w:val="00AC6074"/>
    <w:rsid w:val="00AC6471"/>
    <w:rsid w:val="00AC7193"/>
    <w:rsid w:val="00AC763E"/>
    <w:rsid w:val="00AC7BC8"/>
    <w:rsid w:val="00AC7CDE"/>
    <w:rsid w:val="00AD15BE"/>
    <w:rsid w:val="00AD1751"/>
    <w:rsid w:val="00AD1A88"/>
    <w:rsid w:val="00AD1DA9"/>
    <w:rsid w:val="00AD2747"/>
    <w:rsid w:val="00AD2B6E"/>
    <w:rsid w:val="00AD3443"/>
    <w:rsid w:val="00AD3BB6"/>
    <w:rsid w:val="00AD3E83"/>
    <w:rsid w:val="00AD4B3C"/>
    <w:rsid w:val="00AD4F73"/>
    <w:rsid w:val="00AD68A5"/>
    <w:rsid w:val="00AE048C"/>
    <w:rsid w:val="00AE185D"/>
    <w:rsid w:val="00AE1BFE"/>
    <w:rsid w:val="00AE26E2"/>
    <w:rsid w:val="00AE2B75"/>
    <w:rsid w:val="00AE2D68"/>
    <w:rsid w:val="00AE3842"/>
    <w:rsid w:val="00AE3D83"/>
    <w:rsid w:val="00AE4374"/>
    <w:rsid w:val="00AE466A"/>
    <w:rsid w:val="00AE46C5"/>
    <w:rsid w:val="00AE485C"/>
    <w:rsid w:val="00AE533D"/>
    <w:rsid w:val="00AE7D4F"/>
    <w:rsid w:val="00AE7FE4"/>
    <w:rsid w:val="00AF0117"/>
    <w:rsid w:val="00AF0D96"/>
    <w:rsid w:val="00AF0E6C"/>
    <w:rsid w:val="00AF17D3"/>
    <w:rsid w:val="00AF1D77"/>
    <w:rsid w:val="00AF38BA"/>
    <w:rsid w:val="00AF4F67"/>
    <w:rsid w:val="00AF5662"/>
    <w:rsid w:val="00AF5811"/>
    <w:rsid w:val="00AF5A70"/>
    <w:rsid w:val="00AF6509"/>
    <w:rsid w:val="00AF6B35"/>
    <w:rsid w:val="00AF76C8"/>
    <w:rsid w:val="00B00166"/>
    <w:rsid w:val="00B0098A"/>
    <w:rsid w:val="00B00BBE"/>
    <w:rsid w:val="00B00D74"/>
    <w:rsid w:val="00B01E20"/>
    <w:rsid w:val="00B02DDE"/>
    <w:rsid w:val="00B02FC7"/>
    <w:rsid w:val="00B03173"/>
    <w:rsid w:val="00B0369D"/>
    <w:rsid w:val="00B04332"/>
    <w:rsid w:val="00B0456E"/>
    <w:rsid w:val="00B04675"/>
    <w:rsid w:val="00B06A05"/>
    <w:rsid w:val="00B06BF6"/>
    <w:rsid w:val="00B06F7F"/>
    <w:rsid w:val="00B07431"/>
    <w:rsid w:val="00B100F0"/>
    <w:rsid w:val="00B110A0"/>
    <w:rsid w:val="00B12C6D"/>
    <w:rsid w:val="00B139CD"/>
    <w:rsid w:val="00B13BC9"/>
    <w:rsid w:val="00B1402E"/>
    <w:rsid w:val="00B14865"/>
    <w:rsid w:val="00B152A8"/>
    <w:rsid w:val="00B170A3"/>
    <w:rsid w:val="00B21574"/>
    <w:rsid w:val="00B21D50"/>
    <w:rsid w:val="00B22F9B"/>
    <w:rsid w:val="00B23747"/>
    <w:rsid w:val="00B2374C"/>
    <w:rsid w:val="00B23E0A"/>
    <w:rsid w:val="00B24090"/>
    <w:rsid w:val="00B257E3"/>
    <w:rsid w:val="00B260C7"/>
    <w:rsid w:val="00B27494"/>
    <w:rsid w:val="00B279B9"/>
    <w:rsid w:val="00B27BFD"/>
    <w:rsid w:val="00B31731"/>
    <w:rsid w:val="00B32B30"/>
    <w:rsid w:val="00B3455A"/>
    <w:rsid w:val="00B34F48"/>
    <w:rsid w:val="00B35B6C"/>
    <w:rsid w:val="00B37A1A"/>
    <w:rsid w:val="00B40BDE"/>
    <w:rsid w:val="00B4119F"/>
    <w:rsid w:val="00B414B8"/>
    <w:rsid w:val="00B42C08"/>
    <w:rsid w:val="00B44376"/>
    <w:rsid w:val="00B45AF3"/>
    <w:rsid w:val="00B47987"/>
    <w:rsid w:val="00B479B5"/>
    <w:rsid w:val="00B47B6B"/>
    <w:rsid w:val="00B47C7A"/>
    <w:rsid w:val="00B5104B"/>
    <w:rsid w:val="00B51BA0"/>
    <w:rsid w:val="00B535BD"/>
    <w:rsid w:val="00B53701"/>
    <w:rsid w:val="00B53F03"/>
    <w:rsid w:val="00B5591A"/>
    <w:rsid w:val="00B56A26"/>
    <w:rsid w:val="00B56D7D"/>
    <w:rsid w:val="00B6021A"/>
    <w:rsid w:val="00B60765"/>
    <w:rsid w:val="00B60A2A"/>
    <w:rsid w:val="00B6110A"/>
    <w:rsid w:val="00B6176A"/>
    <w:rsid w:val="00B61D16"/>
    <w:rsid w:val="00B61E43"/>
    <w:rsid w:val="00B62A04"/>
    <w:rsid w:val="00B6301A"/>
    <w:rsid w:val="00B6323D"/>
    <w:rsid w:val="00B63462"/>
    <w:rsid w:val="00B63F3F"/>
    <w:rsid w:val="00B6420D"/>
    <w:rsid w:val="00B64CAD"/>
    <w:rsid w:val="00B651FA"/>
    <w:rsid w:val="00B66751"/>
    <w:rsid w:val="00B66BEF"/>
    <w:rsid w:val="00B67AA6"/>
    <w:rsid w:val="00B7066C"/>
    <w:rsid w:val="00B717D8"/>
    <w:rsid w:val="00B71EA5"/>
    <w:rsid w:val="00B72DF3"/>
    <w:rsid w:val="00B7325B"/>
    <w:rsid w:val="00B74146"/>
    <w:rsid w:val="00B74FFE"/>
    <w:rsid w:val="00B76F6C"/>
    <w:rsid w:val="00B77432"/>
    <w:rsid w:val="00B777C1"/>
    <w:rsid w:val="00B8080B"/>
    <w:rsid w:val="00B811EF"/>
    <w:rsid w:val="00B831B9"/>
    <w:rsid w:val="00B8424F"/>
    <w:rsid w:val="00B84D25"/>
    <w:rsid w:val="00B85BDC"/>
    <w:rsid w:val="00B86EF1"/>
    <w:rsid w:val="00B90674"/>
    <w:rsid w:val="00B91D55"/>
    <w:rsid w:val="00B91FFF"/>
    <w:rsid w:val="00B934D8"/>
    <w:rsid w:val="00B934E3"/>
    <w:rsid w:val="00B93DDE"/>
    <w:rsid w:val="00B94183"/>
    <w:rsid w:val="00B94323"/>
    <w:rsid w:val="00B94444"/>
    <w:rsid w:val="00B9566B"/>
    <w:rsid w:val="00B95F92"/>
    <w:rsid w:val="00B961B7"/>
    <w:rsid w:val="00B963D4"/>
    <w:rsid w:val="00B972F0"/>
    <w:rsid w:val="00B9772B"/>
    <w:rsid w:val="00BA1910"/>
    <w:rsid w:val="00BA2DEF"/>
    <w:rsid w:val="00BA35F2"/>
    <w:rsid w:val="00BA42FB"/>
    <w:rsid w:val="00BA4768"/>
    <w:rsid w:val="00BA4A92"/>
    <w:rsid w:val="00BA516F"/>
    <w:rsid w:val="00BA628C"/>
    <w:rsid w:val="00BA7059"/>
    <w:rsid w:val="00BA7289"/>
    <w:rsid w:val="00BB0051"/>
    <w:rsid w:val="00BB02C6"/>
    <w:rsid w:val="00BB0525"/>
    <w:rsid w:val="00BB1082"/>
    <w:rsid w:val="00BB2127"/>
    <w:rsid w:val="00BB2BBA"/>
    <w:rsid w:val="00BB3805"/>
    <w:rsid w:val="00BB4589"/>
    <w:rsid w:val="00BB4FB8"/>
    <w:rsid w:val="00BB52A5"/>
    <w:rsid w:val="00BB5893"/>
    <w:rsid w:val="00BB597B"/>
    <w:rsid w:val="00BB6740"/>
    <w:rsid w:val="00BB7EA1"/>
    <w:rsid w:val="00BB7F81"/>
    <w:rsid w:val="00BC03E5"/>
    <w:rsid w:val="00BC177C"/>
    <w:rsid w:val="00BC1A6E"/>
    <w:rsid w:val="00BC269B"/>
    <w:rsid w:val="00BC27D2"/>
    <w:rsid w:val="00BC3F70"/>
    <w:rsid w:val="00BC75B1"/>
    <w:rsid w:val="00BC78B8"/>
    <w:rsid w:val="00BD0D9C"/>
    <w:rsid w:val="00BD3133"/>
    <w:rsid w:val="00BD35E1"/>
    <w:rsid w:val="00BD4D05"/>
    <w:rsid w:val="00BD54FC"/>
    <w:rsid w:val="00BD63C3"/>
    <w:rsid w:val="00BD67CE"/>
    <w:rsid w:val="00BD76A4"/>
    <w:rsid w:val="00BD7EAA"/>
    <w:rsid w:val="00BE1C8A"/>
    <w:rsid w:val="00BE1F16"/>
    <w:rsid w:val="00BE242A"/>
    <w:rsid w:val="00BE29F2"/>
    <w:rsid w:val="00BE4766"/>
    <w:rsid w:val="00BE4857"/>
    <w:rsid w:val="00BE5847"/>
    <w:rsid w:val="00BE5BE0"/>
    <w:rsid w:val="00BE697B"/>
    <w:rsid w:val="00BE70E8"/>
    <w:rsid w:val="00BE761E"/>
    <w:rsid w:val="00BE7A6C"/>
    <w:rsid w:val="00BF0C78"/>
    <w:rsid w:val="00BF0E76"/>
    <w:rsid w:val="00BF19DC"/>
    <w:rsid w:val="00BF2116"/>
    <w:rsid w:val="00BF2B3E"/>
    <w:rsid w:val="00BF2DAF"/>
    <w:rsid w:val="00BF412E"/>
    <w:rsid w:val="00BF4E1B"/>
    <w:rsid w:val="00BF66E8"/>
    <w:rsid w:val="00BF72E1"/>
    <w:rsid w:val="00C003D8"/>
    <w:rsid w:val="00C01083"/>
    <w:rsid w:val="00C013E7"/>
    <w:rsid w:val="00C01E17"/>
    <w:rsid w:val="00C03C1C"/>
    <w:rsid w:val="00C0480F"/>
    <w:rsid w:val="00C06356"/>
    <w:rsid w:val="00C07242"/>
    <w:rsid w:val="00C1043C"/>
    <w:rsid w:val="00C12518"/>
    <w:rsid w:val="00C125B2"/>
    <w:rsid w:val="00C12A51"/>
    <w:rsid w:val="00C12B3E"/>
    <w:rsid w:val="00C12CD1"/>
    <w:rsid w:val="00C14DAC"/>
    <w:rsid w:val="00C14E64"/>
    <w:rsid w:val="00C1591E"/>
    <w:rsid w:val="00C15C0D"/>
    <w:rsid w:val="00C173EE"/>
    <w:rsid w:val="00C20D36"/>
    <w:rsid w:val="00C21038"/>
    <w:rsid w:val="00C218F5"/>
    <w:rsid w:val="00C2286B"/>
    <w:rsid w:val="00C22A17"/>
    <w:rsid w:val="00C2396B"/>
    <w:rsid w:val="00C25460"/>
    <w:rsid w:val="00C25493"/>
    <w:rsid w:val="00C26865"/>
    <w:rsid w:val="00C2785F"/>
    <w:rsid w:val="00C30BA6"/>
    <w:rsid w:val="00C31467"/>
    <w:rsid w:val="00C31FBF"/>
    <w:rsid w:val="00C33F0C"/>
    <w:rsid w:val="00C34CCB"/>
    <w:rsid w:val="00C34D57"/>
    <w:rsid w:val="00C35515"/>
    <w:rsid w:val="00C35807"/>
    <w:rsid w:val="00C35A4B"/>
    <w:rsid w:val="00C36696"/>
    <w:rsid w:val="00C36720"/>
    <w:rsid w:val="00C36777"/>
    <w:rsid w:val="00C37518"/>
    <w:rsid w:val="00C37F00"/>
    <w:rsid w:val="00C4074C"/>
    <w:rsid w:val="00C421C9"/>
    <w:rsid w:val="00C42A3A"/>
    <w:rsid w:val="00C437C6"/>
    <w:rsid w:val="00C4517F"/>
    <w:rsid w:val="00C45232"/>
    <w:rsid w:val="00C46476"/>
    <w:rsid w:val="00C46E94"/>
    <w:rsid w:val="00C4713F"/>
    <w:rsid w:val="00C47E78"/>
    <w:rsid w:val="00C50B87"/>
    <w:rsid w:val="00C50B96"/>
    <w:rsid w:val="00C52097"/>
    <w:rsid w:val="00C52581"/>
    <w:rsid w:val="00C52BA5"/>
    <w:rsid w:val="00C52F47"/>
    <w:rsid w:val="00C53323"/>
    <w:rsid w:val="00C53FD8"/>
    <w:rsid w:val="00C54D8C"/>
    <w:rsid w:val="00C55351"/>
    <w:rsid w:val="00C55EB4"/>
    <w:rsid w:val="00C57493"/>
    <w:rsid w:val="00C605E6"/>
    <w:rsid w:val="00C6151D"/>
    <w:rsid w:val="00C62A0E"/>
    <w:rsid w:val="00C62C3E"/>
    <w:rsid w:val="00C638B9"/>
    <w:rsid w:val="00C642B5"/>
    <w:rsid w:val="00C64778"/>
    <w:rsid w:val="00C648BC"/>
    <w:rsid w:val="00C649E1"/>
    <w:rsid w:val="00C64D07"/>
    <w:rsid w:val="00C6500E"/>
    <w:rsid w:val="00C65A0C"/>
    <w:rsid w:val="00C6624B"/>
    <w:rsid w:val="00C66CEF"/>
    <w:rsid w:val="00C66CF7"/>
    <w:rsid w:val="00C670FE"/>
    <w:rsid w:val="00C70109"/>
    <w:rsid w:val="00C71087"/>
    <w:rsid w:val="00C71E3C"/>
    <w:rsid w:val="00C7331B"/>
    <w:rsid w:val="00C73C17"/>
    <w:rsid w:val="00C740F0"/>
    <w:rsid w:val="00C75492"/>
    <w:rsid w:val="00C7602B"/>
    <w:rsid w:val="00C76FC8"/>
    <w:rsid w:val="00C77C78"/>
    <w:rsid w:val="00C800B1"/>
    <w:rsid w:val="00C8146C"/>
    <w:rsid w:val="00C8231E"/>
    <w:rsid w:val="00C82C27"/>
    <w:rsid w:val="00C846DD"/>
    <w:rsid w:val="00C849C5"/>
    <w:rsid w:val="00C85208"/>
    <w:rsid w:val="00C855BA"/>
    <w:rsid w:val="00C85CA6"/>
    <w:rsid w:val="00C86B9C"/>
    <w:rsid w:val="00C873DA"/>
    <w:rsid w:val="00C877E4"/>
    <w:rsid w:val="00C90A7F"/>
    <w:rsid w:val="00C9147E"/>
    <w:rsid w:val="00C925ED"/>
    <w:rsid w:val="00C9339F"/>
    <w:rsid w:val="00C93EF8"/>
    <w:rsid w:val="00C93FA4"/>
    <w:rsid w:val="00C9406F"/>
    <w:rsid w:val="00C9495C"/>
    <w:rsid w:val="00C952C9"/>
    <w:rsid w:val="00C95A46"/>
    <w:rsid w:val="00C966DB"/>
    <w:rsid w:val="00C96A10"/>
    <w:rsid w:val="00C9753B"/>
    <w:rsid w:val="00C97C7B"/>
    <w:rsid w:val="00CA0243"/>
    <w:rsid w:val="00CA0C87"/>
    <w:rsid w:val="00CA19CD"/>
    <w:rsid w:val="00CA4120"/>
    <w:rsid w:val="00CA4A62"/>
    <w:rsid w:val="00CA5529"/>
    <w:rsid w:val="00CA55F1"/>
    <w:rsid w:val="00CA561E"/>
    <w:rsid w:val="00CA5B58"/>
    <w:rsid w:val="00CA5D82"/>
    <w:rsid w:val="00CA62A9"/>
    <w:rsid w:val="00CA659E"/>
    <w:rsid w:val="00CB14D1"/>
    <w:rsid w:val="00CB23DD"/>
    <w:rsid w:val="00CB2757"/>
    <w:rsid w:val="00CB2FE7"/>
    <w:rsid w:val="00CB3B57"/>
    <w:rsid w:val="00CB42AE"/>
    <w:rsid w:val="00CB4740"/>
    <w:rsid w:val="00CB5EC2"/>
    <w:rsid w:val="00CB6768"/>
    <w:rsid w:val="00CB7FE4"/>
    <w:rsid w:val="00CC17DB"/>
    <w:rsid w:val="00CC2F01"/>
    <w:rsid w:val="00CC31EE"/>
    <w:rsid w:val="00CC36E6"/>
    <w:rsid w:val="00CC5592"/>
    <w:rsid w:val="00CC6453"/>
    <w:rsid w:val="00CD0F01"/>
    <w:rsid w:val="00CD17D8"/>
    <w:rsid w:val="00CD2D8A"/>
    <w:rsid w:val="00CD31EA"/>
    <w:rsid w:val="00CD354D"/>
    <w:rsid w:val="00CD4540"/>
    <w:rsid w:val="00CD692F"/>
    <w:rsid w:val="00CD73A1"/>
    <w:rsid w:val="00CD7858"/>
    <w:rsid w:val="00CE0392"/>
    <w:rsid w:val="00CE1706"/>
    <w:rsid w:val="00CE17AD"/>
    <w:rsid w:val="00CE1856"/>
    <w:rsid w:val="00CE2303"/>
    <w:rsid w:val="00CE2D22"/>
    <w:rsid w:val="00CE2FA5"/>
    <w:rsid w:val="00CE5481"/>
    <w:rsid w:val="00CE5866"/>
    <w:rsid w:val="00CE6D78"/>
    <w:rsid w:val="00CE7BE3"/>
    <w:rsid w:val="00CF003F"/>
    <w:rsid w:val="00CF0045"/>
    <w:rsid w:val="00CF0389"/>
    <w:rsid w:val="00CF081C"/>
    <w:rsid w:val="00CF0D46"/>
    <w:rsid w:val="00CF19D7"/>
    <w:rsid w:val="00CF1E43"/>
    <w:rsid w:val="00CF2271"/>
    <w:rsid w:val="00CF271D"/>
    <w:rsid w:val="00CF2BA9"/>
    <w:rsid w:val="00CF37D2"/>
    <w:rsid w:val="00CF436A"/>
    <w:rsid w:val="00CF452B"/>
    <w:rsid w:val="00CF5732"/>
    <w:rsid w:val="00CF5CCD"/>
    <w:rsid w:val="00CF7194"/>
    <w:rsid w:val="00CF7C90"/>
    <w:rsid w:val="00CF7EA0"/>
    <w:rsid w:val="00CF7FDC"/>
    <w:rsid w:val="00D00600"/>
    <w:rsid w:val="00D00A29"/>
    <w:rsid w:val="00D0196A"/>
    <w:rsid w:val="00D02612"/>
    <w:rsid w:val="00D02F30"/>
    <w:rsid w:val="00D0329F"/>
    <w:rsid w:val="00D04F9C"/>
    <w:rsid w:val="00D05291"/>
    <w:rsid w:val="00D0558A"/>
    <w:rsid w:val="00D05CC0"/>
    <w:rsid w:val="00D06299"/>
    <w:rsid w:val="00D063D5"/>
    <w:rsid w:val="00D076DD"/>
    <w:rsid w:val="00D07CCC"/>
    <w:rsid w:val="00D1045D"/>
    <w:rsid w:val="00D11A3F"/>
    <w:rsid w:val="00D124D7"/>
    <w:rsid w:val="00D12664"/>
    <w:rsid w:val="00D133AA"/>
    <w:rsid w:val="00D1377C"/>
    <w:rsid w:val="00D13AD0"/>
    <w:rsid w:val="00D13B0B"/>
    <w:rsid w:val="00D13CCF"/>
    <w:rsid w:val="00D146E8"/>
    <w:rsid w:val="00D14CF7"/>
    <w:rsid w:val="00D14F59"/>
    <w:rsid w:val="00D1576E"/>
    <w:rsid w:val="00D15AB6"/>
    <w:rsid w:val="00D15E67"/>
    <w:rsid w:val="00D16A5B"/>
    <w:rsid w:val="00D17358"/>
    <w:rsid w:val="00D17C5A"/>
    <w:rsid w:val="00D208E1"/>
    <w:rsid w:val="00D20ABB"/>
    <w:rsid w:val="00D231F6"/>
    <w:rsid w:val="00D23496"/>
    <w:rsid w:val="00D23935"/>
    <w:rsid w:val="00D23D09"/>
    <w:rsid w:val="00D2436F"/>
    <w:rsid w:val="00D24AEE"/>
    <w:rsid w:val="00D26A33"/>
    <w:rsid w:val="00D26D9D"/>
    <w:rsid w:val="00D2785A"/>
    <w:rsid w:val="00D3073E"/>
    <w:rsid w:val="00D30C02"/>
    <w:rsid w:val="00D31676"/>
    <w:rsid w:val="00D316C8"/>
    <w:rsid w:val="00D337D5"/>
    <w:rsid w:val="00D34817"/>
    <w:rsid w:val="00D3525B"/>
    <w:rsid w:val="00D35AC6"/>
    <w:rsid w:val="00D365BB"/>
    <w:rsid w:val="00D3795A"/>
    <w:rsid w:val="00D37AB5"/>
    <w:rsid w:val="00D40C74"/>
    <w:rsid w:val="00D42751"/>
    <w:rsid w:val="00D43282"/>
    <w:rsid w:val="00D43EA4"/>
    <w:rsid w:val="00D44508"/>
    <w:rsid w:val="00D47810"/>
    <w:rsid w:val="00D505E6"/>
    <w:rsid w:val="00D5128E"/>
    <w:rsid w:val="00D51622"/>
    <w:rsid w:val="00D51DEC"/>
    <w:rsid w:val="00D52011"/>
    <w:rsid w:val="00D52FD0"/>
    <w:rsid w:val="00D530E4"/>
    <w:rsid w:val="00D53406"/>
    <w:rsid w:val="00D53EA4"/>
    <w:rsid w:val="00D54385"/>
    <w:rsid w:val="00D56C6F"/>
    <w:rsid w:val="00D6039D"/>
    <w:rsid w:val="00D604EF"/>
    <w:rsid w:val="00D6259C"/>
    <w:rsid w:val="00D63B91"/>
    <w:rsid w:val="00D64A4A"/>
    <w:rsid w:val="00D64CC0"/>
    <w:rsid w:val="00D6679C"/>
    <w:rsid w:val="00D6791E"/>
    <w:rsid w:val="00D70430"/>
    <w:rsid w:val="00D72A9F"/>
    <w:rsid w:val="00D72F5D"/>
    <w:rsid w:val="00D73EE6"/>
    <w:rsid w:val="00D742D2"/>
    <w:rsid w:val="00D744DC"/>
    <w:rsid w:val="00D747CF"/>
    <w:rsid w:val="00D7500C"/>
    <w:rsid w:val="00D75471"/>
    <w:rsid w:val="00D75CF7"/>
    <w:rsid w:val="00D75F59"/>
    <w:rsid w:val="00D776C3"/>
    <w:rsid w:val="00D77BC6"/>
    <w:rsid w:val="00D77DE1"/>
    <w:rsid w:val="00D80153"/>
    <w:rsid w:val="00D8088C"/>
    <w:rsid w:val="00D809BA"/>
    <w:rsid w:val="00D81AC7"/>
    <w:rsid w:val="00D8326D"/>
    <w:rsid w:val="00D83E45"/>
    <w:rsid w:val="00D842CD"/>
    <w:rsid w:val="00D8495C"/>
    <w:rsid w:val="00D857A1"/>
    <w:rsid w:val="00D86737"/>
    <w:rsid w:val="00D8696A"/>
    <w:rsid w:val="00D90F5A"/>
    <w:rsid w:val="00D9153B"/>
    <w:rsid w:val="00D92406"/>
    <w:rsid w:val="00D93339"/>
    <w:rsid w:val="00D939D9"/>
    <w:rsid w:val="00D9518C"/>
    <w:rsid w:val="00D95903"/>
    <w:rsid w:val="00D95D78"/>
    <w:rsid w:val="00D96E69"/>
    <w:rsid w:val="00D976B5"/>
    <w:rsid w:val="00DA0810"/>
    <w:rsid w:val="00DA12F5"/>
    <w:rsid w:val="00DA1396"/>
    <w:rsid w:val="00DA3FCE"/>
    <w:rsid w:val="00DA40E7"/>
    <w:rsid w:val="00DA5E2B"/>
    <w:rsid w:val="00DA6A18"/>
    <w:rsid w:val="00DA7730"/>
    <w:rsid w:val="00DB0BF1"/>
    <w:rsid w:val="00DB2BE7"/>
    <w:rsid w:val="00DB4203"/>
    <w:rsid w:val="00DB4EC8"/>
    <w:rsid w:val="00DB6996"/>
    <w:rsid w:val="00DB6D8C"/>
    <w:rsid w:val="00DB7CA1"/>
    <w:rsid w:val="00DC094F"/>
    <w:rsid w:val="00DC1E08"/>
    <w:rsid w:val="00DC22C6"/>
    <w:rsid w:val="00DC24B5"/>
    <w:rsid w:val="00DC25DA"/>
    <w:rsid w:val="00DC2A3F"/>
    <w:rsid w:val="00DC4C59"/>
    <w:rsid w:val="00DC5149"/>
    <w:rsid w:val="00DC68E1"/>
    <w:rsid w:val="00DC6B67"/>
    <w:rsid w:val="00DC7FCE"/>
    <w:rsid w:val="00DD19E3"/>
    <w:rsid w:val="00DD1B88"/>
    <w:rsid w:val="00DD2632"/>
    <w:rsid w:val="00DD2BA3"/>
    <w:rsid w:val="00DD334C"/>
    <w:rsid w:val="00DD33B3"/>
    <w:rsid w:val="00DD385B"/>
    <w:rsid w:val="00DD3C08"/>
    <w:rsid w:val="00DD60B3"/>
    <w:rsid w:val="00DD6EFA"/>
    <w:rsid w:val="00DE0476"/>
    <w:rsid w:val="00DE060D"/>
    <w:rsid w:val="00DE1049"/>
    <w:rsid w:val="00DE1B2F"/>
    <w:rsid w:val="00DE1C5A"/>
    <w:rsid w:val="00DE2AAC"/>
    <w:rsid w:val="00DE3D96"/>
    <w:rsid w:val="00DE50AD"/>
    <w:rsid w:val="00DE5E04"/>
    <w:rsid w:val="00DE6634"/>
    <w:rsid w:val="00DE6BED"/>
    <w:rsid w:val="00DE78AF"/>
    <w:rsid w:val="00DF1125"/>
    <w:rsid w:val="00DF27AC"/>
    <w:rsid w:val="00DF28E7"/>
    <w:rsid w:val="00DF2FD1"/>
    <w:rsid w:val="00DF3816"/>
    <w:rsid w:val="00DF399A"/>
    <w:rsid w:val="00DF40EB"/>
    <w:rsid w:val="00DF442A"/>
    <w:rsid w:val="00DF447B"/>
    <w:rsid w:val="00DF5798"/>
    <w:rsid w:val="00DF6280"/>
    <w:rsid w:val="00DF6859"/>
    <w:rsid w:val="00DF7B14"/>
    <w:rsid w:val="00E00009"/>
    <w:rsid w:val="00E00C9A"/>
    <w:rsid w:val="00E01D37"/>
    <w:rsid w:val="00E01EF4"/>
    <w:rsid w:val="00E02687"/>
    <w:rsid w:val="00E02CF2"/>
    <w:rsid w:val="00E04947"/>
    <w:rsid w:val="00E0532D"/>
    <w:rsid w:val="00E069F7"/>
    <w:rsid w:val="00E06C35"/>
    <w:rsid w:val="00E0710D"/>
    <w:rsid w:val="00E07144"/>
    <w:rsid w:val="00E07E61"/>
    <w:rsid w:val="00E07F71"/>
    <w:rsid w:val="00E1032B"/>
    <w:rsid w:val="00E10725"/>
    <w:rsid w:val="00E114D8"/>
    <w:rsid w:val="00E116A9"/>
    <w:rsid w:val="00E11DA2"/>
    <w:rsid w:val="00E1256E"/>
    <w:rsid w:val="00E1347F"/>
    <w:rsid w:val="00E14596"/>
    <w:rsid w:val="00E1621B"/>
    <w:rsid w:val="00E16486"/>
    <w:rsid w:val="00E20AB7"/>
    <w:rsid w:val="00E21114"/>
    <w:rsid w:val="00E21F49"/>
    <w:rsid w:val="00E22B84"/>
    <w:rsid w:val="00E231E4"/>
    <w:rsid w:val="00E24F62"/>
    <w:rsid w:val="00E258AA"/>
    <w:rsid w:val="00E26045"/>
    <w:rsid w:val="00E26BDB"/>
    <w:rsid w:val="00E26F04"/>
    <w:rsid w:val="00E27304"/>
    <w:rsid w:val="00E304D5"/>
    <w:rsid w:val="00E309D5"/>
    <w:rsid w:val="00E32256"/>
    <w:rsid w:val="00E33084"/>
    <w:rsid w:val="00E337F5"/>
    <w:rsid w:val="00E339E4"/>
    <w:rsid w:val="00E34593"/>
    <w:rsid w:val="00E34EBC"/>
    <w:rsid w:val="00E34F27"/>
    <w:rsid w:val="00E36D36"/>
    <w:rsid w:val="00E37052"/>
    <w:rsid w:val="00E37211"/>
    <w:rsid w:val="00E3727D"/>
    <w:rsid w:val="00E37848"/>
    <w:rsid w:val="00E37B70"/>
    <w:rsid w:val="00E4034D"/>
    <w:rsid w:val="00E404B3"/>
    <w:rsid w:val="00E41EE7"/>
    <w:rsid w:val="00E42084"/>
    <w:rsid w:val="00E42253"/>
    <w:rsid w:val="00E44854"/>
    <w:rsid w:val="00E452C6"/>
    <w:rsid w:val="00E475A1"/>
    <w:rsid w:val="00E50727"/>
    <w:rsid w:val="00E51D4A"/>
    <w:rsid w:val="00E55808"/>
    <w:rsid w:val="00E559EA"/>
    <w:rsid w:val="00E56034"/>
    <w:rsid w:val="00E5696D"/>
    <w:rsid w:val="00E56E45"/>
    <w:rsid w:val="00E60058"/>
    <w:rsid w:val="00E6161C"/>
    <w:rsid w:val="00E62BA6"/>
    <w:rsid w:val="00E62C8D"/>
    <w:rsid w:val="00E62DEC"/>
    <w:rsid w:val="00E62F47"/>
    <w:rsid w:val="00E63233"/>
    <w:rsid w:val="00E63929"/>
    <w:rsid w:val="00E63FE6"/>
    <w:rsid w:val="00E644EC"/>
    <w:rsid w:val="00E650B2"/>
    <w:rsid w:val="00E6524A"/>
    <w:rsid w:val="00E65960"/>
    <w:rsid w:val="00E65F8A"/>
    <w:rsid w:val="00E6664E"/>
    <w:rsid w:val="00E66ECB"/>
    <w:rsid w:val="00E67486"/>
    <w:rsid w:val="00E674CC"/>
    <w:rsid w:val="00E70890"/>
    <w:rsid w:val="00E70D7A"/>
    <w:rsid w:val="00E7141C"/>
    <w:rsid w:val="00E71821"/>
    <w:rsid w:val="00E727CE"/>
    <w:rsid w:val="00E73D84"/>
    <w:rsid w:val="00E73EA9"/>
    <w:rsid w:val="00E7418E"/>
    <w:rsid w:val="00E74581"/>
    <w:rsid w:val="00E749E1"/>
    <w:rsid w:val="00E8007A"/>
    <w:rsid w:val="00E80578"/>
    <w:rsid w:val="00E80B43"/>
    <w:rsid w:val="00E833CB"/>
    <w:rsid w:val="00E83995"/>
    <w:rsid w:val="00E83CBA"/>
    <w:rsid w:val="00E83D2E"/>
    <w:rsid w:val="00E83FB2"/>
    <w:rsid w:val="00E844D4"/>
    <w:rsid w:val="00E876B5"/>
    <w:rsid w:val="00E90615"/>
    <w:rsid w:val="00E91FD8"/>
    <w:rsid w:val="00E91FE0"/>
    <w:rsid w:val="00E92826"/>
    <w:rsid w:val="00E92D24"/>
    <w:rsid w:val="00E932C2"/>
    <w:rsid w:val="00E93809"/>
    <w:rsid w:val="00E95AC2"/>
    <w:rsid w:val="00E97167"/>
    <w:rsid w:val="00E971C0"/>
    <w:rsid w:val="00E97DBB"/>
    <w:rsid w:val="00EA0169"/>
    <w:rsid w:val="00EA093A"/>
    <w:rsid w:val="00EA0D45"/>
    <w:rsid w:val="00EA1032"/>
    <w:rsid w:val="00EA161C"/>
    <w:rsid w:val="00EA1B9E"/>
    <w:rsid w:val="00EA24B4"/>
    <w:rsid w:val="00EA2975"/>
    <w:rsid w:val="00EA3781"/>
    <w:rsid w:val="00EA3C5E"/>
    <w:rsid w:val="00EA5023"/>
    <w:rsid w:val="00EA58BF"/>
    <w:rsid w:val="00EA7061"/>
    <w:rsid w:val="00EA7C5B"/>
    <w:rsid w:val="00EA7C72"/>
    <w:rsid w:val="00EA7D36"/>
    <w:rsid w:val="00EB13FE"/>
    <w:rsid w:val="00EB1F78"/>
    <w:rsid w:val="00EB241D"/>
    <w:rsid w:val="00EB254B"/>
    <w:rsid w:val="00EB261D"/>
    <w:rsid w:val="00EB39F1"/>
    <w:rsid w:val="00EB460F"/>
    <w:rsid w:val="00EB472E"/>
    <w:rsid w:val="00EB5434"/>
    <w:rsid w:val="00EB5D6C"/>
    <w:rsid w:val="00EB6275"/>
    <w:rsid w:val="00EB6374"/>
    <w:rsid w:val="00EB6A9B"/>
    <w:rsid w:val="00EB76D6"/>
    <w:rsid w:val="00EC0178"/>
    <w:rsid w:val="00EC049F"/>
    <w:rsid w:val="00EC0B52"/>
    <w:rsid w:val="00EC11E3"/>
    <w:rsid w:val="00EC3CCB"/>
    <w:rsid w:val="00ED024E"/>
    <w:rsid w:val="00ED194C"/>
    <w:rsid w:val="00ED2C26"/>
    <w:rsid w:val="00ED3898"/>
    <w:rsid w:val="00ED5EC2"/>
    <w:rsid w:val="00ED7E9A"/>
    <w:rsid w:val="00EE0DF2"/>
    <w:rsid w:val="00EE1124"/>
    <w:rsid w:val="00EE1386"/>
    <w:rsid w:val="00EE1BFD"/>
    <w:rsid w:val="00EE21DD"/>
    <w:rsid w:val="00EE467D"/>
    <w:rsid w:val="00EE48B2"/>
    <w:rsid w:val="00EE4982"/>
    <w:rsid w:val="00EE4B43"/>
    <w:rsid w:val="00EE56DF"/>
    <w:rsid w:val="00EE5CC8"/>
    <w:rsid w:val="00EE5ED7"/>
    <w:rsid w:val="00EE61AC"/>
    <w:rsid w:val="00EE64CC"/>
    <w:rsid w:val="00EE6D6B"/>
    <w:rsid w:val="00EE7276"/>
    <w:rsid w:val="00EE751A"/>
    <w:rsid w:val="00EF1A24"/>
    <w:rsid w:val="00EF1BF1"/>
    <w:rsid w:val="00EF2359"/>
    <w:rsid w:val="00EF2AB7"/>
    <w:rsid w:val="00EF3D0A"/>
    <w:rsid w:val="00EF68B1"/>
    <w:rsid w:val="00EF71E1"/>
    <w:rsid w:val="00EF7D73"/>
    <w:rsid w:val="00F002BB"/>
    <w:rsid w:val="00F01560"/>
    <w:rsid w:val="00F01BD5"/>
    <w:rsid w:val="00F024E3"/>
    <w:rsid w:val="00F0264E"/>
    <w:rsid w:val="00F027E1"/>
    <w:rsid w:val="00F02815"/>
    <w:rsid w:val="00F04305"/>
    <w:rsid w:val="00F0542F"/>
    <w:rsid w:val="00F05ADE"/>
    <w:rsid w:val="00F05EAF"/>
    <w:rsid w:val="00F066DF"/>
    <w:rsid w:val="00F06D7C"/>
    <w:rsid w:val="00F07FA2"/>
    <w:rsid w:val="00F10295"/>
    <w:rsid w:val="00F102CC"/>
    <w:rsid w:val="00F1049D"/>
    <w:rsid w:val="00F119F0"/>
    <w:rsid w:val="00F12FFC"/>
    <w:rsid w:val="00F1372A"/>
    <w:rsid w:val="00F147FD"/>
    <w:rsid w:val="00F158DD"/>
    <w:rsid w:val="00F15FC1"/>
    <w:rsid w:val="00F166CE"/>
    <w:rsid w:val="00F16732"/>
    <w:rsid w:val="00F1693B"/>
    <w:rsid w:val="00F17762"/>
    <w:rsid w:val="00F17980"/>
    <w:rsid w:val="00F218FB"/>
    <w:rsid w:val="00F221D7"/>
    <w:rsid w:val="00F237D0"/>
    <w:rsid w:val="00F23C5A"/>
    <w:rsid w:val="00F23D62"/>
    <w:rsid w:val="00F23E91"/>
    <w:rsid w:val="00F23FFA"/>
    <w:rsid w:val="00F261BC"/>
    <w:rsid w:val="00F277D4"/>
    <w:rsid w:val="00F30067"/>
    <w:rsid w:val="00F31104"/>
    <w:rsid w:val="00F3253B"/>
    <w:rsid w:val="00F32672"/>
    <w:rsid w:val="00F33211"/>
    <w:rsid w:val="00F33E65"/>
    <w:rsid w:val="00F348D4"/>
    <w:rsid w:val="00F34E93"/>
    <w:rsid w:val="00F35424"/>
    <w:rsid w:val="00F36A68"/>
    <w:rsid w:val="00F4048C"/>
    <w:rsid w:val="00F432D9"/>
    <w:rsid w:val="00F43F5A"/>
    <w:rsid w:val="00F442E4"/>
    <w:rsid w:val="00F44304"/>
    <w:rsid w:val="00F44511"/>
    <w:rsid w:val="00F4474B"/>
    <w:rsid w:val="00F44CA9"/>
    <w:rsid w:val="00F46A90"/>
    <w:rsid w:val="00F46B79"/>
    <w:rsid w:val="00F47111"/>
    <w:rsid w:val="00F5097D"/>
    <w:rsid w:val="00F50A8B"/>
    <w:rsid w:val="00F513E5"/>
    <w:rsid w:val="00F5219B"/>
    <w:rsid w:val="00F52836"/>
    <w:rsid w:val="00F53138"/>
    <w:rsid w:val="00F534C0"/>
    <w:rsid w:val="00F54930"/>
    <w:rsid w:val="00F5523B"/>
    <w:rsid w:val="00F553E8"/>
    <w:rsid w:val="00F55472"/>
    <w:rsid w:val="00F55F92"/>
    <w:rsid w:val="00F57236"/>
    <w:rsid w:val="00F577A9"/>
    <w:rsid w:val="00F57E52"/>
    <w:rsid w:val="00F623B6"/>
    <w:rsid w:val="00F6280F"/>
    <w:rsid w:val="00F62819"/>
    <w:rsid w:val="00F62B20"/>
    <w:rsid w:val="00F632AA"/>
    <w:rsid w:val="00F6360E"/>
    <w:rsid w:val="00F6394B"/>
    <w:rsid w:val="00F646AA"/>
    <w:rsid w:val="00F65193"/>
    <w:rsid w:val="00F6653B"/>
    <w:rsid w:val="00F67C1C"/>
    <w:rsid w:val="00F700DC"/>
    <w:rsid w:val="00F70586"/>
    <w:rsid w:val="00F708D9"/>
    <w:rsid w:val="00F720FB"/>
    <w:rsid w:val="00F721C2"/>
    <w:rsid w:val="00F74ACA"/>
    <w:rsid w:val="00F76B83"/>
    <w:rsid w:val="00F76FD0"/>
    <w:rsid w:val="00F77918"/>
    <w:rsid w:val="00F77A58"/>
    <w:rsid w:val="00F8002C"/>
    <w:rsid w:val="00F80602"/>
    <w:rsid w:val="00F810DF"/>
    <w:rsid w:val="00F81376"/>
    <w:rsid w:val="00F82816"/>
    <w:rsid w:val="00F82DD2"/>
    <w:rsid w:val="00F840DD"/>
    <w:rsid w:val="00F84441"/>
    <w:rsid w:val="00F84C20"/>
    <w:rsid w:val="00F856AE"/>
    <w:rsid w:val="00F856B4"/>
    <w:rsid w:val="00F85765"/>
    <w:rsid w:val="00F87078"/>
    <w:rsid w:val="00F8731F"/>
    <w:rsid w:val="00F873A1"/>
    <w:rsid w:val="00F87614"/>
    <w:rsid w:val="00F87F1A"/>
    <w:rsid w:val="00F9074A"/>
    <w:rsid w:val="00F90DC4"/>
    <w:rsid w:val="00F92112"/>
    <w:rsid w:val="00F9230A"/>
    <w:rsid w:val="00F92366"/>
    <w:rsid w:val="00F92645"/>
    <w:rsid w:val="00F92753"/>
    <w:rsid w:val="00F9598E"/>
    <w:rsid w:val="00F95A60"/>
    <w:rsid w:val="00F95F5E"/>
    <w:rsid w:val="00F961D6"/>
    <w:rsid w:val="00F96B32"/>
    <w:rsid w:val="00F9735A"/>
    <w:rsid w:val="00F97C1B"/>
    <w:rsid w:val="00FA1693"/>
    <w:rsid w:val="00FA18FF"/>
    <w:rsid w:val="00FA2E7F"/>
    <w:rsid w:val="00FA2EB1"/>
    <w:rsid w:val="00FA42F4"/>
    <w:rsid w:val="00FA580E"/>
    <w:rsid w:val="00FA6473"/>
    <w:rsid w:val="00FA6502"/>
    <w:rsid w:val="00FB0730"/>
    <w:rsid w:val="00FB0BC1"/>
    <w:rsid w:val="00FB14A0"/>
    <w:rsid w:val="00FB1A4C"/>
    <w:rsid w:val="00FB266A"/>
    <w:rsid w:val="00FB3939"/>
    <w:rsid w:val="00FB3973"/>
    <w:rsid w:val="00FB4E4A"/>
    <w:rsid w:val="00FB5170"/>
    <w:rsid w:val="00FB6D3A"/>
    <w:rsid w:val="00FB7924"/>
    <w:rsid w:val="00FB7F35"/>
    <w:rsid w:val="00FC11D6"/>
    <w:rsid w:val="00FC3091"/>
    <w:rsid w:val="00FC35F4"/>
    <w:rsid w:val="00FC48DD"/>
    <w:rsid w:val="00FC569E"/>
    <w:rsid w:val="00FC5793"/>
    <w:rsid w:val="00FC67E5"/>
    <w:rsid w:val="00FC6BFF"/>
    <w:rsid w:val="00FC71AC"/>
    <w:rsid w:val="00FC7791"/>
    <w:rsid w:val="00FC7B5F"/>
    <w:rsid w:val="00FD04EB"/>
    <w:rsid w:val="00FD1036"/>
    <w:rsid w:val="00FD131D"/>
    <w:rsid w:val="00FD174C"/>
    <w:rsid w:val="00FD286B"/>
    <w:rsid w:val="00FD2C4F"/>
    <w:rsid w:val="00FD3F06"/>
    <w:rsid w:val="00FD5177"/>
    <w:rsid w:val="00FD7658"/>
    <w:rsid w:val="00FE20EB"/>
    <w:rsid w:val="00FE35E1"/>
    <w:rsid w:val="00FE3AFC"/>
    <w:rsid w:val="00FE4C2B"/>
    <w:rsid w:val="00FE50F3"/>
    <w:rsid w:val="00FE5A64"/>
    <w:rsid w:val="00FE6D86"/>
    <w:rsid w:val="00FE7B6F"/>
    <w:rsid w:val="00FF0966"/>
    <w:rsid w:val="00FF0DA7"/>
    <w:rsid w:val="00FF10BF"/>
    <w:rsid w:val="00FF27A2"/>
    <w:rsid w:val="00FF3276"/>
    <w:rsid w:val="00FF3321"/>
    <w:rsid w:val="00FF3C71"/>
    <w:rsid w:val="00FF4397"/>
    <w:rsid w:val="00FF5B26"/>
    <w:rsid w:val="00FF69CB"/>
    <w:rsid w:val="00FF7D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E4D070E"/>
  <w15:docId w15:val="{FC33BF8C-CA5B-4C47-9B2C-C57E025B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68CB"/>
    <w:pPr>
      <w:spacing w:after="120"/>
      <w:jc w:val="both"/>
    </w:pPr>
    <w:rPr>
      <w:lang w:val="en-US" w:eastAsia="en-US"/>
    </w:rPr>
  </w:style>
  <w:style w:type="paragraph" w:styleId="Heading1">
    <w:name w:val="heading 1"/>
    <w:basedOn w:val="Normal"/>
    <w:next w:val="Normal"/>
    <w:link w:val="Heading1Char"/>
    <w:qFormat/>
    <w:rsid w:val="008F602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link w:val="Heading2Char"/>
    <w:qFormat/>
    <w:rsid w:val="00431872"/>
    <w:pPr>
      <w:keepNext/>
      <w:spacing w:before="120"/>
      <w:jc w:val="left"/>
      <w:outlineLvl w:val="1"/>
    </w:pPr>
    <w:rPr>
      <w:b/>
      <w:sz w:val="24"/>
    </w:rPr>
  </w:style>
  <w:style w:type="paragraph" w:styleId="Heading3">
    <w:name w:val="heading 3"/>
    <w:basedOn w:val="Normal"/>
    <w:next w:val="Normal"/>
    <w:link w:val="Heading3Char"/>
    <w:unhideWhenUsed/>
    <w:qFormat/>
    <w:locked/>
    <w:rsid w:val="00F632A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f,fn,single space,footnote text,Footnote Text Char2 Char,Footnote Text Char1 Char Char,Footnote Text Char2 Char Char Char,Footnote Text Char1 Char Char Char Char,Footnote Text Char2 Char Char Char Char Char,FOOTNOTES,LM Footnote,ADB,ft,Car"/>
    <w:basedOn w:val="Normal"/>
    <w:link w:val="FootnoteTextChar"/>
    <w:uiPriority w:val="99"/>
    <w:qFormat/>
    <w:rsid w:val="00072D02"/>
    <w:pPr>
      <w:widowControl w:val="0"/>
      <w:spacing w:after="60"/>
    </w:pPr>
    <w:rPr>
      <w:sz w:val="16"/>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Ref,de nota al pie,16 Point,Superscript 6 Point,ftref,BVI fnr, BVI fnr,Appel note de bas de page,Car Car Char Car Char Car Car Char Car Char Char,Car Car Car Car Car Car Car Car Char Car Car Char Car Car Car Char Car Char Char Ch"/>
    <w:link w:val="Char2"/>
    <w:uiPriority w:val="99"/>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Table/Figure Heading,Lapis Bulleted List,Dot pt,F5 List Paragraph,List Paragraph1,No Spacing1,List Paragraph Char Char Char,Indicator Text,Numbered Para 1,Bullet 1,List Paragraph12,Bullet Points,MAIN CONTENT"/>
    <w:basedOn w:val="Normal"/>
    <w:link w:val="ListParagraphChar"/>
    <w:uiPriority w:val="34"/>
    <w:qFormat/>
    <w:rsid w:val="00113BD1"/>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uiPriority w:val="99"/>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8F602B"/>
    <w:rPr>
      <w:rFonts w:ascii="Courier" w:hAnsi="Courier"/>
      <w:b/>
      <w:spacing w:val="-3"/>
      <w:sz w:val="28"/>
      <w:lang w:val="x-none" w:eastAsia="x-none"/>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f Char,fn Char,single space Char,footnote text Char,Footnote Text Char2 Char Char,Footnote Text Char1 Char Char Char,Footnote Text Char2 Char Char Char Char,Footnote Text Char1 Char Char Char Char Char,FOOTNOTES Char,LM Footnote Char"/>
    <w:basedOn w:val="DefaultParagraphFont"/>
    <w:link w:val="FootnoteText"/>
    <w:uiPriority w:val="99"/>
    <w:rsid w:val="00072D02"/>
    <w:rPr>
      <w:sz w:val="16"/>
      <w:lang w:val="en-US" w:eastAsia="en-US"/>
    </w:rPr>
  </w:style>
  <w:style w:type="character" w:customStyle="1" w:styleId="ListParagraphChar">
    <w:name w:val="List Paragraph Char"/>
    <w:aliases w:val="List Paragraph (numbered (a)) Char,Table/Figure Heading Char,Lapis Bulleted List Char,Dot pt Char,F5 List Paragraph Char,List Paragraph1 Char,No Spacing1 Char,List Paragraph Char Char Char Char,Indicator Text Char,Bullet 1 Char"/>
    <w:link w:val="ListParagraph"/>
    <w:uiPriority w:val="34"/>
    <w:locked/>
    <w:rsid w:val="00113BD1"/>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customStyle="1" w:styleId="A8">
    <w:name w:val="A8"/>
    <w:uiPriority w:val="99"/>
    <w:rsid w:val="00CD73A1"/>
    <w:rPr>
      <w:rFonts w:asciiTheme="minorHAnsi" w:hAnsiTheme="minorHAnsi" w:cs="Myriad Pro"/>
      <w:i/>
      <w:iCs/>
      <w:color w:val="000000"/>
      <w:sz w:val="22"/>
      <w:szCs w:val="20"/>
    </w:rPr>
  </w:style>
  <w:style w:type="character" w:customStyle="1" w:styleId="fontstyle01">
    <w:name w:val="fontstyle01"/>
    <w:basedOn w:val="DefaultParagraphFont"/>
    <w:rsid w:val="00CD73A1"/>
    <w:rPr>
      <w:rFonts w:ascii="Calibri" w:hAnsi="Calibri" w:cs="Calibri" w:hint="default"/>
      <w:b w:val="0"/>
      <w:bCs w:val="0"/>
      <w:i w:val="0"/>
      <w:iCs w:val="0"/>
      <w:color w:val="000000"/>
      <w:sz w:val="20"/>
      <w:szCs w:val="20"/>
    </w:rPr>
  </w:style>
  <w:style w:type="paragraph" w:customStyle="1" w:styleId="Char2">
    <w:name w:val="Char2"/>
    <w:basedOn w:val="Normal"/>
    <w:link w:val="FootnoteReference"/>
    <w:uiPriority w:val="99"/>
    <w:rsid w:val="00EA7C72"/>
    <w:pPr>
      <w:spacing w:after="160" w:line="240" w:lineRule="exact"/>
    </w:pPr>
    <w:rPr>
      <w:vertAlign w:val="superscript"/>
      <w:lang w:val="en-GB" w:eastAsia="en-GB"/>
    </w:rPr>
  </w:style>
  <w:style w:type="character" w:customStyle="1" w:styleId="Mention1">
    <w:name w:val="Mention1"/>
    <w:basedOn w:val="DefaultParagraphFont"/>
    <w:uiPriority w:val="99"/>
    <w:semiHidden/>
    <w:unhideWhenUsed/>
    <w:rsid w:val="00A62F1A"/>
    <w:rPr>
      <w:color w:val="2B579A"/>
      <w:shd w:val="clear" w:color="auto" w:fill="E6E6E6"/>
    </w:rPr>
  </w:style>
  <w:style w:type="character" w:customStyle="1" w:styleId="st">
    <w:name w:val="st"/>
    <w:basedOn w:val="DefaultParagraphFont"/>
    <w:rsid w:val="00EC3CCB"/>
  </w:style>
  <w:style w:type="character" w:styleId="Emphasis">
    <w:name w:val="Emphasis"/>
    <w:basedOn w:val="DefaultParagraphFont"/>
    <w:uiPriority w:val="20"/>
    <w:qFormat/>
    <w:locked/>
    <w:rsid w:val="00EC3CCB"/>
    <w:rPr>
      <w:i/>
      <w:iCs/>
    </w:rPr>
  </w:style>
  <w:style w:type="paragraph" w:styleId="NormalWeb">
    <w:name w:val="Normal (Web)"/>
    <w:basedOn w:val="Normal"/>
    <w:uiPriority w:val="99"/>
    <w:unhideWhenUsed/>
    <w:rsid w:val="00AB0293"/>
    <w:pPr>
      <w:spacing w:before="100" w:beforeAutospacing="1" w:after="100" w:afterAutospacing="1"/>
      <w:jc w:val="left"/>
    </w:pPr>
    <w:rPr>
      <w:sz w:val="24"/>
      <w:szCs w:val="24"/>
    </w:rPr>
  </w:style>
  <w:style w:type="character" w:styleId="IntenseEmphasis">
    <w:name w:val="Intense Emphasis"/>
    <w:basedOn w:val="DefaultParagraphFont"/>
    <w:uiPriority w:val="21"/>
    <w:qFormat/>
    <w:rsid w:val="004B1FB0"/>
    <w:rPr>
      <w:i/>
      <w:iCs/>
      <w:color w:val="4F81BD" w:themeColor="accent1"/>
    </w:rPr>
  </w:style>
  <w:style w:type="character" w:customStyle="1" w:styleId="Heading3Char">
    <w:name w:val="Heading 3 Char"/>
    <w:basedOn w:val="DefaultParagraphFont"/>
    <w:link w:val="Heading3"/>
    <w:rsid w:val="00F632AA"/>
    <w:rPr>
      <w:rFonts w:asciiTheme="majorHAnsi" w:eastAsiaTheme="majorEastAsia" w:hAnsiTheme="majorHAnsi" w:cstheme="majorBidi"/>
      <w:color w:val="243F60" w:themeColor="accent1" w:themeShade="7F"/>
      <w:sz w:val="24"/>
      <w:szCs w:val="24"/>
      <w:lang w:val="en-US" w:eastAsia="en-US"/>
    </w:rPr>
  </w:style>
  <w:style w:type="character" w:customStyle="1" w:styleId="file">
    <w:name w:val="file"/>
    <w:basedOn w:val="DefaultParagraphFont"/>
    <w:rsid w:val="00F632AA"/>
  </w:style>
  <w:style w:type="character" w:customStyle="1" w:styleId="element-invisible">
    <w:name w:val="element-invisible"/>
    <w:basedOn w:val="DefaultParagraphFont"/>
    <w:rsid w:val="00F632AA"/>
  </w:style>
  <w:style w:type="character" w:styleId="Strong">
    <w:name w:val="Strong"/>
    <w:basedOn w:val="DefaultParagraphFont"/>
    <w:uiPriority w:val="22"/>
    <w:qFormat/>
    <w:locked/>
    <w:rsid w:val="005715C9"/>
    <w:rPr>
      <w:b/>
      <w:bCs/>
    </w:rPr>
  </w:style>
  <w:style w:type="table" w:styleId="TableGrid">
    <w:name w:val="Table Grid"/>
    <w:basedOn w:val="TableNormal"/>
    <w:uiPriority w:val="59"/>
    <w:rsid w:val="006C4CA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cecontenttext1">
    <w:name w:val="peacecontenttext1"/>
    <w:basedOn w:val="DefaultParagraphFont"/>
    <w:rsid w:val="004A7512"/>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uiPriority w:val="99"/>
    <w:rsid w:val="008E5498"/>
    <w:pPr>
      <w:spacing w:after="160" w:line="240" w:lineRule="exact"/>
      <w:jc w:val="left"/>
    </w:pPr>
    <w:rPr>
      <w:vertAlign w:val="superscript"/>
      <w:lang w:val="en-GB" w:eastAsia="en-GB"/>
    </w:rPr>
  </w:style>
  <w:style w:type="character" w:customStyle="1" w:styleId="UnresolvedMention1">
    <w:name w:val="Unresolved Mention1"/>
    <w:basedOn w:val="DefaultParagraphFont"/>
    <w:uiPriority w:val="99"/>
    <w:semiHidden/>
    <w:unhideWhenUsed/>
    <w:rsid w:val="00A92CB9"/>
    <w:rPr>
      <w:color w:val="808080"/>
      <w:shd w:val="clear" w:color="auto" w:fill="E6E6E6"/>
    </w:rPr>
  </w:style>
  <w:style w:type="character" w:customStyle="1" w:styleId="xmsofootnotereference">
    <w:name w:val="x_msofootnotereference"/>
    <w:basedOn w:val="DefaultParagraphFont"/>
    <w:rsid w:val="00675CA6"/>
  </w:style>
  <w:style w:type="character" w:customStyle="1" w:styleId="Heading2Char">
    <w:name w:val="Heading 2 Char"/>
    <w:basedOn w:val="DefaultParagraphFont"/>
    <w:link w:val="Heading2"/>
    <w:rsid w:val="00A827FA"/>
    <w:rPr>
      <w:b/>
      <w:sz w:val="24"/>
      <w:lang w:val="en-US" w:eastAsia="en-US"/>
    </w:rPr>
  </w:style>
  <w:style w:type="paragraph" w:customStyle="1" w:styleId="footnotenumberChar">
    <w:name w:val="footnote number Char"/>
    <w:aliases w:val="BVI fnr Car Car,BVI fnr Car,BVI fnr Car Car Car Car Char Char,BVI fnr Car Car Car Car Char Char Char Char Char,BVI fnr Car Car Car Car Char"/>
    <w:basedOn w:val="Normal"/>
    <w:uiPriority w:val="99"/>
    <w:rsid w:val="00A80800"/>
    <w:pPr>
      <w:spacing w:after="160" w:line="240" w:lineRule="exact"/>
      <w:jc w:val="left"/>
    </w:pPr>
    <w:rPr>
      <w:rFonts w:eastAsia="MS Mincho"/>
      <w:vertAlign w:val="superscript"/>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2128829">
      <w:bodyDiv w:val="1"/>
      <w:marLeft w:val="0"/>
      <w:marRight w:val="0"/>
      <w:marTop w:val="0"/>
      <w:marBottom w:val="0"/>
      <w:divBdr>
        <w:top w:val="none" w:sz="0" w:space="0" w:color="auto"/>
        <w:left w:val="none" w:sz="0" w:space="0" w:color="auto"/>
        <w:bottom w:val="none" w:sz="0" w:space="0" w:color="auto"/>
        <w:right w:val="none" w:sz="0" w:space="0" w:color="auto"/>
      </w:divBdr>
    </w:div>
    <w:div w:id="116726518">
      <w:bodyDiv w:val="1"/>
      <w:marLeft w:val="0"/>
      <w:marRight w:val="0"/>
      <w:marTop w:val="0"/>
      <w:marBottom w:val="0"/>
      <w:divBdr>
        <w:top w:val="none" w:sz="0" w:space="0" w:color="auto"/>
        <w:left w:val="none" w:sz="0" w:space="0" w:color="auto"/>
        <w:bottom w:val="none" w:sz="0" w:space="0" w:color="auto"/>
        <w:right w:val="none" w:sz="0" w:space="0" w:color="auto"/>
      </w:divBdr>
    </w:div>
    <w:div w:id="174803969">
      <w:bodyDiv w:val="1"/>
      <w:marLeft w:val="0"/>
      <w:marRight w:val="0"/>
      <w:marTop w:val="0"/>
      <w:marBottom w:val="0"/>
      <w:divBdr>
        <w:top w:val="none" w:sz="0" w:space="0" w:color="auto"/>
        <w:left w:val="none" w:sz="0" w:space="0" w:color="auto"/>
        <w:bottom w:val="none" w:sz="0" w:space="0" w:color="auto"/>
        <w:right w:val="none" w:sz="0" w:space="0" w:color="auto"/>
      </w:divBdr>
    </w:div>
    <w:div w:id="188223165">
      <w:bodyDiv w:val="1"/>
      <w:marLeft w:val="0"/>
      <w:marRight w:val="0"/>
      <w:marTop w:val="0"/>
      <w:marBottom w:val="0"/>
      <w:divBdr>
        <w:top w:val="none" w:sz="0" w:space="0" w:color="auto"/>
        <w:left w:val="none" w:sz="0" w:space="0" w:color="auto"/>
        <w:bottom w:val="none" w:sz="0" w:space="0" w:color="auto"/>
        <w:right w:val="none" w:sz="0" w:space="0" w:color="auto"/>
      </w:divBdr>
    </w:div>
    <w:div w:id="536167118">
      <w:bodyDiv w:val="1"/>
      <w:marLeft w:val="0"/>
      <w:marRight w:val="0"/>
      <w:marTop w:val="0"/>
      <w:marBottom w:val="0"/>
      <w:divBdr>
        <w:top w:val="none" w:sz="0" w:space="0" w:color="auto"/>
        <w:left w:val="none" w:sz="0" w:space="0" w:color="auto"/>
        <w:bottom w:val="none" w:sz="0" w:space="0" w:color="auto"/>
        <w:right w:val="none" w:sz="0" w:space="0" w:color="auto"/>
      </w:divBdr>
    </w:div>
    <w:div w:id="590432646">
      <w:bodyDiv w:val="1"/>
      <w:marLeft w:val="0"/>
      <w:marRight w:val="0"/>
      <w:marTop w:val="0"/>
      <w:marBottom w:val="0"/>
      <w:divBdr>
        <w:top w:val="none" w:sz="0" w:space="0" w:color="auto"/>
        <w:left w:val="none" w:sz="0" w:space="0" w:color="auto"/>
        <w:bottom w:val="none" w:sz="0" w:space="0" w:color="auto"/>
        <w:right w:val="none" w:sz="0" w:space="0" w:color="auto"/>
      </w:divBdr>
    </w:div>
    <w:div w:id="630282989">
      <w:bodyDiv w:val="1"/>
      <w:marLeft w:val="0"/>
      <w:marRight w:val="0"/>
      <w:marTop w:val="0"/>
      <w:marBottom w:val="0"/>
      <w:divBdr>
        <w:top w:val="none" w:sz="0" w:space="0" w:color="auto"/>
        <w:left w:val="none" w:sz="0" w:space="0" w:color="auto"/>
        <w:bottom w:val="none" w:sz="0" w:space="0" w:color="auto"/>
        <w:right w:val="none" w:sz="0" w:space="0" w:color="auto"/>
      </w:divBdr>
      <w:divsChild>
        <w:div w:id="1720738050">
          <w:marLeft w:val="0"/>
          <w:marRight w:val="0"/>
          <w:marTop w:val="0"/>
          <w:marBottom w:val="0"/>
          <w:divBdr>
            <w:top w:val="none" w:sz="0" w:space="0" w:color="auto"/>
            <w:left w:val="none" w:sz="0" w:space="0" w:color="auto"/>
            <w:bottom w:val="none" w:sz="0" w:space="0" w:color="auto"/>
            <w:right w:val="none" w:sz="0" w:space="0" w:color="auto"/>
          </w:divBdr>
        </w:div>
        <w:div w:id="1962180411">
          <w:marLeft w:val="0"/>
          <w:marRight w:val="0"/>
          <w:marTop w:val="0"/>
          <w:marBottom w:val="0"/>
          <w:divBdr>
            <w:top w:val="none" w:sz="0" w:space="0" w:color="auto"/>
            <w:left w:val="none" w:sz="0" w:space="0" w:color="auto"/>
            <w:bottom w:val="none" w:sz="0" w:space="0" w:color="auto"/>
            <w:right w:val="none" w:sz="0" w:space="0" w:color="auto"/>
          </w:divBdr>
          <w:divsChild>
            <w:div w:id="87931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72394">
      <w:bodyDiv w:val="1"/>
      <w:marLeft w:val="0"/>
      <w:marRight w:val="0"/>
      <w:marTop w:val="0"/>
      <w:marBottom w:val="0"/>
      <w:divBdr>
        <w:top w:val="none" w:sz="0" w:space="0" w:color="auto"/>
        <w:left w:val="none" w:sz="0" w:space="0" w:color="auto"/>
        <w:bottom w:val="none" w:sz="0" w:space="0" w:color="auto"/>
        <w:right w:val="none" w:sz="0" w:space="0" w:color="auto"/>
      </w:divBdr>
    </w:div>
    <w:div w:id="823014030">
      <w:bodyDiv w:val="1"/>
      <w:marLeft w:val="0"/>
      <w:marRight w:val="0"/>
      <w:marTop w:val="0"/>
      <w:marBottom w:val="0"/>
      <w:divBdr>
        <w:top w:val="none" w:sz="0" w:space="0" w:color="auto"/>
        <w:left w:val="none" w:sz="0" w:space="0" w:color="auto"/>
        <w:bottom w:val="none" w:sz="0" w:space="0" w:color="auto"/>
        <w:right w:val="none" w:sz="0" w:space="0" w:color="auto"/>
      </w:divBdr>
    </w:div>
    <w:div w:id="975524187">
      <w:bodyDiv w:val="1"/>
      <w:marLeft w:val="0"/>
      <w:marRight w:val="0"/>
      <w:marTop w:val="0"/>
      <w:marBottom w:val="0"/>
      <w:divBdr>
        <w:top w:val="none" w:sz="0" w:space="0" w:color="auto"/>
        <w:left w:val="none" w:sz="0" w:space="0" w:color="auto"/>
        <w:bottom w:val="none" w:sz="0" w:space="0" w:color="auto"/>
        <w:right w:val="none" w:sz="0" w:space="0" w:color="auto"/>
      </w:divBdr>
      <w:divsChild>
        <w:div w:id="1823690118">
          <w:marLeft w:val="0"/>
          <w:marRight w:val="0"/>
          <w:marTop w:val="0"/>
          <w:marBottom w:val="0"/>
          <w:divBdr>
            <w:top w:val="none" w:sz="0" w:space="0" w:color="auto"/>
            <w:left w:val="none" w:sz="0" w:space="0" w:color="auto"/>
            <w:bottom w:val="none" w:sz="0" w:space="0" w:color="auto"/>
            <w:right w:val="none" w:sz="0" w:space="0" w:color="auto"/>
          </w:divBdr>
          <w:divsChild>
            <w:div w:id="935282362">
              <w:marLeft w:val="0"/>
              <w:marRight w:val="0"/>
              <w:marTop w:val="0"/>
              <w:marBottom w:val="0"/>
              <w:divBdr>
                <w:top w:val="none" w:sz="0" w:space="0" w:color="auto"/>
                <w:left w:val="none" w:sz="0" w:space="0" w:color="auto"/>
                <w:bottom w:val="none" w:sz="0" w:space="0" w:color="auto"/>
                <w:right w:val="none" w:sz="0" w:space="0" w:color="auto"/>
              </w:divBdr>
              <w:divsChild>
                <w:div w:id="1401059588">
                  <w:marLeft w:val="0"/>
                  <w:marRight w:val="0"/>
                  <w:marTop w:val="0"/>
                  <w:marBottom w:val="0"/>
                  <w:divBdr>
                    <w:top w:val="none" w:sz="0" w:space="0" w:color="auto"/>
                    <w:left w:val="none" w:sz="0" w:space="0" w:color="auto"/>
                    <w:bottom w:val="none" w:sz="0" w:space="0" w:color="auto"/>
                    <w:right w:val="none" w:sz="0" w:space="0" w:color="auto"/>
                  </w:divBdr>
                  <w:divsChild>
                    <w:div w:id="1811241238">
                      <w:marLeft w:val="0"/>
                      <w:marRight w:val="0"/>
                      <w:marTop w:val="0"/>
                      <w:marBottom w:val="0"/>
                      <w:divBdr>
                        <w:top w:val="none" w:sz="0" w:space="0" w:color="auto"/>
                        <w:left w:val="none" w:sz="0" w:space="0" w:color="auto"/>
                        <w:bottom w:val="none" w:sz="0" w:space="0" w:color="auto"/>
                        <w:right w:val="none" w:sz="0" w:space="0" w:color="auto"/>
                      </w:divBdr>
                      <w:divsChild>
                        <w:div w:id="479231791">
                          <w:marLeft w:val="0"/>
                          <w:marRight w:val="0"/>
                          <w:marTop w:val="0"/>
                          <w:marBottom w:val="0"/>
                          <w:divBdr>
                            <w:top w:val="none" w:sz="0" w:space="0" w:color="auto"/>
                            <w:left w:val="none" w:sz="0" w:space="0" w:color="auto"/>
                            <w:bottom w:val="none" w:sz="0" w:space="0" w:color="auto"/>
                            <w:right w:val="none" w:sz="0" w:space="0" w:color="auto"/>
                          </w:divBdr>
                          <w:divsChild>
                            <w:div w:id="63258482">
                              <w:marLeft w:val="0"/>
                              <w:marRight w:val="0"/>
                              <w:marTop w:val="0"/>
                              <w:marBottom w:val="0"/>
                              <w:divBdr>
                                <w:top w:val="none" w:sz="0" w:space="0" w:color="auto"/>
                                <w:left w:val="none" w:sz="0" w:space="0" w:color="auto"/>
                                <w:bottom w:val="none" w:sz="0" w:space="0" w:color="auto"/>
                                <w:right w:val="none" w:sz="0" w:space="0" w:color="auto"/>
                              </w:divBdr>
                              <w:divsChild>
                                <w:div w:id="2125345889">
                                  <w:marLeft w:val="0"/>
                                  <w:marRight w:val="0"/>
                                  <w:marTop w:val="0"/>
                                  <w:marBottom w:val="0"/>
                                  <w:divBdr>
                                    <w:top w:val="none" w:sz="0" w:space="0" w:color="auto"/>
                                    <w:left w:val="none" w:sz="0" w:space="0" w:color="auto"/>
                                    <w:bottom w:val="none" w:sz="0" w:space="0" w:color="auto"/>
                                    <w:right w:val="none" w:sz="0" w:space="0" w:color="auto"/>
                                  </w:divBdr>
                                  <w:divsChild>
                                    <w:div w:id="681394888">
                                      <w:marLeft w:val="0"/>
                                      <w:marRight w:val="0"/>
                                      <w:marTop w:val="0"/>
                                      <w:marBottom w:val="0"/>
                                      <w:divBdr>
                                        <w:top w:val="none" w:sz="0" w:space="0" w:color="auto"/>
                                        <w:left w:val="none" w:sz="0" w:space="0" w:color="auto"/>
                                        <w:bottom w:val="none" w:sz="0" w:space="0" w:color="auto"/>
                                        <w:right w:val="none" w:sz="0" w:space="0" w:color="auto"/>
                                      </w:divBdr>
                                      <w:divsChild>
                                        <w:div w:id="123169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7709219">
      <w:bodyDiv w:val="1"/>
      <w:marLeft w:val="0"/>
      <w:marRight w:val="0"/>
      <w:marTop w:val="0"/>
      <w:marBottom w:val="0"/>
      <w:divBdr>
        <w:top w:val="none" w:sz="0" w:space="0" w:color="auto"/>
        <w:left w:val="none" w:sz="0" w:space="0" w:color="auto"/>
        <w:bottom w:val="none" w:sz="0" w:space="0" w:color="auto"/>
        <w:right w:val="none" w:sz="0" w:space="0" w:color="auto"/>
      </w:divBdr>
    </w:div>
    <w:div w:id="1205017663">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291474348">
      <w:bodyDiv w:val="1"/>
      <w:marLeft w:val="0"/>
      <w:marRight w:val="0"/>
      <w:marTop w:val="0"/>
      <w:marBottom w:val="0"/>
      <w:divBdr>
        <w:top w:val="none" w:sz="0" w:space="0" w:color="auto"/>
        <w:left w:val="none" w:sz="0" w:space="0" w:color="auto"/>
        <w:bottom w:val="none" w:sz="0" w:space="0" w:color="auto"/>
        <w:right w:val="none" w:sz="0" w:space="0" w:color="auto"/>
      </w:divBdr>
    </w:div>
    <w:div w:id="1330404562">
      <w:bodyDiv w:val="1"/>
      <w:marLeft w:val="0"/>
      <w:marRight w:val="0"/>
      <w:marTop w:val="0"/>
      <w:marBottom w:val="0"/>
      <w:divBdr>
        <w:top w:val="none" w:sz="0" w:space="0" w:color="auto"/>
        <w:left w:val="none" w:sz="0" w:space="0" w:color="auto"/>
        <w:bottom w:val="none" w:sz="0" w:space="0" w:color="auto"/>
        <w:right w:val="none" w:sz="0" w:space="0" w:color="auto"/>
      </w:divBdr>
    </w:div>
    <w:div w:id="1336957289">
      <w:bodyDiv w:val="1"/>
      <w:marLeft w:val="0"/>
      <w:marRight w:val="0"/>
      <w:marTop w:val="0"/>
      <w:marBottom w:val="0"/>
      <w:divBdr>
        <w:top w:val="none" w:sz="0" w:space="0" w:color="auto"/>
        <w:left w:val="none" w:sz="0" w:space="0" w:color="auto"/>
        <w:bottom w:val="none" w:sz="0" w:space="0" w:color="auto"/>
        <w:right w:val="none" w:sz="0" w:space="0" w:color="auto"/>
      </w:divBdr>
    </w:div>
    <w:div w:id="1369991322">
      <w:bodyDiv w:val="1"/>
      <w:marLeft w:val="0"/>
      <w:marRight w:val="0"/>
      <w:marTop w:val="0"/>
      <w:marBottom w:val="0"/>
      <w:divBdr>
        <w:top w:val="none" w:sz="0" w:space="0" w:color="auto"/>
        <w:left w:val="none" w:sz="0" w:space="0" w:color="auto"/>
        <w:bottom w:val="none" w:sz="0" w:space="0" w:color="auto"/>
        <w:right w:val="none" w:sz="0" w:space="0" w:color="auto"/>
      </w:divBdr>
    </w:div>
    <w:div w:id="1442918709">
      <w:bodyDiv w:val="1"/>
      <w:marLeft w:val="0"/>
      <w:marRight w:val="0"/>
      <w:marTop w:val="0"/>
      <w:marBottom w:val="0"/>
      <w:divBdr>
        <w:top w:val="none" w:sz="0" w:space="0" w:color="auto"/>
        <w:left w:val="none" w:sz="0" w:space="0" w:color="auto"/>
        <w:bottom w:val="none" w:sz="0" w:space="0" w:color="auto"/>
        <w:right w:val="none" w:sz="0" w:space="0" w:color="auto"/>
      </w:divBdr>
    </w:div>
    <w:div w:id="1446458246">
      <w:bodyDiv w:val="1"/>
      <w:marLeft w:val="0"/>
      <w:marRight w:val="0"/>
      <w:marTop w:val="0"/>
      <w:marBottom w:val="0"/>
      <w:divBdr>
        <w:top w:val="none" w:sz="0" w:space="0" w:color="auto"/>
        <w:left w:val="none" w:sz="0" w:space="0" w:color="auto"/>
        <w:bottom w:val="none" w:sz="0" w:space="0" w:color="auto"/>
        <w:right w:val="none" w:sz="0" w:space="0" w:color="auto"/>
      </w:divBdr>
      <w:divsChild>
        <w:div w:id="1048335038">
          <w:marLeft w:val="0"/>
          <w:marRight w:val="0"/>
          <w:marTop w:val="0"/>
          <w:marBottom w:val="0"/>
          <w:divBdr>
            <w:top w:val="none" w:sz="0" w:space="0" w:color="auto"/>
            <w:left w:val="none" w:sz="0" w:space="0" w:color="auto"/>
            <w:bottom w:val="none" w:sz="0" w:space="0" w:color="auto"/>
            <w:right w:val="none" w:sz="0" w:space="0" w:color="auto"/>
          </w:divBdr>
          <w:divsChild>
            <w:div w:id="9601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82308">
      <w:bodyDiv w:val="1"/>
      <w:marLeft w:val="0"/>
      <w:marRight w:val="0"/>
      <w:marTop w:val="0"/>
      <w:marBottom w:val="0"/>
      <w:divBdr>
        <w:top w:val="none" w:sz="0" w:space="0" w:color="auto"/>
        <w:left w:val="none" w:sz="0" w:space="0" w:color="auto"/>
        <w:bottom w:val="none" w:sz="0" w:space="0" w:color="auto"/>
        <w:right w:val="none" w:sz="0" w:space="0" w:color="auto"/>
      </w:divBdr>
    </w:div>
    <w:div w:id="1991278557">
      <w:bodyDiv w:val="1"/>
      <w:marLeft w:val="0"/>
      <w:marRight w:val="0"/>
      <w:marTop w:val="0"/>
      <w:marBottom w:val="0"/>
      <w:divBdr>
        <w:top w:val="none" w:sz="0" w:space="0" w:color="auto"/>
        <w:left w:val="none" w:sz="0" w:space="0" w:color="auto"/>
        <w:bottom w:val="none" w:sz="0" w:space="0" w:color="auto"/>
        <w:right w:val="none" w:sz="0" w:space="0" w:color="auto"/>
      </w:divBdr>
    </w:div>
    <w:div w:id="200284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fccc.int/resource/docs/natc/ghanc3.pdf" TargetMode="External"/><Relationship Id="rId2" Type="http://schemas.openxmlformats.org/officeDocument/2006/relationships/hyperlink" Target="http://energycom.gov.gh/files/National%20Energy%20Statistics_2016.pdf" TargetMode="External"/><Relationship Id="rId1" Type="http://schemas.openxmlformats.org/officeDocument/2006/relationships/hyperlink" Target="http://www.ipu.org/wmn-e/classif.htm" TargetMode="External"/><Relationship Id="rId6" Type="http://schemas.openxmlformats.org/officeDocument/2006/relationships/hyperlink" Target="https://erc.undp.org/evaluation/documents/manage/uploaded/report" TargetMode="External"/><Relationship Id="rId5" Type="http://schemas.openxmlformats.org/officeDocument/2006/relationships/hyperlink" Target="http://www.mofep.gov.gh/sites/default/files/budget/Highlights%20Of%20The%20Mid-Year%20Fiscal%20Policy%20Review%20of%20the%202017%20Budget%20Statement%20and%20Economic%20Policy.pdf" TargetMode="External"/><Relationship Id="rId4" Type="http://schemas.openxmlformats.org/officeDocument/2006/relationships/hyperlink" Target="https://www.imf.org/external/np/sec/pr/2015/pr1576.ht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6e9df372535d3e49a09aab2f06c76bde">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d836e8667db1f9cc13173b5c91179f9"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8264c5cc-ec60-4b56-8111-ce635d3d139a">POPP-11-2424</_dlc_DocId>
    <_dlc_DocIdUrl xmlns="8264c5cc-ec60-4b56-8111-ce635d3d139a">
      <Url>https://popp.undp.org/_layouts/15/DocIdRedir.aspx?ID=POPP-11-2424</Url>
      <Description>POPP-11-2424</Description>
    </_dlc_DocIdUrl>
    <UNDP_POPP_REFITEM_VERSION xmlns="8264c5cc-ec60-4b56-8111-ce635d3d139a">9</UNDP_POPP_REFITEM_VERSION>
    <Location xmlns="e560140e-7b2f-4392-90df-e7567e3021a3">Public</Location>
    <DLCPolicyLabelLock xmlns="e560140e-7b2f-4392-90df-e7567e3021a3" xsi:nil="true"/>
    <UNDP_POPP_NOTE xmlns="8264c5cc-ec60-4b56-8111-ce635d3d139a" xsi:nil="true"/>
    <TaxCatchAll xmlns="8264c5cc-ec60-4b56-8111-ce635d3d139a">
      <Value>2</Value>
    </TaxCatchAll>
    <DLCPolicyLabelClientValue xmlns="e560140e-7b2f-4392-90df-e7567e3021a3">Effective Date: 2/8/2017                                                Version #: 9.0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2017-02-08T23:00:00+00:00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CPD template - 2017</UNDP_POPP_TITLE_EN>
    <UNDP_POPP_FOCALPOINT xmlns="8264c5cc-ec60-4b56-8111-ce635d3d139a">
      <UserInfo>
        <DisplayName>Jessica Murray</DisplayName>
        <AccountId>68</AccountId>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dea4c69a-7909-43f6-8de1-50c95d5a9f3f</TermId>
        </TermInfo>
      </Terms>
    </l0e6ef0c43e74560bd7f3acd1f5e8571>
    <DLCPolicyLabelValue xmlns="e560140e-7b2f-4392-90df-e7567e3021a3">Effective Date: 2/8/2017                                                Version #: 9.0</DLCPolicyLabelVal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2.xml><?xml version="1.0" encoding="utf-8"?>
<ds:datastoreItem xmlns:ds="http://schemas.openxmlformats.org/officeDocument/2006/customXml" ds:itemID="{27856045-984C-4B01-98AC-C787EE0C89F8}">
  <ds:schemaRefs>
    <ds:schemaRef ds:uri="office.server.policy"/>
  </ds:schemaRefs>
</ds:datastoreItem>
</file>

<file path=customXml/itemProps3.xml><?xml version="1.0" encoding="utf-8"?>
<ds:datastoreItem xmlns:ds="http://schemas.openxmlformats.org/officeDocument/2006/customXml" ds:itemID="{382B60E3-00A5-4523-943D-88A8E69B177A}">
  <ds:schemaRefs>
    <ds:schemaRef ds:uri="http://schemas.microsoft.com/sharepoint/events"/>
  </ds:schemaRefs>
</ds:datastoreItem>
</file>

<file path=customXml/itemProps4.xml><?xml version="1.0" encoding="utf-8"?>
<ds:datastoreItem xmlns:ds="http://schemas.openxmlformats.org/officeDocument/2006/customXml" ds:itemID="{6CDB61DF-94A5-4A62-9F17-E3CFAB4CE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98F1F192-149F-4EDD-B1EE-2F9CE834D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5807</Words>
  <Characters>37052</Characters>
  <Application>Microsoft Office Word</Application>
  <DocSecurity>0</DocSecurity>
  <Lines>950</Lines>
  <Paragraphs>389</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42470</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jessica.murray@undp.org</dc:creator>
  <cp:keywords/>
  <dc:description/>
  <cp:lastModifiedBy>Svetlana Iazykova</cp:lastModifiedBy>
  <cp:revision>3</cp:revision>
  <cp:lastPrinted>2017-08-17T11:54:00Z</cp:lastPrinted>
  <dcterms:created xsi:type="dcterms:W3CDTF">2017-10-30T17:31:00Z</dcterms:created>
  <dcterms:modified xsi:type="dcterms:W3CDTF">2017-10-30T17:31:00Z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13b70ff1-437e-43cd-801d-b45cb0ae5d8a</vt:lpwstr>
  </property>
  <property fmtid="{D5CDD505-2E9C-101B-9397-08002B2CF9AE}" pid="4" name="POPPBusinessProcess">
    <vt:lpwstr/>
  </property>
  <property fmtid="{D5CDD505-2E9C-101B-9397-08002B2CF9AE}" pid="5" name="UNDP_POPP_BUSINESSUNIT">
    <vt:lpwstr>2;#Programme and Project Management|dea4c69a-7909-43f6-8de1-50c95d5a9f3f</vt:lpwstr>
  </property>
</Properties>
</file>