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FFFDC6" w14:textId="3C194E92" w:rsidR="0079334B" w:rsidRPr="002E03A5" w:rsidRDefault="0079334B" w:rsidP="00E209C7">
      <w:pPr>
        <w:widowControl w:val="0"/>
        <w:spacing w:after="240" w:line="240" w:lineRule="auto"/>
        <w:ind w:right="278"/>
        <w:jc w:val="center"/>
        <w:rPr>
          <w:sz w:val="24"/>
          <w:szCs w:val="24"/>
          <w:lang w:eastAsia="en-US"/>
        </w:rPr>
      </w:pPr>
      <w:r w:rsidRPr="002E03A5">
        <w:rPr>
          <w:b/>
          <w:sz w:val="24"/>
          <w:szCs w:val="24"/>
          <w:lang w:eastAsia="en-US"/>
        </w:rPr>
        <w:t xml:space="preserve">Annex </w:t>
      </w:r>
      <w:r w:rsidR="00246F2C" w:rsidRPr="00246F2C">
        <w:rPr>
          <w:b/>
          <w:color w:val="auto"/>
          <w:sz w:val="24"/>
          <w:szCs w:val="24"/>
          <w:lang w:eastAsia="en-US"/>
        </w:rPr>
        <w:t>5</w:t>
      </w:r>
      <w:r w:rsidR="00E209C7">
        <w:rPr>
          <w:b/>
          <w:color w:val="auto"/>
          <w:sz w:val="24"/>
          <w:szCs w:val="24"/>
          <w:lang w:eastAsia="en-US"/>
        </w:rPr>
        <w:t>.</w:t>
      </w:r>
      <w:r w:rsidRPr="003E6997">
        <w:rPr>
          <w:b/>
          <w:sz w:val="24"/>
          <w:szCs w:val="24"/>
          <w:lang w:eastAsia="en-US"/>
        </w:rPr>
        <w:t xml:space="preserve"> </w:t>
      </w:r>
      <w:r w:rsidRPr="003E6997">
        <w:rPr>
          <w:b/>
          <w:color w:val="auto"/>
          <w:sz w:val="24"/>
          <w:szCs w:val="24"/>
          <w:lang w:eastAsia="en-US"/>
        </w:rPr>
        <w:t>Working together to support implementation of the 2030 Agenda</w:t>
      </w:r>
    </w:p>
    <w:p w14:paraId="4405F350" w14:textId="0F0C6EDF" w:rsidR="00964893" w:rsidRDefault="00EE0D52">
      <w:pPr>
        <w:widowControl w:val="0"/>
        <w:jc w:val="center"/>
        <w:rPr>
          <w:b/>
          <w:sz w:val="32"/>
          <w:szCs w:val="32"/>
        </w:rPr>
      </w:pPr>
      <w:r w:rsidRPr="00662C5C">
        <w:rPr>
          <w:b/>
          <w:sz w:val="32"/>
          <w:szCs w:val="32"/>
        </w:rPr>
        <w:t>UNDP</w:t>
      </w:r>
      <w:r w:rsidR="00460B8A">
        <w:rPr>
          <w:b/>
          <w:sz w:val="32"/>
          <w:szCs w:val="32"/>
        </w:rPr>
        <w:t>,</w:t>
      </w:r>
      <w:r w:rsidRPr="00662C5C">
        <w:rPr>
          <w:b/>
          <w:sz w:val="32"/>
          <w:szCs w:val="32"/>
        </w:rPr>
        <w:t xml:space="preserve"> UNICEF, UNFPA and UN-Women</w:t>
      </w:r>
    </w:p>
    <w:p w14:paraId="3354101E" w14:textId="39D110CD" w:rsidR="00964893" w:rsidRPr="00662C5C" w:rsidRDefault="00EE0D52">
      <w:pPr>
        <w:widowControl w:val="0"/>
        <w:jc w:val="center"/>
        <w:rPr>
          <w:b/>
          <w:sz w:val="28"/>
          <w:szCs w:val="28"/>
        </w:rPr>
      </w:pPr>
      <w:r w:rsidRPr="00662C5C">
        <w:rPr>
          <w:b/>
          <w:sz w:val="28"/>
          <w:szCs w:val="28"/>
        </w:rPr>
        <w:t xml:space="preserve">Annex to the </w:t>
      </w:r>
      <w:r w:rsidR="00460B8A">
        <w:rPr>
          <w:b/>
          <w:sz w:val="28"/>
          <w:szCs w:val="28"/>
        </w:rPr>
        <w:t>c</w:t>
      </w:r>
      <w:r w:rsidRPr="00662C5C">
        <w:rPr>
          <w:b/>
          <w:sz w:val="28"/>
          <w:szCs w:val="28"/>
        </w:rPr>
        <w:t xml:space="preserve">ommon </w:t>
      </w:r>
      <w:r w:rsidR="00460B8A">
        <w:rPr>
          <w:b/>
          <w:sz w:val="28"/>
          <w:szCs w:val="28"/>
        </w:rPr>
        <w:t>c</w:t>
      </w:r>
      <w:r w:rsidRPr="00662C5C">
        <w:rPr>
          <w:b/>
          <w:sz w:val="28"/>
          <w:szCs w:val="28"/>
        </w:rPr>
        <w:t xml:space="preserve">hapter in respective </w:t>
      </w:r>
      <w:r w:rsidR="0079334B">
        <w:rPr>
          <w:b/>
          <w:sz w:val="28"/>
          <w:szCs w:val="28"/>
        </w:rPr>
        <w:t xml:space="preserve">strategic </w:t>
      </w:r>
      <w:r w:rsidR="00460B8A">
        <w:rPr>
          <w:b/>
          <w:sz w:val="28"/>
          <w:szCs w:val="28"/>
        </w:rPr>
        <w:t>p</w:t>
      </w:r>
      <w:r w:rsidRPr="00662C5C">
        <w:rPr>
          <w:b/>
          <w:sz w:val="28"/>
          <w:szCs w:val="28"/>
        </w:rPr>
        <w:t>lans, 2018-2021</w:t>
      </w:r>
    </w:p>
    <w:p w14:paraId="4FB9D8BB" w14:textId="77777777" w:rsidR="00662C5C" w:rsidRPr="008521E1" w:rsidRDefault="00662C5C">
      <w:pPr>
        <w:widowControl w:val="0"/>
        <w:spacing w:line="240" w:lineRule="auto"/>
        <w:rPr>
          <w:b/>
          <w:sz w:val="20"/>
          <w:szCs w:val="20"/>
        </w:rPr>
      </w:pPr>
    </w:p>
    <w:tbl>
      <w:tblPr>
        <w:tblStyle w:val="a"/>
        <w:tblW w:w="137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770"/>
      </w:tblGrid>
      <w:tr w:rsidR="00964893" w:rsidRPr="008521E1" w14:paraId="674323AE" w14:textId="77777777">
        <w:trPr>
          <w:trHeight w:val="1780"/>
        </w:trPr>
        <w:tc>
          <w:tcPr>
            <w:tcW w:w="13770" w:type="dxa"/>
            <w:tcMar>
              <w:top w:w="100" w:type="dxa"/>
              <w:left w:w="100" w:type="dxa"/>
              <w:bottom w:w="100" w:type="dxa"/>
              <w:right w:w="100" w:type="dxa"/>
            </w:tcMar>
          </w:tcPr>
          <w:p w14:paraId="06A6BC25" w14:textId="77777777" w:rsidR="0079334B" w:rsidRDefault="0079334B" w:rsidP="0079334B">
            <w:pPr>
              <w:widowControl w:val="0"/>
              <w:spacing w:before="60" w:after="60" w:line="240" w:lineRule="auto"/>
              <w:ind w:right="300"/>
              <w:rPr>
                <w:i/>
                <w:sz w:val="20"/>
                <w:szCs w:val="20"/>
                <w:highlight w:val="white"/>
              </w:rPr>
            </w:pPr>
            <w:r w:rsidRPr="00905D4B">
              <w:rPr>
                <w:i/>
                <w:sz w:val="20"/>
                <w:szCs w:val="20"/>
                <w:highlight w:val="white"/>
              </w:rPr>
              <w:t>Summary</w:t>
            </w:r>
          </w:p>
          <w:p w14:paraId="38BB1193" w14:textId="77777777" w:rsidR="00DC7F70" w:rsidRPr="00905D4B" w:rsidRDefault="00DC7F70" w:rsidP="0079334B">
            <w:pPr>
              <w:widowControl w:val="0"/>
              <w:spacing w:before="60" w:after="60" w:line="240" w:lineRule="auto"/>
              <w:ind w:right="300"/>
              <w:rPr>
                <w:i/>
                <w:sz w:val="20"/>
                <w:szCs w:val="20"/>
                <w:highlight w:val="white"/>
              </w:rPr>
            </w:pPr>
          </w:p>
          <w:p w14:paraId="458C8B97" w14:textId="4479F9AE" w:rsidR="0079334B" w:rsidRPr="003E6997" w:rsidRDefault="0079334B" w:rsidP="0079334B">
            <w:pPr>
              <w:spacing w:line="240" w:lineRule="auto"/>
              <w:ind w:right="220"/>
              <w:rPr>
                <w:sz w:val="20"/>
                <w:szCs w:val="20"/>
              </w:rPr>
            </w:pPr>
            <w:r w:rsidRPr="003E6997">
              <w:rPr>
                <w:sz w:val="20"/>
                <w:szCs w:val="20"/>
              </w:rPr>
              <w:t xml:space="preserve">This paper presents an annex to the “common chapter” in the </w:t>
            </w:r>
            <w:r>
              <w:rPr>
                <w:sz w:val="20"/>
                <w:szCs w:val="20"/>
              </w:rPr>
              <w:t>strategic</w:t>
            </w:r>
            <w:r w:rsidRPr="003E6997">
              <w:rPr>
                <w:sz w:val="20"/>
                <w:szCs w:val="20"/>
              </w:rPr>
              <w:t xml:space="preserve"> plans of the United Nations Development </w:t>
            </w:r>
            <w:proofErr w:type="spellStart"/>
            <w:r w:rsidRPr="003E6997">
              <w:rPr>
                <w:sz w:val="20"/>
                <w:szCs w:val="20"/>
              </w:rPr>
              <w:t>Programme</w:t>
            </w:r>
            <w:proofErr w:type="spellEnd"/>
            <w:r w:rsidRPr="003E6997">
              <w:rPr>
                <w:sz w:val="20"/>
                <w:szCs w:val="20"/>
              </w:rPr>
              <w:t xml:space="preserve"> (UNDP),</w:t>
            </w:r>
            <w:r w:rsidRPr="003E6997">
              <w:rPr>
                <w:b/>
                <w:sz w:val="20"/>
                <w:szCs w:val="20"/>
                <w:vertAlign w:val="superscript"/>
              </w:rPr>
              <w:footnoteReference w:id="1"/>
            </w:r>
            <w:r w:rsidRPr="003E6997">
              <w:rPr>
                <w:sz w:val="20"/>
                <w:szCs w:val="20"/>
              </w:rPr>
              <w:t xml:space="preserve"> the United Nations Population Fund (UNFPA), the United Nations Children’s Fund (UNICEF) and the United Nations Entity for Gender Equality and the Empowerment of Women (UN</w:t>
            </w:r>
            <w:r w:rsidR="0035700E">
              <w:rPr>
                <w:sz w:val="20"/>
                <w:szCs w:val="20"/>
              </w:rPr>
              <w:t>-</w:t>
            </w:r>
            <w:r w:rsidRPr="003E6997">
              <w:rPr>
                <w:sz w:val="20"/>
                <w:szCs w:val="20"/>
              </w:rPr>
              <w:t xml:space="preserve">Women). The annex is guided by the common principles developed by the United Nations System Chief Executives Board for Coordination and the United Nations Development Group. The annex details how the four </w:t>
            </w:r>
            <w:r w:rsidR="007E35C2">
              <w:rPr>
                <w:sz w:val="20"/>
                <w:szCs w:val="20"/>
              </w:rPr>
              <w:t>entities</w:t>
            </w:r>
            <w:r w:rsidRPr="003E6997">
              <w:rPr>
                <w:sz w:val="20"/>
                <w:szCs w:val="20"/>
              </w:rPr>
              <w:t xml:space="preserve"> will work collaboratively, in accordance with their respective mandates, and in partnership with other members of the U</w:t>
            </w:r>
            <w:r w:rsidRPr="007E35C2">
              <w:rPr>
                <w:sz w:val="20"/>
                <w:szCs w:val="20"/>
              </w:rPr>
              <w:t>nite</w:t>
            </w:r>
            <w:r w:rsidR="00620DD4" w:rsidRPr="007E35C2">
              <w:rPr>
                <w:sz w:val="20"/>
                <w:szCs w:val="20"/>
              </w:rPr>
              <w:t>d</w:t>
            </w:r>
            <w:r w:rsidRPr="003E6997">
              <w:rPr>
                <w:sz w:val="20"/>
                <w:szCs w:val="20"/>
              </w:rPr>
              <w:t xml:space="preserve"> Nations family, building on each other’s strength</w:t>
            </w:r>
            <w:r w:rsidR="00ED2DF7">
              <w:rPr>
                <w:sz w:val="20"/>
                <w:szCs w:val="20"/>
              </w:rPr>
              <w:t>s</w:t>
            </w:r>
            <w:r w:rsidRPr="003E6997">
              <w:rPr>
                <w:sz w:val="20"/>
                <w:szCs w:val="20"/>
              </w:rPr>
              <w:t xml:space="preserve"> to jointly contribute to the implementation of the 2030 Agenda</w:t>
            </w:r>
            <w:r w:rsidR="00403137">
              <w:rPr>
                <w:sz w:val="20"/>
                <w:szCs w:val="20"/>
              </w:rPr>
              <w:t xml:space="preserve"> for Sustainable Development</w:t>
            </w:r>
            <w:r w:rsidRPr="003E6997">
              <w:rPr>
                <w:sz w:val="20"/>
                <w:szCs w:val="20"/>
              </w:rPr>
              <w:t xml:space="preserve"> and the Sustainable Development Goals, leaving no one behind and reaching the furthest behind first</w:t>
            </w:r>
            <w:r w:rsidR="00632AFA">
              <w:rPr>
                <w:sz w:val="20"/>
                <w:szCs w:val="20"/>
              </w:rPr>
              <w:t>.</w:t>
            </w:r>
          </w:p>
          <w:p w14:paraId="3BD409E1" w14:textId="54DDF6B5" w:rsidR="0079334B" w:rsidRPr="003E6997" w:rsidRDefault="0079334B" w:rsidP="0079334B">
            <w:pPr>
              <w:numPr>
                <w:ilvl w:val="0"/>
                <w:numId w:val="2"/>
              </w:numPr>
              <w:spacing w:line="240" w:lineRule="auto"/>
              <w:ind w:left="515" w:right="220" w:hanging="515"/>
              <w:contextualSpacing/>
              <w:rPr>
                <w:sz w:val="20"/>
                <w:szCs w:val="20"/>
              </w:rPr>
            </w:pPr>
            <w:r w:rsidRPr="003E6997">
              <w:rPr>
                <w:sz w:val="20"/>
                <w:szCs w:val="20"/>
              </w:rPr>
              <w:t xml:space="preserve">For each outcome indicator, </w:t>
            </w:r>
            <w:r w:rsidR="00632AFA">
              <w:rPr>
                <w:sz w:val="20"/>
                <w:szCs w:val="20"/>
              </w:rPr>
              <w:t>the annex</w:t>
            </w:r>
            <w:r w:rsidRPr="003E6997">
              <w:rPr>
                <w:sz w:val="20"/>
                <w:szCs w:val="20"/>
              </w:rPr>
              <w:t xml:space="preserve"> shows the collaborative efforts based on the theory of change and comparative advantages of individu</w:t>
            </w:r>
            <w:r>
              <w:rPr>
                <w:sz w:val="20"/>
                <w:szCs w:val="20"/>
              </w:rPr>
              <w:t>al agencies, followed by agency-</w:t>
            </w:r>
            <w:r w:rsidRPr="003E6997">
              <w:rPr>
                <w:sz w:val="20"/>
                <w:szCs w:val="20"/>
              </w:rPr>
              <w:t xml:space="preserve">specific results statements, reflected largely in each agency’s </w:t>
            </w:r>
            <w:r>
              <w:rPr>
                <w:sz w:val="20"/>
                <w:szCs w:val="20"/>
              </w:rPr>
              <w:t>strategic plan output</w:t>
            </w:r>
            <w:r w:rsidR="00297451">
              <w:rPr>
                <w:sz w:val="20"/>
                <w:szCs w:val="20"/>
              </w:rPr>
              <w:t>-</w:t>
            </w:r>
            <w:r w:rsidRPr="003E6997">
              <w:rPr>
                <w:sz w:val="20"/>
                <w:szCs w:val="20"/>
              </w:rPr>
              <w:t xml:space="preserve">level results. </w:t>
            </w:r>
          </w:p>
          <w:p w14:paraId="508BD767" w14:textId="77777777" w:rsidR="0079334B" w:rsidRPr="003E6997" w:rsidRDefault="0079334B" w:rsidP="0079334B">
            <w:pPr>
              <w:numPr>
                <w:ilvl w:val="0"/>
                <w:numId w:val="2"/>
              </w:numPr>
              <w:spacing w:line="240" w:lineRule="auto"/>
              <w:ind w:left="515" w:right="220" w:hanging="515"/>
              <w:contextualSpacing/>
              <w:rPr>
                <w:sz w:val="20"/>
                <w:szCs w:val="20"/>
              </w:rPr>
            </w:pPr>
            <w:r w:rsidRPr="003E6997">
              <w:rPr>
                <w:sz w:val="20"/>
                <w:szCs w:val="20"/>
              </w:rPr>
              <w:t>The approach of working together will be measured annually by indicators from the 2016 quadrennial comprehensive policy review of operational activities for development of the United Nations system (QCPR).</w:t>
            </w:r>
          </w:p>
          <w:p w14:paraId="544FC192" w14:textId="2F009A31" w:rsidR="0079334B" w:rsidRDefault="0079334B" w:rsidP="0079334B">
            <w:pPr>
              <w:numPr>
                <w:ilvl w:val="0"/>
                <w:numId w:val="2"/>
              </w:numPr>
              <w:spacing w:line="240" w:lineRule="auto"/>
              <w:ind w:left="515" w:right="220" w:hanging="515"/>
              <w:contextualSpacing/>
              <w:rPr>
                <w:sz w:val="20"/>
                <w:szCs w:val="20"/>
              </w:rPr>
            </w:pPr>
            <w:r w:rsidRPr="003E6997">
              <w:rPr>
                <w:sz w:val="20"/>
                <w:szCs w:val="20"/>
              </w:rPr>
              <w:t xml:space="preserve">Other indicators that reflect the contribution of each agency, in accordance with their individual mandates, are presented in the results frameworks that accompany the agencies’ respective </w:t>
            </w:r>
            <w:r>
              <w:rPr>
                <w:sz w:val="20"/>
                <w:szCs w:val="20"/>
              </w:rPr>
              <w:t xml:space="preserve">strategic </w:t>
            </w:r>
            <w:r w:rsidRPr="003E6997">
              <w:rPr>
                <w:sz w:val="20"/>
                <w:szCs w:val="20"/>
              </w:rPr>
              <w:t>plans</w:t>
            </w:r>
            <w:r>
              <w:rPr>
                <w:sz w:val="20"/>
                <w:szCs w:val="20"/>
              </w:rPr>
              <w:t>.</w:t>
            </w:r>
          </w:p>
          <w:p w14:paraId="04526040" w14:textId="30311926" w:rsidR="00964893" w:rsidRPr="008521E1" w:rsidRDefault="0079334B" w:rsidP="002D7E6E">
            <w:pPr>
              <w:numPr>
                <w:ilvl w:val="0"/>
                <w:numId w:val="2"/>
              </w:numPr>
              <w:spacing w:line="240" w:lineRule="auto"/>
              <w:ind w:left="515" w:right="220" w:hanging="515"/>
              <w:contextualSpacing/>
              <w:rPr>
                <w:sz w:val="20"/>
                <w:szCs w:val="20"/>
              </w:rPr>
            </w:pPr>
            <w:r w:rsidRPr="003E6997">
              <w:rPr>
                <w:sz w:val="20"/>
                <w:szCs w:val="20"/>
              </w:rPr>
              <w:t xml:space="preserve">While fully recognizing that the findings and recommendations of the Secretary General’s report on repositioning the United Nations development system to deliver on the 2030 Agenda will be discussed by Member States, we will continue to fully support the process steered by the Secretary-General and retain the flexibility to respond to the reform decisions of Member States through the midterm reviews of our </w:t>
            </w:r>
            <w:r>
              <w:rPr>
                <w:sz w:val="20"/>
                <w:szCs w:val="20"/>
              </w:rPr>
              <w:t>strategic p</w:t>
            </w:r>
            <w:r w:rsidRPr="003E6997">
              <w:rPr>
                <w:sz w:val="20"/>
                <w:szCs w:val="20"/>
              </w:rPr>
              <w:t>lans.</w:t>
            </w:r>
          </w:p>
        </w:tc>
      </w:tr>
    </w:tbl>
    <w:p w14:paraId="15BCBF67" w14:textId="77777777" w:rsidR="00964893" w:rsidRPr="0067344E" w:rsidRDefault="00EE0D52">
      <w:pPr>
        <w:jc w:val="center"/>
        <w:rPr>
          <w:sz w:val="36"/>
          <w:szCs w:val="36"/>
        </w:rPr>
      </w:pPr>
      <w:bookmarkStart w:id="0" w:name="_gjdgxs" w:colFirst="0" w:colLast="0"/>
      <w:bookmarkEnd w:id="0"/>
      <w:r w:rsidRPr="008521E1">
        <w:br w:type="page"/>
      </w:r>
      <w:r w:rsidRPr="008521E1">
        <w:rPr>
          <w:b/>
          <w:sz w:val="36"/>
          <w:szCs w:val="36"/>
        </w:rPr>
        <w:lastRenderedPageBreak/>
        <w:t>AREAS OF COLLABORATIVE ADVANTAGE</w:t>
      </w:r>
    </w:p>
    <w:p w14:paraId="05078932" w14:textId="35E8B54F" w:rsidR="00964893" w:rsidRPr="008521E1" w:rsidRDefault="00F40146">
      <w:pPr>
        <w:pStyle w:val="Heading2"/>
        <w:ind w:firstLine="276"/>
        <w:contextualSpacing w:val="0"/>
        <w:jc w:val="center"/>
        <w:rPr>
          <w:rFonts w:ascii="Times New Roman" w:eastAsia="Times New Roman" w:hAnsi="Times New Roman" w:cs="Times New Roman"/>
        </w:rPr>
      </w:pPr>
      <w:bookmarkStart w:id="1" w:name="_4d34og8" w:colFirst="0" w:colLast="0"/>
      <w:bookmarkEnd w:id="1"/>
      <w:r>
        <w:rPr>
          <w:rFonts w:ascii="Times New Roman" w:eastAsia="Times New Roman" w:hAnsi="Times New Roman" w:cs="Times New Roman"/>
        </w:rPr>
        <w:t>Eradicating p</w:t>
      </w:r>
      <w:r w:rsidR="00EE0D52" w:rsidRPr="008521E1">
        <w:rPr>
          <w:rFonts w:ascii="Times New Roman" w:eastAsia="Times New Roman" w:hAnsi="Times New Roman" w:cs="Times New Roman"/>
        </w:rPr>
        <w:t>overty</w:t>
      </w:r>
    </w:p>
    <w:tbl>
      <w:tblPr>
        <w:tblStyle w:val="a0"/>
        <w:tblW w:w="1507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70"/>
        <w:gridCol w:w="1905"/>
        <w:gridCol w:w="1035"/>
        <w:gridCol w:w="6825"/>
        <w:gridCol w:w="3240"/>
      </w:tblGrid>
      <w:tr w:rsidR="00964893" w:rsidRPr="008521E1" w14:paraId="0D1CC5E5" w14:textId="77777777" w:rsidTr="00D10522">
        <w:trPr>
          <w:trHeight w:val="380"/>
        </w:trPr>
        <w:tc>
          <w:tcPr>
            <w:tcW w:w="15075" w:type="dxa"/>
            <w:gridSpan w:val="5"/>
            <w:shd w:val="clear" w:color="auto" w:fill="FFFFFF"/>
          </w:tcPr>
          <w:p w14:paraId="0D26EE2D" w14:textId="77777777" w:rsidR="008521E1" w:rsidRPr="008521E1" w:rsidRDefault="008521E1">
            <w:pPr>
              <w:widowControl w:val="0"/>
              <w:spacing w:after="0"/>
              <w:ind w:right="15"/>
              <w:rPr>
                <w:sz w:val="16"/>
                <w:szCs w:val="16"/>
              </w:rPr>
            </w:pPr>
          </w:p>
          <w:p w14:paraId="298BF1DE" w14:textId="3A4773B1" w:rsidR="00964893" w:rsidRPr="008521E1" w:rsidRDefault="00EE0D52">
            <w:pPr>
              <w:widowControl w:val="0"/>
              <w:spacing w:after="0"/>
              <w:ind w:right="15"/>
            </w:pPr>
            <w:r w:rsidRPr="008521E1">
              <w:t>We will work together to enable full integration of the 2030 Agenda, as relevant in each context, in national, subnational and sectoral development plans, policies and investment frameworks; and support the adoption of substantial, context</w:t>
            </w:r>
            <w:r w:rsidR="005D0382">
              <w:t>-</w:t>
            </w:r>
            <w:r w:rsidRPr="008521E1">
              <w:t xml:space="preserve">responsive and targeted measures designed to benefit the poorest and most disadvantaged groups in society, to improve their social and economic status. To accelerate policy prioritization, action, investment and, ultimately, achievement of results, we propose to focus on issues of common interest: build the case for prioritization of and investment in those either left behind and/or furthest behind, using the inter-agency </w:t>
            </w:r>
            <w:r w:rsidR="006171E1" w:rsidRPr="006171E1">
              <w:t>Mainstreaming, Acceleration and Policy Support</w:t>
            </w:r>
            <w:r w:rsidR="00EC54D7">
              <w:t xml:space="preserve"> </w:t>
            </w:r>
            <w:r w:rsidRPr="008521E1">
              <w:t xml:space="preserve">process as a key entry point; seek to develop innovative financing approaches and models that deploy public resources to leverage in larger amounts both public and private investments; expand employment and livelihoods that </w:t>
            </w:r>
            <w:r w:rsidR="00822675">
              <w:t xml:space="preserve">are </w:t>
            </w:r>
            <w:r w:rsidRPr="008521E1">
              <w:t>productive and stable, acknowledging the decent work agenda, and targeting groups and areas that are furthest behind; enable access to basic services on an equitable, universal and non-discriminatory basis; and expand social protection to deal with vulnerability, empowerment of women</w:t>
            </w:r>
            <w:r w:rsidR="00062BC9">
              <w:t xml:space="preserve"> </w:t>
            </w:r>
            <w:r w:rsidRPr="008521E1">
              <w:t xml:space="preserve">and ageing. </w:t>
            </w:r>
          </w:p>
          <w:p w14:paraId="78CA89FE" w14:textId="77777777" w:rsidR="008521E1" w:rsidRPr="006171E1" w:rsidRDefault="008521E1">
            <w:pPr>
              <w:widowControl w:val="0"/>
              <w:spacing w:after="0"/>
              <w:ind w:right="15"/>
              <w:rPr>
                <w:sz w:val="6"/>
                <w:szCs w:val="6"/>
              </w:rPr>
            </w:pPr>
          </w:p>
        </w:tc>
      </w:tr>
      <w:tr w:rsidR="00964893" w:rsidRPr="008521E1" w14:paraId="37498DD5" w14:textId="77777777" w:rsidTr="00D10522">
        <w:trPr>
          <w:trHeight w:val="300"/>
        </w:trPr>
        <w:tc>
          <w:tcPr>
            <w:tcW w:w="2070" w:type="dxa"/>
            <w:shd w:val="clear" w:color="auto" w:fill="D9D9D9"/>
            <w:vAlign w:val="center"/>
          </w:tcPr>
          <w:p w14:paraId="23E095F8" w14:textId="2E168BE6" w:rsidR="00964893" w:rsidRPr="008521E1" w:rsidRDefault="003D7EB3" w:rsidP="00062BC9">
            <w:pPr>
              <w:widowControl w:val="0"/>
              <w:spacing w:after="0" w:line="240" w:lineRule="auto"/>
              <w:ind w:right="210"/>
              <w:jc w:val="center"/>
              <w:rPr>
                <w:b/>
              </w:rPr>
            </w:pPr>
            <w:r>
              <w:rPr>
                <w:b/>
              </w:rPr>
              <w:t>SDG indicators c</w:t>
            </w:r>
            <w:r w:rsidR="00DC6341">
              <w:rPr>
                <w:b/>
              </w:rPr>
              <w:t xml:space="preserve">ommon </w:t>
            </w:r>
            <w:proofErr w:type="gramStart"/>
            <w:r>
              <w:rPr>
                <w:b/>
              </w:rPr>
              <w:t xml:space="preserve">to </w:t>
            </w:r>
            <w:r w:rsidR="00DC6341">
              <w:rPr>
                <w:b/>
              </w:rPr>
              <w:t xml:space="preserve"> respective</w:t>
            </w:r>
            <w:proofErr w:type="gramEnd"/>
            <w:r w:rsidR="00DC6341">
              <w:rPr>
                <w:b/>
              </w:rPr>
              <w:t xml:space="preserve"> agency </w:t>
            </w:r>
            <w:r w:rsidR="0079334B">
              <w:rPr>
                <w:b/>
              </w:rPr>
              <w:t xml:space="preserve">strategic </w:t>
            </w:r>
            <w:r w:rsidR="00DC6341">
              <w:rPr>
                <w:b/>
              </w:rPr>
              <w:t xml:space="preserve">plans </w:t>
            </w:r>
          </w:p>
        </w:tc>
        <w:tc>
          <w:tcPr>
            <w:tcW w:w="1905" w:type="dxa"/>
            <w:shd w:val="clear" w:color="auto" w:fill="D9D9D9"/>
            <w:tcMar>
              <w:top w:w="100" w:type="dxa"/>
              <w:left w:w="100" w:type="dxa"/>
              <w:bottom w:w="100" w:type="dxa"/>
              <w:right w:w="100" w:type="dxa"/>
            </w:tcMar>
            <w:vAlign w:val="center"/>
          </w:tcPr>
          <w:p w14:paraId="79E61246" w14:textId="3DC02408" w:rsidR="00964893" w:rsidRPr="008521E1" w:rsidRDefault="00397C0B" w:rsidP="003D7EB3">
            <w:pPr>
              <w:widowControl w:val="0"/>
              <w:spacing w:line="240" w:lineRule="auto"/>
              <w:ind w:right="210"/>
              <w:jc w:val="center"/>
              <w:rPr>
                <w:b/>
              </w:rPr>
            </w:pPr>
            <w:r>
              <w:rPr>
                <w:b/>
              </w:rPr>
              <w:t>S</w:t>
            </w:r>
            <w:r w:rsidR="00EE0D52" w:rsidRPr="008521E1">
              <w:rPr>
                <w:b/>
              </w:rPr>
              <w:t>DG target</w:t>
            </w:r>
          </w:p>
        </w:tc>
        <w:tc>
          <w:tcPr>
            <w:tcW w:w="1035" w:type="dxa"/>
            <w:shd w:val="clear" w:color="auto" w:fill="D9D9D9"/>
            <w:tcMar>
              <w:top w:w="100" w:type="dxa"/>
              <w:left w:w="100" w:type="dxa"/>
              <w:bottom w:w="100" w:type="dxa"/>
              <w:right w:w="100" w:type="dxa"/>
            </w:tcMar>
            <w:vAlign w:val="center"/>
          </w:tcPr>
          <w:p w14:paraId="0A57F6B4" w14:textId="5EDA60D3" w:rsidR="00964893" w:rsidRPr="008521E1" w:rsidRDefault="00FF4D0A" w:rsidP="00FF4D0A">
            <w:pPr>
              <w:widowControl w:val="0"/>
              <w:spacing w:line="240" w:lineRule="auto"/>
              <w:ind w:right="210"/>
              <w:jc w:val="center"/>
              <w:rPr>
                <w:b/>
              </w:rPr>
            </w:pPr>
            <w:r>
              <w:rPr>
                <w:b/>
              </w:rPr>
              <w:t>Agency</w:t>
            </w:r>
          </w:p>
        </w:tc>
        <w:tc>
          <w:tcPr>
            <w:tcW w:w="6825" w:type="dxa"/>
            <w:shd w:val="clear" w:color="auto" w:fill="D9D9D9"/>
            <w:tcMar>
              <w:top w:w="100" w:type="dxa"/>
              <w:left w:w="100" w:type="dxa"/>
              <w:bottom w:w="100" w:type="dxa"/>
              <w:right w:w="100" w:type="dxa"/>
            </w:tcMar>
            <w:vAlign w:val="center"/>
          </w:tcPr>
          <w:p w14:paraId="6BA000D3" w14:textId="7EB38CD8" w:rsidR="006E7446" w:rsidRPr="006E7446" w:rsidRDefault="00EE0D52" w:rsidP="00F40146">
            <w:pPr>
              <w:widowControl w:val="0"/>
              <w:spacing w:line="240" w:lineRule="auto"/>
              <w:ind w:right="210"/>
              <w:jc w:val="center"/>
            </w:pPr>
            <w:r w:rsidRPr="008521E1">
              <w:rPr>
                <w:b/>
              </w:rPr>
              <w:t>Collaborative advantage</w:t>
            </w:r>
            <w:r w:rsidRPr="00F40146">
              <w:t xml:space="preserve"> (</w:t>
            </w:r>
            <w:r w:rsidR="0067508D" w:rsidRPr="00F40146">
              <w:t xml:space="preserve">based on </w:t>
            </w:r>
            <w:r w:rsidR="00F40146" w:rsidRPr="00F40146">
              <w:t xml:space="preserve">output </w:t>
            </w:r>
            <w:r w:rsidRPr="00F40146">
              <w:t>result statement</w:t>
            </w:r>
            <w:r w:rsidR="0067508D" w:rsidRPr="00F40146">
              <w:t>s of each agency</w:t>
            </w:r>
            <w:r w:rsidRPr="00F40146">
              <w:t>)</w:t>
            </w:r>
          </w:p>
        </w:tc>
        <w:tc>
          <w:tcPr>
            <w:tcW w:w="3240" w:type="dxa"/>
            <w:shd w:val="clear" w:color="auto" w:fill="D9D9D9"/>
            <w:tcMar>
              <w:top w:w="100" w:type="dxa"/>
              <w:left w:w="100" w:type="dxa"/>
              <w:bottom w:w="100" w:type="dxa"/>
              <w:right w:w="100" w:type="dxa"/>
            </w:tcMar>
            <w:vAlign w:val="center"/>
          </w:tcPr>
          <w:p w14:paraId="744C89A6" w14:textId="3127B0A0" w:rsidR="00964893" w:rsidRPr="008521E1" w:rsidRDefault="00EE0D52">
            <w:pPr>
              <w:widowControl w:val="0"/>
              <w:spacing w:line="240" w:lineRule="auto"/>
              <w:ind w:right="210"/>
              <w:jc w:val="center"/>
              <w:rPr>
                <w:b/>
              </w:rPr>
            </w:pPr>
            <w:r w:rsidRPr="008521E1">
              <w:rPr>
                <w:b/>
              </w:rPr>
              <w:t>P</w:t>
            </w:r>
            <w:r w:rsidR="00F40146">
              <w:rPr>
                <w:b/>
              </w:rPr>
              <w:t>artnership m</w:t>
            </w:r>
            <w:r w:rsidRPr="008521E1">
              <w:rPr>
                <w:b/>
              </w:rPr>
              <w:t>odality</w:t>
            </w:r>
          </w:p>
        </w:tc>
      </w:tr>
      <w:tr w:rsidR="00662C5C" w:rsidRPr="008521E1" w14:paraId="659C81B1" w14:textId="77777777" w:rsidTr="001853ED">
        <w:trPr>
          <w:trHeight w:val="3930"/>
        </w:trPr>
        <w:tc>
          <w:tcPr>
            <w:tcW w:w="2070" w:type="dxa"/>
            <w:vMerge w:val="restart"/>
            <w:tcBorders>
              <w:bottom w:val="single" w:sz="8" w:space="0" w:color="000000"/>
            </w:tcBorders>
            <w:shd w:val="clear" w:color="auto" w:fill="FFF2CC"/>
          </w:tcPr>
          <w:p w14:paraId="1BD2E6D8" w14:textId="77777777" w:rsidR="00662C5C" w:rsidRPr="008521E1" w:rsidRDefault="00662C5C" w:rsidP="00C22E02">
            <w:pPr>
              <w:widowControl w:val="0"/>
              <w:spacing w:line="240" w:lineRule="auto"/>
              <w:ind w:right="285"/>
              <w:jc w:val="left"/>
            </w:pPr>
            <w:r w:rsidRPr="008521E1">
              <w:rPr>
                <w:b/>
              </w:rPr>
              <w:t>1.1.1</w:t>
            </w:r>
            <w:r w:rsidRPr="008521E1">
              <w:t xml:space="preserve"> Proportion of population below the international poverty line, by sex, age, employment status and geographical location (urban/rural)</w:t>
            </w:r>
          </w:p>
          <w:p w14:paraId="04EEA45F" w14:textId="77777777" w:rsidR="00662C5C" w:rsidRPr="008521E1" w:rsidRDefault="00662C5C" w:rsidP="00C22E02">
            <w:pPr>
              <w:widowControl w:val="0"/>
              <w:spacing w:line="240" w:lineRule="auto"/>
              <w:ind w:right="285"/>
              <w:jc w:val="left"/>
            </w:pPr>
            <w:r w:rsidRPr="008521E1">
              <w:rPr>
                <w:b/>
              </w:rPr>
              <w:t>1.2.2</w:t>
            </w:r>
            <w:r w:rsidRPr="008521E1">
              <w:t xml:space="preserve"> Proportion of men, women and children of all ages living in poverty in all its dimensions according to national definitions</w:t>
            </w:r>
          </w:p>
        </w:tc>
        <w:tc>
          <w:tcPr>
            <w:tcW w:w="1905" w:type="dxa"/>
            <w:vMerge w:val="restart"/>
            <w:shd w:val="clear" w:color="auto" w:fill="FFFFFF"/>
            <w:tcMar>
              <w:top w:w="100" w:type="dxa"/>
              <w:left w:w="100" w:type="dxa"/>
              <w:bottom w:w="100" w:type="dxa"/>
              <w:right w:w="100" w:type="dxa"/>
            </w:tcMar>
          </w:tcPr>
          <w:p w14:paraId="522470F4" w14:textId="77777777" w:rsidR="00662C5C" w:rsidRPr="008521E1" w:rsidRDefault="00662C5C" w:rsidP="00C22E02">
            <w:pPr>
              <w:widowControl w:val="0"/>
              <w:spacing w:line="240" w:lineRule="auto"/>
              <w:ind w:right="245"/>
              <w:jc w:val="left"/>
            </w:pPr>
            <w:r w:rsidRPr="008521E1">
              <w:rPr>
                <w:b/>
              </w:rPr>
              <w:t>SDG 1.1</w:t>
            </w:r>
            <w:r w:rsidRPr="008521E1">
              <w:t xml:space="preserve"> By 2030, eradicate extreme poverty for all people everywhere, currently measured as people living on less than $1.25 a day</w:t>
            </w:r>
          </w:p>
          <w:p w14:paraId="25CFE8E1" w14:textId="77777777" w:rsidR="00662C5C" w:rsidRPr="008521E1" w:rsidRDefault="00662C5C" w:rsidP="00C22E02">
            <w:pPr>
              <w:widowControl w:val="0"/>
              <w:spacing w:line="240" w:lineRule="auto"/>
              <w:ind w:right="245"/>
              <w:jc w:val="left"/>
            </w:pPr>
            <w:r w:rsidRPr="008521E1">
              <w:rPr>
                <w:b/>
              </w:rPr>
              <w:t>SDG 1.2</w:t>
            </w:r>
            <w:r w:rsidRPr="008521E1">
              <w:t xml:space="preserve"> By 2030, reduce at least by half the proportion of men, women and children of all ages living in poverty in all its dimensions according to national definitions</w:t>
            </w:r>
          </w:p>
          <w:p w14:paraId="3425C4F9" w14:textId="77777777" w:rsidR="00662C5C" w:rsidRPr="008521E1" w:rsidRDefault="00662C5C">
            <w:pPr>
              <w:widowControl w:val="0"/>
              <w:spacing w:line="240" w:lineRule="auto"/>
              <w:ind w:right="285"/>
            </w:pPr>
          </w:p>
          <w:p w14:paraId="28025801" w14:textId="77777777" w:rsidR="00662C5C" w:rsidRPr="008521E1" w:rsidRDefault="00662C5C">
            <w:pPr>
              <w:widowControl w:val="0"/>
              <w:spacing w:after="0" w:line="240" w:lineRule="auto"/>
            </w:pPr>
          </w:p>
          <w:p w14:paraId="7CF6E624" w14:textId="77777777" w:rsidR="00662C5C" w:rsidRPr="008521E1" w:rsidRDefault="00662C5C">
            <w:pPr>
              <w:widowControl w:val="0"/>
              <w:spacing w:after="0" w:line="240" w:lineRule="auto"/>
            </w:pPr>
          </w:p>
          <w:p w14:paraId="26E7F3BB" w14:textId="77777777" w:rsidR="00662C5C" w:rsidRPr="008521E1" w:rsidRDefault="00662C5C">
            <w:pPr>
              <w:widowControl w:val="0"/>
              <w:spacing w:after="0" w:line="240" w:lineRule="auto"/>
            </w:pPr>
          </w:p>
          <w:p w14:paraId="5B0E336E" w14:textId="77777777" w:rsidR="00662C5C" w:rsidRPr="008521E1" w:rsidRDefault="00662C5C" w:rsidP="00662C5C">
            <w:pPr>
              <w:widowControl w:val="0"/>
              <w:spacing w:line="240" w:lineRule="auto"/>
            </w:pPr>
          </w:p>
        </w:tc>
        <w:tc>
          <w:tcPr>
            <w:tcW w:w="1035" w:type="dxa"/>
            <w:tcBorders>
              <w:bottom w:val="single" w:sz="8" w:space="0" w:color="000000"/>
            </w:tcBorders>
            <w:tcMar>
              <w:top w:w="100" w:type="dxa"/>
              <w:left w:w="100" w:type="dxa"/>
              <w:bottom w:w="100" w:type="dxa"/>
              <w:right w:w="100" w:type="dxa"/>
            </w:tcMar>
          </w:tcPr>
          <w:p w14:paraId="4AD7E74A" w14:textId="77777777" w:rsidR="00662C5C" w:rsidRPr="008521E1" w:rsidRDefault="00662C5C">
            <w:pPr>
              <w:widowControl w:val="0"/>
              <w:spacing w:line="240" w:lineRule="auto"/>
            </w:pPr>
            <w:r w:rsidRPr="008521E1">
              <w:rPr>
                <w:noProof/>
                <w:lang w:val="en-GB" w:eastAsia="en-GB"/>
              </w:rPr>
              <w:lastRenderedPageBreak/>
              <w:drawing>
                <wp:inline distT="0" distB="0" distL="0" distR="0" wp14:anchorId="45DD3D83" wp14:editId="538DA5A0">
                  <wp:extent cx="600075" cy="847725"/>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600075" cy="847725"/>
                          </a:xfrm>
                          <a:prstGeom prst="rect">
                            <a:avLst/>
                          </a:prstGeom>
                          <a:ln/>
                        </pic:spPr>
                      </pic:pic>
                    </a:graphicData>
                  </a:graphic>
                </wp:inline>
              </w:drawing>
            </w:r>
          </w:p>
        </w:tc>
        <w:tc>
          <w:tcPr>
            <w:tcW w:w="6825" w:type="dxa"/>
            <w:tcBorders>
              <w:bottom w:val="single" w:sz="8" w:space="0" w:color="000000"/>
            </w:tcBorders>
            <w:tcMar>
              <w:top w:w="100" w:type="dxa"/>
              <w:left w:w="100" w:type="dxa"/>
              <w:bottom w:w="100" w:type="dxa"/>
              <w:right w:w="100" w:type="dxa"/>
            </w:tcMar>
          </w:tcPr>
          <w:p w14:paraId="57D0E40A" w14:textId="093A54A9" w:rsidR="00662C5C" w:rsidRPr="008521E1" w:rsidRDefault="00662C5C" w:rsidP="00134A15">
            <w:pPr>
              <w:widowControl w:val="0"/>
              <w:spacing w:line="240" w:lineRule="auto"/>
              <w:ind w:right="15"/>
            </w:pPr>
            <w:r w:rsidRPr="008521E1">
              <w:rPr>
                <w:rFonts w:eastAsia="Arial"/>
                <w:highlight w:val="white"/>
              </w:rPr>
              <w:t>Improving the reach and quality of development research and analysis. Thematic foc</w:t>
            </w:r>
            <w:r w:rsidR="00134A15">
              <w:rPr>
                <w:rFonts w:eastAsia="Arial"/>
                <w:highlight w:val="white"/>
              </w:rPr>
              <w:t>uses</w:t>
            </w:r>
            <w:r w:rsidRPr="008521E1">
              <w:rPr>
                <w:rFonts w:eastAsia="Arial"/>
                <w:highlight w:val="white"/>
              </w:rPr>
              <w:t xml:space="preserve"> may include conservation and sustainable use of natural resources and biodiversity; energy poverty, to improve access for populations that are off-grid, and energy efficiency; structural impediments to the economic participation of women and youth; direct employment and livelihoods creation at scale targeted to make the shift towards a ‘green economy’; employment and livelihoods creation under situations of long-term displacement; the impact of digital technologies; and social protection. </w:t>
            </w:r>
          </w:p>
        </w:tc>
        <w:tc>
          <w:tcPr>
            <w:tcW w:w="3240" w:type="dxa"/>
            <w:vMerge w:val="restart"/>
            <w:tcBorders>
              <w:bottom w:val="single" w:sz="8" w:space="0" w:color="000000"/>
            </w:tcBorders>
            <w:tcMar>
              <w:top w:w="100" w:type="dxa"/>
              <w:left w:w="100" w:type="dxa"/>
              <w:bottom w:w="100" w:type="dxa"/>
              <w:right w:w="100" w:type="dxa"/>
            </w:tcMar>
          </w:tcPr>
          <w:p w14:paraId="59D38633" w14:textId="5D29EB5D" w:rsidR="002D7E6E" w:rsidRPr="003E6997" w:rsidRDefault="002D7E6E" w:rsidP="002D7E6E">
            <w:pPr>
              <w:widowControl w:val="0"/>
              <w:spacing w:line="240" w:lineRule="auto"/>
              <w:ind w:right="274"/>
              <w:jc w:val="left"/>
            </w:pPr>
            <w:r w:rsidRPr="003E6997">
              <w:rPr>
                <w:b/>
              </w:rPr>
              <w:t>Integrated tools</w:t>
            </w:r>
            <w:r w:rsidR="00484E73">
              <w:rPr>
                <w:b/>
              </w:rPr>
              <w:t>,</w:t>
            </w:r>
            <w:r w:rsidR="00484E73">
              <w:t xml:space="preserve"> </w:t>
            </w:r>
            <w:r w:rsidRPr="003E6997">
              <w:t xml:space="preserve">e.g. </w:t>
            </w:r>
            <w:r w:rsidRPr="003E6997">
              <w:rPr>
                <w:u w:val="single"/>
              </w:rPr>
              <w:t>Inter-agency Mainstreaming, Acceleration and Policy Support (MAPS</w:t>
            </w:r>
            <w:r w:rsidRPr="003E6997">
              <w:t xml:space="preserve">) - frames the United Nations development system’s support to the United Nations </w:t>
            </w:r>
            <w:r w:rsidR="00822675">
              <w:t>c</w:t>
            </w:r>
            <w:r w:rsidRPr="003E6997">
              <w:t xml:space="preserve">ountry </w:t>
            </w:r>
            <w:r w:rsidR="00822675">
              <w:t>t</w:t>
            </w:r>
            <w:r w:rsidRPr="003E6997">
              <w:t>eam’s engagement in the implementation of the new agenda, paying special attention to the cross</w:t>
            </w:r>
            <w:r w:rsidR="00822675">
              <w:t>-</w:t>
            </w:r>
            <w:r w:rsidRPr="003E6997">
              <w:t>cutting elements of partnerships, data and accountability.</w:t>
            </w:r>
          </w:p>
          <w:p w14:paraId="22D039DB" w14:textId="67F2849A" w:rsidR="002D7E6E" w:rsidRPr="003E6997" w:rsidRDefault="002D7E6E" w:rsidP="002D7E6E">
            <w:pPr>
              <w:widowControl w:val="0"/>
              <w:spacing w:line="240" w:lineRule="auto"/>
              <w:ind w:right="274"/>
              <w:jc w:val="left"/>
            </w:pPr>
            <w:r w:rsidRPr="003E6997">
              <w:rPr>
                <w:b/>
              </w:rPr>
              <w:t>United Nations system-wide approach</w:t>
            </w:r>
            <w:r w:rsidRPr="003E6997">
              <w:t>, e.g</w:t>
            </w:r>
            <w:r w:rsidRPr="003E6997">
              <w:rPr>
                <w:u w:val="single"/>
              </w:rPr>
              <w:t>. the United Nations System-wide Action Plan on Youth</w:t>
            </w:r>
            <w:r w:rsidRPr="003E6997">
              <w:t xml:space="preserve"> - provides strategic guidance to the United Nations system </w:t>
            </w:r>
            <w:proofErr w:type="gramStart"/>
            <w:r w:rsidRPr="003E6997">
              <w:t>as a whole in</w:t>
            </w:r>
            <w:proofErr w:type="gramEnd"/>
            <w:r w:rsidRPr="003E6997">
              <w:t xml:space="preserve"> its work on youth</w:t>
            </w:r>
            <w:r w:rsidR="00F45171">
              <w:t>. It</w:t>
            </w:r>
            <w:r w:rsidR="00822675">
              <w:t xml:space="preserve"> </w:t>
            </w:r>
            <w:r w:rsidRPr="003E6997">
              <w:t>promotes joint programmatic work on youth development</w:t>
            </w:r>
            <w:r w:rsidR="00F45171">
              <w:t xml:space="preserve"> and </w:t>
            </w:r>
            <w:r w:rsidRPr="003E6997">
              <w:t>identif</w:t>
            </w:r>
            <w:r w:rsidR="00F45171">
              <w:t>ies</w:t>
            </w:r>
            <w:r w:rsidRPr="003E6997">
              <w:t xml:space="preserve"> ways in </w:t>
            </w:r>
            <w:r w:rsidRPr="003E6997">
              <w:lastRenderedPageBreak/>
              <w:t>which activities undertaken by individual entities can complement each other.</w:t>
            </w:r>
          </w:p>
          <w:p w14:paraId="6C7BD4B8" w14:textId="29484C8B" w:rsidR="00662C5C" w:rsidRPr="008521E1" w:rsidRDefault="002D7E6E" w:rsidP="002D7E6E">
            <w:pPr>
              <w:widowControl w:val="0"/>
              <w:spacing w:line="240" w:lineRule="auto"/>
              <w:ind w:right="274"/>
              <w:jc w:val="left"/>
              <w:rPr>
                <w:u w:val="single"/>
              </w:rPr>
            </w:pPr>
            <w:r w:rsidRPr="003E6997">
              <w:rPr>
                <w:b/>
              </w:rPr>
              <w:t>Inter-agency working group</w:t>
            </w:r>
            <w:r w:rsidRPr="003E6997">
              <w:t xml:space="preserve">, e.g. </w:t>
            </w:r>
            <w:r w:rsidRPr="003E6997">
              <w:rPr>
                <w:u w:val="single"/>
              </w:rPr>
              <w:t xml:space="preserve">Inter-Agency Task Force on Financing for Development </w:t>
            </w:r>
            <w:r w:rsidRPr="00C22E02">
              <w:t xml:space="preserve">and the </w:t>
            </w:r>
            <w:r w:rsidRPr="003E6997">
              <w:rPr>
                <w:u w:val="single"/>
              </w:rPr>
              <w:t>Global Partnership for Effective Development Cooperation.</w:t>
            </w:r>
          </w:p>
        </w:tc>
      </w:tr>
      <w:tr w:rsidR="00662C5C" w:rsidRPr="008521E1" w14:paraId="2E5C8466" w14:textId="77777777" w:rsidTr="00D10522">
        <w:trPr>
          <w:trHeight w:val="3980"/>
        </w:trPr>
        <w:tc>
          <w:tcPr>
            <w:tcW w:w="2070" w:type="dxa"/>
            <w:vMerge/>
            <w:shd w:val="clear" w:color="auto" w:fill="FFF2CC"/>
          </w:tcPr>
          <w:p w14:paraId="62D7686F" w14:textId="77777777" w:rsidR="00662C5C" w:rsidRPr="008521E1" w:rsidRDefault="00662C5C">
            <w:pPr>
              <w:widowControl w:val="0"/>
              <w:spacing w:after="0"/>
              <w:ind w:right="0"/>
              <w:jc w:val="left"/>
            </w:pPr>
          </w:p>
        </w:tc>
        <w:tc>
          <w:tcPr>
            <w:tcW w:w="1905" w:type="dxa"/>
            <w:vMerge/>
            <w:shd w:val="clear" w:color="auto" w:fill="FFFFFF"/>
            <w:tcMar>
              <w:top w:w="100" w:type="dxa"/>
              <w:left w:w="100" w:type="dxa"/>
              <w:bottom w:w="100" w:type="dxa"/>
              <w:right w:w="100" w:type="dxa"/>
            </w:tcMar>
          </w:tcPr>
          <w:p w14:paraId="7373A519" w14:textId="77777777" w:rsidR="00662C5C" w:rsidRPr="008521E1" w:rsidRDefault="00662C5C" w:rsidP="00662C5C">
            <w:pPr>
              <w:widowControl w:val="0"/>
              <w:spacing w:line="240" w:lineRule="auto"/>
            </w:pPr>
          </w:p>
        </w:tc>
        <w:tc>
          <w:tcPr>
            <w:tcW w:w="1035" w:type="dxa"/>
            <w:tcMar>
              <w:top w:w="100" w:type="dxa"/>
              <w:left w:w="100" w:type="dxa"/>
              <w:bottom w:w="100" w:type="dxa"/>
              <w:right w:w="100" w:type="dxa"/>
            </w:tcMar>
          </w:tcPr>
          <w:p w14:paraId="3691B83A" w14:textId="77777777" w:rsidR="00662C5C" w:rsidRPr="00CF3A07" w:rsidRDefault="00662C5C">
            <w:pPr>
              <w:widowControl w:val="0"/>
              <w:spacing w:line="240" w:lineRule="auto"/>
              <w:rPr>
                <w:b/>
              </w:rPr>
            </w:pPr>
            <w:r w:rsidRPr="00CF3A07">
              <w:rPr>
                <w:noProof/>
                <w:lang w:val="en-GB" w:eastAsia="en-GB"/>
              </w:rPr>
              <w:drawing>
                <wp:inline distT="0" distB="0" distL="0" distR="0" wp14:anchorId="7C17DF8F" wp14:editId="3AE87B7E">
                  <wp:extent cx="542925" cy="161925"/>
                  <wp:effectExtent l="0" t="0" r="0" b="0"/>
                  <wp:docPr id="36" name="image41.png" descr="unicef.png"/>
                  <wp:cNvGraphicFramePr/>
                  <a:graphic xmlns:a="http://schemas.openxmlformats.org/drawingml/2006/main">
                    <a:graphicData uri="http://schemas.openxmlformats.org/drawingml/2006/picture">
                      <pic:pic xmlns:pic="http://schemas.openxmlformats.org/drawingml/2006/picture">
                        <pic:nvPicPr>
                          <pic:cNvPr id="0" name="image41.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6825" w:type="dxa"/>
            <w:tcMar>
              <w:top w:w="100" w:type="dxa"/>
              <w:left w:w="100" w:type="dxa"/>
              <w:bottom w:w="100" w:type="dxa"/>
              <w:right w:w="100" w:type="dxa"/>
            </w:tcMar>
          </w:tcPr>
          <w:p w14:paraId="0F556490" w14:textId="0738F44B" w:rsidR="00662C5C" w:rsidRPr="00403137" w:rsidRDefault="00662C5C">
            <w:pPr>
              <w:widowControl w:val="0"/>
              <w:spacing w:line="240" w:lineRule="auto"/>
              <w:ind w:right="197"/>
            </w:pPr>
            <w:r w:rsidRPr="002362A5">
              <w:t>Countries have institutionalized skills for learning, personal empowerment, active citizenship and employability (</w:t>
            </w:r>
            <w:r w:rsidR="002D7E6E" w:rsidRPr="00403137">
              <w:t>s</w:t>
            </w:r>
            <w:r w:rsidR="0079334B" w:rsidRPr="00403137">
              <w:t>trategic plan output</w:t>
            </w:r>
            <w:r w:rsidRPr="00403137">
              <w:t xml:space="preserve"> 2.c).</w:t>
            </w:r>
          </w:p>
          <w:p w14:paraId="59FF9378" w14:textId="4DF81642" w:rsidR="00662C5C" w:rsidRPr="00CF3A07" w:rsidRDefault="00662C5C">
            <w:pPr>
              <w:widowControl w:val="0"/>
              <w:spacing w:line="240" w:lineRule="auto"/>
              <w:ind w:right="197"/>
            </w:pPr>
            <w:r w:rsidRPr="00403137">
              <w:t>Countries have developed national plans to reduce multidimensional child poverty</w:t>
            </w:r>
            <w:r w:rsidR="003E6F94">
              <w:t xml:space="preserve"> </w:t>
            </w:r>
            <w:r w:rsidR="003E6F94" w:rsidRPr="00CF3A07">
              <w:t>(strategic plan output 5.a)</w:t>
            </w:r>
            <w:r w:rsidRPr="002362A5">
              <w:t xml:space="preserve">. </w:t>
            </w:r>
            <w:r w:rsidR="003E6F94">
              <w:t>UNICEF is w</w:t>
            </w:r>
            <w:r w:rsidRPr="002362A5">
              <w:t xml:space="preserve">orking together </w:t>
            </w:r>
            <w:r w:rsidR="003E6F94">
              <w:t xml:space="preserve">with partners </w:t>
            </w:r>
            <w:r w:rsidRPr="002362A5">
              <w:t xml:space="preserve">to support routine measurement and reporting on multidimensional child poverty, </w:t>
            </w:r>
            <w:proofErr w:type="gramStart"/>
            <w:r w:rsidRPr="002362A5">
              <w:t>and also</w:t>
            </w:r>
            <w:proofErr w:type="gramEnd"/>
            <w:r w:rsidRPr="002362A5">
              <w:t xml:space="preserve"> </w:t>
            </w:r>
            <w:r w:rsidR="003E6F94">
              <w:t xml:space="preserve">to </w:t>
            </w:r>
            <w:r w:rsidRPr="002362A5">
              <w:t xml:space="preserve">support the adoption of national plans and budgets to address child </w:t>
            </w:r>
            <w:r w:rsidR="003E6F94" w:rsidRPr="002362A5">
              <w:t>poverty.</w:t>
            </w:r>
          </w:p>
          <w:p w14:paraId="3CC95469" w14:textId="3831D499" w:rsidR="00662C5C" w:rsidRPr="00403137" w:rsidRDefault="00662C5C">
            <w:pPr>
              <w:widowControl w:val="0"/>
              <w:spacing w:line="240" w:lineRule="auto"/>
              <w:ind w:right="197"/>
            </w:pPr>
            <w:r w:rsidRPr="002362A5">
              <w:t xml:space="preserve">Countries have strengthened national social protection systems to address the needs of </w:t>
            </w:r>
            <w:r w:rsidR="00822675" w:rsidRPr="002362A5">
              <w:t xml:space="preserve">the </w:t>
            </w:r>
            <w:r w:rsidRPr="00403137">
              <w:t>most disadvantaged children (</w:t>
            </w:r>
            <w:r w:rsidR="0079334B" w:rsidRPr="00403137">
              <w:t>strategic plan output</w:t>
            </w:r>
            <w:r w:rsidRPr="00403137">
              <w:t xml:space="preserve"> 5.b).</w:t>
            </w:r>
          </w:p>
          <w:p w14:paraId="12B8169D" w14:textId="25D221B4" w:rsidR="00662C5C" w:rsidRPr="00CF3A07" w:rsidRDefault="00662C5C">
            <w:pPr>
              <w:widowControl w:val="0"/>
              <w:spacing w:line="240" w:lineRule="auto"/>
              <w:ind w:right="197"/>
            </w:pPr>
            <w:r w:rsidRPr="003A4CD6">
              <w:t xml:space="preserve">Countries have implemented inclusive </w:t>
            </w:r>
            <w:proofErr w:type="spellStart"/>
            <w:r w:rsidRPr="003A4CD6">
              <w:t>programmes</w:t>
            </w:r>
            <w:proofErr w:type="spellEnd"/>
            <w:r w:rsidRPr="003A4CD6">
              <w:t xml:space="preserve"> and services to promote participation of children with disabilities in society (</w:t>
            </w:r>
            <w:r w:rsidR="002D7E6E" w:rsidRPr="00CF3A07">
              <w:t>s</w:t>
            </w:r>
            <w:r w:rsidR="0079334B" w:rsidRPr="00CF3A07">
              <w:t>trategic plan output</w:t>
            </w:r>
            <w:r w:rsidRPr="00CF3A07">
              <w:t xml:space="preserve"> 5.e).</w:t>
            </w:r>
          </w:p>
          <w:p w14:paraId="3B48500A" w14:textId="41A430E4" w:rsidR="00662C5C" w:rsidRPr="00CF3A07" w:rsidRDefault="00662C5C" w:rsidP="005750EC">
            <w:pPr>
              <w:widowControl w:val="0"/>
              <w:spacing w:after="0" w:line="240" w:lineRule="auto"/>
              <w:ind w:right="197"/>
            </w:pPr>
            <w:r w:rsidRPr="00CF3A07">
              <w:t xml:space="preserve">Generating, synthesizing and promoting the use of data on child well-being to </w:t>
            </w:r>
            <w:proofErr w:type="spellStart"/>
            <w:r w:rsidRPr="00CF3A07">
              <w:t>cataly</w:t>
            </w:r>
            <w:r w:rsidR="00822675" w:rsidRPr="00CF3A07">
              <w:t>s</w:t>
            </w:r>
            <w:r w:rsidRPr="00CF3A07">
              <w:t>e</w:t>
            </w:r>
            <w:proofErr w:type="spellEnd"/>
            <w:r w:rsidRPr="00CF3A07">
              <w:t xml:space="preserve"> change. Work together to harness the power of evidence as a driver of change for children; and increase the availability of the </w:t>
            </w:r>
            <w:proofErr w:type="gramStart"/>
            <w:r w:rsidRPr="00CF3A07">
              <w:t>37 priority</w:t>
            </w:r>
            <w:proofErr w:type="gramEnd"/>
            <w:r w:rsidRPr="00CF3A07">
              <w:t xml:space="preserve"> child</w:t>
            </w:r>
            <w:r w:rsidR="00972CB2" w:rsidRPr="00CF3A07">
              <w:t>-</w:t>
            </w:r>
            <w:r w:rsidRPr="00CF3A07">
              <w:t xml:space="preserve">focused </w:t>
            </w:r>
            <w:r w:rsidR="00822675" w:rsidRPr="00CF3A07">
              <w:t xml:space="preserve">Sustainable Development Goal </w:t>
            </w:r>
            <w:r w:rsidRPr="00CF3A07">
              <w:t>indicators with good country coverage and disaggregation; support to strengthen/disaggregate routine/administrative data systems and the capacity to use data to inform local decision-making (</w:t>
            </w:r>
            <w:r w:rsidR="0079334B" w:rsidRPr="00CF3A07">
              <w:t>strategic p</w:t>
            </w:r>
            <w:r w:rsidR="006171E1" w:rsidRPr="00CF3A07">
              <w:t>lan</w:t>
            </w:r>
            <w:r w:rsidRPr="00CF3A07">
              <w:t xml:space="preserve"> change strategy 7.b). </w:t>
            </w:r>
          </w:p>
        </w:tc>
        <w:tc>
          <w:tcPr>
            <w:tcW w:w="3240" w:type="dxa"/>
            <w:vMerge/>
            <w:tcMar>
              <w:top w:w="100" w:type="dxa"/>
              <w:left w:w="100" w:type="dxa"/>
              <w:bottom w:w="100" w:type="dxa"/>
              <w:right w:w="100" w:type="dxa"/>
            </w:tcMar>
          </w:tcPr>
          <w:p w14:paraId="603362A7" w14:textId="77777777" w:rsidR="00662C5C" w:rsidRPr="008521E1" w:rsidRDefault="00662C5C">
            <w:pPr>
              <w:widowControl w:val="0"/>
              <w:spacing w:line="240" w:lineRule="auto"/>
            </w:pPr>
          </w:p>
        </w:tc>
      </w:tr>
      <w:tr w:rsidR="00662C5C" w:rsidRPr="008521E1" w14:paraId="4E6EC4FB" w14:textId="77777777" w:rsidTr="00D10522">
        <w:trPr>
          <w:trHeight w:val="380"/>
        </w:trPr>
        <w:tc>
          <w:tcPr>
            <w:tcW w:w="2070" w:type="dxa"/>
            <w:vMerge/>
            <w:shd w:val="clear" w:color="auto" w:fill="FFF2CC"/>
          </w:tcPr>
          <w:p w14:paraId="2E500DD4" w14:textId="77777777" w:rsidR="00662C5C" w:rsidRPr="008521E1" w:rsidRDefault="00662C5C">
            <w:pPr>
              <w:widowControl w:val="0"/>
              <w:spacing w:after="0"/>
              <w:ind w:right="0"/>
              <w:jc w:val="left"/>
            </w:pPr>
          </w:p>
        </w:tc>
        <w:tc>
          <w:tcPr>
            <w:tcW w:w="1905" w:type="dxa"/>
            <w:vMerge/>
            <w:shd w:val="clear" w:color="auto" w:fill="FFFFFF"/>
            <w:tcMar>
              <w:top w:w="100" w:type="dxa"/>
              <w:left w:w="100" w:type="dxa"/>
              <w:bottom w:w="100" w:type="dxa"/>
              <w:right w:w="100" w:type="dxa"/>
            </w:tcMar>
          </w:tcPr>
          <w:p w14:paraId="42308AE8" w14:textId="77777777" w:rsidR="00662C5C" w:rsidRPr="008521E1" w:rsidRDefault="00662C5C" w:rsidP="00662C5C">
            <w:pPr>
              <w:widowControl w:val="0"/>
              <w:spacing w:line="240" w:lineRule="auto"/>
            </w:pPr>
          </w:p>
        </w:tc>
        <w:tc>
          <w:tcPr>
            <w:tcW w:w="1035" w:type="dxa"/>
            <w:tcMar>
              <w:top w:w="100" w:type="dxa"/>
              <w:left w:w="100" w:type="dxa"/>
              <w:bottom w:w="100" w:type="dxa"/>
              <w:right w:w="100" w:type="dxa"/>
            </w:tcMar>
          </w:tcPr>
          <w:p w14:paraId="5B4DAD89" w14:textId="77777777" w:rsidR="00662C5C" w:rsidRPr="008521E1" w:rsidRDefault="00662C5C">
            <w:pPr>
              <w:widowControl w:val="0"/>
              <w:spacing w:line="240" w:lineRule="auto"/>
            </w:pPr>
            <w:r w:rsidRPr="008521E1">
              <w:rPr>
                <w:noProof/>
                <w:lang w:val="en-GB" w:eastAsia="en-GB"/>
              </w:rPr>
              <w:drawing>
                <wp:inline distT="0" distB="0" distL="0" distR="0" wp14:anchorId="03D66512" wp14:editId="52F02447">
                  <wp:extent cx="504825" cy="228600"/>
                  <wp:effectExtent l="0" t="0" r="0" b="0"/>
                  <wp:docPr id="35" name="image40.jpg" descr="download.jpg"/>
                  <wp:cNvGraphicFramePr/>
                  <a:graphic xmlns:a="http://schemas.openxmlformats.org/drawingml/2006/main">
                    <a:graphicData uri="http://schemas.openxmlformats.org/drawingml/2006/picture">
                      <pic:pic xmlns:pic="http://schemas.openxmlformats.org/drawingml/2006/picture">
                        <pic:nvPicPr>
                          <pic:cNvPr id="0" name="image40.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6825" w:type="dxa"/>
            <w:tcMar>
              <w:top w:w="100" w:type="dxa"/>
              <w:left w:w="100" w:type="dxa"/>
              <w:bottom w:w="100" w:type="dxa"/>
              <w:right w:w="100" w:type="dxa"/>
            </w:tcMar>
          </w:tcPr>
          <w:p w14:paraId="4E075701" w14:textId="1A2968BF" w:rsidR="00662C5C" w:rsidRPr="008521E1" w:rsidRDefault="00662C5C">
            <w:pPr>
              <w:spacing w:line="240" w:lineRule="auto"/>
              <w:ind w:right="65"/>
              <w:jc w:val="left"/>
            </w:pPr>
            <w:r w:rsidRPr="008521E1">
              <w:t>Enhanced capacities to develop and implement policies that prioritize access to information and services for sexual and reproductive health and reproductive rights for those furthest behind, including in humanitarian settings (</w:t>
            </w:r>
            <w:r w:rsidR="002D7E6E">
              <w:t>s</w:t>
            </w:r>
            <w:r w:rsidR="0079334B">
              <w:t>trategic plan output</w:t>
            </w:r>
            <w:r w:rsidRPr="008521E1">
              <w:t xml:space="preserve"> 1).</w:t>
            </w:r>
          </w:p>
          <w:p w14:paraId="0AA1B355" w14:textId="374CEDBA" w:rsidR="00662C5C" w:rsidRPr="008521E1" w:rsidRDefault="00662C5C">
            <w:pPr>
              <w:widowControl w:val="0"/>
              <w:spacing w:line="240" w:lineRule="auto"/>
              <w:ind w:right="65"/>
              <w:jc w:val="left"/>
            </w:pPr>
            <w:r w:rsidRPr="008521E1">
              <w:t>Young people have opportunities to exercise their leadership and participation in all settings (</w:t>
            </w:r>
            <w:r w:rsidR="0079334B">
              <w:t>strategic plan output</w:t>
            </w:r>
            <w:r w:rsidRPr="008521E1">
              <w:t xml:space="preserve"> 8).</w:t>
            </w:r>
          </w:p>
          <w:p w14:paraId="786981EB" w14:textId="5B8FD0DF" w:rsidR="00662C5C" w:rsidRPr="008521E1" w:rsidRDefault="00662C5C" w:rsidP="002D7E6E">
            <w:pPr>
              <w:widowControl w:val="0"/>
              <w:spacing w:line="240" w:lineRule="auto"/>
              <w:ind w:right="65"/>
              <w:jc w:val="left"/>
            </w:pPr>
            <w:r w:rsidRPr="008521E1">
              <w:t xml:space="preserve">Mainstreamed demographic intelligence to improve the responsiveness, targeting and impact of development policies, </w:t>
            </w:r>
            <w:proofErr w:type="spellStart"/>
            <w:r w:rsidRPr="008521E1">
              <w:t>programmes</w:t>
            </w:r>
            <w:proofErr w:type="spellEnd"/>
            <w:r w:rsidRPr="008521E1">
              <w:t xml:space="preserve"> and advocacy (</w:t>
            </w:r>
            <w:r w:rsidR="002D7E6E">
              <w:t>s</w:t>
            </w:r>
            <w:r w:rsidR="0079334B">
              <w:t>trategic plan output</w:t>
            </w:r>
            <w:r w:rsidRPr="008521E1">
              <w:t xml:space="preserve"> 14).</w:t>
            </w:r>
          </w:p>
        </w:tc>
        <w:tc>
          <w:tcPr>
            <w:tcW w:w="3240" w:type="dxa"/>
            <w:vMerge/>
            <w:tcMar>
              <w:top w:w="100" w:type="dxa"/>
              <w:left w:w="100" w:type="dxa"/>
              <w:bottom w:w="100" w:type="dxa"/>
              <w:right w:w="100" w:type="dxa"/>
            </w:tcMar>
          </w:tcPr>
          <w:p w14:paraId="02A9FD80" w14:textId="77777777" w:rsidR="00662C5C" w:rsidRPr="008521E1" w:rsidRDefault="00662C5C">
            <w:pPr>
              <w:widowControl w:val="0"/>
              <w:spacing w:line="240" w:lineRule="auto"/>
            </w:pPr>
          </w:p>
        </w:tc>
      </w:tr>
      <w:tr w:rsidR="00662C5C" w:rsidRPr="008521E1" w14:paraId="78CA9AED" w14:textId="77777777" w:rsidTr="00D10522">
        <w:trPr>
          <w:trHeight w:val="2040"/>
        </w:trPr>
        <w:tc>
          <w:tcPr>
            <w:tcW w:w="2070" w:type="dxa"/>
            <w:vMerge/>
            <w:shd w:val="clear" w:color="auto" w:fill="FFF2CC"/>
          </w:tcPr>
          <w:p w14:paraId="0A87B4D8" w14:textId="77777777" w:rsidR="00662C5C" w:rsidRPr="008521E1" w:rsidRDefault="00662C5C">
            <w:pPr>
              <w:widowControl w:val="0"/>
              <w:spacing w:after="0"/>
              <w:ind w:right="0"/>
              <w:jc w:val="left"/>
            </w:pPr>
          </w:p>
        </w:tc>
        <w:tc>
          <w:tcPr>
            <w:tcW w:w="1905" w:type="dxa"/>
            <w:vMerge/>
            <w:shd w:val="clear" w:color="auto" w:fill="FFFFFF"/>
            <w:tcMar>
              <w:top w:w="100" w:type="dxa"/>
              <w:left w:w="100" w:type="dxa"/>
              <w:bottom w:w="100" w:type="dxa"/>
              <w:right w:w="100" w:type="dxa"/>
            </w:tcMar>
          </w:tcPr>
          <w:p w14:paraId="6C91EA8E" w14:textId="77777777" w:rsidR="00662C5C" w:rsidRPr="008521E1" w:rsidRDefault="00662C5C">
            <w:pPr>
              <w:widowControl w:val="0"/>
              <w:spacing w:line="240" w:lineRule="auto"/>
            </w:pPr>
          </w:p>
        </w:tc>
        <w:tc>
          <w:tcPr>
            <w:tcW w:w="1035" w:type="dxa"/>
            <w:tcMar>
              <w:top w:w="100" w:type="dxa"/>
              <w:left w:w="100" w:type="dxa"/>
              <w:bottom w:w="100" w:type="dxa"/>
              <w:right w:w="100" w:type="dxa"/>
            </w:tcMar>
          </w:tcPr>
          <w:p w14:paraId="34E049B7" w14:textId="77777777" w:rsidR="00662C5C" w:rsidRPr="008521E1" w:rsidRDefault="00662C5C">
            <w:pPr>
              <w:widowControl w:val="0"/>
              <w:spacing w:line="240" w:lineRule="auto"/>
            </w:pPr>
            <w:r w:rsidRPr="008521E1">
              <w:rPr>
                <w:noProof/>
                <w:lang w:val="en-GB" w:eastAsia="en-GB"/>
              </w:rPr>
              <w:drawing>
                <wp:inline distT="0" distB="0" distL="0" distR="0" wp14:anchorId="61AC8F3C" wp14:editId="33FFC9AA">
                  <wp:extent cx="533400" cy="152400"/>
                  <wp:effectExtent l="0" t="0" r="0" b="0"/>
                  <wp:docPr id="37" name="image42.png" descr="unwomen.png"/>
                  <wp:cNvGraphicFramePr/>
                  <a:graphic xmlns:a="http://schemas.openxmlformats.org/drawingml/2006/main">
                    <a:graphicData uri="http://schemas.openxmlformats.org/drawingml/2006/picture">
                      <pic:pic xmlns:pic="http://schemas.openxmlformats.org/drawingml/2006/picture">
                        <pic:nvPicPr>
                          <pic:cNvPr id="0" name="image42.png" descr="unwomen.png"/>
                          <pic:cNvPicPr preferRelativeResize="0"/>
                        </pic:nvPicPr>
                        <pic:blipFill>
                          <a:blip r:embed="rId11"/>
                          <a:srcRect/>
                          <a:stretch>
                            <a:fillRect/>
                          </a:stretch>
                        </pic:blipFill>
                        <pic:spPr>
                          <a:xfrm>
                            <a:off x="0" y="0"/>
                            <a:ext cx="533400" cy="152400"/>
                          </a:xfrm>
                          <a:prstGeom prst="rect">
                            <a:avLst/>
                          </a:prstGeom>
                          <a:ln/>
                        </pic:spPr>
                      </pic:pic>
                    </a:graphicData>
                  </a:graphic>
                </wp:inline>
              </w:drawing>
            </w:r>
          </w:p>
        </w:tc>
        <w:tc>
          <w:tcPr>
            <w:tcW w:w="6825" w:type="dxa"/>
            <w:tcMar>
              <w:top w:w="100" w:type="dxa"/>
              <w:left w:w="100" w:type="dxa"/>
              <w:bottom w:w="100" w:type="dxa"/>
              <w:right w:w="100" w:type="dxa"/>
            </w:tcMar>
          </w:tcPr>
          <w:p w14:paraId="1B78BC56" w14:textId="19BCEC53" w:rsidR="00662C5C" w:rsidRPr="008521E1" w:rsidRDefault="00662C5C">
            <w:pPr>
              <w:widowControl w:val="0"/>
              <w:tabs>
                <w:tab w:val="left" w:pos="4643"/>
              </w:tabs>
              <w:spacing w:line="240" w:lineRule="auto"/>
              <w:ind w:right="120"/>
            </w:pPr>
            <w:r w:rsidRPr="008521E1">
              <w:t>More national and local plans, strategies, policies and budgets are gender-responsive, including national development strategies (</w:t>
            </w:r>
            <w:r w:rsidR="002D7E6E">
              <w:t>strategic plan</w:t>
            </w:r>
            <w:r w:rsidR="0079334B">
              <w:t xml:space="preserve"> output</w:t>
            </w:r>
            <w:r w:rsidRPr="008521E1">
              <w:t xml:space="preserve"> </w:t>
            </w:r>
            <w:r>
              <w:t>5</w:t>
            </w:r>
            <w:r w:rsidRPr="008521E1">
              <w:t>)</w:t>
            </w:r>
            <w:r w:rsidR="00EA1A91">
              <w:t>.</w:t>
            </w:r>
          </w:p>
          <w:p w14:paraId="01DDF455" w14:textId="1CD71DC9" w:rsidR="00662C5C" w:rsidRPr="008521E1" w:rsidRDefault="00662C5C">
            <w:pPr>
              <w:widowControl w:val="0"/>
              <w:tabs>
                <w:tab w:val="left" w:pos="5295"/>
              </w:tabs>
              <w:spacing w:line="240" w:lineRule="auto"/>
              <w:ind w:right="165"/>
            </w:pPr>
            <w:r w:rsidRPr="008521E1">
              <w:t>More policies promote decent work and social protections for women (</w:t>
            </w:r>
            <w:r w:rsidR="002D7E6E">
              <w:t>s</w:t>
            </w:r>
            <w:r w:rsidR="0079334B">
              <w:t>trategic plan output</w:t>
            </w:r>
            <w:r w:rsidRPr="008521E1">
              <w:t xml:space="preserve"> </w:t>
            </w:r>
            <w:r>
              <w:t>8</w:t>
            </w:r>
            <w:r w:rsidRPr="008521E1">
              <w:t>).</w:t>
            </w:r>
          </w:p>
          <w:p w14:paraId="3AF30020" w14:textId="417ABC6A" w:rsidR="00662C5C" w:rsidRPr="008521E1" w:rsidRDefault="00662C5C">
            <w:pPr>
              <w:widowControl w:val="0"/>
              <w:tabs>
                <w:tab w:val="left" w:pos="5295"/>
              </w:tabs>
              <w:spacing w:line="240" w:lineRule="auto"/>
              <w:ind w:right="165"/>
            </w:pPr>
            <w:r w:rsidRPr="008521E1">
              <w:t>More women own, launch and/or better manage small</w:t>
            </w:r>
            <w:r w:rsidR="00F81EF0">
              <w:t xml:space="preserve">, </w:t>
            </w:r>
            <w:r w:rsidRPr="008521E1">
              <w:t>medium and large enterprises (</w:t>
            </w:r>
            <w:r w:rsidR="0079334B">
              <w:t>strategic plan output</w:t>
            </w:r>
            <w:r w:rsidRPr="008521E1">
              <w:t xml:space="preserve"> </w:t>
            </w:r>
            <w:r>
              <w:t>8</w:t>
            </w:r>
            <w:r w:rsidRPr="008521E1">
              <w:t>).</w:t>
            </w:r>
          </w:p>
          <w:p w14:paraId="17589BA7" w14:textId="26BF7648" w:rsidR="00662C5C" w:rsidRPr="008521E1" w:rsidRDefault="00662C5C" w:rsidP="00F81EF0">
            <w:pPr>
              <w:widowControl w:val="0"/>
              <w:tabs>
                <w:tab w:val="left" w:pos="5295"/>
              </w:tabs>
              <w:spacing w:line="240" w:lineRule="auto"/>
              <w:ind w:right="245"/>
            </w:pPr>
            <w:r w:rsidRPr="008521E1">
              <w:t>More rural women secure access to, control over and use of productive resources and engage in sustainable agriculture (</w:t>
            </w:r>
            <w:r w:rsidR="00F81EF0">
              <w:t xml:space="preserve">strategic </w:t>
            </w:r>
            <w:r w:rsidR="0079334B">
              <w:t>plan output</w:t>
            </w:r>
            <w:r w:rsidRPr="008521E1">
              <w:t xml:space="preserve"> </w:t>
            </w:r>
            <w:r>
              <w:t>10</w:t>
            </w:r>
            <w:r w:rsidRPr="008521E1">
              <w:t>).</w:t>
            </w:r>
          </w:p>
        </w:tc>
        <w:tc>
          <w:tcPr>
            <w:tcW w:w="3240" w:type="dxa"/>
            <w:vMerge/>
            <w:tcMar>
              <w:top w:w="100" w:type="dxa"/>
              <w:left w:w="100" w:type="dxa"/>
              <w:bottom w:w="100" w:type="dxa"/>
              <w:right w:w="100" w:type="dxa"/>
            </w:tcMar>
          </w:tcPr>
          <w:p w14:paraId="3D581FD9" w14:textId="77777777" w:rsidR="00662C5C" w:rsidRPr="008521E1" w:rsidRDefault="00662C5C">
            <w:pPr>
              <w:widowControl w:val="0"/>
              <w:spacing w:line="240" w:lineRule="auto"/>
            </w:pPr>
          </w:p>
        </w:tc>
      </w:tr>
      <w:tr w:rsidR="00662C5C" w:rsidRPr="008521E1" w14:paraId="5F721423" w14:textId="77777777" w:rsidTr="00D10522">
        <w:trPr>
          <w:trHeight w:val="1230"/>
        </w:trPr>
        <w:tc>
          <w:tcPr>
            <w:tcW w:w="2070" w:type="dxa"/>
            <w:vMerge w:val="restart"/>
            <w:tcBorders>
              <w:bottom w:val="single" w:sz="8" w:space="0" w:color="000000"/>
            </w:tcBorders>
            <w:shd w:val="clear" w:color="auto" w:fill="FFF2CC"/>
          </w:tcPr>
          <w:p w14:paraId="0FA660CC" w14:textId="77777777" w:rsidR="00662C5C" w:rsidRPr="008521E1" w:rsidRDefault="00662C5C" w:rsidP="00715F53">
            <w:pPr>
              <w:widowControl w:val="0"/>
              <w:spacing w:line="240" w:lineRule="auto"/>
              <w:ind w:right="185"/>
              <w:jc w:val="left"/>
            </w:pPr>
            <w:r w:rsidRPr="008521E1">
              <w:rPr>
                <w:b/>
              </w:rPr>
              <w:lastRenderedPageBreak/>
              <w:t>1.3.1</w:t>
            </w:r>
            <w:r w:rsidRPr="008521E1">
              <w:t xml:space="preserve"> Proportion of population covered by social protection floors/systems, by sex, distinguishing children, unemployed persons, older persons, persons with disabilities, pregnant women, newborns, work-injury victims and the poor and the vulnerable</w:t>
            </w:r>
          </w:p>
        </w:tc>
        <w:tc>
          <w:tcPr>
            <w:tcW w:w="1905" w:type="dxa"/>
            <w:vMerge w:val="restart"/>
            <w:shd w:val="clear" w:color="auto" w:fill="FFFFFF"/>
            <w:tcMar>
              <w:top w:w="100" w:type="dxa"/>
              <w:left w:w="100" w:type="dxa"/>
              <w:bottom w:w="100" w:type="dxa"/>
              <w:right w:w="100" w:type="dxa"/>
            </w:tcMar>
          </w:tcPr>
          <w:p w14:paraId="7CDC3EC2" w14:textId="77777777" w:rsidR="00662C5C" w:rsidRPr="008521E1" w:rsidRDefault="00662C5C" w:rsidP="00715F53">
            <w:pPr>
              <w:widowControl w:val="0"/>
              <w:spacing w:line="240" w:lineRule="auto"/>
              <w:ind w:right="245"/>
              <w:jc w:val="left"/>
            </w:pPr>
            <w:r w:rsidRPr="008521E1">
              <w:rPr>
                <w:b/>
              </w:rPr>
              <w:t>SDG1.3</w:t>
            </w:r>
            <w:r w:rsidRPr="008521E1">
              <w:t xml:space="preserve"> Implement nationally appropriate social protection systems and measures for all, including floors, and by 2030 achieve substantial coverage of the poor and the vulnerable</w:t>
            </w:r>
          </w:p>
          <w:p w14:paraId="286091B6" w14:textId="77777777" w:rsidR="00662C5C" w:rsidRPr="008521E1" w:rsidRDefault="00662C5C">
            <w:pPr>
              <w:widowControl w:val="0"/>
              <w:spacing w:after="0" w:line="240" w:lineRule="auto"/>
            </w:pPr>
          </w:p>
          <w:p w14:paraId="1BC2C910" w14:textId="77777777" w:rsidR="00662C5C" w:rsidRPr="008521E1" w:rsidRDefault="00662C5C">
            <w:pPr>
              <w:widowControl w:val="0"/>
              <w:spacing w:after="0" w:line="240" w:lineRule="auto"/>
            </w:pPr>
          </w:p>
          <w:p w14:paraId="683E4517" w14:textId="77777777" w:rsidR="00662C5C" w:rsidRPr="008521E1" w:rsidRDefault="00662C5C">
            <w:pPr>
              <w:widowControl w:val="0"/>
              <w:spacing w:line="240" w:lineRule="auto"/>
              <w:ind w:right="185"/>
            </w:pPr>
          </w:p>
          <w:p w14:paraId="37ED75C6" w14:textId="77777777" w:rsidR="00662C5C" w:rsidRPr="008521E1" w:rsidRDefault="00662C5C">
            <w:pPr>
              <w:widowControl w:val="0"/>
              <w:spacing w:after="0"/>
              <w:ind w:right="0"/>
              <w:jc w:val="left"/>
            </w:pPr>
          </w:p>
          <w:p w14:paraId="387DD066" w14:textId="77777777" w:rsidR="00662C5C" w:rsidRPr="008521E1" w:rsidRDefault="00662C5C">
            <w:pPr>
              <w:widowControl w:val="0"/>
              <w:spacing w:after="0"/>
              <w:ind w:right="0"/>
              <w:jc w:val="left"/>
            </w:pPr>
          </w:p>
          <w:p w14:paraId="1AA82B67" w14:textId="77777777" w:rsidR="00662C5C" w:rsidRPr="008521E1" w:rsidRDefault="00662C5C" w:rsidP="00662C5C">
            <w:pPr>
              <w:widowControl w:val="0"/>
              <w:spacing w:after="0" w:line="240" w:lineRule="auto"/>
            </w:pPr>
          </w:p>
        </w:tc>
        <w:tc>
          <w:tcPr>
            <w:tcW w:w="1035" w:type="dxa"/>
            <w:tcBorders>
              <w:bottom w:val="single" w:sz="8" w:space="0" w:color="000000"/>
            </w:tcBorders>
            <w:tcMar>
              <w:top w:w="100" w:type="dxa"/>
              <w:left w:w="100" w:type="dxa"/>
              <w:bottom w:w="100" w:type="dxa"/>
              <w:right w:w="100" w:type="dxa"/>
            </w:tcMar>
          </w:tcPr>
          <w:p w14:paraId="4095D7EC" w14:textId="77777777" w:rsidR="00662C5C" w:rsidRPr="008521E1" w:rsidRDefault="00662C5C" w:rsidP="00D10522">
            <w:pPr>
              <w:widowControl w:val="0"/>
              <w:spacing w:after="0" w:line="240" w:lineRule="auto"/>
            </w:pPr>
            <w:r w:rsidRPr="008521E1">
              <w:rPr>
                <w:noProof/>
                <w:lang w:val="en-GB" w:eastAsia="en-GB"/>
              </w:rPr>
              <w:drawing>
                <wp:inline distT="0" distB="0" distL="0" distR="0" wp14:anchorId="76E84291" wp14:editId="2908B172">
                  <wp:extent cx="600075" cy="781050"/>
                  <wp:effectExtent l="0" t="0" r="9525" b="0"/>
                  <wp:docPr id="50"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rotWithShape="1">
                          <a:blip r:embed="rId8"/>
                          <a:srcRect t="7865"/>
                          <a:stretch/>
                        </pic:blipFill>
                        <pic:spPr bwMode="auto">
                          <a:xfrm>
                            <a:off x="0" y="0"/>
                            <a:ext cx="600075" cy="781050"/>
                          </a:xfrm>
                          <a:prstGeom prst="rect">
                            <a:avLst/>
                          </a:prstGeom>
                          <a:ln>
                            <a:noFill/>
                          </a:ln>
                          <a:extLst>
                            <a:ext uri="{53640926-AAD7-44D8-BBD7-CCE9431645EC}">
                              <a14:shadowObscured xmlns:a14="http://schemas.microsoft.com/office/drawing/2010/main"/>
                            </a:ext>
                          </a:extLst>
                        </pic:spPr>
                      </pic:pic>
                    </a:graphicData>
                  </a:graphic>
                </wp:inline>
              </w:drawing>
            </w:r>
          </w:p>
        </w:tc>
        <w:tc>
          <w:tcPr>
            <w:tcW w:w="6825" w:type="dxa"/>
            <w:tcBorders>
              <w:bottom w:val="single" w:sz="8" w:space="0" w:color="000000"/>
            </w:tcBorders>
            <w:tcMar>
              <w:top w:w="100" w:type="dxa"/>
              <w:left w:w="100" w:type="dxa"/>
              <w:bottom w:w="100" w:type="dxa"/>
              <w:right w:w="100" w:type="dxa"/>
            </w:tcMar>
          </w:tcPr>
          <w:p w14:paraId="4F8959D7" w14:textId="4D6700B8" w:rsidR="00662C5C" w:rsidRPr="008521E1" w:rsidRDefault="00662C5C">
            <w:pPr>
              <w:widowControl w:val="0"/>
              <w:spacing w:line="240" w:lineRule="auto"/>
              <w:ind w:right="15"/>
            </w:pPr>
            <w:r w:rsidRPr="008521E1">
              <w:t xml:space="preserve">Focusing </w:t>
            </w:r>
            <w:r w:rsidR="003208CD">
              <w:t xml:space="preserve">potentially </w:t>
            </w:r>
            <w:r w:rsidRPr="008521E1">
              <w:t xml:space="preserve">on the nature and sources of vulnerability, differentiated by groups specific to each context; formulation of strategies, policies and laws; and implementation support. </w:t>
            </w:r>
          </w:p>
        </w:tc>
        <w:tc>
          <w:tcPr>
            <w:tcW w:w="3240" w:type="dxa"/>
            <w:vMerge w:val="restart"/>
            <w:tcBorders>
              <w:bottom w:val="single" w:sz="8" w:space="0" w:color="000000"/>
            </w:tcBorders>
            <w:tcMar>
              <w:top w:w="100" w:type="dxa"/>
              <w:left w:w="100" w:type="dxa"/>
              <w:bottom w:w="100" w:type="dxa"/>
              <w:right w:w="100" w:type="dxa"/>
            </w:tcMar>
          </w:tcPr>
          <w:p w14:paraId="35A3B91A" w14:textId="7DB6D008" w:rsidR="002D7E6E" w:rsidRPr="003E6997" w:rsidRDefault="002D7E6E" w:rsidP="002D7E6E">
            <w:pPr>
              <w:widowControl w:val="0"/>
              <w:spacing w:line="240" w:lineRule="auto"/>
              <w:ind w:right="454"/>
              <w:jc w:val="left"/>
            </w:pPr>
            <w:r w:rsidRPr="003E6997">
              <w:rPr>
                <w:b/>
              </w:rPr>
              <w:t>United Nations system-wide approach,</w:t>
            </w:r>
            <w:r w:rsidRPr="003E6997">
              <w:t xml:space="preserve"> e.g. </w:t>
            </w:r>
            <w:r w:rsidRPr="003E6997">
              <w:rPr>
                <w:u w:val="single"/>
              </w:rPr>
              <w:t xml:space="preserve">United Nations-wide Social Protection Floor Initiative </w:t>
            </w:r>
            <w:r w:rsidRPr="003E6997">
              <w:rPr>
                <w:b/>
              </w:rPr>
              <w:t>-</w:t>
            </w:r>
            <w:r w:rsidRPr="003E6997">
              <w:t xml:space="preserve"> sets out to coordinate the United Nations development efforts </w:t>
            </w:r>
            <w:proofErr w:type="gramStart"/>
            <w:r w:rsidRPr="003E6997">
              <w:t>in the area of</w:t>
            </w:r>
            <w:proofErr w:type="gramEnd"/>
            <w:r w:rsidRPr="003E6997">
              <w:t xml:space="preserve"> social protection. By </w:t>
            </w:r>
            <w:r w:rsidR="004E5CA3">
              <w:t>“</w:t>
            </w:r>
            <w:r w:rsidRPr="003E6997">
              <w:t>working as one”, United Nations agencies organize their roles and responsibilities linked to their core competencies, thereby improving the effectiveness of their assistance and tapping into the synergies of intelligent cooperation.</w:t>
            </w:r>
          </w:p>
          <w:p w14:paraId="6DF808AF" w14:textId="531C3F57" w:rsidR="00662C5C" w:rsidRPr="008521E1" w:rsidRDefault="002D7E6E" w:rsidP="00715F53">
            <w:pPr>
              <w:widowControl w:val="0"/>
              <w:spacing w:line="240" w:lineRule="auto"/>
              <w:ind w:right="454"/>
              <w:jc w:val="left"/>
            </w:pPr>
            <w:r w:rsidRPr="003E6997">
              <w:rPr>
                <w:b/>
              </w:rPr>
              <w:t>Inter-agency coordination mechanism</w:t>
            </w:r>
            <w:r w:rsidRPr="003E6997">
              <w:t xml:space="preserve">, e.g. </w:t>
            </w:r>
            <w:r w:rsidRPr="003E6997">
              <w:rPr>
                <w:u w:val="single"/>
              </w:rPr>
              <w:t>Social Protection Inter-Agency Cooperation Board</w:t>
            </w:r>
            <w:r w:rsidRPr="003E6997">
              <w:t xml:space="preserve">-enhances global coordination and advocacy on social protection issues and </w:t>
            </w:r>
            <w:r w:rsidR="00715F53">
              <w:t>supports</w:t>
            </w:r>
            <w:r w:rsidRPr="003E6997">
              <w:t xml:space="preserve"> international cooperation in country demand-driven actions.</w:t>
            </w:r>
          </w:p>
        </w:tc>
      </w:tr>
      <w:tr w:rsidR="00662C5C" w:rsidRPr="008521E1" w14:paraId="53CD51D4" w14:textId="77777777" w:rsidTr="00D10522">
        <w:trPr>
          <w:trHeight w:val="1140"/>
        </w:trPr>
        <w:tc>
          <w:tcPr>
            <w:tcW w:w="2070" w:type="dxa"/>
            <w:vMerge/>
            <w:shd w:val="clear" w:color="auto" w:fill="FFF2CC"/>
          </w:tcPr>
          <w:p w14:paraId="1185384C" w14:textId="77777777" w:rsidR="00662C5C" w:rsidRPr="008521E1" w:rsidRDefault="00662C5C">
            <w:pPr>
              <w:widowControl w:val="0"/>
              <w:spacing w:after="0"/>
              <w:ind w:right="0"/>
              <w:jc w:val="left"/>
            </w:pPr>
          </w:p>
        </w:tc>
        <w:tc>
          <w:tcPr>
            <w:tcW w:w="1905" w:type="dxa"/>
            <w:vMerge/>
            <w:shd w:val="clear" w:color="auto" w:fill="FFFFFF"/>
            <w:tcMar>
              <w:top w:w="100" w:type="dxa"/>
              <w:left w:w="100" w:type="dxa"/>
              <w:bottom w:w="100" w:type="dxa"/>
              <w:right w:w="100" w:type="dxa"/>
            </w:tcMar>
          </w:tcPr>
          <w:p w14:paraId="6D058FD0" w14:textId="77777777" w:rsidR="00662C5C" w:rsidRPr="008521E1" w:rsidRDefault="00662C5C" w:rsidP="00662C5C">
            <w:pPr>
              <w:widowControl w:val="0"/>
              <w:spacing w:after="0" w:line="240" w:lineRule="auto"/>
            </w:pPr>
          </w:p>
        </w:tc>
        <w:tc>
          <w:tcPr>
            <w:tcW w:w="1035" w:type="dxa"/>
            <w:tcMar>
              <w:top w:w="100" w:type="dxa"/>
              <w:left w:w="100" w:type="dxa"/>
              <w:bottom w:w="100" w:type="dxa"/>
              <w:right w:w="100" w:type="dxa"/>
            </w:tcMar>
          </w:tcPr>
          <w:p w14:paraId="096B1361" w14:textId="77777777" w:rsidR="00662C5C" w:rsidRPr="008521E1" w:rsidRDefault="00662C5C">
            <w:pPr>
              <w:widowControl w:val="0"/>
              <w:spacing w:line="240" w:lineRule="auto"/>
            </w:pPr>
            <w:r w:rsidRPr="008521E1">
              <w:rPr>
                <w:noProof/>
                <w:lang w:val="en-GB" w:eastAsia="en-GB"/>
              </w:rPr>
              <w:drawing>
                <wp:inline distT="0" distB="0" distL="0" distR="0" wp14:anchorId="2DF47626" wp14:editId="166562FA">
                  <wp:extent cx="542925" cy="161925"/>
                  <wp:effectExtent l="0" t="0" r="0" b="0"/>
                  <wp:docPr id="39" name="image44.png" descr="unicef.png"/>
                  <wp:cNvGraphicFramePr/>
                  <a:graphic xmlns:a="http://schemas.openxmlformats.org/drawingml/2006/main">
                    <a:graphicData uri="http://schemas.openxmlformats.org/drawingml/2006/picture">
                      <pic:pic xmlns:pic="http://schemas.openxmlformats.org/drawingml/2006/picture">
                        <pic:nvPicPr>
                          <pic:cNvPr id="0" name="image44.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6825" w:type="dxa"/>
            <w:tcMar>
              <w:top w:w="100" w:type="dxa"/>
              <w:left w:w="100" w:type="dxa"/>
              <w:bottom w:w="100" w:type="dxa"/>
              <w:right w:w="100" w:type="dxa"/>
            </w:tcMar>
          </w:tcPr>
          <w:p w14:paraId="6BD32A9B" w14:textId="5CEC97A0" w:rsidR="00662C5C" w:rsidRPr="008521E1" w:rsidRDefault="00662C5C">
            <w:pPr>
              <w:widowControl w:val="0"/>
              <w:spacing w:line="240" w:lineRule="auto"/>
              <w:ind w:right="197"/>
            </w:pPr>
            <w:r w:rsidRPr="008521E1">
              <w:t>Countries have institutionalized skills for learning, personal empowerment, active citizenship and employability (</w:t>
            </w:r>
            <w:r w:rsidR="0079334B">
              <w:t>strategic plan output</w:t>
            </w:r>
            <w:r w:rsidRPr="008521E1">
              <w:t xml:space="preserve"> 2.c).</w:t>
            </w:r>
          </w:p>
          <w:p w14:paraId="1F166942" w14:textId="1A15146B" w:rsidR="00662C5C" w:rsidRPr="008521E1" w:rsidRDefault="00662C5C">
            <w:pPr>
              <w:widowControl w:val="0"/>
              <w:spacing w:line="240" w:lineRule="auto"/>
              <w:ind w:right="197"/>
            </w:pPr>
            <w:r w:rsidRPr="008521E1">
              <w:t xml:space="preserve">Countries have strengthened national social protection systems to address the needs of </w:t>
            </w:r>
            <w:r w:rsidR="00F81EF0">
              <w:t xml:space="preserve">the </w:t>
            </w:r>
            <w:r w:rsidRPr="008521E1">
              <w:t>most disadvantaged children. Work with other agencies to support expansion of cash transfers, especially to mothers, for the benefit of the most disadvantaged children, and strengthen national social protection systems, including preparedness for scaled up response in the event of humanitarian crisis (</w:t>
            </w:r>
            <w:r w:rsidR="0079334B">
              <w:t>strategic plan output</w:t>
            </w:r>
            <w:r w:rsidRPr="008521E1">
              <w:t xml:space="preserve"> 5.b).</w:t>
            </w:r>
          </w:p>
          <w:p w14:paraId="39D0C0A6" w14:textId="58A240C7" w:rsidR="00662C5C" w:rsidRPr="008521E1" w:rsidRDefault="00662C5C" w:rsidP="004E5CA3">
            <w:pPr>
              <w:widowControl w:val="0"/>
              <w:spacing w:line="240" w:lineRule="auto"/>
              <w:ind w:right="197"/>
              <w:rPr>
                <w:b/>
              </w:rPr>
            </w:pPr>
            <w:r w:rsidRPr="008521E1">
              <w:t xml:space="preserve">Countries have implemented inclusive </w:t>
            </w:r>
            <w:proofErr w:type="spellStart"/>
            <w:r w:rsidRPr="008521E1">
              <w:t>programmes</w:t>
            </w:r>
            <w:proofErr w:type="spellEnd"/>
            <w:r w:rsidRPr="008521E1">
              <w:t xml:space="preserve"> and services to promote participation of children with disabilities in society (</w:t>
            </w:r>
            <w:r w:rsidR="0079334B">
              <w:t>strategic plan output</w:t>
            </w:r>
            <w:r w:rsidRPr="008521E1">
              <w:t xml:space="preserve"> 5.e)</w:t>
            </w:r>
          </w:p>
        </w:tc>
        <w:tc>
          <w:tcPr>
            <w:tcW w:w="3240" w:type="dxa"/>
            <w:vMerge/>
            <w:tcMar>
              <w:top w:w="100" w:type="dxa"/>
              <w:left w:w="100" w:type="dxa"/>
              <w:bottom w:w="100" w:type="dxa"/>
              <w:right w:w="100" w:type="dxa"/>
            </w:tcMar>
          </w:tcPr>
          <w:p w14:paraId="187B7893" w14:textId="77777777" w:rsidR="00662C5C" w:rsidRPr="008521E1" w:rsidRDefault="00662C5C">
            <w:pPr>
              <w:widowControl w:val="0"/>
              <w:spacing w:line="240" w:lineRule="auto"/>
            </w:pPr>
          </w:p>
        </w:tc>
      </w:tr>
      <w:tr w:rsidR="00662C5C" w:rsidRPr="008521E1" w14:paraId="7B989457" w14:textId="77777777" w:rsidTr="00D10522">
        <w:trPr>
          <w:trHeight w:val="380"/>
        </w:trPr>
        <w:tc>
          <w:tcPr>
            <w:tcW w:w="2070" w:type="dxa"/>
            <w:vMerge/>
            <w:shd w:val="clear" w:color="auto" w:fill="FFF2CC"/>
          </w:tcPr>
          <w:p w14:paraId="06C91539" w14:textId="77777777" w:rsidR="00662C5C" w:rsidRPr="008521E1" w:rsidRDefault="00662C5C">
            <w:pPr>
              <w:widowControl w:val="0"/>
              <w:spacing w:after="0"/>
              <w:ind w:right="0"/>
              <w:jc w:val="left"/>
            </w:pPr>
          </w:p>
        </w:tc>
        <w:tc>
          <w:tcPr>
            <w:tcW w:w="1905" w:type="dxa"/>
            <w:vMerge/>
            <w:shd w:val="clear" w:color="auto" w:fill="FFFFFF"/>
            <w:tcMar>
              <w:top w:w="100" w:type="dxa"/>
              <w:left w:w="100" w:type="dxa"/>
              <w:bottom w:w="100" w:type="dxa"/>
              <w:right w:w="100" w:type="dxa"/>
            </w:tcMar>
          </w:tcPr>
          <w:p w14:paraId="0F363F29" w14:textId="77777777" w:rsidR="00662C5C" w:rsidRPr="008521E1" w:rsidRDefault="00662C5C">
            <w:pPr>
              <w:widowControl w:val="0"/>
              <w:spacing w:after="0" w:line="240" w:lineRule="auto"/>
            </w:pPr>
          </w:p>
        </w:tc>
        <w:tc>
          <w:tcPr>
            <w:tcW w:w="1035" w:type="dxa"/>
            <w:tcMar>
              <w:top w:w="100" w:type="dxa"/>
              <w:left w:w="100" w:type="dxa"/>
              <w:bottom w:w="100" w:type="dxa"/>
              <w:right w:w="100" w:type="dxa"/>
            </w:tcMar>
          </w:tcPr>
          <w:p w14:paraId="2F21B860" w14:textId="77777777" w:rsidR="00662C5C" w:rsidRPr="008521E1" w:rsidRDefault="00662C5C">
            <w:pPr>
              <w:widowControl w:val="0"/>
              <w:spacing w:line="240" w:lineRule="auto"/>
              <w:jc w:val="center"/>
            </w:pPr>
            <w:r w:rsidRPr="008521E1">
              <w:rPr>
                <w:noProof/>
                <w:lang w:val="en-GB" w:eastAsia="en-GB"/>
              </w:rPr>
              <w:drawing>
                <wp:inline distT="0" distB="0" distL="0" distR="0" wp14:anchorId="4A92DC1F" wp14:editId="7F138027">
                  <wp:extent cx="533400" cy="152400"/>
                  <wp:effectExtent l="0" t="0" r="0" b="0"/>
                  <wp:docPr id="38" name="image43.png" descr="unwomen.png"/>
                  <wp:cNvGraphicFramePr/>
                  <a:graphic xmlns:a="http://schemas.openxmlformats.org/drawingml/2006/main">
                    <a:graphicData uri="http://schemas.openxmlformats.org/drawingml/2006/picture">
                      <pic:pic xmlns:pic="http://schemas.openxmlformats.org/drawingml/2006/picture">
                        <pic:nvPicPr>
                          <pic:cNvPr id="0" name="image43.png" descr="unwomen.png"/>
                          <pic:cNvPicPr preferRelativeResize="0"/>
                        </pic:nvPicPr>
                        <pic:blipFill>
                          <a:blip r:embed="rId11"/>
                          <a:srcRect/>
                          <a:stretch>
                            <a:fillRect/>
                          </a:stretch>
                        </pic:blipFill>
                        <pic:spPr>
                          <a:xfrm>
                            <a:off x="0" y="0"/>
                            <a:ext cx="533400" cy="152400"/>
                          </a:xfrm>
                          <a:prstGeom prst="rect">
                            <a:avLst/>
                          </a:prstGeom>
                          <a:ln/>
                        </pic:spPr>
                      </pic:pic>
                    </a:graphicData>
                  </a:graphic>
                </wp:inline>
              </w:drawing>
            </w:r>
          </w:p>
        </w:tc>
        <w:tc>
          <w:tcPr>
            <w:tcW w:w="6825" w:type="dxa"/>
            <w:tcMar>
              <w:top w:w="100" w:type="dxa"/>
              <w:left w:w="100" w:type="dxa"/>
              <w:bottom w:w="100" w:type="dxa"/>
              <w:right w:w="100" w:type="dxa"/>
            </w:tcMar>
          </w:tcPr>
          <w:p w14:paraId="3BAB025B" w14:textId="64955711" w:rsidR="00662C5C" w:rsidRPr="008521E1" w:rsidRDefault="00662C5C" w:rsidP="002D7E6E">
            <w:pPr>
              <w:widowControl w:val="0"/>
              <w:spacing w:after="0" w:line="240" w:lineRule="auto"/>
              <w:ind w:right="107"/>
            </w:pPr>
            <w:r w:rsidRPr="008521E1">
              <w:t>More policies promote decent work and social protections for women (</w:t>
            </w:r>
            <w:r w:rsidR="002D7E6E">
              <w:t>s</w:t>
            </w:r>
            <w:r w:rsidR="0079334B">
              <w:t>trategic plan output</w:t>
            </w:r>
            <w:r w:rsidRPr="008521E1">
              <w:t xml:space="preserve"> </w:t>
            </w:r>
            <w:r>
              <w:t>8</w:t>
            </w:r>
            <w:r w:rsidRPr="008521E1">
              <w:t>).</w:t>
            </w:r>
          </w:p>
        </w:tc>
        <w:tc>
          <w:tcPr>
            <w:tcW w:w="3240" w:type="dxa"/>
            <w:vMerge/>
            <w:tcMar>
              <w:top w:w="100" w:type="dxa"/>
              <w:left w:w="100" w:type="dxa"/>
              <w:bottom w:w="100" w:type="dxa"/>
              <w:right w:w="100" w:type="dxa"/>
            </w:tcMar>
          </w:tcPr>
          <w:p w14:paraId="2A8641D7" w14:textId="77777777" w:rsidR="00662C5C" w:rsidRPr="008521E1" w:rsidRDefault="00662C5C">
            <w:pPr>
              <w:widowControl w:val="0"/>
              <w:spacing w:line="240" w:lineRule="auto"/>
            </w:pPr>
          </w:p>
        </w:tc>
      </w:tr>
    </w:tbl>
    <w:p w14:paraId="1EB48C2A" w14:textId="4EEC2876" w:rsidR="00555276" w:rsidRDefault="00555276" w:rsidP="00662C5C">
      <w:bookmarkStart w:id="2" w:name="_aavxg2wr7qo" w:colFirst="0" w:colLast="0"/>
      <w:bookmarkStart w:id="3" w:name="_y9ngc66fw1sy" w:colFirst="0" w:colLast="0"/>
      <w:bookmarkStart w:id="4" w:name="_17dp8vu" w:colFirst="0" w:colLast="0"/>
      <w:bookmarkEnd w:id="2"/>
      <w:bookmarkEnd w:id="3"/>
      <w:bookmarkEnd w:id="4"/>
    </w:p>
    <w:p w14:paraId="54D92097" w14:textId="77777777" w:rsidR="00555276" w:rsidRDefault="00555276">
      <w:r>
        <w:br w:type="page"/>
      </w:r>
    </w:p>
    <w:p w14:paraId="6EC7BBC5" w14:textId="639C05C1" w:rsidR="00964893" w:rsidRPr="008521E1" w:rsidRDefault="00EE0D52" w:rsidP="00CD0C3B">
      <w:pPr>
        <w:pStyle w:val="Heading2"/>
        <w:contextualSpacing w:val="0"/>
        <w:jc w:val="center"/>
        <w:rPr>
          <w:rFonts w:ascii="Times New Roman" w:eastAsia="Times New Roman" w:hAnsi="Times New Roman" w:cs="Times New Roman"/>
        </w:rPr>
      </w:pPr>
      <w:r w:rsidRPr="008521E1">
        <w:rPr>
          <w:rFonts w:ascii="Times New Roman" w:eastAsia="Times New Roman" w:hAnsi="Times New Roman" w:cs="Times New Roman"/>
        </w:rPr>
        <w:lastRenderedPageBreak/>
        <w:t>Gender equality and women</w:t>
      </w:r>
      <w:r w:rsidR="005E6F4A">
        <w:rPr>
          <w:rFonts w:ascii="Times New Roman" w:eastAsia="Times New Roman" w:hAnsi="Times New Roman" w:cs="Times New Roman"/>
        </w:rPr>
        <w:t>’</w:t>
      </w:r>
      <w:r w:rsidRPr="008521E1">
        <w:rPr>
          <w:rFonts w:ascii="Times New Roman" w:eastAsia="Times New Roman" w:hAnsi="Times New Roman" w:cs="Times New Roman"/>
        </w:rPr>
        <w:t>s empowerment</w:t>
      </w:r>
    </w:p>
    <w:tbl>
      <w:tblPr>
        <w:tblStyle w:val="a1"/>
        <w:tblW w:w="1506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10"/>
        <w:gridCol w:w="1980"/>
        <w:gridCol w:w="990"/>
        <w:gridCol w:w="6030"/>
        <w:gridCol w:w="4050"/>
      </w:tblGrid>
      <w:tr w:rsidR="00964893" w:rsidRPr="008521E1" w14:paraId="3D04D211" w14:textId="77777777" w:rsidTr="00D10522">
        <w:trPr>
          <w:trHeight w:val="380"/>
        </w:trPr>
        <w:tc>
          <w:tcPr>
            <w:tcW w:w="15060" w:type="dxa"/>
            <w:gridSpan w:val="5"/>
            <w:shd w:val="clear" w:color="auto" w:fill="FFFFFF"/>
          </w:tcPr>
          <w:p w14:paraId="7F7B5E36" w14:textId="77777777" w:rsidR="008521E1" w:rsidRPr="008521E1" w:rsidRDefault="008521E1">
            <w:pPr>
              <w:widowControl w:val="0"/>
              <w:spacing w:after="0"/>
              <w:ind w:right="197"/>
              <w:rPr>
                <w:sz w:val="16"/>
                <w:szCs w:val="16"/>
              </w:rPr>
            </w:pPr>
          </w:p>
          <w:p w14:paraId="3ADA4251" w14:textId="5205842D" w:rsidR="00964893" w:rsidRDefault="00EE0D52">
            <w:pPr>
              <w:widowControl w:val="0"/>
              <w:spacing w:after="0"/>
              <w:ind w:right="197"/>
            </w:pPr>
            <w:r w:rsidRPr="008521E1">
              <w:t xml:space="preserve">We will work together to promote </w:t>
            </w:r>
            <w:r w:rsidR="00E70F71">
              <w:t xml:space="preserve">women’s participation in decision-making </w:t>
            </w:r>
            <w:r w:rsidRPr="008521E1">
              <w:t>and help achieve women’s economic empowerment, promote the health of women</w:t>
            </w:r>
            <w:r w:rsidR="00E70F71">
              <w:t xml:space="preserve"> and adolescents</w:t>
            </w:r>
            <w:r w:rsidRPr="008521E1">
              <w:t>, end violence against women and girls, eliminate harmful practices</w:t>
            </w:r>
            <w:r w:rsidR="005E6F4A">
              <w:t>,</w:t>
            </w:r>
            <w:r w:rsidRPr="008521E1">
              <w:t xml:space="preserve"> promote the well-being of women and girls in all settings</w:t>
            </w:r>
            <w:r w:rsidR="00A84565">
              <w:t>, and involve men and boys in advancing gender equality</w:t>
            </w:r>
            <w:r w:rsidRPr="008521E1">
              <w:t xml:space="preserve">. We will seek collaborative advantage in the following ways: promote </w:t>
            </w:r>
            <w:r w:rsidR="00E70F71">
              <w:t xml:space="preserve">legislative reforms to end all forms of discrimination </w:t>
            </w:r>
            <w:r w:rsidR="00986591">
              <w:t xml:space="preserve">against women and girls, </w:t>
            </w:r>
            <w:r w:rsidR="00E70F71">
              <w:t>and the effective implementation of laws</w:t>
            </w:r>
            <w:r w:rsidR="00146305">
              <w:t xml:space="preserve"> and policies</w:t>
            </w:r>
            <w:r w:rsidR="00E70F71">
              <w:t xml:space="preserve">, adopt </w:t>
            </w:r>
            <w:r w:rsidRPr="008521E1">
              <w:t>a life</w:t>
            </w:r>
            <w:r w:rsidR="005E6F4A">
              <w:t>-</w:t>
            </w:r>
            <w:r w:rsidRPr="008521E1">
              <w:t>cycle approach</w:t>
            </w:r>
            <w:r w:rsidR="00E70F71">
              <w:t xml:space="preserve"> to the empowerment of women and girls</w:t>
            </w:r>
            <w:r w:rsidRPr="008521E1">
              <w:t>; make headway in ending violence against women and girls; and follow</w:t>
            </w:r>
            <w:r w:rsidR="00062BC9">
              <w:t xml:space="preserve"> </w:t>
            </w:r>
            <w:r w:rsidRPr="008521E1">
              <w:t xml:space="preserve">through on a zero-tolerance policy regarding sexual exploitation and abuse. </w:t>
            </w:r>
          </w:p>
          <w:p w14:paraId="622EEB46" w14:textId="77777777" w:rsidR="008521E1" w:rsidRPr="00D10522" w:rsidRDefault="008521E1">
            <w:pPr>
              <w:widowControl w:val="0"/>
              <w:spacing w:after="0"/>
              <w:ind w:right="197"/>
              <w:rPr>
                <w:b/>
                <w:sz w:val="6"/>
                <w:szCs w:val="6"/>
              </w:rPr>
            </w:pPr>
          </w:p>
        </w:tc>
      </w:tr>
      <w:tr w:rsidR="00555276" w:rsidRPr="008521E1" w14:paraId="02521E08" w14:textId="77777777" w:rsidTr="00ED2DF7">
        <w:trPr>
          <w:trHeight w:val="420"/>
        </w:trPr>
        <w:tc>
          <w:tcPr>
            <w:tcW w:w="2010" w:type="dxa"/>
            <w:shd w:val="clear" w:color="auto" w:fill="D9D9D9"/>
          </w:tcPr>
          <w:p w14:paraId="7CFBB6C1" w14:textId="4EC45C86" w:rsidR="00555276" w:rsidRPr="00555276" w:rsidRDefault="00555276" w:rsidP="000E2E76">
            <w:pPr>
              <w:widowControl w:val="0"/>
              <w:spacing w:after="0" w:line="240" w:lineRule="auto"/>
              <w:ind w:right="210"/>
              <w:jc w:val="center"/>
              <w:rPr>
                <w:b/>
              </w:rPr>
            </w:pPr>
            <w:r w:rsidRPr="00555276">
              <w:rPr>
                <w:b/>
              </w:rPr>
              <w:t xml:space="preserve">SDG indicators common </w:t>
            </w:r>
            <w:proofErr w:type="gramStart"/>
            <w:r w:rsidRPr="00555276">
              <w:rPr>
                <w:b/>
              </w:rPr>
              <w:t>to  respective</w:t>
            </w:r>
            <w:proofErr w:type="gramEnd"/>
            <w:r w:rsidRPr="00555276">
              <w:rPr>
                <w:b/>
              </w:rPr>
              <w:t xml:space="preserve"> agency </w:t>
            </w:r>
            <w:r w:rsidR="0079334B">
              <w:rPr>
                <w:b/>
              </w:rPr>
              <w:t xml:space="preserve">strategic </w:t>
            </w:r>
            <w:r w:rsidRPr="00555276">
              <w:rPr>
                <w:b/>
              </w:rPr>
              <w:t>plans</w:t>
            </w:r>
          </w:p>
        </w:tc>
        <w:tc>
          <w:tcPr>
            <w:tcW w:w="1980" w:type="dxa"/>
            <w:shd w:val="clear" w:color="auto" w:fill="D9D9D9"/>
            <w:tcMar>
              <w:top w:w="100" w:type="dxa"/>
              <w:left w:w="100" w:type="dxa"/>
              <w:bottom w:w="100" w:type="dxa"/>
              <w:right w:w="100" w:type="dxa"/>
            </w:tcMar>
          </w:tcPr>
          <w:p w14:paraId="5F9F0F7C" w14:textId="5E1E5460" w:rsidR="00555276" w:rsidRPr="00555276" w:rsidRDefault="00555276" w:rsidP="00555276">
            <w:pPr>
              <w:widowControl w:val="0"/>
              <w:spacing w:after="0" w:line="240" w:lineRule="auto"/>
              <w:ind w:right="210"/>
              <w:jc w:val="center"/>
              <w:rPr>
                <w:b/>
              </w:rPr>
            </w:pPr>
            <w:r w:rsidRPr="00555276">
              <w:rPr>
                <w:b/>
              </w:rPr>
              <w:t>SDG target</w:t>
            </w:r>
          </w:p>
        </w:tc>
        <w:tc>
          <w:tcPr>
            <w:tcW w:w="990" w:type="dxa"/>
            <w:shd w:val="clear" w:color="auto" w:fill="D9D9D9"/>
            <w:tcMar>
              <w:top w:w="100" w:type="dxa"/>
              <w:left w:w="100" w:type="dxa"/>
              <w:bottom w:w="100" w:type="dxa"/>
              <w:right w:w="100" w:type="dxa"/>
            </w:tcMar>
          </w:tcPr>
          <w:p w14:paraId="7421EE2C" w14:textId="2EDB6BF5" w:rsidR="00555276" w:rsidRPr="00555276" w:rsidRDefault="00555276" w:rsidP="00555276">
            <w:pPr>
              <w:widowControl w:val="0"/>
              <w:spacing w:after="0" w:line="240" w:lineRule="auto"/>
              <w:ind w:right="210"/>
              <w:jc w:val="center"/>
              <w:rPr>
                <w:b/>
              </w:rPr>
            </w:pPr>
            <w:r w:rsidRPr="00555276">
              <w:rPr>
                <w:b/>
              </w:rPr>
              <w:t>Agency</w:t>
            </w:r>
          </w:p>
        </w:tc>
        <w:tc>
          <w:tcPr>
            <w:tcW w:w="6030" w:type="dxa"/>
            <w:shd w:val="clear" w:color="auto" w:fill="D9D9D9"/>
            <w:tcMar>
              <w:top w:w="100" w:type="dxa"/>
              <w:left w:w="100" w:type="dxa"/>
              <w:bottom w:w="100" w:type="dxa"/>
              <w:right w:w="100" w:type="dxa"/>
            </w:tcMar>
          </w:tcPr>
          <w:p w14:paraId="54BAFDED" w14:textId="738CD1E2" w:rsidR="00555276" w:rsidRPr="00555276" w:rsidRDefault="00555276" w:rsidP="00555276">
            <w:pPr>
              <w:widowControl w:val="0"/>
              <w:spacing w:after="0" w:line="240" w:lineRule="auto"/>
              <w:ind w:right="210"/>
              <w:jc w:val="center"/>
              <w:rPr>
                <w:b/>
              </w:rPr>
            </w:pPr>
            <w:r w:rsidRPr="00555276">
              <w:rPr>
                <w:b/>
              </w:rPr>
              <w:t>Collaborative advantage (based on output result statements of each agency)</w:t>
            </w:r>
          </w:p>
        </w:tc>
        <w:tc>
          <w:tcPr>
            <w:tcW w:w="4050" w:type="dxa"/>
            <w:shd w:val="clear" w:color="auto" w:fill="D9D9D9"/>
            <w:tcMar>
              <w:top w:w="100" w:type="dxa"/>
              <w:left w:w="100" w:type="dxa"/>
              <w:bottom w:w="100" w:type="dxa"/>
              <w:right w:w="100" w:type="dxa"/>
            </w:tcMar>
          </w:tcPr>
          <w:p w14:paraId="24AC5553" w14:textId="0A8973C8" w:rsidR="00555276" w:rsidRPr="00555276" w:rsidRDefault="00555276" w:rsidP="00555276">
            <w:pPr>
              <w:widowControl w:val="0"/>
              <w:spacing w:after="0" w:line="240" w:lineRule="auto"/>
              <w:ind w:right="210"/>
              <w:jc w:val="center"/>
              <w:rPr>
                <w:b/>
              </w:rPr>
            </w:pPr>
            <w:r w:rsidRPr="00555276">
              <w:rPr>
                <w:b/>
              </w:rPr>
              <w:t>Partnership modality</w:t>
            </w:r>
          </w:p>
        </w:tc>
      </w:tr>
      <w:tr w:rsidR="00EE0D52" w:rsidRPr="008521E1" w14:paraId="5A24641B" w14:textId="77777777" w:rsidTr="00710A16">
        <w:trPr>
          <w:trHeight w:val="1248"/>
        </w:trPr>
        <w:tc>
          <w:tcPr>
            <w:tcW w:w="2010" w:type="dxa"/>
            <w:vMerge w:val="restart"/>
            <w:tcBorders>
              <w:bottom w:val="single" w:sz="8" w:space="0" w:color="000000"/>
            </w:tcBorders>
            <w:shd w:val="clear" w:color="auto" w:fill="FFF2CC"/>
          </w:tcPr>
          <w:p w14:paraId="2356DA52" w14:textId="506903F4" w:rsidR="00EE0D52" w:rsidRPr="008521E1" w:rsidRDefault="00EE0D52" w:rsidP="00715F53">
            <w:pPr>
              <w:widowControl w:val="0"/>
              <w:spacing w:line="240" w:lineRule="auto"/>
              <w:ind w:right="180"/>
              <w:jc w:val="left"/>
            </w:pPr>
            <w:r w:rsidRPr="008521E1">
              <w:rPr>
                <w:b/>
              </w:rPr>
              <w:t>5.1.1</w:t>
            </w:r>
            <w:r w:rsidRPr="008521E1">
              <w:t xml:space="preserve"> </w:t>
            </w:r>
            <w:proofErr w:type="gramStart"/>
            <w:r w:rsidRPr="008521E1">
              <w:t>Whether or not</w:t>
            </w:r>
            <w:proofErr w:type="gramEnd"/>
            <w:r w:rsidRPr="008521E1">
              <w:t xml:space="preserve"> legal frameworks are in place to promote, enforce and monitor equality and non</w:t>
            </w:r>
            <w:r w:rsidRPr="008521E1">
              <w:rPr>
                <w:rFonts w:ascii="Cambria Math" w:hAnsi="Cambria Math" w:cs="Cambria Math"/>
              </w:rPr>
              <w:t>‑</w:t>
            </w:r>
            <w:r w:rsidRPr="008521E1">
              <w:t>discrimination on the basis of sex</w:t>
            </w:r>
          </w:p>
        </w:tc>
        <w:tc>
          <w:tcPr>
            <w:tcW w:w="1980" w:type="dxa"/>
            <w:vMerge w:val="restart"/>
            <w:tcBorders>
              <w:bottom w:val="single" w:sz="8" w:space="0" w:color="000000"/>
            </w:tcBorders>
            <w:shd w:val="clear" w:color="auto" w:fill="FFF2CC"/>
            <w:tcMar>
              <w:top w:w="100" w:type="dxa"/>
              <w:left w:w="100" w:type="dxa"/>
              <w:bottom w:w="100" w:type="dxa"/>
              <w:right w:w="100" w:type="dxa"/>
            </w:tcMar>
          </w:tcPr>
          <w:p w14:paraId="56024538" w14:textId="77777777" w:rsidR="00EE0D52" w:rsidRPr="008521E1" w:rsidRDefault="00EE0D52" w:rsidP="00715F53">
            <w:pPr>
              <w:widowControl w:val="0"/>
              <w:spacing w:line="240" w:lineRule="auto"/>
              <w:ind w:right="260"/>
              <w:jc w:val="left"/>
            </w:pPr>
            <w:r w:rsidRPr="008521E1">
              <w:rPr>
                <w:b/>
              </w:rPr>
              <w:t>SDG 5.1</w:t>
            </w:r>
            <w:r w:rsidRPr="008521E1">
              <w:t xml:space="preserve"> End all forms of discrimination against all women and girls everywhere </w:t>
            </w:r>
          </w:p>
          <w:p w14:paraId="3026667D" w14:textId="77777777" w:rsidR="00EE0D52" w:rsidRPr="008521E1" w:rsidRDefault="00EE0D52">
            <w:pPr>
              <w:widowControl w:val="0"/>
              <w:spacing w:line="240" w:lineRule="auto"/>
            </w:pPr>
          </w:p>
          <w:p w14:paraId="4C368786" w14:textId="77777777" w:rsidR="00EE0D52" w:rsidRPr="008521E1" w:rsidRDefault="00EE0D52">
            <w:pPr>
              <w:widowControl w:val="0"/>
              <w:spacing w:after="0"/>
              <w:ind w:right="0"/>
              <w:jc w:val="left"/>
              <w:rPr>
                <w:highlight w:val="yellow"/>
              </w:rPr>
            </w:pPr>
          </w:p>
          <w:p w14:paraId="62FA0FC5" w14:textId="77777777" w:rsidR="00EE0D52" w:rsidRPr="008521E1" w:rsidRDefault="00EE0D52" w:rsidP="00EE0D52">
            <w:pPr>
              <w:widowControl w:val="0"/>
              <w:spacing w:line="240" w:lineRule="auto"/>
            </w:pPr>
          </w:p>
        </w:tc>
        <w:tc>
          <w:tcPr>
            <w:tcW w:w="990" w:type="dxa"/>
            <w:tcBorders>
              <w:bottom w:val="single" w:sz="8" w:space="0" w:color="000000"/>
            </w:tcBorders>
            <w:tcMar>
              <w:top w:w="100" w:type="dxa"/>
              <w:left w:w="100" w:type="dxa"/>
              <w:bottom w:w="100" w:type="dxa"/>
              <w:right w:w="100" w:type="dxa"/>
            </w:tcMar>
          </w:tcPr>
          <w:p w14:paraId="2E3BEE94" w14:textId="77777777" w:rsidR="00EE0D52" w:rsidRPr="008521E1" w:rsidRDefault="00EE0D52">
            <w:pPr>
              <w:widowControl w:val="0"/>
              <w:spacing w:line="240" w:lineRule="auto"/>
              <w:jc w:val="center"/>
            </w:pPr>
            <w:r w:rsidRPr="008521E1">
              <w:rPr>
                <w:noProof/>
                <w:lang w:val="en-GB" w:eastAsia="en-GB"/>
              </w:rPr>
              <w:drawing>
                <wp:inline distT="0" distB="0" distL="0" distR="0" wp14:anchorId="2A2851C7" wp14:editId="67D611A3">
                  <wp:extent cx="542925" cy="161925"/>
                  <wp:effectExtent l="0" t="0" r="0" b="0"/>
                  <wp:docPr id="34" name="image39.png" descr="unicef.png"/>
                  <wp:cNvGraphicFramePr/>
                  <a:graphic xmlns:a="http://schemas.openxmlformats.org/drawingml/2006/main">
                    <a:graphicData uri="http://schemas.openxmlformats.org/drawingml/2006/picture">
                      <pic:pic xmlns:pic="http://schemas.openxmlformats.org/drawingml/2006/picture">
                        <pic:nvPicPr>
                          <pic:cNvPr id="0" name="image39.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6030" w:type="dxa"/>
            <w:tcBorders>
              <w:bottom w:val="single" w:sz="8" w:space="0" w:color="000000"/>
            </w:tcBorders>
            <w:tcMar>
              <w:top w:w="100" w:type="dxa"/>
              <w:left w:w="100" w:type="dxa"/>
              <w:bottom w:w="100" w:type="dxa"/>
              <w:right w:w="100" w:type="dxa"/>
            </w:tcMar>
          </w:tcPr>
          <w:p w14:paraId="4C3C80D3" w14:textId="24345D35" w:rsidR="00EE0D52" w:rsidRPr="008521E1" w:rsidRDefault="00EE0D52" w:rsidP="00B33745">
            <w:pPr>
              <w:widowControl w:val="0"/>
              <w:spacing w:after="0" w:line="240" w:lineRule="auto"/>
              <w:ind w:right="197"/>
            </w:pPr>
            <w:r w:rsidRPr="008521E1">
              <w:t xml:space="preserve">Countries have scaled up </w:t>
            </w:r>
            <w:proofErr w:type="spellStart"/>
            <w:r w:rsidRPr="008521E1">
              <w:t>programmes</w:t>
            </w:r>
            <w:proofErr w:type="spellEnd"/>
            <w:r w:rsidRPr="008521E1">
              <w:t xml:space="preserve"> to overcome gender discriminatory roles, expectations and practices</w:t>
            </w:r>
            <w:r w:rsidR="00B33745">
              <w:t xml:space="preserve"> </w:t>
            </w:r>
            <w:r w:rsidR="00B33745" w:rsidRPr="008521E1">
              <w:t>(</w:t>
            </w:r>
            <w:r w:rsidR="00B33745">
              <w:t>strategic plan output</w:t>
            </w:r>
            <w:r w:rsidR="00B33745" w:rsidRPr="008521E1">
              <w:t xml:space="preserve"> 5.d)</w:t>
            </w:r>
            <w:r w:rsidRPr="008521E1">
              <w:t xml:space="preserve">. Work with other agencies to support efforts to address discriminatory policies as well as the socialization processes and narratives that define gendered roles and practices, supporting girls and boys from early childhood through adolescence to adopt and shape more equitable gender norms and </w:t>
            </w:r>
            <w:proofErr w:type="spellStart"/>
            <w:r w:rsidRPr="008521E1">
              <w:t>behaviours</w:t>
            </w:r>
            <w:proofErr w:type="spellEnd"/>
            <w:r w:rsidRPr="008521E1">
              <w:t>.</w:t>
            </w:r>
          </w:p>
        </w:tc>
        <w:tc>
          <w:tcPr>
            <w:tcW w:w="4050" w:type="dxa"/>
            <w:vMerge w:val="restart"/>
            <w:tcBorders>
              <w:bottom w:val="single" w:sz="8" w:space="0" w:color="000000"/>
            </w:tcBorders>
            <w:tcMar>
              <w:top w:w="100" w:type="dxa"/>
              <w:left w:w="100" w:type="dxa"/>
              <w:bottom w:w="100" w:type="dxa"/>
              <w:right w:w="100" w:type="dxa"/>
            </w:tcMar>
          </w:tcPr>
          <w:p w14:paraId="5CED092A" w14:textId="4E133559" w:rsidR="002D7E6E" w:rsidRPr="003E6997" w:rsidRDefault="002D7E6E" w:rsidP="002D7E6E">
            <w:pPr>
              <w:widowControl w:val="0"/>
              <w:spacing w:line="240" w:lineRule="auto"/>
              <w:ind w:right="274"/>
              <w:jc w:val="left"/>
            </w:pPr>
            <w:r w:rsidRPr="003E6997">
              <w:rPr>
                <w:b/>
              </w:rPr>
              <w:t>United Nations system-wide approach</w:t>
            </w:r>
            <w:r w:rsidRPr="003E6997">
              <w:t>, e.g</w:t>
            </w:r>
            <w:r w:rsidRPr="003E6997">
              <w:rPr>
                <w:u w:val="single"/>
              </w:rPr>
              <w:t>. United Nations System-wide Action Plan on Gender Equality and the Empowerment of Women</w:t>
            </w:r>
            <w:r w:rsidR="00484E73">
              <w:t xml:space="preserve"> </w:t>
            </w:r>
            <w:r w:rsidRPr="003E6997">
              <w:t>has a set of common measures with which to measure progress in its gender-related work, including mainstreaming of the gender perspective across all its operations.</w:t>
            </w:r>
          </w:p>
          <w:p w14:paraId="0C856993" w14:textId="62FAE9A8" w:rsidR="002D7E6E" w:rsidRPr="003E6997" w:rsidRDefault="002D7E6E" w:rsidP="002D7E6E">
            <w:pPr>
              <w:widowControl w:val="0"/>
              <w:spacing w:line="240" w:lineRule="auto"/>
              <w:ind w:right="454"/>
              <w:jc w:val="left"/>
            </w:pPr>
            <w:r w:rsidRPr="003E6997">
              <w:rPr>
                <w:b/>
              </w:rPr>
              <w:t>Inter-agency coordination mechanism</w:t>
            </w:r>
            <w:r w:rsidRPr="003E6997">
              <w:t xml:space="preserve">, e.g. </w:t>
            </w:r>
            <w:r w:rsidRPr="003E6997">
              <w:rPr>
                <w:u w:val="single"/>
              </w:rPr>
              <w:t>Inter</w:t>
            </w:r>
            <w:r w:rsidR="00484E73">
              <w:rPr>
                <w:u w:val="single"/>
              </w:rPr>
              <w:t>-A</w:t>
            </w:r>
            <w:r w:rsidRPr="003E6997">
              <w:rPr>
                <w:u w:val="single"/>
              </w:rPr>
              <w:t>gency Network on Women and Gender Equality</w:t>
            </w:r>
            <w:r w:rsidRPr="003E6997">
              <w:t>-ensures coordination and cooperation on the promotion of gender equality throughout the United Nations system.</w:t>
            </w:r>
          </w:p>
          <w:p w14:paraId="6E0F4058" w14:textId="65629AC8" w:rsidR="00EF005B" w:rsidRPr="008521E1" w:rsidRDefault="002D7E6E" w:rsidP="000F33DB">
            <w:pPr>
              <w:widowControl w:val="0"/>
              <w:spacing w:after="0" w:line="240" w:lineRule="auto"/>
              <w:ind w:right="21"/>
              <w:jc w:val="left"/>
            </w:pPr>
            <w:r w:rsidRPr="003E6997">
              <w:rPr>
                <w:b/>
              </w:rPr>
              <w:t>Inter-agency coordination mechanism</w:t>
            </w:r>
            <w:r w:rsidRPr="003E6997">
              <w:t>, e.g.</w:t>
            </w:r>
            <w:r w:rsidRPr="003E6997">
              <w:rPr>
                <w:b/>
              </w:rPr>
              <w:t xml:space="preserve"> </w:t>
            </w:r>
            <w:r w:rsidRPr="003E6997">
              <w:t>The Inter-Agency Standing Committee (IASC)</w:t>
            </w:r>
            <w:r w:rsidRPr="003E6997">
              <w:rPr>
                <w:b/>
              </w:rPr>
              <w:t xml:space="preserve"> </w:t>
            </w:r>
            <w:r w:rsidRPr="003E6997">
              <w:rPr>
                <w:u w:val="single"/>
              </w:rPr>
              <w:t>Gender Reference Group</w:t>
            </w:r>
            <w:r w:rsidRPr="003E6997">
              <w:t xml:space="preserve"> (GRG) supports all IASC bodies to incorporate gender equality and women’s empowerment into their areas of work, lead</w:t>
            </w:r>
            <w:r w:rsidR="00484E73">
              <w:t>s</w:t>
            </w:r>
            <w:r w:rsidRPr="003E6997">
              <w:t xml:space="preserve"> the systematic dissemination and sociali</w:t>
            </w:r>
            <w:r w:rsidR="00484E73">
              <w:t>z</w:t>
            </w:r>
            <w:r w:rsidRPr="003E6997">
              <w:t>ation of the gender policy throughout IASC structures, monitors implementation of the gender policy and facilitates dialogue between humanitarian bodies and regional and global women’ organi</w:t>
            </w:r>
            <w:r w:rsidR="00484E73">
              <w:t>z</w:t>
            </w:r>
            <w:r w:rsidRPr="003E6997">
              <w:t>ations and networks within and beyond the United Nations system.</w:t>
            </w:r>
          </w:p>
        </w:tc>
      </w:tr>
      <w:tr w:rsidR="00EE0D52" w:rsidRPr="008521E1" w14:paraId="3DA435B7" w14:textId="77777777" w:rsidTr="00710A16">
        <w:trPr>
          <w:trHeight w:val="560"/>
        </w:trPr>
        <w:tc>
          <w:tcPr>
            <w:tcW w:w="2010" w:type="dxa"/>
            <w:vMerge/>
            <w:shd w:val="clear" w:color="auto" w:fill="FFF2CC"/>
          </w:tcPr>
          <w:p w14:paraId="41214EA1"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35D242C4" w14:textId="77777777" w:rsidR="00EE0D52" w:rsidRPr="008521E1" w:rsidRDefault="00EE0D52">
            <w:pPr>
              <w:widowControl w:val="0"/>
              <w:spacing w:line="240" w:lineRule="auto"/>
            </w:pPr>
          </w:p>
        </w:tc>
        <w:tc>
          <w:tcPr>
            <w:tcW w:w="990" w:type="dxa"/>
            <w:tcMar>
              <w:top w:w="100" w:type="dxa"/>
              <w:left w:w="100" w:type="dxa"/>
              <w:bottom w:w="100" w:type="dxa"/>
              <w:right w:w="100" w:type="dxa"/>
            </w:tcMar>
          </w:tcPr>
          <w:p w14:paraId="5E582F98" w14:textId="77777777" w:rsidR="00EE0D52" w:rsidRPr="008521E1" w:rsidRDefault="00EE0D52">
            <w:pPr>
              <w:widowControl w:val="0"/>
              <w:spacing w:line="240" w:lineRule="auto"/>
              <w:jc w:val="center"/>
            </w:pPr>
            <w:r w:rsidRPr="008521E1">
              <w:rPr>
                <w:noProof/>
                <w:lang w:val="en-GB" w:eastAsia="en-GB"/>
              </w:rPr>
              <w:drawing>
                <wp:inline distT="0" distB="0" distL="0" distR="0" wp14:anchorId="1A6F8BF5" wp14:editId="44590581">
                  <wp:extent cx="533400" cy="152400"/>
                  <wp:effectExtent l="0" t="0" r="0" b="0"/>
                  <wp:docPr id="40" name="image45.png" descr="unwomen.png"/>
                  <wp:cNvGraphicFramePr/>
                  <a:graphic xmlns:a="http://schemas.openxmlformats.org/drawingml/2006/main">
                    <a:graphicData uri="http://schemas.openxmlformats.org/drawingml/2006/picture">
                      <pic:pic xmlns:pic="http://schemas.openxmlformats.org/drawingml/2006/picture">
                        <pic:nvPicPr>
                          <pic:cNvPr id="0" name="image45.png" descr="unwomen.png"/>
                          <pic:cNvPicPr preferRelativeResize="0"/>
                        </pic:nvPicPr>
                        <pic:blipFill>
                          <a:blip r:embed="rId11"/>
                          <a:srcRect/>
                          <a:stretch>
                            <a:fillRect/>
                          </a:stretch>
                        </pic:blipFill>
                        <pic:spPr>
                          <a:xfrm>
                            <a:off x="0" y="0"/>
                            <a:ext cx="533400" cy="152400"/>
                          </a:xfrm>
                          <a:prstGeom prst="rect">
                            <a:avLst/>
                          </a:prstGeom>
                          <a:ln/>
                        </pic:spPr>
                      </pic:pic>
                    </a:graphicData>
                  </a:graphic>
                </wp:inline>
              </w:drawing>
            </w:r>
          </w:p>
        </w:tc>
        <w:tc>
          <w:tcPr>
            <w:tcW w:w="6030" w:type="dxa"/>
            <w:tcMar>
              <w:top w:w="100" w:type="dxa"/>
              <w:left w:w="100" w:type="dxa"/>
              <w:bottom w:w="100" w:type="dxa"/>
              <w:right w:w="100" w:type="dxa"/>
            </w:tcMar>
          </w:tcPr>
          <w:p w14:paraId="7826C49D" w14:textId="10B3B59D" w:rsidR="00EE0D52" w:rsidRPr="008521E1" w:rsidRDefault="00EE0D52">
            <w:pPr>
              <w:widowControl w:val="0"/>
              <w:spacing w:line="240" w:lineRule="auto"/>
              <w:ind w:right="211"/>
            </w:pPr>
            <w:r w:rsidRPr="008521E1">
              <w:t>More national and local plans, strategies, policies and budgets are gender-responsive (</w:t>
            </w:r>
            <w:r w:rsidR="0079334B">
              <w:t>strategic plan output</w:t>
            </w:r>
            <w:r w:rsidRPr="008521E1">
              <w:t xml:space="preserve"> </w:t>
            </w:r>
            <w:r w:rsidR="00146305">
              <w:t>5</w:t>
            </w:r>
            <w:r w:rsidRPr="008521E1">
              <w:t>), building institutional capacity at all levels to address disc</w:t>
            </w:r>
            <w:r w:rsidR="00EA1A91">
              <w:t>rimination in laws and policies.</w:t>
            </w:r>
          </w:p>
          <w:p w14:paraId="14216991" w14:textId="0B1A72D3" w:rsidR="00EE0D52" w:rsidRPr="008521E1" w:rsidRDefault="00EE0D52">
            <w:pPr>
              <w:widowControl w:val="0"/>
              <w:spacing w:line="240" w:lineRule="auto"/>
              <w:ind w:right="211"/>
            </w:pPr>
            <w:r w:rsidRPr="008521E1">
              <w:t>More justice institutions are accessible to and deliver for women and girls</w:t>
            </w:r>
            <w:r w:rsidR="00146305">
              <w:t xml:space="preserve"> in all contexts</w:t>
            </w:r>
            <w:r w:rsidRPr="008521E1">
              <w:t xml:space="preserve"> (</w:t>
            </w:r>
            <w:r w:rsidR="0079334B">
              <w:t>strategic plan output</w:t>
            </w:r>
            <w:r w:rsidRPr="008521E1">
              <w:t xml:space="preserve"> </w:t>
            </w:r>
            <w:r w:rsidR="00146305">
              <w:t>7</w:t>
            </w:r>
            <w:r w:rsidRPr="008521E1">
              <w:t>).</w:t>
            </w:r>
          </w:p>
          <w:p w14:paraId="60DB9493" w14:textId="5549CBC0" w:rsidR="00EE0D52" w:rsidRPr="008521E1" w:rsidRDefault="00EE0D52" w:rsidP="0079334B">
            <w:pPr>
              <w:widowControl w:val="0"/>
              <w:spacing w:line="240" w:lineRule="auto"/>
              <w:ind w:right="211"/>
            </w:pPr>
            <w:r w:rsidRPr="008521E1">
              <w:t>More women of all ages fully participate, lead and engage in political institutions and processes (</w:t>
            </w:r>
            <w:r w:rsidR="0079334B">
              <w:t>strategic plan output</w:t>
            </w:r>
            <w:r w:rsidRPr="008521E1">
              <w:t xml:space="preserve"> </w:t>
            </w:r>
            <w:r w:rsidR="00146305">
              <w:t>4</w:t>
            </w:r>
            <w:r w:rsidRPr="008521E1">
              <w:t>).</w:t>
            </w:r>
          </w:p>
        </w:tc>
        <w:tc>
          <w:tcPr>
            <w:tcW w:w="4050" w:type="dxa"/>
            <w:vMerge/>
            <w:tcMar>
              <w:top w:w="100" w:type="dxa"/>
              <w:left w:w="100" w:type="dxa"/>
              <w:bottom w:w="100" w:type="dxa"/>
              <w:right w:w="100" w:type="dxa"/>
            </w:tcMar>
          </w:tcPr>
          <w:p w14:paraId="62DFC562" w14:textId="77777777" w:rsidR="00EE0D52" w:rsidRPr="008521E1" w:rsidRDefault="00EE0D52">
            <w:pPr>
              <w:widowControl w:val="0"/>
              <w:spacing w:line="240" w:lineRule="auto"/>
            </w:pPr>
          </w:p>
        </w:tc>
      </w:tr>
      <w:tr w:rsidR="00EE0D52" w:rsidRPr="008521E1" w14:paraId="06016C36" w14:textId="77777777" w:rsidTr="00710A16">
        <w:trPr>
          <w:trHeight w:val="60"/>
        </w:trPr>
        <w:tc>
          <w:tcPr>
            <w:tcW w:w="2010" w:type="dxa"/>
            <w:vMerge w:val="restart"/>
            <w:tcBorders>
              <w:bottom w:val="single" w:sz="8" w:space="0" w:color="000000"/>
            </w:tcBorders>
            <w:shd w:val="clear" w:color="auto" w:fill="FFF2CC"/>
          </w:tcPr>
          <w:p w14:paraId="5FAD83A5" w14:textId="31DFA1B8" w:rsidR="00EE0D52" w:rsidRPr="008521E1" w:rsidRDefault="00EE0D52" w:rsidP="00C66F91">
            <w:pPr>
              <w:widowControl w:val="0"/>
              <w:spacing w:line="240" w:lineRule="auto"/>
              <w:ind w:right="260"/>
              <w:jc w:val="left"/>
            </w:pPr>
            <w:r w:rsidRPr="008521E1">
              <w:rPr>
                <w:b/>
              </w:rPr>
              <w:lastRenderedPageBreak/>
              <w:t>5.2.1</w:t>
            </w:r>
            <w:r w:rsidRPr="008521E1">
              <w:t xml:space="preserve"> Proportion of ever-partnered women and girls aged 15 years and older subjected to physical, sexual or psychological violence by a current or former intimate partner in the previous 12 months, by form of violence and by age </w:t>
            </w:r>
          </w:p>
          <w:p w14:paraId="1EA04CCD" w14:textId="77777777" w:rsidR="00EE0D52" w:rsidRPr="008521E1" w:rsidRDefault="00EE0D52" w:rsidP="00C66F91">
            <w:pPr>
              <w:widowControl w:val="0"/>
              <w:spacing w:line="240" w:lineRule="auto"/>
              <w:ind w:right="260"/>
              <w:jc w:val="left"/>
            </w:pPr>
          </w:p>
          <w:p w14:paraId="06AF119E" w14:textId="6B4BD440" w:rsidR="00EE0D52" w:rsidRPr="008521E1" w:rsidRDefault="00EE0D52" w:rsidP="00C66F91">
            <w:pPr>
              <w:widowControl w:val="0"/>
              <w:spacing w:line="240" w:lineRule="auto"/>
              <w:ind w:right="80"/>
              <w:jc w:val="left"/>
            </w:pPr>
            <w:r w:rsidRPr="008521E1">
              <w:rPr>
                <w:b/>
              </w:rPr>
              <w:t>5.2.2</w:t>
            </w:r>
            <w:r w:rsidRPr="008521E1">
              <w:t xml:space="preserve"> Proportion of women and girls aged 15 years and older subjected to sexual violence by persons other than an intimate partner in the previous 12 months, by age and place of occurrence </w:t>
            </w:r>
          </w:p>
        </w:tc>
        <w:tc>
          <w:tcPr>
            <w:tcW w:w="1980" w:type="dxa"/>
            <w:vMerge w:val="restart"/>
            <w:shd w:val="clear" w:color="auto" w:fill="FFF2CC"/>
            <w:tcMar>
              <w:top w:w="100" w:type="dxa"/>
              <w:left w:w="100" w:type="dxa"/>
              <w:bottom w:w="100" w:type="dxa"/>
              <w:right w:w="100" w:type="dxa"/>
            </w:tcMar>
          </w:tcPr>
          <w:p w14:paraId="05439645" w14:textId="77777777" w:rsidR="00EE0D52" w:rsidRPr="008521E1" w:rsidRDefault="00EE0D52" w:rsidP="00C66F91">
            <w:pPr>
              <w:widowControl w:val="0"/>
              <w:spacing w:line="240" w:lineRule="auto"/>
              <w:ind w:right="260"/>
              <w:jc w:val="left"/>
            </w:pPr>
            <w:r w:rsidRPr="008521E1">
              <w:rPr>
                <w:b/>
              </w:rPr>
              <w:t>SDG 5.2</w:t>
            </w:r>
            <w:r w:rsidRPr="008521E1">
              <w:t xml:space="preserve"> Eliminate all forms of violence against all women and girls in the public and private spheres, including trafficking and sexual and other types of exploitation </w:t>
            </w:r>
          </w:p>
          <w:p w14:paraId="0CE88D91" w14:textId="77777777" w:rsidR="00EE0D52" w:rsidRPr="008521E1" w:rsidRDefault="00EE0D52">
            <w:pPr>
              <w:widowControl w:val="0"/>
              <w:spacing w:after="0" w:line="240" w:lineRule="auto"/>
            </w:pPr>
          </w:p>
          <w:p w14:paraId="508BA581" w14:textId="77777777" w:rsidR="00EE0D52" w:rsidRPr="008521E1" w:rsidRDefault="00EE0D52">
            <w:pPr>
              <w:widowControl w:val="0"/>
              <w:spacing w:after="0" w:line="240" w:lineRule="auto"/>
            </w:pPr>
          </w:p>
          <w:p w14:paraId="185917B0" w14:textId="77777777" w:rsidR="00EE0D52" w:rsidRPr="008521E1" w:rsidRDefault="00EE0D52">
            <w:pPr>
              <w:widowControl w:val="0"/>
              <w:spacing w:after="0" w:line="240" w:lineRule="auto"/>
            </w:pPr>
          </w:p>
          <w:p w14:paraId="2CEE7BE7" w14:textId="77777777" w:rsidR="00EE0D52" w:rsidRPr="008521E1" w:rsidRDefault="00EE0D52">
            <w:pPr>
              <w:widowControl w:val="0"/>
              <w:spacing w:line="240" w:lineRule="auto"/>
              <w:ind w:right="80"/>
            </w:pPr>
          </w:p>
          <w:p w14:paraId="541412E6" w14:textId="77777777" w:rsidR="00EE0D52" w:rsidRPr="008521E1" w:rsidRDefault="00EE0D52">
            <w:pPr>
              <w:widowControl w:val="0"/>
              <w:spacing w:after="0"/>
              <w:ind w:right="0"/>
              <w:jc w:val="left"/>
            </w:pPr>
          </w:p>
          <w:p w14:paraId="2125F46C" w14:textId="77777777" w:rsidR="00EE0D52" w:rsidRPr="008521E1" w:rsidRDefault="00EE0D52">
            <w:pPr>
              <w:widowControl w:val="0"/>
              <w:spacing w:after="0"/>
              <w:ind w:right="0"/>
              <w:jc w:val="left"/>
            </w:pPr>
          </w:p>
          <w:p w14:paraId="481E982B" w14:textId="77777777" w:rsidR="00EE0D52" w:rsidRPr="008521E1" w:rsidRDefault="00EE0D52">
            <w:pPr>
              <w:widowControl w:val="0"/>
              <w:spacing w:after="0"/>
              <w:ind w:right="0"/>
              <w:jc w:val="left"/>
            </w:pPr>
          </w:p>
          <w:p w14:paraId="58C087A8" w14:textId="77777777" w:rsidR="00EE0D52" w:rsidRPr="008521E1" w:rsidRDefault="00EE0D52" w:rsidP="00EE0D52">
            <w:pPr>
              <w:widowControl w:val="0"/>
              <w:spacing w:line="240" w:lineRule="auto"/>
            </w:pPr>
          </w:p>
        </w:tc>
        <w:tc>
          <w:tcPr>
            <w:tcW w:w="990" w:type="dxa"/>
            <w:tcBorders>
              <w:bottom w:val="single" w:sz="8" w:space="0" w:color="000000"/>
            </w:tcBorders>
            <w:tcMar>
              <w:top w:w="100" w:type="dxa"/>
              <w:left w:w="100" w:type="dxa"/>
              <w:bottom w:w="100" w:type="dxa"/>
              <w:right w:w="100" w:type="dxa"/>
            </w:tcMar>
          </w:tcPr>
          <w:p w14:paraId="6D21104B" w14:textId="77777777" w:rsidR="00EE0D52" w:rsidRPr="008521E1" w:rsidRDefault="00EE0D52">
            <w:pPr>
              <w:widowControl w:val="0"/>
              <w:ind w:right="220"/>
            </w:pPr>
          </w:p>
          <w:p w14:paraId="287B0C67" w14:textId="77777777" w:rsidR="00EE0D52" w:rsidRPr="008521E1" w:rsidRDefault="00EE0D52">
            <w:pPr>
              <w:widowControl w:val="0"/>
              <w:spacing w:line="240" w:lineRule="auto"/>
            </w:pPr>
            <w:r w:rsidRPr="008521E1">
              <w:rPr>
                <w:noProof/>
                <w:lang w:val="en-GB" w:eastAsia="en-GB"/>
              </w:rPr>
              <w:drawing>
                <wp:inline distT="0" distB="0" distL="0" distR="0" wp14:anchorId="2634F4FD" wp14:editId="58A7608E">
                  <wp:extent cx="533400" cy="152400"/>
                  <wp:effectExtent l="0" t="0" r="0" b="0"/>
                  <wp:docPr id="45" name="image51.png" descr="unwomen.png"/>
                  <wp:cNvGraphicFramePr/>
                  <a:graphic xmlns:a="http://schemas.openxmlformats.org/drawingml/2006/main">
                    <a:graphicData uri="http://schemas.openxmlformats.org/drawingml/2006/picture">
                      <pic:pic xmlns:pic="http://schemas.openxmlformats.org/drawingml/2006/picture">
                        <pic:nvPicPr>
                          <pic:cNvPr id="0" name="image51.png" descr="unwomen.png"/>
                          <pic:cNvPicPr preferRelativeResize="0"/>
                        </pic:nvPicPr>
                        <pic:blipFill>
                          <a:blip r:embed="rId11"/>
                          <a:srcRect/>
                          <a:stretch>
                            <a:fillRect/>
                          </a:stretch>
                        </pic:blipFill>
                        <pic:spPr>
                          <a:xfrm>
                            <a:off x="0" y="0"/>
                            <a:ext cx="533400" cy="152400"/>
                          </a:xfrm>
                          <a:prstGeom prst="rect">
                            <a:avLst/>
                          </a:prstGeom>
                          <a:ln/>
                        </pic:spPr>
                      </pic:pic>
                    </a:graphicData>
                  </a:graphic>
                </wp:inline>
              </w:drawing>
            </w:r>
          </w:p>
        </w:tc>
        <w:tc>
          <w:tcPr>
            <w:tcW w:w="6030" w:type="dxa"/>
            <w:tcBorders>
              <w:bottom w:val="single" w:sz="8" w:space="0" w:color="000000"/>
            </w:tcBorders>
            <w:tcMar>
              <w:top w:w="100" w:type="dxa"/>
              <w:left w:w="100" w:type="dxa"/>
              <w:bottom w:w="100" w:type="dxa"/>
              <w:right w:w="100" w:type="dxa"/>
            </w:tcMar>
          </w:tcPr>
          <w:p w14:paraId="13978856" w14:textId="3C0383B4" w:rsidR="00EE0D52" w:rsidRPr="008521E1" w:rsidRDefault="00EE0D52">
            <w:pPr>
              <w:widowControl w:val="0"/>
              <w:spacing w:line="240" w:lineRule="auto"/>
              <w:ind w:right="211"/>
            </w:pPr>
            <w:r w:rsidRPr="008521E1">
              <w:t xml:space="preserve">More countries and stakeholders are better able to prevent violence against women and girls and deliver essential services to </w:t>
            </w:r>
            <w:r w:rsidR="00146305">
              <w:t xml:space="preserve">victims and </w:t>
            </w:r>
            <w:r w:rsidRPr="008521E1">
              <w:t>survivors (</w:t>
            </w:r>
            <w:r w:rsidR="0079334B">
              <w:t>strategic plan output</w:t>
            </w:r>
            <w:r w:rsidRPr="008521E1">
              <w:t xml:space="preserve"> </w:t>
            </w:r>
            <w:r w:rsidR="00146305">
              <w:t>11</w:t>
            </w:r>
            <w:r w:rsidRPr="008521E1">
              <w:t>).</w:t>
            </w:r>
          </w:p>
          <w:p w14:paraId="37561892" w14:textId="37FB3A97" w:rsidR="00EE0D52" w:rsidRPr="008521E1" w:rsidRDefault="00EE0D52">
            <w:pPr>
              <w:widowControl w:val="0"/>
              <w:spacing w:line="240" w:lineRule="auto"/>
              <w:ind w:right="211"/>
            </w:pPr>
            <w:r w:rsidRPr="008521E1">
              <w:t>More cities have safe and empowering public spaces for women and girls (</w:t>
            </w:r>
            <w:r w:rsidR="0079334B">
              <w:t>strategic plan output</w:t>
            </w:r>
            <w:r w:rsidRPr="008521E1">
              <w:t xml:space="preserve"> </w:t>
            </w:r>
            <w:r w:rsidR="00727313">
              <w:t>12</w:t>
            </w:r>
            <w:r w:rsidRPr="008521E1">
              <w:t>).</w:t>
            </w:r>
          </w:p>
          <w:p w14:paraId="7CF95DE5" w14:textId="551AFE8C" w:rsidR="00EE0D52" w:rsidRPr="008521E1" w:rsidRDefault="00EE0D52" w:rsidP="00500FB9">
            <w:pPr>
              <w:widowControl w:val="0"/>
              <w:spacing w:after="0" w:line="240" w:lineRule="auto"/>
              <w:ind w:right="211"/>
            </w:pPr>
            <w:r w:rsidRPr="008521E1">
              <w:t>UN</w:t>
            </w:r>
            <w:r w:rsidR="002362A5">
              <w:t>-</w:t>
            </w:r>
            <w:r w:rsidRPr="008521E1">
              <w:t xml:space="preserve">Women leverages its </w:t>
            </w:r>
            <w:r w:rsidR="006171E1">
              <w:t>United Nations</w:t>
            </w:r>
            <w:r w:rsidRPr="008521E1">
              <w:t xml:space="preserve"> coordination mandate to bring the </w:t>
            </w:r>
            <w:r w:rsidR="006171E1">
              <w:t>United Nations</w:t>
            </w:r>
            <w:r w:rsidRPr="008521E1">
              <w:t xml:space="preserve"> system together for coherent efforts to end violence against women. This is also done through the </w:t>
            </w:r>
            <w:r w:rsidR="006171E1">
              <w:t>United Nations</w:t>
            </w:r>
            <w:r w:rsidRPr="008521E1">
              <w:t xml:space="preserve"> Trust Fund to End Violence against Women and the </w:t>
            </w:r>
            <w:proofErr w:type="spellStart"/>
            <w:r w:rsidRPr="008521E1">
              <w:t>UN</w:t>
            </w:r>
            <w:r w:rsidR="00500FB9">
              <w:t>i</w:t>
            </w:r>
            <w:r w:rsidRPr="008521E1">
              <w:t>TE</w:t>
            </w:r>
            <w:proofErr w:type="spellEnd"/>
            <w:r w:rsidR="001D781D">
              <w:t xml:space="preserve"> to </w:t>
            </w:r>
            <w:r w:rsidR="00500FB9">
              <w:t>E</w:t>
            </w:r>
            <w:r w:rsidR="001D781D">
              <w:t xml:space="preserve">nd </w:t>
            </w:r>
            <w:r w:rsidR="00500FB9">
              <w:t>V</w:t>
            </w:r>
            <w:r w:rsidR="001D781D">
              <w:t xml:space="preserve">iolence against </w:t>
            </w:r>
            <w:r w:rsidR="00500FB9">
              <w:t>W</w:t>
            </w:r>
            <w:r w:rsidR="001D781D">
              <w:t xml:space="preserve">omen </w:t>
            </w:r>
            <w:r w:rsidR="00500FB9">
              <w:t>c</w:t>
            </w:r>
            <w:r w:rsidRPr="008521E1">
              <w:t xml:space="preserve">ampaign. </w:t>
            </w:r>
          </w:p>
        </w:tc>
        <w:tc>
          <w:tcPr>
            <w:tcW w:w="4050" w:type="dxa"/>
            <w:vMerge w:val="restart"/>
            <w:tcBorders>
              <w:bottom w:val="single" w:sz="8" w:space="0" w:color="000000"/>
            </w:tcBorders>
            <w:tcMar>
              <w:top w:w="100" w:type="dxa"/>
              <w:left w:w="100" w:type="dxa"/>
              <w:bottom w:w="100" w:type="dxa"/>
              <w:right w:w="100" w:type="dxa"/>
            </w:tcMar>
          </w:tcPr>
          <w:p w14:paraId="5A8EBBC3" w14:textId="5E46212F" w:rsidR="002D7E6E" w:rsidRPr="003E6997" w:rsidRDefault="002D7E6E" w:rsidP="002D7E6E">
            <w:pPr>
              <w:widowControl w:val="0"/>
              <w:spacing w:line="240" w:lineRule="auto"/>
              <w:ind w:right="21"/>
              <w:jc w:val="left"/>
            </w:pPr>
            <w:r w:rsidRPr="003E6997">
              <w:rPr>
                <w:b/>
              </w:rPr>
              <w:t xml:space="preserve">United Nations joint </w:t>
            </w:r>
            <w:proofErr w:type="spellStart"/>
            <w:r w:rsidRPr="003E6997">
              <w:rPr>
                <w:b/>
              </w:rPr>
              <w:t>programmes</w:t>
            </w:r>
            <w:proofErr w:type="spellEnd"/>
            <w:r w:rsidRPr="003E6997">
              <w:rPr>
                <w:b/>
              </w:rPr>
              <w:t>-</w:t>
            </w:r>
            <w:r w:rsidRPr="003E6997">
              <w:t>e.g.</w:t>
            </w:r>
            <w:r w:rsidRPr="003E6997">
              <w:rPr>
                <w:b/>
              </w:rPr>
              <w:t xml:space="preserve"> </w:t>
            </w:r>
            <w:r w:rsidRPr="003E6997">
              <w:rPr>
                <w:u w:val="single"/>
              </w:rPr>
              <w:t xml:space="preserve">United Nations Joint </w:t>
            </w:r>
            <w:proofErr w:type="spellStart"/>
            <w:r w:rsidRPr="003E6997">
              <w:rPr>
                <w:u w:val="single"/>
              </w:rPr>
              <w:t>Programme</w:t>
            </w:r>
            <w:proofErr w:type="spellEnd"/>
            <w:r w:rsidRPr="003E6997">
              <w:rPr>
                <w:u w:val="single"/>
              </w:rPr>
              <w:t xml:space="preserve"> on Essential Services for Victims and Survivors of Violence</w:t>
            </w:r>
            <w:r w:rsidRPr="003E6997">
              <w:t xml:space="preserve"> -</w:t>
            </w:r>
            <w:r w:rsidR="00484E73">
              <w:t xml:space="preserve"> </w:t>
            </w:r>
            <w:r w:rsidRPr="003E6997">
              <w:t>UNFPA, UN-Women in collaboration with the World Health Organization (WHO) and the United Nations Office on Drugs and Crime (UNODC).</w:t>
            </w:r>
          </w:p>
          <w:p w14:paraId="30C61BE8" w14:textId="77777777" w:rsidR="002D7E6E" w:rsidRPr="003E6997" w:rsidRDefault="002D7E6E" w:rsidP="002D7E6E">
            <w:pPr>
              <w:widowControl w:val="0"/>
              <w:spacing w:line="240" w:lineRule="auto"/>
              <w:ind w:right="21"/>
              <w:jc w:val="left"/>
            </w:pPr>
            <w:r w:rsidRPr="003E6997">
              <w:rPr>
                <w:b/>
              </w:rPr>
              <w:t>Partnership with United Nations and other entities,</w:t>
            </w:r>
            <w:r w:rsidRPr="003E6997">
              <w:t xml:space="preserve"> e.g.</w:t>
            </w:r>
            <w:r w:rsidRPr="003E6997">
              <w:rPr>
                <w:b/>
              </w:rPr>
              <w:t xml:space="preserve"> </w:t>
            </w:r>
          </w:p>
          <w:p w14:paraId="3B29549F" w14:textId="77777777" w:rsidR="002D7E6E" w:rsidRPr="003E6997" w:rsidRDefault="002D7E6E" w:rsidP="002D7E6E">
            <w:pPr>
              <w:widowControl w:val="0"/>
              <w:spacing w:line="240" w:lineRule="auto"/>
              <w:ind w:right="21"/>
              <w:jc w:val="left"/>
            </w:pPr>
            <w:r>
              <w:t>(</w:t>
            </w:r>
            <w:r w:rsidRPr="003E6997">
              <w:t xml:space="preserve">a) </w:t>
            </w:r>
            <w:r w:rsidRPr="003E6997">
              <w:rPr>
                <w:u w:val="single"/>
              </w:rPr>
              <w:t xml:space="preserve">Global Partnership to End Violence Against Children </w:t>
            </w:r>
            <w:r w:rsidRPr="003E6997">
              <w:t>- provides support to those working to prevent and respond to violence, protect childhood and make societies safe for children.</w:t>
            </w:r>
          </w:p>
          <w:p w14:paraId="3BA01A39" w14:textId="53633500" w:rsidR="002D7E6E" w:rsidRPr="003E6997" w:rsidRDefault="002D7E6E" w:rsidP="002D7E6E">
            <w:pPr>
              <w:widowControl w:val="0"/>
              <w:spacing w:line="240" w:lineRule="auto"/>
              <w:ind w:right="21"/>
              <w:jc w:val="left"/>
            </w:pPr>
            <w:r>
              <w:t>(</w:t>
            </w:r>
            <w:r w:rsidRPr="003E6997">
              <w:t xml:space="preserve">b) </w:t>
            </w:r>
            <w:r w:rsidRPr="003E6997">
              <w:rPr>
                <w:u w:val="single"/>
              </w:rPr>
              <w:t xml:space="preserve">Alliance for Child Protection in Humanitarian Action </w:t>
            </w:r>
            <w:r w:rsidRPr="003E6997">
              <w:t>- prevents and responds to violence, abuse, exploitation and neglect of children in humanitarian settings</w:t>
            </w:r>
            <w:r w:rsidR="00484E73">
              <w:t xml:space="preserve"> </w:t>
            </w:r>
            <w:r w:rsidRPr="003E6997">
              <w:t>-</w:t>
            </w:r>
            <w:r w:rsidR="00484E73">
              <w:t xml:space="preserve"> </w:t>
            </w:r>
            <w:r w:rsidRPr="003E6997">
              <w:t>UNICEF, other United Nations agencies, non-governmental organizations, etc.</w:t>
            </w:r>
          </w:p>
          <w:p w14:paraId="081ADAF8" w14:textId="2C75D4D1" w:rsidR="002D7E6E" w:rsidRPr="003E6997" w:rsidRDefault="002D7E6E" w:rsidP="002D7E6E">
            <w:pPr>
              <w:widowControl w:val="0"/>
              <w:spacing w:line="240" w:lineRule="auto"/>
              <w:ind w:right="21"/>
              <w:jc w:val="left"/>
            </w:pPr>
            <w:r w:rsidRPr="003E6997">
              <w:rPr>
                <w:b/>
              </w:rPr>
              <w:t>Joint-initiative of United Nations and other entitie</w:t>
            </w:r>
            <w:r w:rsidRPr="003E6997">
              <w:t>s, e.g.</w:t>
            </w:r>
            <w:r w:rsidRPr="003E6997">
              <w:rPr>
                <w:u w:val="single"/>
              </w:rPr>
              <w:t xml:space="preserve"> Global Action to Prevent and Address Trafficking in Persons and the Smuggling of Migrants</w:t>
            </w:r>
            <w:r w:rsidR="00484E73">
              <w:rPr>
                <w:u w:val="single"/>
              </w:rPr>
              <w:t xml:space="preserve"> </w:t>
            </w:r>
            <w:r w:rsidRPr="003E6997">
              <w:rPr>
                <w:u w:val="single"/>
              </w:rPr>
              <w:t>-</w:t>
            </w:r>
            <w:r w:rsidR="00484E73">
              <w:rPr>
                <w:u w:val="single"/>
              </w:rPr>
              <w:t xml:space="preserve"> </w:t>
            </w:r>
            <w:r w:rsidRPr="003E6997">
              <w:t>enhances the implementation of the Protocol to Prevent, Suppress and Punish Trafficking in Persons, especially Women and Children</w:t>
            </w:r>
            <w:r w:rsidR="00484E73">
              <w:t>,</w:t>
            </w:r>
            <w:r w:rsidRPr="003E6997">
              <w:t xml:space="preserve"> and the Protocol against Smuggling of Migrants by Land, Sea and Air</w:t>
            </w:r>
            <w:r w:rsidR="00250E13">
              <w:t xml:space="preserve"> Supplementing the United Nations Convention Against Transnational Organized Crime</w:t>
            </w:r>
            <w:r w:rsidRPr="003E6997">
              <w:t xml:space="preserve"> - UNODC, the International Organization for Migration (IOM) and UNICEF.</w:t>
            </w:r>
          </w:p>
          <w:p w14:paraId="76FA93B5" w14:textId="15BA2A29" w:rsidR="006F48C1" w:rsidRPr="008521E1" w:rsidRDefault="002D7E6E" w:rsidP="00250E13">
            <w:pPr>
              <w:widowControl w:val="0"/>
              <w:spacing w:line="240" w:lineRule="auto"/>
              <w:ind w:right="21"/>
              <w:jc w:val="left"/>
            </w:pPr>
            <w:r w:rsidRPr="003E6997">
              <w:rPr>
                <w:b/>
              </w:rPr>
              <w:t xml:space="preserve">United Nations joint </w:t>
            </w:r>
            <w:proofErr w:type="spellStart"/>
            <w:r w:rsidRPr="003E6997">
              <w:rPr>
                <w:b/>
              </w:rPr>
              <w:t>programmes</w:t>
            </w:r>
            <w:proofErr w:type="spellEnd"/>
            <w:r w:rsidR="0035700E">
              <w:rPr>
                <w:b/>
              </w:rPr>
              <w:t xml:space="preserve">, </w:t>
            </w:r>
            <w:r w:rsidRPr="003E6997">
              <w:t>e.g</w:t>
            </w:r>
            <w:r w:rsidRPr="003E6997">
              <w:rPr>
                <w:b/>
              </w:rPr>
              <w:t xml:space="preserve">. </w:t>
            </w:r>
            <w:r w:rsidRPr="003E6997">
              <w:rPr>
                <w:u w:val="single"/>
              </w:rPr>
              <w:t xml:space="preserve">United Nations Trust Fund </w:t>
            </w:r>
            <w:r w:rsidR="00250E13">
              <w:rPr>
                <w:u w:val="single"/>
              </w:rPr>
              <w:t>to End</w:t>
            </w:r>
            <w:r w:rsidRPr="003E6997">
              <w:rPr>
                <w:u w:val="single"/>
              </w:rPr>
              <w:t xml:space="preserve"> Violence against Women</w:t>
            </w:r>
            <w:r w:rsidRPr="003E6997">
              <w:t xml:space="preserve"> - dedicated exclusively to ending all forms of violence against women and girls</w:t>
            </w:r>
            <w:r w:rsidR="00B96C01">
              <w:t xml:space="preserve"> </w:t>
            </w:r>
            <w:r w:rsidR="0035700E">
              <w:t>–</w:t>
            </w:r>
            <w:r w:rsidR="00B96C01">
              <w:t xml:space="preserve"> </w:t>
            </w:r>
            <w:r w:rsidRPr="003E6997">
              <w:t>UN</w:t>
            </w:r>
            <w:r w:rsidR="0035700E">
              <w:t>-</w:t>
            </w:r>
            <w:r w:rsidRPr="003E6997">
              <w:t xml:space="preserve">Women, UNICEF, UNDP, </w:t>
            </w:r>
            <w:proofErr w:type="gramStart"/>
            <w:r w:rsidRPr="003E6997">
              <w:t>UNFPA ,</w:t>
            </w:r>
            <w:proofErr w:type="gramEnd"/>
            <w:r w:rsidRPr="003E6997">
              <w:t xml:space="preserve"> WHO, and others)</w:t>
            </w:r>
          </w:p>
        </w:tc>
      </w:tr>
      <w:tr w:rsidR="00EE0D52" w:rsidRPr="008521E1" w14:paraId="426BC657" w14:textId="77777777" w:rsidTr="00710A16">
        <w:trPr>
          <w:trHeight w:val="340"/>
        </w:trPr>
        <w:tc>
          <w:tcPr>
            <w:tcW w:w="2010" w:type="dxa"/>
            <w:vMerge/>
            <w:shd w:val="clear" w:color="auto" w:fill="FFF2CC"/>
          </w:tcPr>
          <w:p w14:paraId="7FA104FE"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5F497903" w14:textId="77777777" w:rsidR="00EE0D52" w:rsidRPr="008521E1" w:rsidRDefault="00EE0D52" w:rsidP="00EE0D52">
            <w:pPr>
              <w:widowControl w:val="0"/>
              <w:spacing w:line="240" w:lineRule="auto"/>
            </w:pPr>
          </w:p>
        </w:tc>
        <w:tc>
          <w:tcPr>
            <w:tcW w:w="990" w:type="dxa"/>
            <w:tcMar>
              <w:top w:w="100" w:type="dxa"/>
              <w:left w:w="100" w:type="dxa"/>
              <w:bottom w:w="100" w:type="dxa"/>
              <w:right w:w="100" w:type="dxa"/>
            </w:tcMar>
          </w:tcPr>
          <w:p w14:paraId="20B441EE" w14:textId="77777777" w:rsidR="00EE0D52" w:rsidRPr="008521E1" w:rsidRDefault="00EE0D52">
            <w:pPr>
              <w:widowControl w:val="0"/>
              <w:spacing w:line="240" w:lineRule="auto"/>
            </w:pPr>
            <w:r w:rsidRPr="008521E1">
              <w:rPr>
                <w:noProof/>
                <w:lang w:val="en-GB" w:eastAsia="en-GB"/>
              </w:rPr>
              <w:drawing>
                <wp:inline distT="0" distB="0" distL="0" distR="0" wp14:anchorId="28300ED7" wp14:editId="56B60D1E">
                  <wp:extent cx="504825" cy="228600"/>
                  <wp:effectExtent l="0" t="0" r="0" b="0"/>
                  <wp:docPr id="41" name="image46.jpg" descr="download.jpg"/>
                  <wp:cNvGraphicFramePr/>
                  <a:graphic xmlns:a="http://schemas.openxmlformats.org/drawingml/2006/main">
                    <a:graphicData uri="http://schemas.openxmlformats.org/drawingml/2006/picture">
                      <pic:pic xmlns:pic="http://schemas.openxmlformats.org/drawingml/2006/picture">
                        <pic:nvPicPr>
                          <pic:cNvPr id="0" name="image46.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6030" w:type="dxa"/>
            <w:tcMar>
              <w:top w:w="100" w:type="dxa"/>
              <w:left w:w="100" w:type="dxa"/>
              <w:bottom w:w="100" w:type="dxa"/>
              <w:right w:w="100" w:type="dxa"/>
            </w:tcMar>
          </w:tcPr>
          <w:p w14:paraId="3E521922" w14:textId="6DE069DA" w:rsidR="00EE0D52" w:rsidRPr="008521E1" w:rsidRDefault="00EE0D52">
            <w:pPr>
              <w:spacing w:after="0" w:line="240" w:lineRule="auto"/>
              <w:ind w:right="120"/>
            </w:pPr>
            <w:r w:rsidRPr="008521E1">
              <w:t>Strengthened policy, legal and accountability frameworks to advance gender equality and empower women and girls to exercise their reproductive rights and to be protected from violence and harmful practices (</w:t>
            </w:r>
            <w:r w:rsidR="0079334B">
              <w:t>strategic plan output</w:t>
            </w:r>
            <w:r w:rsidRPr="008521E1">
              <w:t xml:space="preserve"> 9).</w:t>
            </w:r>
          </w:p>
          <w:p w14:paraId="6E9B06BD" w14:textId="77777777" w:rsidR="00EE0D52" w:rsidRPr="008521E1" w:rsidRDefault="00EE0D52">
            <w:pPr>
              <w:spacing w:after="0" w:line="240" w:lineRule="auto"/>
              <w:ind w:right="120"/>
            </w:pPr>
          </w:p>
          <w:p w14:paraId="4C5E7540" w14:textId="0BB86564" w:rsidR="00EE0D52" w:rsidRPr="008521E1" w:rsidRDefault="00EE0D52" w:rsidP="00EC207D">
            <w:pPr>
              <w:spacing w:after="0" w:line="240" w:lineRule="auto"/>
              <w:ind w:right="120"/>
            </w:pPr>
            <w:r w:rsidRPr="008521E1">
              <w:t xml:space="preserve">Increased </w:t>
            </w:r>
            <w:proofErr w:type="spellStart"/>
            <w:r w:rsidRPr="008521E1">
              <w:t>multisectoral</w:t>
            </w:r>
            <w:proofErr w:type="spellEnd"/>
            <w:r w:rsidRPr="008521E1">
              <w:t xml:space="preserve"> capacity to prevent and address gender-based violence with a focus on advocacy, data, health and health systems, psychosocial support, and coordination (</w:t>
            </w:r>
            <w:r w:rsidR="0079334B">
              <w:t>strategic plan output</w:t>
            </w:r>
            <w:r w:rsidRPr="008521E1">
              <w:t xml:space="preserve"> 11). </w:t>
            </w:r>
          </w:p>
        </w:tc>
        <w:tc>
          <w:tcPr>
            <w:tcW w:w="4050" w:type="dxa"/>
            <w:vMerge/>
            <w:tcMar>
              <w:top w:w="100" w:type="dxa"/>
              <w:left w:w="100" w:type="dxa"/>
              <w:bottom w:w="100" w:type="dxa"/>
              <w:right w:w="100" w:type="dxa"/>
            </w:tcMar>
          </w:tcPr>
          <w:p w14:paraId="5EC4E400" w14:textId="77777777" w:rsidR="00EE0D52" w:rsidRPr="008521E1" w:rsidRDefault="00EE0D52">
            <w:pPr>
              <w:widowControl w:val="0"/>
              <w:spacing w:line="240" w:lineRule="auto"/>
            </w:pPr>
          </w:p>
        </w:tc>
      </w:tr>
      <w:tr w:rsidR="00EE0D52" w:rsidRPr="008521E1" w14:paraId="42F38AC5" w14:textId="77777777" w:rsidTr="00710A16">
        <w:trPr>
          <w:trHeight w:val="340"/>
        </w:trPr>
        <w:tc>
          <w:tcPr>
            <w:tcW w:w="2010" w:type="dxa"/>
            <w:vMerge/>
            <w:shd w:val="clear" w:color="auto" w:fill="FFF2CC"/>
          </w:tcPr>
          <w:p w14:paraId="3BA4D87D"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3E1207EE" w14:textId="77777777" w:rsidR="00EE0D52" w:rsidRPr="008521E1" w:rsidRDefault="00EE0D52" w:rsidP="00EE0D52">
            <w:pPr>
              <w:widowControl w:val="0"/>
              <w:spacing w:line="240" w:lineRule="auto"/>
            </w:pPr>
          </w:p>
        </w:tc>
        <w:tc>
          <w:tcPr>
            <w:tcW w:w="990" w:type="dxa"/>
            <w:tcMar>
              <w:top w:w="100" w:type="dxa"/>
              <w:left w:w="100" w:type="dxa"/>
              <w:bottom w:w="100" w:type="dxa"/>
              <w:right w:w="100" w:type="dxa"/>
            </w:tcMar>
          </w:tcPr>
          <w:p w14:paraId="54C70B1A" w14:textId="77777777" w:rsidR="00EE0D52" w:rsidRPr="008521E1" w:rsidRDefault="00EE0D52">
            <w:pPr>
              <w:widowControl w:val="0"/>
              <w:spacing w:line="240" w:lineRule="auto"/>
            </w:pPr>
            <w:r w:rsidRPr="008521E1">
              <w:rPr>
                <w:noProof/>
                <w:lang w:val="en-GB" w:eastAsia="en-GB"/>
              </w:rPr>
              <w:drawing>
                <wp:inline distT="0" distB="0" distL="0" distR="0" wp14:anchorId="21222EE3" wp14:editId="376D7F06">
                  <wp:extent cx="600075" cy="180975"/>
                  <wp:effectExtent l="0" t="0" r="0" b="0"/>
                  <wp:docPr id="4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2"/>
                          <a:srcRect/>
                          <a:stretch>
                            <a:fillRect/>
                          </a:stretch>
                        </pic:blipFill>
                        <pic:spPr>
                          <a:xfrm>
                            <a:off x="0" y="0"/>
                            <a:ext cx="600075" cy="180975"/>
                          </a:xfrm>
                          <a:prstGeom prst="rect">
                            <a:avLst/>
                          </a:prstGeom>
                          <a:ln/>
                        </pic:spPr>
                      </pic:pic>
                    </a:graphicData>
                  </a:graphic>
                </wp:inline>
              </w:drawing>
            </w:r>
          </w:p>
        </w:tc>
        <w:tc>
          <w:tcPr>
            <w:tcW w:w="6030" w:type="dxa"/>
            <w:tcMar>
              <w:top w:w="100" w:type="dxa"/>
              <w:left w:w="100" w:type="dxa"/>
              <w:bottom w:w="100" w:type="dxa"/>
              <w:right w:w="100" w:type="dxa"/>
            </w:tcMar>
          </w:tcPr>
          <w:p w14:paraId="7301D5E2" w14:textId="7259F3BF" w:rsidR="00EE0D52" w:rsidRPr="008521E1" w:rsidRDefault="00EE0D52">
            <w:pPr>
              <w:widowControl w:val="0"/>
              <w:spacing w:line="240" w:lineRule="auto"/>
              <w:ind w:right="211"/>
            </w:pPr>
            <w:r w:rsidRPr="008521E1">
              <w:t>Countries have strengthened child protection systems for prevention and response services to address violence against children</w:t>
            </w:r>
            <w:r w:rsidR="00096A61">
              <w:t xml:space="preserve"> </w:t>
            </w:r>
            <w:r w:rsidR="00096A61" w:rsidRPr="008521E1">
              <w:t>(</w:t>
            </w:r>
            <w:r w:rsidR="00096A61">
              <w:t>strategic plan output</w:t>
            </w:r>
            <w:r w:rsidR="00096A61" w:rsidRPr="008521E1">
              <w:t xml:space="preserve"> 3.a)</w:t>
            </w:r>
            <w:r w:rsidRPr="008521E1">
              <w:t>. Work with other agencies to support strengthening of child protection systems to prevent family separation and support reunification for unaccompanied and separated children; and increase the capacity of communities and families to protect children</w:t>
            </w:r>
            <w:r w:rsidR="00745F36">
              <w:t xml:space="preserve">, as </w:t>
            </w:r>
            <w:r w:rsidR="00745F36" w:rsidRPr="00745F36">
              <w:t>well as support risk mitigation, prevention or response interventions to address gender-based violence in humanitarian situations</w:t>
            </w:r>
            <w:r w:rsidRPr="008521E1">
              <w:t>.</w:t>
            </w:r>
          </w:p>
          <w:p w14:paraId="28773F75" w14:textId="73F0286F" w:rsidR="00EE0D52" w:rsidRPr="008521E1" w:rsidRDefault="00EE0D52" w:rsidP="0079334B">
            <w:pPr>
              <w:widowControl w:val="0"/>
              <w:spacing w:line="240" w:lineRule="auto"/>
              <w:ind w:right="211"/>
            </w:pPr>
            <w:r w:rsidRPr="008521E1">
              <w:t xml:space="preserve">Countries have scaled up </w:t>
            </w:r>
            <w:proofErr w:type="spellStart"/>
            <w:r w:rsidRPr="008521E1">
              <w:t>programmes</w:t>
            </w:r>
            <w:proofErr w:type="spellEnd"/>
            <w:r w:rsidRPr="008521E1">
              <w:t xml:space="preserve"> to overcome gender discriminatory roles, expectations and practices (</w:t>
            </w:r>
            <w:r w:rsidR="0079334B">
              <w:t>strategic plan output</w:t>
            </w:r>
            <w:r w:rsidRPr="008521E1">
              <w:t xml:space="preserve"> 5.d).</w:t>
            </w:r>
          </w:p>
        </w:tc>
        <w:tc>
          <w:tcPr>
            <w:tcW w:w="4050" w:type="dxa"/>
            <w:vMerge/>
            <w:tcMar>
              <w:top w:w="100" w:type="dxa"/>
              <w:left w:w="100" w:type="dxa"/>
              <w:bottom w:w="100" w:type="dxa"/>
              <w:right w:w="100" w:type="dxa"/>
            </w:tcMar>
          </w:tcPr>
          <w:p w14:paraId="01CA24D4" w14:textId="77777777" w:rsidR="00EE0D52" w:rsidRPr="008521E1" w:rsidRDefault="00EE0D52">
            <w:pPr>
              <w:widowControl w:val="0"/>
              <w:spacing w:line="240" w:lineRule="auto"/>
            </w:pPr>
          </w:p>
        </w:tc>
      </w:tr>
      <w:tr w:rsidR="00EE0D52" w:rsidRPr="008521E1" w14:paraId="613D2347" w14:textId="77777777" w:rsidTr="00710A16">
        <w:trPr>
          <w:trHeight w:val="1185"/>
        </w:trPr>
        <w:tc>
          <w:tcPr>
            <w:tcW w:w="2010" w:type="dxa"/>
            <w:vMerge/>
            <w:shd w:val="clear" w:color="auto" w:fill="FFF2CC"/>
          </w:tcPr>
          <w:p w14:paraId="141F726D"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15757553" w14:textId="77777777" w:rsidR="00EE0D52" w:rsidRPr="008521E1" w:rsidRDefault="00EE0D52">
            <w:pPr>
              <w:widowControl w:val="0"/>
              <w:spacing w:line="240" w:lineRule="auto"/>
            </w:pPr>
          </w:p>
        </w:tc>
        <w:tc>
          <w:tcPr>
            <w:tcW w:w="990" w:type="dxa"/>
            <w:tcMar>
              <w:top w:w="100" w:type="dxa"/>
              <w:left w:w="100" w:type="dxa"/>
              <w:bottom w:w="100" w:type="dxa"/>
              <w:right w:w="100" w:type="dxa"/>
            </w:tcMar>
          </w:tcPr>
          <w:p w14:paraId="5622ADB2" w14:textId="77777777" w:rsidR="00EE0D52" w:rsidRPr="008521E1" w:rsidRDefault="00EE0D52">
            <w:pPr>
              <w:widowControl w:val="0"/>
              <w:spacing w:line="240" w:lineRule="auto"/>
            </w:pPr>
            <w:r w:rsidRPr="008521E1">
              <w:rPr>
                <w:noProof/>
                <w:lang w:val="en-GB" w:eastAsia="en-GB"/>
              </w:rPr>
              <w:drawing>
                <wp:inline distT="0" distB="0" distL="0" distR="0" wp14:anchorId="7EAEEABC" wp14:editId="45774A47">
                  <wp:extent cx="504825" cy="733425"/>
                  <wp:effectExtent l="0" t="0" r="9525" b="9525"/>
                  <wp:docPr id="43"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rotWithShape="1">
                          <a:blip r:embed="rId8"/>
                          <a:srcRect t="7864" r="15873" b="5618"/>
                          <a:stretch/>
                        </pic:blipFill>
                        <pic:spPr bwMode="auto">
                          <a:xfrm>
                            <a:off x="0" y="0"/>
                            <a:ext cx="504825"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6030" w:type="dxa"/>
            <w:tcMar>
              <w:top w:w="100" w:type="dxa"/>
              <w:left w:w="100" w:type="dxa"/>
              <w:bottom w:w="100" w:type="dxa"/>
              <w:right w:w="100" w:type="dxa"/>
            </w:tcMar>
          </w:tcPr>
          <w:p w14:paraId="0B6E5684" w14:textId="1B05DDD9" w:rsidR="00EE0D52" w:rsidRPr="008521E1" w:rsidRDefault="00EE0D52" w:rsidP="00B96C01">
            <w:pPr>
              <w:widowControl w:val="0"/>
              <w:spacing w:after="0" w:line="240" w:lineRule="auto"/>
              <w:ind w:right="120"/>
            </w:pPr>
            <w:r w:rsidRPr="008521E1">
              <w:t>Within the framework of system-wide legislation and partnerships, including with UN-Women,</w:t>
            </w:r>
            <w:r w:rsidR="00277B90">
              <w:t xml:space="preserve"> propose to </w:t>
            </w:r>
            <w:r w:rsidRPr="008521E1">
              <w:t>tackle impunity for sexual and gender-based violent crimes; improve access to justice, legal aid</w:t>
            </w:r>
            <w:r w:rsidR="00B96C01">
              <w:t xml:space="preserve"> </w:t>
            </w:r>
            <w:r w:rsidRPr="008521E1">
              <w:t xml:space="preserve">and service delivery for women and girls; and community-level prevention to raise awareness and mobilize men and boys as advocates for change. </w:t>
            </w:r>
          </w:p>
        </w:tc>
        <w:tc>
          <w:tcPr>
            <w:tcW w:w="4050" w:type="dxa"/>
            <w:vMerge/>
            <w:tcMar>
              <w:top w:w="100" w:type="dxa"/>
              <w:left w:w="100" w:type="dxa"/>
              <w:bottom w:w="100" w:type="dxa"/>
              <w:right w:w="100" w:type="dxa"/>
            </w:tcMar>
          </w:tcPr>
          <w:p w14:paraId="22F9B90E" w14:textId="77777777" w:rsidR="00EE0D52" w:rsidRPr="008521E1" w:rsidRDefault="00EE0D52">
            <w:pPr>
              <w:widowControl w:val="0"/>
              <w:spacing w:line="240" w:lineRule="auto"/>
            </w:pPr>
          </w:p>
        </w:tc>
      </w:tr>
      <w:tr w:rsidR="00EE0D52" w:rsidRPr="008521E1" w14:paraId="601342FE" w14:textId="77777777" w:rsidTr="00710A16">
        <w:trPr>
          <w:trHeight w:val="1449"/>
        </w:trPr>
        <w:tc>
          <w:tcPr>
            <w:tcW w:w="2010" w:type="dxa"/>
            <w:vMerge w:val="restart"/>
            <w:tcBorders>
              <w:bottom w:val="single" w:sz="8" w:space="0" w:color="000000"/>
            </w:tcBorders>
            <w:shd w:val="clear" w:color="auto" w:fill="FFF2CC"/>
          </w:tcPr>
          <w:p w14:paraId="017F48CB" w14:textId="77777777" w:rsidR="00EE0D52" w:rsidRPr="008521E1" w:rsidRDefault="00EE0D52">
            <w:pPr>
              <w:widowControl w:val="0"/>
              <w:spacing w:line="240" w:lineRule="auto"/>
              <w:ind w:right="180"/>
            </w:pPr>
            <w:r w:rsidRPr="008521E1">
              <w:rPr>
                <w:b/>
              </w:rPr>
              <w:lastRenderedPageBreak/>
              <w:t>5.3.1</w:t>
            </w:r>
            <w:r w:rsidRPr="008521E1">
              <w:t xml:space="preserve"> Proportion of women aged 20-24 years who were married or in a union before age 15 and before age 18</w:t>
            </w:r>
          </w:p>
          <w:p w14:paraId="0B1839BD" w14:textId="77777777" w:rsidR="00EE0D52" w:rsidRPr="008521E1" w:rsidRDefault="00EE0D52" w:rsidP="004F1966">
            <w:pPr>
              <w:widowControl w:val="0"/>
              <w:spacing w:line="240" w:lineRule="auto"/>
              <w:ind w:right="180"/>
              <w:jc w:val="left"/>
            </w:pPr>
          </w:p>
          <w:p w14:paraId="3B6BBEA9" w14:textId="77777777" w:rsidR="00EE0D52" w:rsidRPr="008521E1" w:rsidRDefault="00EE0D52" w:rsidP="004F1966">
            <w:pPr>
              <w:widowControl w:val="0"/>
              <w:spacing w:line="240" w:lineRule="auto"/>
              <w:ind w:right="180"/>
              <w:jc w:val="left"/>
            </w:pPr>
            <w:r w:rsidRPr="008521E1">
              <w:rPr>
                <w:b/>
              </w:rPr>
              <w:t>5.3.2</w:t>
            </w:r>
            <w:r w:rsidRPr="008521E1">
              <w:t xml:space="preserve"> Proportion of girls and women aged 15-49 years who have undergone female genital mutilation/cutting, by age</w:t>
            </w:r>
          </w:p>
        </w:tc>
        <w:tc>
          <w:tcPr>
            <w:tcW w:w="1980" w:type="dxa"/>
            <w:vMerge w:val="restart"/>
            <w:tcBorders>
              <w:bottom w:val="single" w:sz="8" w:space="0" w:color="000000"/>
            </w:tcBorders>
            <w:shd w:val="clear" w:color="auto" w:fill="FFF2CC"/>
            <w:tcMar>
              <w:top w:w="100" w:type="dxa"/>
              <w:left w:w="100" w:type="dxa"/>
              <w:bottom w:w="100" w:type="dxa"/>
              <w:right w:w="100" w:type="dxa"/>
            </w:tcMar>
          </w:tcPr>
          <w:p w14:paraId="2F7E24D0" w14:textId="77777777" w:rsidR="00EE0D52" w:rsidRPr="008521E1" w:rsidRDefault="00EE0D52" w:rsidP="004F1966">
            <w:pPr>
              <w:widowControl w:val="0"/>
              <w:spacing w:line="240" w:lineRule="auto"/>
              <w:ind w:right="260"/>
              <w:jc w:val="left"/>
            </w:pPr>
            <w:r w:rsidRPr="008521E1">
              <w:rPr>
                <w:b/>
              </w:rPr>
              <w:t xml:space="preserve">SDG 5.3 </w:t>
            </w:r>
            <w:r w:rsidRPr="008521E1">
              <w:t>Eliminate all harmful practices, such as child, early and forced marriage and female genital mutilation</w:t>
            </w:r>
          </w:p>
          <w:p w14:paraId="1556FF68" w14:textId="77777777" w:rsidR="00EE0D52" w:rsidRPr="008521E1" w:rsidRDefault="00EE0D52">
            <w:pPr>
              <w:widowControl w:val="0"/>
              <w:spacing w:line="240" w:lineRule="auto"/>
            </w:pPr>
          </w:p>
          <w:p w14:paraId="4590E2F7" w14:textId="77777777" w:rsidR="00EE0D52" w:rsidRPr="008521E1" w:rsidRDefault="00EE0D52">
            <w:pPr>
              <w:widowControl w:val="0"/>
              <w:spacing w:after="0" w:line="240" w:lineRule="auto"/>
            </w:pPr>
          </w:p>
          <w:p w14:paraId="626001AF" w14:textId="77777777" w:rsidR="00EE0D52" w:rsidRPr="008521E1" w:rsidRDefault="00EE0D52">
            <w:pPr>
              <w:widowControl w:val="0"/>
              <w:spacing w:line="240" w:lineRule="auto"/>
              <w:ind w:right="180"/>
            </w:pPr>
          </w:p>
          <w:p w14:paraId="182D7C41" w14:textId="77777777" w:rsidR="00EE0D52" w:rsidRPr="008521E1" w:rsidRDefault="00EE0D52">
            <w:pPr>
              <w:widowControl w:val="0"/>
              <w:spacing w:after="0"/>
              <w:ind w:right="0"/>
              <w:jc w:val="left"/>
            </w:pPr>
          </w:p>
          <w:p w14:paraId="24048FC0" w14:textId="77777777" w:rsidR="00EE0D52" w:rsidRPr="008521E1" w:rsidRDefault="00EE0D52">
            <w:pPr>
              <w:widowControl w:val="0"/>
              <w:spacing w:after="0"/>
              <w:ind w:right="0"/>
              <w:jc w:val="left"/>
            </w:pPr>
          </w:p>
          <w:p w14:paraId="5E0B6CD3" w14:textId="77777777" w:rsidR="00EE0D52" w:rsidRPr="008521E1" w:rsidRDefault="00EE0D52" w:rsidP="00EE0D52">
            <w:pPr>
              <w:widowControl w:val="0"/>
              <w:spacing w:line="240" w:lineRule="auto"/>
            </w:pPr>
          </w:p>
        </w:tc>
        <w:tc>
          <w:tcPr>
            <w:tcW w:w="990" w:type="dxa"/>
            <w:tcBorders>
              <w:bottom w:val="single" w:sz="8" w:space="0" w:color="000000"/>
            </w:tcBorders>
            <w:tcMar>
              <w:top w:w="100" w:type="dxa"/>
              <w:left w:w="100" w:type="dxa"/>
              <w:bottom w:w="100" w:type="dxa"/>
              <w:right w:w="100" w:type="dxa"/>
            </w:tcMar>
          </w:tcPr>
          <w:p w14:paraId="775ABDB4" w14:textId="77777777" w:rsidR="00EE0D52" w:rsidRPr="008521E1" w:rsidRDefault="00EE0D52">
            <w:pPr>
              <w:spacing w:after="0" w:line="240" w:lineRule="auto"/>
              <w:ind w:right="0"/>
              <w:jc w:val="left"/>
            </w:pPr>
          </w:p>
          <w:p w14:paraId="6F2CA789" w14:textId="77777777" w:rsidR="00EE0D52" w:rsidRPr="008521E1" w:rsidRDefault="00EE0D52">
            <w:pPr>
              <w:widowControl w:val="0"/>
              <w:spacing w:line="240" w:lineRule="auto"/>
            </w:pPr>
            <w:r w:rsidRPr="008521E1">
              <w:rPr>
                <w:noProof/>
                <w:lang w:val="en-GB" w:eastAsia="en-GB"/>
              </w:rPr>
              <w:drawing>
                <wp:inline distT="0" distB="0" distL="0" distR="0" wp14:anchorId="42CF179D" wp14:editId="1DC9B775">
                  <wp:extent cx="504825" cy="228600"/>
                  <wp:effectExtent l="0" t="0" r="0" b="0"/>
                  <wp:docPr id="30" name="image35.jpg" descr="download.jpg"/>
                  <wp:cNvGraphicFramePr/>
                  <a:graphic xmlns:a="http://schemas.openxmlformats.org/drawingml/2006/main">
                    <a:graphicData uri="http://schemas.openxmlformats.org/drawingml/2006/picture">
                      <pic:pic xmlns:pic="http://schemas.openxmlformats.org/drawingml/2006/picture">
                        <pic:nvPicPr>
                          <pic:cNvPr id="0" name="image35.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6030" w:type="dxa"/>
            <w:tcBorders>
              <w:bottom w:val="single" w:sz="8" w:space="0" w:color="000000"/>
            </w:tcBorders>
            <w:tcMar>
              <w:top w:w="100" w:type="dxa"/>
              <w:left w:w="100" w:type="dxa"/>
              <w:bottom w:w="100" w:type="dxa"/>
              <w:right w:w="100" w:type="dxa"/>
            </w:tcMar>
          </w:tcPr>
          <w:p w14:paraId="1F242A6F" w14:textId="1A950EA4" w:rsidR="00EE0D52" w:rsidRPr="008521E1" w:rsidRDefault="00EE0D52">
            <w:pPr>
              <w:spacing w:after="0" w:line="240" w:lineRule="auto"/>
              <w:ind w:right="0"/>
            </w:pPr>
            <w:r w:rsidRPr="008521E1">
              <w:t>Strengthened policy, legal and accountability frameworks to advance gender equality and empower women and girls to exercise their reproductive rights and to be protected from violence</w:t>
            </w:r>
            <w:r w:rsidR="00175E8A">
              <w:t xml:space="preserve"> </w:t>
            </w:r>
            <w:r w:rsidRPr="008521E1">
              <w:t>and harmful practices (</w:t>
            </w:r>
            <w:r w:rsidR="0079334B">
              <w:t>strategic plan output</w:t>
            </w:r>
            <w:r w:rsidRPr="008521E1">
              <w:t xml:space="preserve"> 9).</w:t>
            </w:r>
          </w:p>
          <w:p w14:paraId="497C9AF2" w14:textId="77777777" w:rsidR="00EE0D52" w:rsidRPr="008521E1" w:rsidRDefault="00EE0D52">
            <w:pPr>
              <w:spacing w:after="0" w:line="240" w:lineRule="auto"/>
              <w:ind w:right="0"/>
            </w:pPr>
          </w:p>
          <w:p w14:paraId="4C511FB6" w14:textId="5FF413BD" w:rsidR="00EE0D52" w:rsidRPr="008521E1" w:rsidRDefault="00EE0D52" w:rsidP="00175E8A">
            <w:pPr>
              <w:spacing w:after="0" w:line="240" w:lineRule="auto"/>
              <w:ind w:right="0"/>
              <w:rPr>
                <w:u w:val="single"/>
              </w:rPr>
            </w:pPr>
            <w:r w:rsidRPr="008521E1">
              <w:t xml:space="preserve">Increased </w:t>
            </w:r>
            <w:proofErr w:type="spellStart"/>
            <w:r w:rsidRPr="008521E1">
              <w:t>multisectoral</w:t>
            </w:r>
            <w:proofErr w:type="spellEnd"/>
            <w:r w:rsidRPr="008521E1">
              <w:t xml:space="preserve"> capacity to prevent and address gender-based violence with a focus on advocacy, data, health and health systems, psychosocial support, and coordination (</w:t>
            </w:r>
            <w:r w:rsidR="0079334B">
              <w:t>strategic plan output</w:t>
            </w:r>
            <w:r w:rsidRPr="008521E1">
              <w:t xml:space="preserve"> 11).</w:t>
            </w:r>
          </w:p>
        </w:tc>
        <w:tc>
          <w:tcPr>
            <w:tcW w:w="4050" w:type="dxa"/>
            <w:vMerge w:val="restart"/>
            <w:tcBorders>
              <w:bottom w:val="single" w:sz="8" w:space="0" w:color="000000"/>
            </w:tcBorders>
            <w:tcMar>
              <w:top w:w="100" w:type="dxa"/>
              <w:left w:w="100" w:type="dxa"/>
              <w:bottom w:w="100" w:type="dxa"/>
              <w:right w:w="100" w:type="dxa"/>
            </w:tcMar>
          </w:tcPr>
          <w:p w14:paraId="23485716" w14:textId="134E969B" w:rsidR="002D7E6E" w:rsidRPr="003E6997" w:rsidRDefault="002D7E6E" w:rsidP="002D7E6E">
            <w:pPr>
              <w:widowControl w:val="0"/>
              <w:spacing w:line="240" w:lineRule="auto"/>
              <w:ind w:right="21"/>
              <w:jc w:val="left"/>
            </w:pPr>
            <w:r w:rsidRPr="003E6997">
              <w:rPr>
                <w:b/>
              </w:rPr>
              <w:t xml:space="preserve">United Nations joint </w:t>
            </w:r>
            <w:proofErr w:type="spellStart"/>
            <w:proofErr w:type="gramStart"/>
            <w:r w:rsidRPr="003E6997">
              <w:rPr>
                <w:b/>
              </w:rPr>
              <w:t>programmes</w:t>
            </w:r>
            <w:proofErr w:type="spellEnd"/>
            <w:r w:rsidR="000F33DB">
              <w:rPr>
                <w:b/>
              </w:rPr>
              <w:t xml:space="preserve">,  </w:t>
            </w:r>
            <w:r w:rsidRPr="003E6997">
              <w:t>e.g</w:t>
            </w:r>
            <w:r w:rsidRPr="003E6997">
              <w:rPr>
                <w:b/>
              </w:rPr>
              <w:t>.</w:t>
            </w:r>
            <w:proofErr w:type="gramEnd"/>
          </w:p>
          <w:p w14:paraId="2941B19F" w14:textId="13819AB5" w:rsidR="002D7E6E" w:rsidRPr="003E6997" w:rsidRDefault="002D7E6E" w:rsidP="002D7E6E">
            <w:pPr>
              <w:widowControl w:val="0"/>
              <w:spacing w:line="240" w:lineRule="auto"/>
              <w:ind w:right="-69"/>
              <w:jc w:val="left"/>
            </w:pPr>
            <w:r>
              <w:t>(</w:t>
            </w:r>
            <w:r w:rsidRPr="003E6997">
              <w:t xml:space="preserve">a) </w:t>
            </w:r>
            <w:r w:rsidRPr="003E6997">
              <w:rPr>
                <w:u w:val="single"/>
              </w:rPr>
              <w:t>UNFPA</w:t>
            </w:r>
            <w:r w:rsidR="00175E8A">
              <w:rPr>
                <w:u w:val="single"/>
              </w:rPr>
              <w:t>/</w:t>
            </w:r>
            <w:r w:rsidRPr="003E6997">
              <w:rPr>
                <w:u w:val="single"/>
              </w:rPr>
              <w:t xml:space="preserve">UNICEF </w:t>
            </w:r>
            <w:r w:rsidR="00175E8A">
              <w:rPr>
                <w:u w:val="single"/>
              </w:rPr>
              <w:t>J</w:t>
            </w:r>
            <w:r w:rsidRPr="003E6997">
              <w:rPr>
                <w:u w:val="single"/>
              </w:rPr>
              <w:t xml:space="preserve">oint </w:t>
            </w:r>
            <w:proofErr w:type="spellStart"/>
            <w:r w:rsidR="00175E8A">
              <w:rPr>
                <w:u w:val="single"/>
              </w:rPr>
              <w:t>P</w:t>
            </w:r>
            <w:r w:rsidRPr="003E6997">
              <w:rPr>
                <w:u w:val="single"/>
              </w:rPr>
              <w:t>rogramme</w:t>
            </w:r>
            <w:proofErr w:type="spellEnd"/>
            <w:r w:rsidRPr="003E6997">
              <w:rPr>
                <w:u w:val="single"/>
              </w:rPr>
              <w:t xml:space="preserve"> on </w:t>
            </w:r>
            <w:r w:rsidR="00175E8A">
              <w:rPr>
                <w:u w:val="single"/>
              </w:rPr>
              <w:t>F</w:t>
            </w:r>
            <w:r w:rsidRPr="003E6997">
              <w:rPr>
                <w:u w:val="single"/>
              </w:rPr>
              <w:t xml:space="preserve">emale </w:t>
            </w:r>
            <w:r w:rsidR="00175E8A">
              <w:rPr>
                <w:u w:val="single"/>
              </w:rPr>
              <w:t>G</w:t>
            </w:r>
            <w:r w:rsidRPr="003E6997">
              <w:rPr>
                <w:u w:val="single"/>
              </w:rPr>
              <w:t xml:space="preserve">enital </w:t>
            </w:r>
            <w:r w:rsidR="00175E8A">
              <w:rPr>
                <w:u w:val="single"/>
              </w:rPr>
              <w:t>M</w:t>
            </w:r>
            <w:r w:rsidRPr="003E6997">
              <w:rPr>
                <w:u w:val="single"/>
              </w:rPr>
              <w:t>utilation/</w:t>
            </w:r>
            <w:r w:rsidR="00175E8A">
              <w:rPr>
                <w:u w:val="single"/>
              </w:rPr>
              <w:t>C</w:t>
            </w:r>
            <w:r w:rsidRPr="003E6997">
              <w:rPr>
                <w:u w:val="single"/>
              </w:rPr>
              <w:t>utting (FGM/C)</w:t>
            </w:r>
            <w:r w:rsidRPr="003E6997">
              <w:t xml:space="preserve"> - protects girls and women by accelerating abandonment of FGM/C and providing care for its consequences.</w:t>
            </w:r>
          </w:p>
          <w:p w14:paraId="5847F74E" w14:textId="6E18CEF8" w:rsidR="002D7E6E" w:rsidRPr="003E6997" w:rsidRDefault="002D7E6E" w:rsidP="002D7E6E">
            <w:pPr>
              <w:widowControl w:val="0"/>
              <w:spacing w:line="240" w:lineRule="auto"/>
              <w:ind w:right="-69"/>
              <w:jc w:val="left"/>
            </w:pPr>
            <w:r>
              <w:t>(</w:t>
            </w:r>
            <w:r w:rsidRPr="003E6997">
              <w:t>b)</w:t>
            </w:r>
            <w:r>
              <w:t xml:space="preserve"> </w:t>
            </w:r>
            <w:r w:rsidRPr="003E6997">
              <w:rPr>
                <w:u w:val="single"/>
              </w:rPr>
              <w:t>UNFPA</w:t>
            </w:r>
            <w:r w:rsidR="00175E8A">
              <w:rPr>
                <w:u w:val="single"/>
              </w:rPr>
              <w:t>/</w:t>
            </w:r>
            <w:r w:rsidRPr="003E6997">
              <w:rPr>
                <w:u w:val="single"/>
              </w:rPr>
              <w:t xml:space="preserve">UNICEF Global </w:t>
            </w:r>
            <w:proofErr w:type="spellStart"/>
            <w:r w:rsidRPr="003E6997">
              <w:rPr>
                <w:u w:val="single"/>
              </w:rPr>
              <w:t>Programme</w:t>
            </w:r>
            <w:proofErr w:type="spellEnd"/>
            <w:r w:rsidRPr="003E6997">
              <w:rPr>
                <w:u w:val="single"/>
              </w:rPr>
              <w:t xml:space="preserve"> to Accelerate Action to End Child Marriage</w:t>
            </w:r>
            <w:r w:rsidRPr="00025CB3">
              <w:t xml:space="preserve"> </w:t>
            </w:r>
            <w:r w:rsidRPr="003E6997">
              <w:t>- offers a framework promoting the right of girls to delay marriage, addressing the conditions that keep the practice in place, and caring for girls already in union</w:t>
            </w:r>
            <w:r w:rsidR="00175E8A">
              <w:t>.</w:t>
            </w:r>
          </w:p>
          <w:p w14:paraId="5BE73D4E" w14:textId="24756ED6" w:rsidR="002D7E6E" w:rsidRPr="003E6997" w:rsidRDefault="002D7E6E" w:rsidP="002D7E6E">
            <w:pPr>
              <w:widowControl w:val="0"/>
              <w:spacing w:line="240" w:lineRule="auto"/>
              <w:ind w:right="21"/>
              <w:jc w:val="left"/>
            </w:pPr>
            <w:r w:rsidRPr="003E6997">
              <w:rPr>
                <w:b/>
              </w:rPr>
              <w:t xml:space="preserve">Joint-initiative of </w:t>
            </w:r>
            <w:r w:rsidR="00175E8A">
              <w:rPr>
                <w:b/>
              </w:rPr>
              <w:t>the United Nations</w:t>
            </w:r>
            <w:r w:rsidRPr="003E6997">
              <w:rPr>
                <w:b/>
              </w:rPr>
              <w:t xml:space="preserve"> and other entities</w:t>
            </w:r>
            <w:r w:rsidRPr="003E6997">
              <w:t xml:space="preserve">, e.g. </w:t>
            </w:r>
            <w:r w:rsidR="006244CA" w:rsidRPr="004F1966">
              <w:t>g</w:t>
            </w:r>
            <w:r w:rsidRPr="004F1966">
              <w:t xml:space="preserve">lobal </w:t>
            </w:r>
            <w:r w:rsidRPr="003E6997">
              <w:rPr>
                <w:u w:val="single"/>
              </w:rPr>
              <w:t>Campaign to End Fistula</w:t>
            </w:r>
            <w:r w:rsidRPr="003E6997">
              <w:t xml:space="preserve"> -</w:t>
            </w:r>
            <w:r w:rsidR="00175E8A">
              <w:t xml:space="preserve"> </w:t>
            </w:r>
            <w:r w:rsidRPr="003E6997">
              <w:t>makes fistula as rare in low-income countries as it is in wealthy nations - UNFPA, WHO, etc.</w:t>
            </w:r>
          </w:p>
          <w:p w14:paraId="7F3CF1C0" w14:textId="08AECF17" w:rsidR="00EE0D52" w:rsidRPr="008521E1" w:rsidRDefault="002D7E6E" w:rsidP="003A4CD6">
            <w:pPr>
              <w:widowControl w:val="0"/>
              <w:spacing w:line="240" w:lineRule="auto"/>
              <w:ind w:right="21"/>
              <w:jc w:val="left"/>
            </w:pPr>
            <w:r w:rsidRPr="003E6997">
              <w:rPr>
                <w:b/>
              </w:rPr>
              <w:t xml:space="preserve">Joint-initiative at regional level, </w:t>
            </w:r>
            <w:r w:rsidRPr="003E6997">
              <w:t>e.g.</w:t>
            </w:r>
            <w:r w:rsidRPr="003E6997">
              <w:rPr>
                <w:u w:val="single"/>
              </w:rPr>
              <w:t xml:space="preserve"> Partners for Prevention (P4P</w:t>
            </w:r>
            <w:r w:rsidRPr="003E6997">
              <w:t xml:space="preserve">) - regional joint </w:t>
            </w:r>
            <w:proofErr w:type="spellStart"/>
            <w:r w:rsidRPr="003E6997">
              <w:t>programme</w:t>
            </w:r>
            <w:proofErr w:type="spellEnd"/>
            <w:r w:rsidRPr="003E6997">
              <w:t xml:space="preserve"> for the prevention of violence against women and girls (VAWG) in Asia and the Pacific -UNDP, UNFPA, UN</w:t>
            </w:r>
            <w:r w:rsidR="006244CA">
              <w:t>-</w:t>
            </w:r>
            <w:r w:rsidRPr="003E6997">
              <w:t>Women and the United Nations Volunteers</w:t>
            </w:r>
            <w:r w:rsidR="003A4CD6">
              <w:t>.</w:t>
            </w:r>
          </w:p>
        </w:tc>
      </w:tr>
      <w:tr w:rsidR="00EE0D52" w:rsidRPr="008521E1" w14:paraId="1C95191B" w14:textId="77777777" w:rsidTr="00710A16">
        <w:trPr>
          <w:trHeight w:val="600"/>
        </w:trPr>
        <w:tc>
          <w:tcPr>
            <w:tcW w:w="2010" w:type="dxa"/>
            <w:vMerge/>
            <w:shd w:val="clear" w:color="auto" w:fill="FFF2CC"/>
          </w:tcPr>
          <w:p w14:paraId="5DFDF63E"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72DC9EE8" w14:textId="77777777" w:rsidR="00EE0D52" w:rsidRPr="008521E1" w:rsidRDefault="00EE0D52" w:rsidP="00EE0D52">
            <w:pPr>
              <w:widowControl w:val="0"/>
              <w:spacing w:line="240" w:lineRule="auto"/>
            </w:pPr>
          </w:p>
        </w:tc>
        <w:tc>
          <w:tcPr>
            <w:tcW w:w="990" w:type="dxa"/>
            <w:tcMar>
              <w:top w:w="100" w:type="dxa"/>
              <w:left w:w="100" w:type="dxa"/>
              <w:bottom w:w="100" w:type="dxa"/>
              <w:right w:w="100" w:type="dxa"/>
            </w:tcMar>
          </w:tcPr>
          <w:p w14:paraId="14C92A30" w14:textId="77777777" w:rsidR="00EE0D52" w:rsidRPr="008521E1" w:rsidRDefault="00EE0D52">
            <w:pPr>
              <w:widowControl w:val="0"/>
              <w:spacing w:line="240" w:lineRule="auto"/>
            </w:pPr>
            <w:r w:rsidRPr="008521E1">
              <w:rPr>
                <w:noProof/>
                <w:lang w:val="en-GB" w:eastAsia="en-GB"/>
              </w:rPr>
              <w:drawing>
                <wp:inline distT="0" distB="0" distL="0" distR="0" wp14:anchorId="5E8FB9AD" wp14:editId="4AD30833">
                  <wp:extent cx="533400" cy="190500"/>
                  <wp:effectExtent l="0" t="0" r="0" b="0"/>
                  <wp:docPr id="46" name="image52.png" descr="unwomen.png"/>
                  <wp:cNvGraphicFramePr/>
                  <a:graphic xmlns:a="http://schemas.openxmlformats.org/drawingml/2006/main">
                    <a:graphicData uri="http://schemas.openxmlformats.org/drawingml/2006/picture">
                      <pic:pic xmlns:pic="http://schemas.openxmlformats.org/drawingml/2006/picture">
                        <pic:nvPicPr>
                          <pic:cNvPr id="0" name="image52.png" descr="unwomen.png"/>
                          <pic:cNvPicPr preferRelativeResize="0"/>
                        </pic:nvPicPr>
                        <pic:blipFill>
                          <a:blip r:embed="rId11"/>
                          <a:srcRect/>
                          <a:stretch>
                            <a:fillRect/>
                          </a:stretch>
                        </pic:blipFill>
                        <pic:spPr>
                          <a:xfrm>
                            <a:off x="0" y="0"/>
                            <a:ext cx="533400" cy="190500"/>
                          </a:xfrm>
                          <a:prstGeom prst="rect">
                            <a:avLst/>
                          </a:prstGeom>
                          <a:ln/>
                        </pic:spPr>
                      </pic:pic>
                    </a:graphicData>
                  </a:graphic>
                </wp:inline>
              </w:drawing>
            </w:r>
          </w:p>
        </w:tc>
        <w:tc>
          <w:tcPr>
            <w:tcW w:w="6030" w:type="dxa"/>
            <w:tcMar>
              <w:top w:w="100" w:type="dxa"/>
              <w:left w:w="100" w:type="dxa"/>
              <w:bottom w:w="100" w:type="dxa"/>
              <w:right w:w="100" w:type="dxa"/>
            </w:tcMar>
          </w:tcPr>
          <w:p w14:paraId="04642951" w14:textId="2B34B468" w:rsidR="00EE0D52" w:rsidRPr="008521E1" w:rsidRDefault="00EE0D52" w:rsidP="00175E8A">
            <w:pPr>
              <w:spacing w:after="0" w:line="240" w:lineRule="auto"/>
              <w:ind w:right="0"/>
            </w:pPr>
            <w:r w:rsidRPr="004F1966">
              <w:t>UN-</w:t>
            </w:r>
            <w:r w:rsidR="00175E8A" w:rsidRPr="004F1966">
              <w:t>W</w:t>
            </w:r>
            <w:r w:rsidRPr="004F1966">
              <w:t>omen</w:t>
            </w:r>
            <w:r w:rsidRPr="008521E1">
              <w:t xml:space="preserve"> supports initiatives addressing harmful practices, including </w:t>
            </w:r>
            <w:r w:rsidR="00710A16" w:rsidRPr="00710A16">
              <w:t>female genital mutilation/cutting</w:t>
            </w:r>
            <w:r w:rsidRPr="008521E1">
              <w:t xml:space="preserve"> and child, early and forced marriage, as forms of violence against girls and women through entry points for better collaboration between initiatives to end violence against women and girls and those to eliminate FGM/C and child marriage. UN-Women coordinates the Secretary-General report on ending FGM to the General Assembly.</w:t>
            </w:r>
          </w:p>
        </w:tc>
        <w:tc>
          <w:tcPr>
            <w:tcW w:w="4050" w:type="dxa"/>
            <w:vMerge/>
            <w:tcMar>
              <w:top w:w="100" w:type="dxa"/>
              <w:left w:w="100" w:type="dxa"/>
              <w:bottom w:w="100" w:type="dxa"/>
              <w:right w:w="100" w:type="dxa"/>
            </w:tcMar>
          </w:tcPr>
          <w:p w14:paraId="1191AC8B" w14:textId="77777777" w:rsidR="00EE0D52" w:rsidRPr="008521E1" w:rsidRDefault="00EE0D52">
            <w:pPr>
              <w:widowControl w:val="0"/>
              <w:spacing w:line="240" w:lineRule="auto"/>
              <w:jc w:val="left"/>
            </w:pPr>
          </w:p>
        </w:tc>
      </w:tr>
      <w:tr w:rsidR="00EE0D52" w:rsidRPr="008521E1" w14:paraId="02055EE2" w14:textId="77777777" w:rsidTr="00710A16">
        <w:trPr>
          <w:trHeight w:val="340"/>
        </w:trPr>
        <w:tc>
          <w:tcPr>
            <w:tcW w:w="2010" w:type="dxa"/>
            <w:vMerge/>
            <w:shd w:val="clear" w:color="auto" w:fill="FFF2CC"/>
          </w:tcPr>
          <w:p w14:paraId="1EF0D4A9"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181B258C" w14:textId="77777777" w:rsidR="00EE0D52" w:rsidRPr="008521E1" w:rsidRDefault="00EE0D52">
            <w:pPr>
              <w:widowControl w:val="0"/>
              <w:spacing w:line="240" w:lineRule="auto"/>
            </w:pPr>
          </w:p>
        </w:tc>
        <w:tc>
          <w:tcPr>
            <w:tcW w:w="990" w:type="dxa"/>
            <w:tcMar>
              <w:top w:w="100" w:type="dxa"/>
              <w:left w:w="100" w:type="dxa"/>
              <w:bottom w:w="100" w:type="dxa"/>
              <w:right w:w="100" w:type="dxa"/>
            </w:tcMar>
          </w:tcPr>
          <w:p w14:paraId="647C30A4" w14:textId="77777777" w:rsidR="00EE0D52" w:rsidRPr="008521E1" w:rsidRDefault="00EE0D52">
            <w:pPr>
              <w:widowControl w:val="0"/>
              <w:spacing w:line="240" w:lineRule="auto"/>
            </w:pPr>
            <w:r w:rsidRPr="008521E1">
              <w:rPr>
                <w:noProof/>
                <w:lang w:val="en-GB" w:eastAsia="en-GB"/>
              </w:rPr>
              <w:drawing>
                <wp:inline distT="0" distB="0" distL="0" distR="0" wp14:anchorId="1CEE6B04" wp14:editId="018C2DCE">
                  <wp:extent cx="542925" cy="161925"/>
                  <wp:effectExtent l="0" t="0" r="0" b="0"/>
                  <wp:docPr id="47" name="image53.png" descr="unicef.png"/>
                  <wp:cNvGraphicFramePr/>
                  <a:graphic xmlns:a="http://schemas.openxmlformats.org/drawingml/2006/main">
                    <a:graphicData uri="http://schemas.openxmlformats.org/drawingml/2006/picture">
                      <pic:pic xmlns:pic="http://schemas.openxmlformats.org/drawingml/2006/picture">
                        <pic:nvPicPr>
                          <pic:cNvPr id="0" name="image53.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6030" w:type="dxa"/>
            <w:tcMar>
              <w:top w:w="100" w:type="dxa"/>
              <w:left w:w="100" w:type="dxa"/>
              <w:bottom w:w="100" w:type="dxa"/>
              <w:right w:w="100" w:type="dxa"/>
            </w:tcMar>
          </w:tcPr>
          <w:p w14:paraId="0B62FA0B" w14:textId="067A822A" w:rsidR="00EE0D52" w:rsidRPr="008521E1" w:rsidRDefault="00EE0D52">
            <w:pPr>
              <w:widowControl w:val="0"/>
              <w:spacing w:line="240" w:lineRule="auto"/>
              <w:ind w:right="65"/>
            </w:pPr>
            <w:r w:rsidRPr="008521E1">
              <w:t>Countries have institutionalized skills for learning, personal empowerment, active citizenship and employability (</w:t>
            </w:r>
            <w:r w:rsidR="0079334B">
              <w:t>strategic plan output</w:t>
            </w:r>
            <w:r w:rsidRPr="008521E1">
              <w:t xml:space="preserve"> 2.c).</w:t>
            </w:r>
          </w:p>
          <w:p w14:paraId="6F1F3223" w14:textId="612C0496" w:rsidR="00EE0D52" w:rsidRPr="008521E1" w:rsidRDefault="00EE0D52">
            <w:pPr>
              <w:widowControl w:val="0"/>
              <w:spacing w:line="240" w:lineRule="auto"/>
              <w:ind w:right="121"/>
            </w:pPr>
            <w:r w:rsidRPr="008521E1">
              <w:t xml:space="preserve">Countries have strengthened prevention and protection services to address harmful </w:t>
            </w:r>
            <w:r w:rsidR="00710A16">
              <w:t>practices (</w:t>
            </w:r>
            <w:r w:rsidR="00710A16" w:rsidRPr="00710A16">
              <w:t>female genital mutilation/cutting</w:t>
            </w:r>
            <w:r w:rsidRPr="008521E1">
              <w:t xml:space="preserve"> and child marriage)</w:t>
            </w:r>
            <w:r w:rsidR="004F1966" w:rsidRPr="008521E1">
              <w:t xml:space="preserve"> (</w:t>
            </w:r>
            <w:r w:rsidR="004F1966">
              <w:t>strategic plan output</w:t>
            </w:r>
            <w:r w:rsidR="004F1966" w:rsidRPr="008521E1">
              <w:t xml:space="preserve"> 3.b)</w:t>
            </w:r>
            <w:r w:rsidRPr="008521E1">
              <w:t xml:space="preserve">. Work with other agencies to support efforts to address the underlying gender norms and barriers girls face that make them particularly vulnerable to harmful practices; strengthen the capacities of social service, justice and enforcement systems; and support at-scale implementation of integrated interpersonal and media-based </w:t>
            </w:r>
            <w:proofErr w:type="spellStart"/>
            <w:r w:rsidRPr="008521E1">
              <w:t>behaviour</w:t>
            </w:r>
            <w:proofErr w:type="spellEnd"/>
            <w:r w:rsidRPr="008521E1">
              <w:t xml:space="preserve"> and social change platforms at institutional, community and public levels.</w:t>
            </w:r>
          </w:p>
          <w:p w14:paraId="1AD3671F" w14:textId="00E3093F" w:rsidR="00EE0D52" w:rsidRPr="008521E1" w:rsidRDefault="00EE0D52" w:rsidP="0079334B">
            <w:pPr>
              <w:widowControl w:val="0"/>
              <w:spacing w:after="0" w:line="240" w:lineRule="auto"/>
              <w:ind w:right="121"/>
            </w:pPr>
            <w:r w:rsidRPr="008521E1">
              <w:t xml:space="preserve">Countries have scaled up </w:t>
            </w:r>
            <w:proofErr w:type="spellStart"/>
            <w:r w:rsidRPr="008521E1">
              <w:t>programmes</w:t>
            </w:r>
            <w:proofErr w:type="spellEnd"/>
            <w:r w:rsidRPr="008521E1">
              <w:t xml:space="preserve"> to overcome gender discriminatory roles, expectations and practices (</w:t>
            </w:r>
            <w:r w:rsidR="0079334B">
              <w:t>strategic plan output</w:t>
            </w:r>
            <w:r w:rsidRPr="008521E1">
              <w:t xml:space="preserve"> 5.d).</w:t>
            </w:r>
          </w:p>
        </w:tc>
        <w:tc>
          <w:tcPr>
            <w:tcW w:w="4050" w:type="dxa"/>
            <w:vMerge/>
            <w:tcMar>
              <w:top w:w="100" w:type="dxa"/>
              <w:left w:w="100" w:type="dxa"/>
              <w:bottom w:w="100" w:type="dxa"/>
              <w:right w:w="100" w:type="dxa"/>
            </w:tcMar>
          </w:tcPr>
          <w:p w14:paraId="3B27D439" w14:textId="77777777" w:rsidR="00EE0D52" w:rsidRPr="008521E1" w:rsidRDefault="00EE0D52">
            <w:pPr>
              <w:widowControl w:val="0"/>
              <w:spacing w:line="240" w:lineRule="auto"/>
            </w:pPr>
          </w:p>
        </w:tc>
      </w:tr>
      <w:tr w:rsidR="00EE0D52" w:rsidRPr="008521E1" w14:paraId="0A3449A2" w14:textId="77777777" w:rsidTr="00710A16">
        <w:trPr>
          <w:trHeight w:val="420"/>
        </w:trPr>
        <w:tc>
          <w:tcPr>
            <w:tcW w:w="2010" w:type="dxa"/>
            <w:vMerge w:val="restart"/>
            <w:tcBorders>
              <w:bottom w:val="single" w:sz="8" w:space="0" w:color="000000"/>
            </w:tcBorders>
            <w:shd w:val="clear" w:color="auto" w:fill="FFF2CC"/>
          </w:tcPr>
          <w:p w14:paraId="2315C537" w14:textId="77777777" w:rsidR="00EE0D52" w:rsidRPr="008521E1" w:rsidRDefault="00EE0D52" w:rsidP="004F1966">
            <w:pPr>
              <w:widowControl w:val="0"/>
              <w:spacing w:line="240" w:lineRule="auto"/>
              <w:ind w:right="180"/>
              <w:jc w:val="left"/>
            </w:pPr>
            <w:r w:rsidRPr="008521E1">
              <w:rPr>
                <w:b/>
              </w:rPr>
              <w:t>5.5.1</w:t>
            </w:r>
            <w:r w:rsidRPr="008521E1">
              <w:t xml:space="preserve"> Proportion of seats held by women in (a) national parliaments and (b) local governments</w:t>
            </w:r>
          </w:p>
          <w:p w14:paraId="153BA2E8" w14:textId="77777777" w:rsidR="00EE0D52" w:rsidRPr="008521E1" w:rsidRDefault="00EE0D52">
            <w:pPr>
              <w:widowControl w:val="0"/>
              <w:spacing w:line="240" w:lineRule="auto"/>
            </w:pPr>
          </w:p>
          <w:p w14:paraId="2BE5532F" w14:textId="77777777" w:rsidR="00EE0D52" w:rsidRPr="008521E1" w:rsidRDefault="00EE0D52">
            <w:pPr>
              <w:widowControl w:val="0"/>
              <w:spacing w:line="240" w:lineRule="auto"/>
            </w:pPr>
          </w:p>
        </w:tc>
        <w:tc>
          <w:tcPr>
            <w:tcW w:w="1980" w:type="dxa"/>
            <w:vMerge w:val="restart"/>
            <w:shd w:val="clear" w:color="auto" w:fill="FFF2CC"/>
            <w:tcMar>
              <w:top w:w="100" w:type="dxa"/>
              <w:left w:w="100" w:type="dxa"/>
              <w:bottom w:w="100" w:type="dxa"/>
              <w:right w:w="100" w:type="dxa"/>
            </w:tcMar>
          </w:tcPr>
          <w:p w14:paraId="17B4EEB2" w14:textId="0FD97B78" w:rsidR="00EE0D52" w:rsidRPr="008521E1" w:rsidRDefault="00EE0D52" w:rsidP="004F1966">
            <w:pPr>
              <w:widowControl w:val="0"/>
              <w:spacing w:line="240" w:lineRule="auto"/>
              <w:ind w:right="260"/>
              <w:jc w:val="left"/>
            </w:pPr>
            <w:r w:rsidRPr="008521E1">
              <w:rPr>
                <w:b/>
              </w:rPr>
              <w:t xml:space="preserve">SDG 5.5 </w:t>
            </w:r>
            <w:r w:rsidR="002B5916" w:rsidRPr="002B5916">
              <w:rPr>
                <w:b/>
              </w:rPr>
              <w:t xml:space="preserve">Ensure women’s </w:t>
            </w:r>
            <w:r w:rsidR="002B5916">
              <w:rPr>
                <w:b/>
              </w:rPr>
              <w:t>f</w:t>
            </w:r>
            <w:r w:rsidRPr="008521E1">
              <w:t xml:space="preserve">ull and effective participation and equal opportunities for leadership at all levels of decision-making in political, economic and public life </w:t>
            </w:r>
          </w:p>
          <w:p w14:paraId="1335D41F" w14:textId="77777777" w:rsidR="00EE0D52" w:rsidRPr="008521E1" w:rsidRDefault="00EE0D52">
            <w:pPr>
              <w:widowControl w:val="0"/>
              <w:spacing w:line="240" w:lineRule="auto"/>
            </w:pPr>
          </w:p>
          <w:p w14:paraId="1317583F" w14:textId="77777777" w:rsidR="00EE0D52" w:rsidRPr="008521E1" w:rsidRDefault="00EE0D52">
            <w:pPr>
              <w:widowControl w:val="0"/>
              <w:spacing w:after="0" w:line="240" w:lineRule="auto"/>
            </w:pPr>
          </w:p>
          <w:p w14:paraId="01A11818" w14:textId="77777777" w:rsidR="00EE0D52" w:rsidRPr="008521E1" w:rsidRDefault="00EE0D52">
            <w:pPr>
              <w:widowControl w:val="0"/>
              <w:spacing w:line="240" w:lineRule="auto"/>
            </w:pPr>
          </w:p>
          <w:p w14:paraId="1C2614D5" w14:textId="77777777" w:rsidR="00EE0D52" w:rsidRPr="008521E1" w:rsidRDefault="00EE0D52">
            <w:pPr>
              <w:widowControl w:val="0"/>
              <w:spacing w:after="0"/>
              <w:ind w:right="0"/>
              <w:jc w:val="left"/>
            </w:pPr>
          </w:p>
          <w:p w14:paraId="7BF9E720" w14:textId="77777777" w:rsidR="00EE0D52" w:rsidRPr="008521E1" w:rsidRDefault="00EE0D52">
            <w:pPr>
              <w:widowControl w:val="0"/>
              <w:spacing w:after="0"/>
              <w:ind w:right="0"/>
              <w:jc w:val="left"/>
            </w:pPr>
          </w:p>
          <w:p w14:paraId="3D24A15C" w14:textId="77777777" w:rsidR="00EE0D52" w:rsidRPr="008521E1" w:rsidRDefault="00EE0D52" w:rsidP="00EE0D52">
            <w:pPr>
              <w:widowControl w:val="0"/>
              <w:spacing w:line="240" w:lineRule="auto"/>
            </w:pPr>
          </w:p>
        </w:tc>
        <w:tc>
          <w:tcPr>
            <w:tcW w:w="990" w:type="dxa"/>
            <w:tcBorders>
              <w:bottom w:val="single" w:sz="4" w:space="0" w:color="000000"/>
            </w:tcBorders>
            <w:tcMar>
              <w:top w:w="100" w:type="dxa"/>
              <w:left w:w="100" w:type="dxa"/>
              <w:bottom w:w="100" w:type="dxa"/>
              <w:right w:w="100" w:type="dxa"/>
            </w:tcMar>
          </w:tcPr>
          <w:p w14:paraId="414F29DA" w14:textId="77777777" w:rsidR="00EE0D52" w:rsidRPr="008521E1" w:rsidRDefault="00EE0D52">
            <w:pPr>
              <w:widowControl w:val="0"/>
              <w:spacing w:line="240" w:lineRule="auto"/>
            </w:pPr>
            <w:r w:rsidRPr="008521E1">
              <w:rPr>
                <w:noProof/>
                <w:lang w:val="en-GB" w:eastAsia="en-GB"/>
              </w:rPr>
              <w:lastRenderedPageBreak/>
              <w:drawing>
                <wp:inline distT="0" distB="0" distL="0" distR="0" wp14:anchorId="79C5F7E5" wp14:editId="3AC41802">
                  <wp:extent cx="533400" cy="190500"/>
                  <wp:effectExtent l="0" t="0" r="0" b="0"/>
                  <wp:docPr id="32" name="image37.png" descr="unwomen.png"/>
                  <wp:cNvGraphicFramePr/>
                  <a:graphic xmlns:a="http://schemas.openxmlformats.org/drawingml/2006/main">
                    <a:graphicData uri="http://schemas.openxmlformats.org/drawingml/2006/picture">
                      <pic:pic xmlns:pic="http://schemas.openxmlformats.org/drawingml/2006/picture">
                        <pic:nvPicPr>
                          <pic:cNvPr id="0" name="image37.png" descr="unwomen.png"/>
                          <pic:cNvPicPr preferRelativeResize="0"/>
                        </pic:nvPicPr>
                        <pic:blipFill>
                          <a:blip r:embed="rId11"/>
                          <a:srcRect/>
                          <a:stretch>
                            <a:fillRect/>
                          </a:stretch>
                        </pic:blipFill>
                        <pic:spPr>
                          <a:xfrm>
                            <a:off x="0" y="0"/>
                            <a:ext cx="533400" cy="190500"/>
                          </a:xfrm>
                          <a:prstGeom prst="rect">
                            <a:avLst/>
                          </a:prstGeom>
                          <a:ln/>
                        </pic:spPr>
                      </pic:pic>
                    </a:graphicData>
                  </a:graphic>
                </wp:inline>
              </w:drawing>
            </w:r>
          </w:p>
        </w:tc>
        <w:tc>
          <w:tcPr>
            <w:tcW w:w="6030" w:type="dxa"/>
            <w:tcBorders>
              <w:bottom w:val="single" w:sz="4" w:space="0" w:color="000000"/>
            </w:tcBorders>
            <w:tcMar>
              <w:top w:w="100" w:type="dxa"/>
              <w:left w:w="100" w:type="dxa"/>
              <w:bottom w:w="100" w:type="dxa"/>
              <w:right w:w="100" w:type="dxa"/>
            </w:tcMar>
          </w:tcPr>
          <w:p w14:paraId="15056B76" w14:textId="736156F7" w:rsidR="00EE0D52" w:rsidRPr="008521E1" w:rsidRDefault="00EE0D52" w:rsidP="0079334B">
            <w:pPr>
              <w:widowControl w:val="0"/>
              <w:spacing w:after="0" w:line="240" w:lineRule="auto"/>
              <w:ind w:right="121"/>
            </w:pPr>
            <w:r w:rsidRPr="008521E1">
              <w:t>More women of all ages fully participate, lead and engage in political institutions and processes (</w:t>
            </w:r>
            <w:r w:rsidR="0079334B">
              <w:t>strategic plan output</w:t>
            </w:r>
            <w:r w:rsidRPr="008521E1">
              <w:t xml:space="preserve"> </w:t>
            </w:r>
            <w:r w:rsidR="00727313">
              <w:t>4</w:t>
            </w:r>
            <w:r w:rsidRPr="008521E1">
              <w:t>).</w:t>
            </w:r>
          </w:p>
        </w:tc>
        <w:tc>
          <w:tcPr>
            <w:tcW w:w="4050" w:type="dxa"/>
            <w:vMerge w:val="restart"/>
            <w:tcBorders>
              <w:bottom w:val="single" w:sz="8" w:space="0" w:color="000000"/>
            </w:tcBorders>
            <w:tcMar>
              <w:top w:w="100" w:type="dxa"/>
              <w:left w:w="100" w:type="dxa"/>
              <w:bottom w:w="100" w:type="dxa"/>
              <w:right w:w="100" w:type="dxa"/>
            </w:tcMar>
          </w:tcPr>
          <w:p w14:paraId="4F4E4EDD" w14:textId="3EFB089A" w:rsidR="00EE0D52" w:rsidRPr="008521E1" w:rsidRDefault="002D7E6E" w:rsidP="00757B6F">
            <w:pPr>
              <w:widowControl w:val="0"/>
              <w:spacing w:line="240" w:lineRule="auto"/>
              <w:ind w:right="259"/>
              <w:jc w:val="left"/>
            </w:pPr>
            <w:r w:rsidRPr="003E6997">
              <w:rPr>
                <w:b/>
              </w:rPr>
              <w:t>Inter-agency coordination mechanism</w:t>
            </w:r>
            <w:r w:rsidR="0035700E">
              <w:rPr>
                <w:b/>
              </w:rPr>
              <w:t xml:space="preserve">, </w:t>
            </w:r>
            <w:r w:rsidRPr="003E6997">
              <w:t>e.g.</w:t>
            </w:r>
            <w:r w:rsidRPr="003E6997">
              <w:rPr>
                <w:u w:val="single"/>
              </w:rPr>
              <w:t xml:space="preserve"> United Nations Inter-Agency Coordination Mechanism on Electoral Assistanc</w:t>
            </w:r>
            <w:r w:rsidRPr="003E6997">
              <w:t>e -</w:t>
            </w:r>
            <w:r w:rsidR="003C1EF8">
              <w:t xml:space="preserve"> </w:t>
            </w:r>
            <w:r w:rsidRPr="003E6997">
              <w:t>coordinates United Nations electoral assistance activities among various United Nations actors.</w:t>
            </w:r>
          </w:p>
        </w:tc>
      </w:tr>
      <w:tr w:rsidR="00EE0D52" w:rsidRPr="008521E1" w14:paraId="6CA9EEB8" w14:textId="77777777" w:rsidTr="00710A16">
        <w:trPr>
          <w:trHeight w:val="480"/>
        </w:trPr>
        <w:tc>
          <w:tcPr>
            <w:tcW w:w="2010" w:type="dxa"/>
            <w:vMerge/>
            <w:shd w:val="clear" w:color="auto" w:fill="FFF2CC"/>
          </w:tcPr>
          <w:p w14:paraId="12F97B0F"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07F2B290" w14:textId="77777777" w:rsidR="00EE0D52" w:rsidRPr="008521E1" w:rsidRDefault="00EE0D52" w:rsidP="00EE0D52">
            <w:pPr>
              <w:widowControl w:val="0"/>
              <w:spacing w:line="240" w:lineRule="auto"/>
            </w:pP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B8F610" w14:textId="77777777" w:rsidR="00EE0D52" w:rsidRPr="008521E1" w:rsidRDefault="00EE0D52">
            <w:pPr>
              <w:widowControl w:val="0"/>
              <w:spacing w:line="240" w:lineRule="auto"/>
            </w:pPr>
            <w:r w:rsidRPr="008521E1">
              <w:rPr>
                <w:noProof/>
                <w:lang w:val="en-GB" w:eastAsia="en-GB"/>
              </w:rPr>
              <w:drawing>
                <wp:inline distT="0" distB="0" distL="0" distR="0" wp14:anchorId="0FD9E7DC" wp14:editId="35A0A250">
                  <wp:extent cx="542925" cy="161925"/>
                  <wp:effectExtent l="0" t="0" r="0" b="0"/>
                  <wp:docPr id="48" name="image54.png" descr="unicef.png"/>
                  <wp:cNvGraphicFramePr/>
                  <a:graphic xmlns:a="http://schemas.openxmlformats.org/drawingml/2006/main">
                    <a:graphicData uri="http://schemas.openxmlformats.org/drawingml/2006/picture">
                      <pic:pic xmlns:pic="http://schemas.openxmlformats.org/drawingml/2006/picture">
                        <pic:nvPicPr>
                          <pic:cNvPr id="0" name="image54.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60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C47CAF" w14:textId="3CFBE76D" w:rsidR="00EE0D52" w:rsidRPr="008521E1" w:rsidRDefault="00EE0D52">
            <w:pPr>
              <w:widowControl w:val="0"/>
              <w:spacing w:line="240" w:lineRule="auto"/>
              <w:ind w:right="120"/>
            </w:pPr>
            <w:r w:rsidRPr="008521E1">
              <w:t>Countries have institutionalized measures to involve adolescents in decision</w:t>
            </w:r>
            <w:r w:rsidR="00C802F9">
              <w:t>s</w:t>
            </w:r>
            <w:r w:rsidRPr="008521E1">
              <w:t xml:space="preserve"> affecting their lives and communities</w:t>
            </w:r>
            <w:r w:rsidR="004F1966">
              <w:t xml:space="preserve"> </w:t>
            </w:r>
            <w:r w:rsidR="004F1966" w:rsidRPr="008521E1">
              <w:t>(</w:t>
            </w:r>
            <w:r w:rsidR="004F1966">
              <w:t>strategic plan output</w:t>
            </w:r>
            <w:r w:rsidR="004F1966" w:rsidRPr="008521E1">
              <w:t xml:space="preserve"> 5.c)</w:t>
            </w:r>
            <w:r w:rsidRPr="008521E1">
              <w:t xml:space="preserve">. Work with other agencies to support efforts to promote national policies and service delivery systems which are responsive to the needs of adolescent girls and boys; promote platforms for the systematic participation of adolescents in decisions that impact their lives and communities, and support </w:t>
            </w:r>
            <w:proofErr w:type="spellStart"/>
            <w:r w:rsidRPr="008521E1">
              <w:t>programmes</w:t>
            </w:r>
            <w:proofErr w:type="spellEnd"/>
            <w:r w:rsidRPr="008521E1">
              <w:t xml:space="preserve"> that nurture them as informed social actors and enhance their civic engagement.</w:t>
            </w:r>
          </w:p>
          <w:p w14:paraId="7AF01A3D" w14:textId="358A295F" w:rsidR="00EE0D52" w:rsidRPr="008521E1" w:rsidRDefault="00EE0D52" w:rsidP="0079334B">
            <w:pPr>
              <w:widowControl w:val="0"/>
              <w:spacing w:after="0" w:line="240" w:lineRule="auto"/>
              <w:ind w:right="65"/>
            </w:pPr>
            <w:r w:rsidRPr="008521E1">
              <w:lastRenderedPageBreak/>
              <w:t xml:space="preserve">Countries have scaled up </w:t>
            </w:r>
            <w:proofErr w:type="spellStart"/>
            <w:r w:rsidRPr="008521E1">
              <w:t>programmes</w:t>
            </w:r>
            <w:proofErr w:type="spellEnd"/>
            <w:r w:rsidRPr="008521E1">
              <w:t xml:space="preserve"> to overcome gender discriminatory roles, expectations and practices (</w:t>
            </w:r>
            <w:r w:rsidR="0079334B">
              <w:t>strategic plan output</w:t>
            </w:r>
            <w:r w:rsidRPr="008521E1">
              <w:t xml:space="preserve"> 5.d).</w:t>
            </w:r>
          </w:p>
        </w:tc>
        <w:tc>
          <w:tcPr>
            <w:tcW w:w="4050" w:type="dxa"/>
            <w:vMerge/>
            <w:tcMar>
              <w:top w:w="100" w:type="dxa"/>
              <w:left w:w="100" w:type="dxa"/>
              <w:bottom w:w="100" w:type="dxa"/>
              <w:right w:w="100" w:type="dxa"/>
            </w:tcMar>
          </w:tcPr>
          <w:p w14:paraId="682BA01A" w14:textId="77777777" w:rsidR="00EE0D52" w:rsidRPr="008521E1" w:rsidRDefault="00EE0D52">
            <w:pPr>
              <w:widowControl w:val="0"/>
              <w:spacing w:line="240" w:lineRule="auto"/>
            </w:pPr>
          </w:p>
        </w:tc>
      </w:tr>
      <w:tr w:rsidR="00EE0D52" w:rsidRPr="008521E1" w14:paraId="0574C632" w14:textId="77777777" w:rsidTr="00710A16">
        <w:trPr>
          <w:trHeight w:val="1338"/>
        </w:trPr>
        <w:tc>
          <w:tcPr>
            <w:tcW w:w="2010" w:type="dxa"/>
            <w:vMerge/>
            <w:shd w:val="clear" w:color="auto" w:fill="FFF2CC"/>
          </w:tcPr>
          <w:p w14:paraId="4E37EA8D"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522DF7AB" w14:textId="77777777" w:rsidR="00EE0D52" w:rsidRPr="008521E1" w:rsidRDefault="00EE0D52">
            <w:pPr>
              <w:widowControl w:val="0"/>
              <w:spacing w:line="240" w:lineRule="auto"/>
            </w:pPr>
          </w:p>
        </w:tc>
        <w:tc>
          <w:tcPr>
            <w:tcW w:w="990" w:type="dxa"/>
            <w:tcBorders>
              <w:top w:val="single" w:sz="4" w:space="0" w:color="000000"/>
            </w:tcBorders>
            <w:tcMar>
              <w:top w:w="100" w:type="dxa"/>
              <w:left w:w="100" w:type="dxa"/>
              <w:bottom w:w="100" w:type="dxa"/>
              <w:right w:w="100" w:type="dxa"/>
            </w:tcMar>
          </w:tcPr>
          <w:p w14:paraId="488329CC" w14:textId="77777777" w:rsidR="00EE0D52" w:rsidRPr="008521E1" w:rsidRDefault="00EE0D52">
            <w:pPr>
              <w:widowControl w:val="0"/>
              <w:spacing w:line="240" w:lineRule="auto"/>
            </w:pPr>
            <w:r w:rsidRPr="008521E1">
              <w:rPr>
                <w:noProof/>
                <w:lang w:val="en-GB" w:eastAsia="en-GB"/>
              </w:rPr>
              <w:drawing>
                <wp:inline distT="0" distB="0" distL="0" distR="0" wp14:anchorId="6E7FA429" wp14:editId="52E2BF3E">
                  <wp:extent cx="533400" cy="790575"/>
                  <wp:effectExtent l="0" t="0" r="0" b="9525"/>
                  <wp:docPr id="49"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rotWithShape="1">
                          <a:blip r:embed="rId8"/>
                          <a:srcRect t="6742" r="11111"/>
                          <a:stretch/>
                        </pic:blipFill>
                        <pic:spPr bwMode="auto">
                          <a:xfrm>
                            <a:off x="0" y="0"/>
                            <a:ext cx="533400" cy="790575"/>
                          </a:xfrm>
                          <a:prstGeom prst="rect">
                            <a:avLst/>
                          </a:prstGeom>
                          <a:ln>
                            <a:noFill/>
                          </a:ln>
                          <a:extLst>
                            <a:ext uri="{53640926-AAD7-44D8-BBD7-CCE9431645EC}">
                              <a14:shadowObscured xmlns:a14="http://schemas.microsoft.com/office/drawing/2010/main"/>
                            </a:ext>
                          </a:extLst>
                        </pic:spPr>
                      </pic:pic>
                    </a:graphicData>
                  </a:graphic>
                </wp:inline>
              </w:drawing>
            </w:r>
          </w:p>
        </w:tc>
        <w:tc>
          <w:tcPr>
            <w:tcW w:w="6030" w:type="dxa"/>
            <w:tcBorders>
              <w:top w:val="single" w:sz="4" w:space="0" w:color="000000"/>
            </w:tcBorders>
            <w:tcMar>
              <w:top w:w="100" w:type="dxa"/>
              <w:left w:w="100" w:type="dxa"/>
              <w:bottom w:w="100" w:type="dxa"/>
              <w:right w:w="100" w:type="dxa"/>
            </w:tcMar>
          </w:tcPr>
          <w:p w14:paraId="6AE7464E" w14:textId="5E50FC36" w:rsidR="00EE0D52" w:rsidRPr="008521E1" w:rsidRDefault="00277B90" w:rsidP="00277B90">
            <w:pPr>
              <w:widowControl w:val="0"/>
              <w:spacing w:after="0" w:line="240" w:lineRule="auto"/>
              <w:ind w:right="120"/>
            </w:pPr>
            <w:r>
              <w:t>Propose to s</w:t>
            </w:r>
            <w:r w:rsidR="00EE0D52" w:rsidRPr="008521E1">
              <w:t xml:space="preserve">upport governance institutions to ensure the inclusion of those left behind, addressing embedded gender bias and exclusionary/discriminatory norms as well as supporting women’s participation and leadership. Implement locally-led initiatives to ensure that women play an essential role in peace processes and rebuilding efforts. </w:t>
            </w:r>
          </w:p>
        </w:tc>
        <w:tc>
          <w:tcPr>
            <w:tcW w:w="4050" w:type="dxa"/>
            <w:vMerge/>
            <w:tcMar>
              <w:top w:w="100" w:type="dxa"/>
              <w:left w:w="100" w:type="dxa"/>
              <w:bottom w:w="100" w:type="dxa"/>
              <w:right w:w="100" w:type="dxa"/>
            </w:tcMar>
          </w:tcPr>
          <w:p w14:paraId="45811E50" w14:textId="77777777" w:rsidR="00EE0D52" w:rsidRPr="008521E1" w:rsidRDefault="00EE0D52">
            <w:pPr>
              <w:widowControl w:val="0"/>
              <w:spacing w:line="240" w:lineRule="auto"/>
            </w:pPr>
          </w:p>
        </w:tc>
      </w:tr>
      <w:tr w:rsidR="00EE0D52" w:rsidRPr="008521E1" w14:paraId="25A44BA6" w14:textId="77777777" w:rsidTr="00710A16">
        <w:trPr>
          <w:trHeight w:val="2850"/>
        </w:trPr>
        <w:tc>
          <w:tcPr>
            <w:tcW w:w="2010" w:type="dxa"/>
            <w:vMerge w:val="restart"/>
            <w:tcBorders>
              <w:bottom w:val="single" w:sz="8" w:space="0" w:color="000000"/>
            </w:tcBorders>
            <w:shd w:val="clear" w:color="auto" w:fill="FFF2CC"/>
          </w:tcPr>
          <w:p w14:paraId="6BE42B8D" w14:textId="77777777" w:rsidR="00EE0D52" w:rsidRPr="008521E1" w:rsidRDefault="00EE0D52" w:rsidP="00D90111">
            <w:pPr>
              <w:widowControl w:val="0"/>
              <w:spacing w:line="240" w:lineRule="auto"/>
              <w:ind w:right="80"/>
              <w:jc w:val="left"/>
            </w:pPr>
            <w:r w:rsidRPr="008521E1">
              <w:rPr>
                <w:b/>
              </w:rPr>
              <w:t>5.6.1</w:t>
            </w:r>
            <w:r w:rsidRPr="008521E1">
              <w:t xml:space="preserve"> Proportion of women aged 15-49 years who make their own informed decisions regarding sexual relations, contraceptive use and reproductive health care</w:t>
            </w:r>
          </w:p>
          <w:p w14:paraId="2B67B3B0" w14:textId="77777777" w:rsidR="00EE0D52" w:rsidRPr="008521E1" w:rsidRDefault="00EE0D52">
            <w:pPr>
              <w:widowControl w:val="0"/>
              <w:spacing w:line="240" w:lineRule="auto"/>
            </w:pPr>
          </w:p>
          <w:p w14:paraId="44653D54" w14:textId="77777777" w:rsidR="00EE0D52" w:rsidRPr="008521E1" w:rsidRDefault="00EE0D52">
            <w:pPr>
              <w:widowControl w:val="0"/>
              <w:spacing w:line="240" w:lineRule="auto"/>
            </w:pPr>
          </w:p>
        </w:tc>
        <w:tc>
          <w:tcPr>
            <w:tcW w:w="1980" w:type="dxa"/>
            <w:vMerge w:val="restart"/>
            <w:tcBorders>
              <w:bottom w:val="single" w:sz="8" w:space="0" w:color="000000"/>
            </w:tcBorders>
            <w:shd w:val="clear" w:color="auto" w:fill="FFF2CC"/>
            <w:tcMar>
              <w:top w:w="100" w:type="dxa"/>
              <w:left w:w="100" w:type="dxa"/>
              <w:bottom w:w="100" w:type="dxa"/>
              <w:right w:w="100" w:type="dxa"/>
            </w:tcMar>
          </w:tcPr>
          <w:p w14:paraId="30F94D27" w14:textId="76DFCF46" w:rsidR="00EE0D52" w:rsidRPr="008521E1" w:rsidRDefault="00EE0D52" w:rsidP="00D90111">
            <w:pPr>
              <w:widowControl w:val="0"/>
              <w:spacing w:after="0" w:line="240" w:lineRule="auto"/>
              <w:ind w:right="80"/>
              <w:jc w:val="left"/>
            </w:pPr>
            <w:r w:rsidRPr="003F27BF">
              <w:rPr>
                <w:b/>
              </w:rPr>
              <w:t>SDG 5.6</w:t>
            </w:r>
            <w:r w:rsidRPr="008521E1">
              <w:t xml:space="preserve"> </w:t>
            </w:r>
            <w:r w:rsidR="002B5916" w:rsidRPr="002B5916">
              <w:t xml:space="preserve">Ensure universal access to sexual and reproductive health and reproductive rights as agreed in accordance with the </w:t>
            </w:r>
            <w:proofErr w:type="spellStart"/>
            <w:r w:rsidR="002B5916" w:rsidRPr="002B5916">
              <w:t>Programme</w:t>
            </w:r>
            <w:proofErr w:type="spellEnd"/>
            <w:r w:rsidR="002B5916" w:rsidRPr="002B5916">
              <w:t xml:space="preserve"> of Action of the International Conference on Population and Development and the Beijing Platform for Action and the outcome documents of their review conferences</w:t>
            </w:r>
          </w:p>
          <w:p w14:paraId="67118E3C" w14:textId="77777777" w:rsidR="00EE0D52" w:rsidRPr="008521E1" w:rsidRDefault="00EE0D52">
            <w:pPr>
              <w:widowControl w:val="0"/>
              <w:spacing w:line="240" w:lineRule="auto"/>
            </w:pPr>
          </w:p>
          <w:p w14:paraId="278A6F10" w14:textId="77777777" w:rsidR="00EE0D52" w:rsidRPr="008521E1" w:rsidRDefault="00EE0D52">
            <w:pPr>
              <w:widowControl w:val="0"/>
              <w:spacing w:after="0"/>
              <w:ind w:right="0"/>
              <w:jc w:val="left"/>
            </w:pPr>
          </w:p>
          <w:p w14:paraId="04D3756F" w14:textId="77777777" w:rsidR="00EE0D52" w:rsidRPr="008521E1" w:rsidRDefault="00EE0D52" w:rsidP="00EE0D52">
            <w:pPr>
              <w:widowControl w:val="0"/>
              <w:spacing w:line="240" w:lineRule="auto"/>
            </w:pPr>
          </w:p>
        </w:tc>
        <w:tc>
          <w:tcPr>
            <w:tcW w:w="990" w:type="dxa"/>
            <w:tcBorders>
              <w:bottom w:val="single" w:sz="8" w:space="0" w:color="000000"/>
            </w:tcBorders>
            <w:tcMar>
              <w:top w:w="100" w:type="dxa"/>
              <w:left w:w="100" w:type="dxa"/>
              <w:bottom w:w="100" w:type="dxa"/>
              <w:right w:w="100" w:type="dxa"/>
            </w:tcMar>
          </w:tcPr>
          <w:p w14:paraId="3F4CD4C7" w14:textId="77777777" w:rsidR="00EE0D52" w:rsidRPr="008521E1" w:rsidRDefault="00EE0D52">
            <w:pPr>
              <w:spacing w:after="0"/>
              <w:ind w:right="121"/>
            </w:pPr>
          </w:p>
          <w:p w14:paraId="018BABA4" w14:textId="77777777" w:rsidR="00EE0D52" w:rsidRPr="008521E1" w:rsidRDefault="00EE0D52">
            <w:pPr>
              <w:spacing w:line="240" w:lineRule="auto"/>
              <w:ind w:right="121"/>
            </w:pPr>
          </w:p>
          <w:p w14:paraId="664461C8" w14:textId="77777777" w:rsidR="00EE0D52" w:rsidRPr="008521E1" w:rsidRDefault="00EE0D52">
            <w:pPr>
              <w:widowControl w:val="0"/>
              <w:spacing w:line="240" w:lineRule="auto"/>
            </w:pPr>
            <w:r w:rsidRPr="008521E1">
              <w:rPr>
                <w:noProof/>
                <w:lang w:val="en-GB" w:eastAsia="en-GB"/>
              </w:rPr>
              <w:drawing>
                <wp:inline distT="0" distB="0" distL="0" distR="0" wp14:anchorId="2247ABD6" wp14:editId="3297E5A5">
                  <wp:extent cx="504825" cy="228600"/>
                  <wp:effectExtent l="0" t="0" r="0" b="0"/>
                  <wp:docPr id="22" name="image27.jpg" descr="download.jpg"/>
                  <wp:cNvGraphicFramePr/>
                  <a:graphic xmlns:a="http://schemas.openxmlformats.org/drawingml/2006/main">
                    <a:graphicData uri="http://schemas.openxmlformats.org/drawingml/2006/picture">
                      <pic:pic xmlns:pic="http://schemas.openxmlformats.org/drawingml/2006/picture">
                        <pic:nvPicPr>
                          <pic:cNvPr id="0" name="image27.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6030" w:type="dxa"/>
            <w:tcBorders>
              <w:bottom w:val="single" w:sz="8" w:space="0" w:color="000000"/>
            </w:tcBorders>
            <w:tcMar>
              <w:top w:w="100" w:type="dxa"/>
              <w:left w:w="100" w:type="dxa"/>
              <w:bottom w:w="100" w:type="dxa"/>
              <w:right w:w="100" w:type="dxa"/>
            </w:tcMar>
          </w:tcPr>
          <w:p w14:paraId="68682021" w14:textId="1391E641" w:rsidR="00EE0D52" w:rsidRPr="008521E1" w:rsidRDefault="00EE0D52">
            <w:pPr>
              <w:spacing w:line="240" w:lineRule="auto"/>
              <w:ind w:right="121"/>
              <w:rPr>
                <w:sz w:val="24"/>
                <w:szCs w:val="24"/>
              </w:rPr>
            </w:pPr>
            <w:r w:rsidRPr="008521E1">
              <w:t>Policies developed and implemented that prioritize access to information and services for sexual and reproductive health and reproductive rights for those furthest behind (</w:t>
            </w:r>
            <w:r w:rsidR="0079334B">
              <w:t>strategic plan output</w:t>
            </w:r>
            <w:r w:rsidRPr="008521E1">
              <w:t xml:space="preserve"> 1).</w:t>
            </w:r>
          </w:p>
          <w:p w14:paraId="7DA57B8F" w14:textId="3B9161A8" w:rsidR="00EE0D52" w:rsidRPr="008521E1" w:rsidRDefault="00EE0D52">
            <w:pPr>
              <w:spacing w:line="240" w:lineRule="auto"/>
              <w:ind w:right="121"/>
              <w:rPr>
                <w:sz w:val="24"/>
                <w:szCs w:val="24"/>
              </w:rPr>
            </w:pPr>
            <w:r w:rsidRPr="008521E1">
              <w:t>High-quality, integrated information and services for family planning, comprehensive maternal health, sexually transmitted infections and HIV (</w:t>
            </w:r>
            <w:r w:rsidR="0079334B">
              <w:t>strategic plan output</w:t>
            </w:r>
            <w:r w:rsidRPr="008521E1">
              <w:t xml:space="preserve"> 2).</w:t>
            </w:r>
          </w:p>
          <w:p w14:paraId="50821A87" w14:textId="4819C280" w:rsidR="00EE0D52" w:rsidRPr="008521E1" w:rsidRDefault="00EE0D52">
            <w:pPr>
              <w:spacing w:line="240" w:lineRule="auto"/>
              <w:ind w:right="121"/>
              <w:rPr>
                <w:sz w:val="24"/>
                <w:szCs w:val="24"/>
              </w:rPr>
            </w:pPr>
            <w:r w:rsidRPr="008521E1">
              <w:t>Capacities of the health workforce, especially those of midwives (</w:t>
            </w:r>
            <w:r w:rsidR="0079334B">
              <w:t>strategic plan output</w:t>
            </w:r>
            <w:r w:rsidRPr="008521E1">
              <w:t xml:space="preserve"> 3).</w:t>
            </w:r>
          </w:p>
          <w:p w14:paraId="2A40975E" w14:textId="06162334" w:rsidR="00EE0D52" w:rsidRPr="008521E1" w:rsidRDefault="00EE0D52">
            <w:pPr>
              <w:spacing w:line="240" w:lineRule="auto"/>
              <w:ind w:right="121"/>
              <w:rPr>
                <w:sz w:val="24"/>
                <w:szCs w:val="24"/>
              </w:rPr>
            </w:pPr>
            <w:r w:rsidRPr="008521E1">
              <w:t>Forecast, procure, distribute and track the delivery of sexual and reproductive health commodities (</w:t>
            </w:r>
            <w:r w:rsidR="0079334B">
              <w:t>strategic plan output</w:t>
            </w:r>
            <w:r w:rsidRPr="008521E1">
              <w:t xml:space="preserve"> 4).</w:t>
            </w:r>
          </w:p>
          <w:p w14:paraId="0AFBC153" w14:textId="1384496D" w:rsidR="00EE0D52" w:rsidRPr="008521E1" w:rsidRDefault="00EE0D52" w:rsidP="0079334B">
            <w:pPr>
              <w:widowControl w:val="0"/>
              <w:spacing w:after="0" w:line="240" w:lineRule="auto"/>
              <w:ind w:right="121"/>
            </w:pPr>
            <w:r w:rsidRPr="008521E1">
              <w:t>Domestic accountability mechanisms for sexual and reproductive health and reproductive rights (</w:t>
            </w:r>
            <w:r w:rsidR="0079334B">
              <w:t>strategic plan output</w:t>
            </w:r>
            <w:r w:rsidRPr="008521E1">
              <w:t xml:space="preserve"> 5).</w:t>
            </w:r>
          </w:p>
        </w:tc>
        <w:tc>
          <w:tcPr>
            <w:tcW w:w="4050" w:type="dxa"/>
            <w:vMerge w:val="restart"/>
            <w:tcBorders>
              <w:bottom w:val="single" w:sz="8" w:space="0" w:color="000000"/>
            </w:tcBorders>
            <w:tcMar>
              <w:top w:w="100" w:type="dxa"/>
              <w:left w:w="100" w:type="dxa"/>
              <w:bottom w:w="100" w:type="dxa"/>
              <w:right w:w="100" w:type="dxa"/>
            </w:tcMar>
          </w:tcPr>
          <w:p w14:paraId="4BF72452" w14:textId="4791D259" w:rsidR="002D7E6E" w:rsidRPr="003E6997" w:rsidRDefault="002D7E6E" w:rsidP="002D7E6E">
            <w:pPr>
              <w:widowControl w:val="0"/>
              <w:spacing w:line="240" w:lineRule="auto"/>
              <w:ind w:right="150"/>
              <w:jc w:val="left"/>
              <w:rPr>
                <w:b/>
              </w:rPr>
            </w:pPr>
            <w:r w:rsidRPr="003E6997">
              <w:rPr>
                <w:b/>
              </w:rPr>
              <w:t xml:space="preserve">United Nations joint </w:t>
            </w:r>
            <w:proofErr w:type="spellStart"/>
            <w:r w:rsidRPr="003E6997">
              <w:rPr>
                <w:b/>
              </w:rPr>
              <w:t>programmes</w:t>
            </w:r>
            <w:proofErr w:type="spellEnd"/>
            <w:r w:rsidR="00297451">
              <w:rPr>
                <w:b/>
              </w:rPr>
              <w:t xml:space="preserve">, </w:t>
            </w:r>
            <w:r w:rsidRPr="003E6997">
              <w:t>e.g</w:t>
            </w:r>
            <w:r w:rsidRPr="003E6997">
              <w:rPr>
                <w:b/>
              </w:rPr>
              <w:t>.</w:t>
            </w:r>
          </w:p>
          <w:p w14:paraId="63392F29" w14:textId="4F002516" w:rsidR="002D7E6E" w:rsidRPr="003E6997" w:rsidRDefault="002D7E6E" w:rsidP="002D7E6E">
            <w:pPr>
              <w:widowControl w:val="0"/>
              <w:spacing w:line="240" w:lineRule="auto"/>
              <w:ind w:right="150"/>
              <w:jc w:val="left"/>
            </w:pPr>
            <w:r>
              <w:t>(</w:t>
            </w:r>
            <w:r w:rsidRPr="003E6997">
              <w:t xml:space="preserve">a) </w:t>
            </w:r>
            <w:hyperlink r:id="rId13">
              <w:r w:rsidRPr="003E6997">
                <w:rPr>
                  <w:color w:val="1155CC"/>
                  <w:u w:val="single"/>
                </w:rPr>
                <w:t>H6 partnership</w:t>
              </w:r>
            </w:hyperlink>
            <w:r w:rsidRPr="003E6997">
              <w:rPr>
                <w:color w:val="1155CC"/>
                <w:u w:val="single"/>
              </w:rPr>
              <w:t xml:space="preserve"> </w:t>
            </w:r>
            <w:r w:rsidRPr="003E6997">
              <w:t xml:space="preserve">- the six organizations responsible for promoting and implementing the global health agenda across the United Nations system - the Joint United Nations </w:t>
            </w:r>
            <w:proofErr w:type="spellStart"/>
            <w:r w:rsidRPr="003E6997">
              <w:t>Programme</w:t>
            </w:r>
            <w:proofErr w:type="spellEnd"/>
            <w:r w:rsidRPr="003E6997">
              <w:t xml:space="preserve"> on HIV and AIDS (UNAIDS), UNFPA, UNICEF, UN</w:t>
            </w:r>
            <w:r w:rsidR="00D52767">
              <w:t>-</w:t>
            </w:r>
            <w:r w:rsidRPr="003E6997">
              <w:t>Women, WHO and the World Bank Group work together to harness the collective strengths of the United Nations system to reach every woman, child and adolescent.</w:t>
            </w:r>
          </w:p>
          <w:p w14:paraId="44C07062" w14:textId="674C455C" w:rsidR="00EE0D52" w:rsidRPr="008521E1" w:rsidRDefault="002D7E6E" w:rsidP="009944F7">
            <w:pPr>
              <w:widowControl w:val="0"/>
              <w:spacing w:line="240" w:lineRule="auto"/>
              <w:ind w:right="150"/>
            </w:pPr>
            <w:r>
              <w:t>(</w:t>
            </w:r>
            <w:r w:rsidRPr="003E6997">
              <w:t xml:space="preserve">b) </w:t>
            </w:r>
            <w:r w:rsidRPr="003E6997">
              <w:rPr>
                <w:u w:val="single"/>
              </w:rPr>
              <w:t xml:space="preserve">Joint </w:t>
            </w:r>
            <w:proofErr w:type="spellStart"/>
            <w:r w:rsidRPr="003E6997">
              <w:rPr>
                <w:u w:val="single"/>
              </w:rPr>
              <w:t>Programme</w:t>
            </w:r>
            <w:proofErr w:type="spellEnd"/>
            <w:r w:rsidRPr="003E6997">
              <w:rPr>
                <w:u w:val="single"/>
              </w:rPr>
              <w:t xml:space="preserve"> on Empowering Adolescent Girls and Young Women through Education</w:t>
            </w:r>
            <w:r w:rsidRPr="003E6997">
              <w:t xml:space="preserve"> - promote girls’ education and empowerment in a </w:t>
            </w:r>
            <w:proofErr w:type="spellStart"/>
            <w:r w:rsidRPr="003E6997">
              <w:t>multisectoral</w:t>
            </w:r>
            <w:proofErr w:type="spellEnd"/>
            <w:r w:rsidRPr="003E6997">
              <w:t xml:space="preserve"> approach </w:t>
            </w:r>
            <w:r w:rsidR="004C3F97">
              <w:t xml:space="preserve">- </w:t>
            </w:r>
            <w:r w:rsidRPr="003E6997">
              <w:t>the United Nations Educational, Scientific and Cultural Organization (UNESCO), UN</w:t>
            </w:r>
            <w:r w:rsidR="0035700E">
              <w:t>-</w:t>
            </w:r>
            <w:r w:rsidRPr="003E6997">
              <w:t>Women</w:t>
            </w:r>
            <w:r w:rsidR="004C3F97">
              <w:t xml:space="preserve"> and </w:t>
            </w:r>
            <w:r w:rsidRPr="003E6997">
              <w:t>UNFPA.</w:t>
            </w:r>
          </w:p>
        </w:tc>
      </w:tr>
      <w:tr w:rsidR="00EE0D52" w:rsidRPr="008521E1" w14:paraId="7FEFD9CF" w14:textId="77777777" w:rsidTr="00AC35CF">
        <w:trPr>
          <w:trHeight w:val="1869"/>
        </w:trPr>
        <w:tc>
          <w:tcPr>
            <w:tcW w:w="2010" w:type="dxa"/>
            <w:vMerge/>
            <w:shd w:val="clear" w:color="auto" w:fill="FFF2CC"/>
          </w:tcPr>
          <w:p w14:paraId="2AF6F64C" w14:textId="77777777" w:rsidR="00EE0D52" w:rsidRPr="008521E1" w:rsidRDefault="00EE0D52">
            <w:pPr>
              <w:widowControl w:val="0"/>
              <w:spacing w:after="0"/>
              <w:ind w:right="0"/>
              <w:jc w:val="left"/>
            </w:pPr>
          </w:p>
        </w:tc>
        <w:tc>
          <w:tcPr>
            <w:tcW w:w="1980" w:type="dxa"/>
            <w:vMerge/>
            <w:shd w:val="clear" w:color="auto" w:fill="FFF2CC"/>
            <w:tcMar>
              <w:top w:w="100" w:type="dxa"/>
              <w:left w:w="100" w:type="dxa"/>
              <w:bottom w:w="100" w:type="dxa"/>
              <w:right w:w="100" w:type="dxa"/>
            </w:tcMar>
          </w:tcPr>
          <w:p w14:paraId="5F539707" w14:textId="77777777" w:rsidR="00EE0D52" w:rsidRPr="008521E1" w:rsidRDefault="00EE0D52">
            <w:pPr>
              <w:widowControl w:val="0"/>
              <w:spacing w:line="240" w:lineRule="auto"/>
            </w:pPr>
          </w:p>
        </w:tc>
        <w:tc>
          <w:tcPr>
            <w:tcW w:w="990" w:type="dxa"/>
            <w:tcMar>
              <w:top w:w="100" w:type="dxa"/>
              <w:left w:w="100" w:type="dxa"/>
              <w:bottom w:w="100" w:type="dxa"/>
              <w:right w:w="100" w:type="dxa"/>
            </w:tcMar>
          </w:tcPr>
          <w:p w14:paraId="24D5C415" w14:textId="77777777" w:rsidR="00EE0D52" w:rsidRPr="008521E1" w:rsidRDefault="00EE0D52">
            <w:pPr>
              <w:widowControl w:val="0"/>
              <w:spacing w:line="240" w:lineRule="auto"/>
            </w:pPr>
            <w:r w:rsidRPr="008521E1">
              <w:rPr>
                <w:noProof/>
                <w:lang w:val="en-GB" w:eastAsia="en-GB"/>
              </w:rPr>
              <w:drawing>
                <wp:inline distT="0" distB="0" distL="0" distR="0" wp14:anchorId="0851A790" wp14:editId="3F95F0C4">
                  <wp:extent cx="533400" cy="152400"/>
                  <wp:effectExtent l="0" t="0" r="0" b="0"/>
                  <wp:docPr id="23" name="image28.png" descr="unwomen.png"/>
                  <wp:cNvGraphicFramePr/>
                  <a:graphic xmlns:a="http://schemas.openxmlformats.org/drawingml/2006/main">
                    <a:graphicData uri="http://schemas.openxmlformats.org/drawingml/2006/picture">
                      <pic:pic xmlns:pic="http://schemas.openxmlformats.org/drawingml/2006/picture">
                        <pic:nvPicPr>
                          <pic:cNvPr id="0" name="image28.png" descr="unwomen.png"/>
                          <pic:cNvPicPr preferRelativeResize="0"/>
                        </pic:nvPicPr>
                        <pic:blipFill>
                          <a:blip r:embed="rId11"/>
                          <a:srcRect/>
                          <a:stretch>
                            <a:fillRect/>
                          </a:stretch>
                        </pic:blipFill>
                        <pic:spPr>
                          <a:xfrm>
                            <a:off x="0" y="0"/>
                            <a:ext cx="533400" cy="152400"/>
                          </a:xfrm>
                          <a:prstGeom prst="rect">
                            <a:avLst/>
                          </a:prstGeom>
                          <a:ln/>
                        </pic:spPr>
                      </pic:pic>
                    </a:graphicData>
                  </a:graphic>
                </wp:inline>
              </w:drawing>
            </w:r>
          </w:p>
        </w:tc>
        <w:tc>
          <w:tcPr>
            <w:tcW w:w="6030" w:type="dxa"/>
            <w:tcMar>
              <w:top w:w="100" w:type="dxa"/>
              <w:left w:w="100" w:type="dxa"/>
              <w:bottom w:w="100" w:type="dxa"/>
              <w:right w:w="100" w:type="dxa"/>
            </w:tcMar>
          </w:tcPr>
          <w:p w14:paraId="37D0199E" w14:textId="1FFBBB25" w:rsidR="00EE0D52" w:rsidRPr="008521E1" w:rsidRDefault="00EE0D52" w:rsidP="00D90111">
            <w:pPr>
              <w:widowControl w:val="0"/>
              <w:spacing w:after="0"/>
              <w:ind w:right="245"/>
            </w:pPr>
            <w:r w:rsidRPr="008521E1">
              <w:t xml:space="preserve">UN-Women promotes universal access to sexual and reproductive health and the realization of reproductive rights through its normative support functions and </w:t>
            </w:r>
            <w:r w:rsidR="006171E1">
              <w:t>United Nations</w:t>
            </w:r>
            <w:r w:rsidRPr="008521E1">
              <w:t xml:space="preserve"> </w:t>
            </w:r>
            <w:r w:rsidR="00727313">
              <w:t>c</w:t>
            </w:r>
            <w:r w:rsidRPr="008521E1">
              <w:t xml:space="preserve">oordination mandate, as well as by contributing, as part of the H6 partnership, to efforts to repeal discriminatory legislation and norms </w:t>
            </w:r>
            <w:r w:rsidRPr="00CF3A8F">
              <w:t>that impede women’s access to sexual and reproductive health services</w:t>
            </w:r>
            <w:r w:rsidR="00D90111">
              <w:t>.</w:t>
            </w:r>
          </w:p>
        </w:tc>
        <w:tc>
          <w:tcPr>
            <w:tcW w:w="4050" w:type="dxa"/>
            <w:vMerge/>
            <w:tcMar>
              <w:top w:w="100" w:type="dxa"/>
              <w:left w:w="100" w:type="dxa"/>
              <w:bottom w:w="100" w:type="dxa"/>
              <w:right w:w="100" w:type="dxa"/>
            </w:tcMar>
          </w:tcPr>
          <w:p w14:paraId="4573A0E2" w14:textId="77777777" w:rsidR="00EE0D52" w:rsidRPr="008521E1" w:rsidRDefault="00EE0D52">
            <w:pPr>
              <w:widowControl w:val="0"/>
              <w:spacing w:line="240" w:lineRule="auto"/>
            </w:pPr>
          </w:p>
        </w:tc>
      </w:tr>
    </w:tbl>
    <w:p w14:paraId="46629378" w14:textId="77777777" w:rsidR="00964893" w:rsidRDefault="00964893"/>
    <w:p w14:paraId="6A3294DF" w14:textId="77777777" w:rsidR="00CD0C3B" w:rsidRPr="008521E1" w:rsidRDefault="00CD0C3B"/>
    <w:p w14:paraId="4EC04247" w14:textId="77777777" w:rsidR="00964893" w:rsidRPr="008521E1" w:rsidRDefault="00EE0D52">
      <w:pPr>
        <w:pStyle w:val="Heading2"/>
        <w:contextualSpacing w:val="0"/>
        <w:jc w:val="center"/>
        <w:rPr>
          <w:rFonts w:ascii="Times New Roman" w:hAnsi="Times New Roman" w:cs="Times New Roman"/>
        </w:rPr>
      </w:pPr>
      <w:bookmarkStart w:id="5" w:name="_d7jtraw5q4ng" w:colFirst="0" w:colLast="0"/>
      <w:bookmarkStart w:id="6" w:name="_6fq48xhgrqkp" w:colFirst="0" w:colLast="0"/>
      <w:bookmarkStart w:id="7" w:name="_ragkbdi4sko4" w:colFirst="0" w:colLast="0"/>
      <w:bookmarkEnd w:id="5"/>
      <w:bookmarkEnd w:id="6"/>
      <w:bookmarkEnd w:id="7"/>
      <w:r w:rsidRPr="008521E1">
        <w:rPr>
          <w:rFonts w:ascii="Times New Roman" w:eastAsia="Times New Roman" w:hAnsi="Times New Roman" w:cs="Times New Roman"/>
        </w:rPr>
        <w:lastRenderedPageBreak/>
        <w:t xml:space="preserve">    Strengthening Data for Sustainable Development</w:t>
      </w:r>
    </w:p>
    <w:tbl>
      <w:tblPr>
        <w:tblStyle w:val="a2"/>
        <w:tblW w:w="1491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0"/>
        <w:gridCol w:w="1890"/>
        <w:gridCol w:w="1125"/>
        <w:gridCol w:w="6255"/>
        <w:gridCol w:w="3660"/>
      </w:tblGrid>
      <w:tr w:rsidR="00964893" w:rsidRPr="008521E1" w14:paraId="13E29196" w14:textId="77777777">
        <w:trPr>
          <w:trHeight w:val="400"/>
        </w:trPr>
        <w:tc>
          <w:tcPr>
            <w:tcW w:w="14910" w:type="dxa"/>
            <w:gridSpan w:val="5"/>
            <w:shd w:val="clear" w:color="auto" w:fill="FFFFFF"/>
          </w:tcPr>
          <w:p w14:paraId="72A7367F" w14:textId="31CD818A" w:rsidR="008521E1" w:rsidRPr="008521E1" w:rsidRDefault="00EE0D52" w:rsidP="00AC35CF">
            <w:pPr>
              <w:widowControl w:val="0"/>
              <w:spacing w:before="120" w:line="240" w:lineRule="auto"/>
              <w:ind w:right="130"/>
            </w:pPr>
            <w:r w:rsidRPr="008521E1">
              <w:t xml:space="preserve">In partnership with others, including the </w:t>
            </w:r>
            <w:r w:rsidR="006171E1">
              <w:t>United Nations</w:t>
            </w:r>
            <w:r w:rsidRPr="008521E1">
              <w:t xml:space="preserve"> Statistics Division, we will work together to </w:t>
            </w:r>
            <w:r w:rsidR="00AC35CF">
              <w:t xml:space="preserve">significantly </w:t>
            </w:r>
            <w:r w:rsidRPr="00AC35CF">
              <w:t xml:space="preserve">increase </w:t>
            </w:r>
            <w:r w:rsidRPr="008521E1">
              <w:t xml:space="preserve">the availability of high-quality, timely, reliable and disaggregated data for sustainable development; and </w:t>
            </w:r>
            <w:r w:rsidR="00CC40EA">
              <w:t>support development of</w:t>
            </w:r>
            <w:r w:rsidRPr="008521E1">
              <w:t xml:space="preserve"> national statistical capacities that are vital for monitoring progress towards the </w:t>
            </w:r>
            <w:r w:rsidR="004C3F97">
              <w:t>Sustainable Development Goals</w:t>
            </w:r>
            <w:r w:rsidRPr="008521E1">
              <w:t xml:space="preserve">, as adapted </w:t>
            </w:r>
            <w:r w:rsidR="00893FA3">
              <w:t>to</w:t>
            </w:r>
            <w:r w:rsidR="00893FA3" w:rsidRPr="008521E1">
              <w:t xml:space="preserve"> </w:t>
            </w:r>
            <w:r w:rsidRPr="008521E1">
              <w:t xml:space="preserve">each country context. We will advance on issues of common interest: build capacity of national statistical systems to enable data disaggregated by </w:t>
            </w:r>
            <w:r w:rsidR="00893FA3" w:rsidRPr="00561462">
              <w:t>income, sex, age, race, ethnicity, migratory status, disability, geographic location and other characteristics relevant in national contexts</w:t>
            </w:r>
            <w:r w:rsidRPr="008521E1">
              <w:t>; promote data innovation and support capacity</w:t>
            </w:r>
            <w:r w:rsidR="004C3F97">
              <w:t>-</w:t>
            </w:r>
            <w:r w:rsidRPr="008521E1">
              <w:t xml:space="preserve">building to strengthen data ecosystems, harness the data revolution and use of ‘big data’, and enable data-driven decision-making; and support monitoring and reporting on the </w:t>
            </w:r>
            <w:r w:rsidR="004C3F97">
              <w:t>Sustainable Development Goals</w:t>
            </w:r>
            <w:r w:rsidRPr="008521E1">
              <w:t xml:space="preserve">, bridge data gaps and generate, share and use data. </w:t>
            </w:r>
          </w:p>
        </w:tc>
      </w:tr>
      <w:tr w:rsidR="00555276" w:rsidRPr="008521E1" w14:paraId="6D40322C" w14:textId="77777777">
        <w:trPr>
          <w:trHeight w:val="400"/>
        </w:trPr>
        <w:tc>
          <w:tcPr>
            <w:tcW w:w="1980" w:type="dxa"/>
            <w:shd w:val="clear" w:color="auto" w:fill="D9D9D9"/>
            <w:vAlign w:val="center"/>
          </w:tcPr>
          <w:p w14:paraId="75F7ED3F" w14:textId="4360812C" w:rsidR="00555276" w:rsidRPr="008521E1" w:rsidRDefault="00555276" w:rsidP="000E2E76">
            <w:pPr>
              <w:widowControl w:val="0"/>
              <w:spacing w:line="240" w:lineRule="auto"/>
              <w:ind w:right="210"/>
              <w:jc w:val="center"/>
              <w:rPr>
                <w:b/>
              </w:rPr>
            </w:pPr>
            <w:r>
              <w:rPr>
                <w:b/>
              </w:rPr>
              <w:t xml:space="preserve">SDG indicators common </w:t>
            </w:r>
            <w:proofErr w:type="gramStart"/>
            <w:r>
              <w:rPr>
                <w:b/>
              </w:rPr>
              <w:t>to  respective</w:t>
            </w:r>
            <w:proofErr w:type="gramEnd"/>
            <w:r>
              <w:rPr>
                <w:b/>
              </w:rPr>
              <w:t xml:space="preserve"> agency </w:t>
            </w:r>
            <w:r w:rsidR="0079334B">
              <w:rPr>
                <w:b/>
              </w:rPr>
              <w:t>strategic</w:t>
            </w:r>
            <w:r>
              <w:rPr>
                <w:b/>
              </w:rPr>
              <w:t xml:space="preserve"> plans</w:t>
            </w:r>
          </w:p>
        </w:tc>
        <w:tc>
          <w:tcPr>
            <w:tcW w:w="1890" w:type="dxa"/>
            <w:shd w:val="clear" w:color="auto" w:fill="D9D9D9"/>
            <w:tcMar>
              <w:top w:w="100" w:type="dxa"/>
              <w:left w:w="100" w:type="dxa"/>
              <w:bottom w:w="100" w:type="dxa"/>
              <w:right w:w="100" w:type="dxa"/>
            </w:tcMar>
            <w:vAlign w:val="center"/>
          </w:tcPr>
          <w:p w14:paraId="43558E36" w14:textId="07FD9DBA" w:rsidR="00555276" w:rsidRPr="008521E1" w:rsidRDefault="00555276" w:rsidP="00555276">
            <w:pPr>
              <w:widowControl w:val="0"/>
              <w:spacing w:line="240" w:lineRule="auto"/>
              <w:ind w:right="210"/>
              <w:jc w:val="center"/>
              <w:rPr>
                <w:b/>
              </w:rPr>
            </w:pPr>
            <w:r>
              <w:rPr>
                <w:b/>
              </w:rPr>
              <w:t>S</w:t>
            </w:r>
            <w:r w:rsidRPr="008521E1">
              <w:rPr>
                <w:b/>
              </w:rPr>
              <w:t>DG target</w:t>
            </w:r>
          </w:p>
        </w:tc>
        <w:tc>
          <w:tcPr>
            <w:tcW w:w="1125" w:type="dxa"/>
            <w:shd w:val="clear" w:color="auto" w:fill="D9D9D9"/>
            <w:tcMar>
              <w:top w:w="100" w:type="dxa"/>
              <w:left w:w="100" w:type="dxa"/>
              <w:bottom w:w="100" w:type="dxa"/>
              <w:right w:w="100" w:type="dxa"/>
            </w:tcMar>
            <w:vAlign w:val="center"/>
          </w:tcPr>
          <w:p w14:paraId="443D7F10" w14:textId="72977BFB" w:rsidR="00555276" w:rsidRPr="008521E1" w:rsidRDefault="00555276" w:rsidP="00555276">
            <w:pPr>
              <w:widowControl w:val="0"/>
              <w:spacing w:line="240" w:lineRule="auto"/>
              <w:ind w:right="210"/>
              <w:jc w:val="center"/>
              <w:rPr>
                <w:b/>
              </w:rPr>
            </w:pPr>
            <w:r>
              <w:rPr>
                <w:b/>
              </w:rPr>
              <w:t>Agency</w:t>
            </w:r>
          </w:p>
        </w:tc>
        <w:tc>
          <w:tcPr>
            <w:tcW w:w="6255" w:type="dxa"/>
            <w:shd w:val="clear" w:color="auto" w:fill="D9D9D9"/>
            <w:tcMar>
              <w:top w:w="100" w:type="dxa"/>
              <w:left w:w="100" w:type="dxa"/>
              <w:bottom w:w="100" w:type="dxa"/>
              <w:right w:w="100" w:type="dxa"/>
            </w:tcMar>
            <w:vAlign w:val="center"/>
          </w:tcPr>
          <w:p w14:paraId="064073AA" w14:textId="387C5048" w:rsidR="00555276" w:rsidRPr="008521E1" w:rsidRDefault="00555276" w:rsidP="00555276">
            <w:pPr>
              <w:widowControl w:val="0"/>
              <w:spacing w:line="240" w:lineRule="auto"/>
              <w:ind w:right="210"/>
              <w:jc w:val="center"/>
              <w:rPr>
                <w:b/>
              </w:rPr>
            </w:pPr>
            <w:r w:rsidRPr="008521E1">
              <w:rPr>
                <w:b/>
              </w:rPr>
              <w:t>Collaborative advantage</w:t>
            </w:r>
            <w:r w:rsidRPr="00AC35CF">
              <w:rPr>
                <w:b/>
              </w:rPr>
              <w:t xml:space="preserve"> (based on output result statements of each agency)</w:t>
            </w:r>
          </w:p>
        </w:tc>
        <w:tc>
          <w:tcPr>
            <w:tcW w:w="3660" w:type="dxa"/>
            <w:shd w:val="clear" w:color="auto" w:fill="D9D9D9"/>
            <w:tcMar>
              <w:top w:w="100" w:type="dxa"/>
              <w:left w:w="100" w:type="dxa"/>
              <w:bottom w:w="100" w:type="dxa"/>
              <w:right w:w="100" w:type="dxa"/>
            </w:tcMar>
            <w:vAlign w:val="center"/>
          </w:tcPr>
          <w:p w14:paraId="71A1F4FB" w14:textId="1420BCFD" w:rsidR="00555276" w:rsidRPr="008521E1" w:rsidRDefault="00555276" w:rsidP="00555276">
            <w:pPr>
              <w:widowControl w:val="0"/>
              <w:spacing w:line="240" w:lineRule="auto"/>
              <w:ind w:right="210"/>
              <w:jc w:val="center"/>
              <w:rPr>
                <w:b/>
              </w:rPr>
            </w:pPr>
            <w:r w:rsidRPr="008521E1">
              <w:rPr>
                <w:b/>
              </w:rPr>
              <w:t>P</w:t>
            </w:r>
            <w:r>
              <w:rPr>
                <w:b/>
              </w:rPr>
              <w:t>artnership m</w:t>
            </w:r>
            <w:r w:rsidRPr="008521E1">
              <w:rPr>
                <w:b/>
              </w:rPr>
              <w:t>odality</w:t>
            </w:r>
          </w:p>
        </w:tc>
      </w:tr>
      <w:tr w:rsidR="004D4D84" w:rsidRPr="008521E1" w14:paraId="3E995144" w14:textId="77777777" w:rsidTr="004D4D84">
        <w:trPr>
          <w:trHeight w:val="980"/>
        </w:trPr>
        <w:tc>
          <w:tcPr>
            <w:tcW w:w="1980" w:type="dxa"/>
            <w:vMerge w:val="restart"/>
            <w:tcBorders>
              <w:bottom w:val="single" w:sz="8" w:space="0" w:color="000000"/>
            </w:tcBorders>
            <w:shd w:val="clear" w:color="auto" w:fill="FFF2CC"/>
          </w:tcPr>
          <w:p w14:paraId="52D1BEE4" w14:textId="77777777" w:rsidR="004D4D84" w:rsidRPr="008521E1" w:rsidRDefault="004D4D84" w:rsidP="00AC35CF">
            <w:pPr>
              <w:widowControl w:val="0"/>
              <w:spacing w:line="240" w:lineRule="auto"/>
              <w:ind w:right="120"/>
              <w:jc w:val="left"/>
            </w:pPr>
            <w:r w:rsidRPr="008521E1">
              <w:rPr>
                <w:b/>
              </w:rPr>
              <w:t>17.18.1</w:t>
            </w:r>
            <w:r w:rsidRPr="008521E1">
              <w:t xml:space="preserve"> Proportion of sustainable development indicators produced at the national level with full disaggregation when relevant to the target, in accordance with the Fundamental Principles of Official Statistics</w:t>
            </w:r>
          </w:p>
          <w:p w14:paraId="539502E0" w14:textId="77777777" w:rsidR="004D4D84" w:rsidRPr="008521E1" w:rsidRDefault="004D4D84">
            <w:pPr>
              <w:widowControl w:val="0"/>
              <w:spacing w:line="240" w:lineRule="auto"/>
            </w:pPr>
          </w:p>
          <w:p w14:paraId="169C213F" w14:textId="77777777" w:rsidR="004D4D84" w:rsidRPr="008521E1" w:rsidRDefault="004D4D84">
            <w:pPr>
              <w:widowControl w:val="0"/>
              <w:spacing w:line="240" w:lineRule="auto"/>
            </w:pPr>
          </w:p>
        </w:tc>
        <w:tc>
          <w:tcPr>
            <w:tcW w:w="1890" w:type="dxa"/>
            <w:vMerge w:val="restart"/>
            <w:tcBorders>
              <w:bottom w:val="single" w:sz="8" w:space="0" w:color="000000"/>
            </w:tcBorders>
            <w:shd w:val="clear" w:color="auto" w:fill="FFF2CC"/>
            <w:tcMar>
              <w:top w:w="100" w:type="dxa"/>
              <w:left w:w="100" w:type="dxa"/>
              <w:bottom w:w="100" w:type="dxa"/>
              <w:right w:w="100" w:type="dxa"/>
            </w:tcMar>
          </w:tcPr>
          <w:p w14:paraId="55D552ED" w14:textId="46DAC594" w:rsidR="004D4D84" w:rsidRPr="008521E1" w:rsidRDefault="004D4D84" w:rsidP="00AC35CF">
            <w:pPr>
              <w:widowControl w:val="0"/>
              <w:spacing w:after="0" w:line="240" w:lineRule="auto"/>
              <w:ind w:right="65"/>
              <w:jc w:val="left"/>
            </w:pPr>
            <w:r w:rsidRPr="008521E1">
              <w:rPr>
                <w:b/>
              </w:rPr>
              <w:t>SDG 17.18</w:t>
            </w:r>
            <w:r w:rsidRPr="008521E1">
              <w:t xml:space="preserve"> </w:t>
            </w:r>
            <w:r w:rsidR="00D73A8F" w:rsidRPr="00D73A8F">
              <w:t xml:space="preserve">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w:t>
            </w:r>
            <w:r w:rsidR="00D73A8F" w:rsidRPr="00D73A8F">
              <w:lastRenderedPageBreak/>
              <w:t>location and other characteristics relevant in national contexts</w:t>
            </w:r>
          </w:p>
          <w:p w14:paraId="73DB3B0A" w14:textId="77777777" w:rsidR="004D4D84" w:rsidRPr="008521E1" w:rsidRDefault="004D4D84" w:rsidP="00AC35CF">
            <w:pPr>
              <w:widowControl w:val="0"/>
              <w:spacing w:after="0" w:line="240" w:lineRule="auto"/>
              <w:jc w:val="left"/>
            </w:pPr>
          </w:p>
          <w:p w14:paraId="3C74F2E2" w14:textId="77777777" w:rsidR="004D4D84" w:rsidRPr="008521E1" w:rsidRDefault="004D4D84" w:rsidP="00AC35CF">
            <w:pPr>
              <w:widowControl w:val="0"/>
              <w:spacing w:after="0" w:line="240" w:lineRule="auto"/>
              <w:jc w:val="left"/>
            </w:pPr>
          </w:p>
          <w:p w14:paraId="3707FCB1" w14:textId="77777777" w:rsidR="004D4D84" w:rsidRPr="008521E1" w:rsidRDefault="004D4D84" w:rsidP="00AC35CF">
            <w:pPr>
              <w:widowControl w:val="0"/>
              <w:spacing w:line="240" w:lineRule="auto"/>
              <w:jc w:val="left"/>
            </w:pPr>
          </w:p>
          <w:p w14:paraId="4875F5F5" w14:textId="77777777" w:rsidR="004D4D84" w:rsidRPr="008521E1" w:rsidRDefault="004D4D84" w:rsidP="00297451">
            <w:pPr>
              <w:widowControl w:val="0"/>
              <w:spacing w:after="0"/>
              <w:ind w:right="0"/>
              <w:jc w:val="left"/>
            </w:pPr>
          </w:p>
          <w:p w14:paraId="706981CE" w14:textId="77777777" w:rsidR="004D4D84" w:rsidRPr="008521E1" w:rsidRDefault="004D4D84" w:rsidP="00620DD4">
            <w:pPr>
              <w:widowControl w:val="0"/>
              <w:spacing w:after="0"/>
              <w:ind w:right="0"/>
              <w:jc w:val="left"/>
            </w:pPr>
          </w:p>
          <w:p w14:paraId="1AA5B8D2" w14:textId="77777777" w:rsidR="004D4D84" w:rsidRPr="008521E1" w:rsidRDefault="004D4D84" w:rsidP="00620DD4">
            <w:pPr>
              <w:widowControl w:val="0"/>
              <w:spacing w:after="0"/>
              <w:ind w:right="0"/>
              <w:jc w:val="left"/>
            </w:pPr>
          </w:p>
          <w:p w14:paraId="6D969281" w14:textId="77777777" w:rsidR="004D4D84" w:rsidRPr="008521E1" w:rsidRDefault="004D4D84" w:rsidP="00900C8A">
            <w:pPr>
              <w:widowControl w:val="0"/>
              <w:spacing w:line="240" w:lineRule="auto"/>
              <w:jc w:val="left"/>
            </w:pPr>
          </w:p>
        </w:tc>
        <w:tc>
          <w:tcPr>
            <w:tcW w:w="1125" w:type="dxa"/>
            <w:tcBorders>
              <w:bottom w:val="single" w:sz="8" w:space="0" w:color="000000"/>
            </w:tcBorders>
            <w:tcMar>
              <w:top w:w="100" w:type="dxa"/>
              <w:left w:w="100" w:type="dxa"/>
              <w:bottom w:w="100" w:type="dxa"/>
              <w:right w:w="100" w:type="dxa"/>
            </w:tcMar>
          </w:tcPr>
          <w:p w14:paraId="447F46DD" w14:textId="77777777" w:rsidR="004D4D84" w:rsidRPr="008521E1" w:rsidRDefault="004D4D84">
            <w:pPr>
              <w:widowControl w:val="0"/>
              <w:spacing w:line="240" w:lineRule="auto"/>
            </w:pPr>
            <w:r w:rsidRPr="008521E1">
              <w:rPr>
                <w:noProof/>
                <w:lang w:val="en-GB" w:eastAsia="en-GB"/>
              </w:rPr>
              <w:lastRenderedPageBreak/>
              <w:drawing>
                <wp:inline distT="0" distB="0" distL="0" distR="0" wp14:anchorId="6332D76C" wp14:editId="307F2F17">
                  <wp:extent cx="504825" cy="228600"/>
                  <wp:effectExtent l="0" t="0" r="0" b="0"/>
                  <wp:docPr id="29" name="image34.jpg" descr="download.jpg"/>
                  <wp:cNvGraphicFramePr/>
                  <a:graphic xmlns:a="http://schemas.openxmlformats.org/drawingml/2006/main">
                    <a:graphicData uri="http://schemas.openxmlformats.org/drawingml/2006/picture">
                      <pic:pic xmlns:pic="http://schemas.openxmlformats.org/drawingml/2006/picture">
                        <pic:nvPicPr>
                          <pic:cNvPr id="0" name="image34.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6255" w:type="dxa"/>
            <w:tcBorders>
              <w:bottom w:val="single" w:sz="8" w:space="0" w:color="000000"/>
            </w:tcBorders>
            <w:tcMar>
              <w:top w:w="100" w:type="dxa"/>
              <w:left w:w="100" w:type="dxa"/>
              <w:bottom w:w="100" w:type="dxa"/>
              <w:right w:w="100" w:type="dxa"/>
            </w:tcMar>
          </w:tcPr>
          <w:p w14:paraId="61CE6A9E" w14:textId="7A6F4F7F" w:rsidR="004D4D84" w:rsidRPr="008521E1" w:rsidRDefault="004D4D84" w:rsidP="0079334B">
            <w:pPr>
              <w:widowControl w:val="0"/>
              <w:spacing w:line="240" w:lineRule="auto"/>
              <w:ind w:right="135"/>
            </w:pPr>
            <w:r w:rsidRPr="008521E1">
              <w:t>National population data systems to map and address inequalities; to advance the achievement of the Sustainable Development Goals, and to strengthen interventions in humanitarian crises (</w:t>
            </w:r>
            <w:r w:rsidR="0079334B">
              <w:t>strategic plan output</w:t>
            </w:r>
            <w:r w:rsidRPr="008521E1">
              <w:t xml:space="preserve"> 13).</w:t>
            </w:r>
          </w:p>
        </w:tc>
        <w:tc>
          <w:tcPr>
            <w:tcW w:w="3660" w:type="dxa"/>
            <w:vMerge w:val="restart"/>
            <w:tcBorders>
              <w:bottom w:val="single" w:sz="8" w:space="0" w:color="000000"/>
            </w:tcBorders>
            <w:shd w:val="clear" w:color="auto" w:fill="FFFFFF"/>
            <w:tcMar>
              <w:top w:w="100" w:type="dxa"/>
              <w:left w:w="100" w:type="dxa"/>
              <w:bottom w:w="100" w:type="dxa"/>
              <w:right w:w="100" w:type="dxa"/>
            </w:tcMar>
          </w:tcPr>
          <w:p w14:paraId="6EB387E1" w14:textId="75CA3DE7" w:rsidR="00E26532" w:rsidRPr="003E6997" w:rsidRDefault="00E26532" w:rsidP="00AC35CF">
            <w:pPr>
              <w:spacing w:after="0" w:line="240" w:lineRule="auto"/>
              <w:ind w:right="0"/>
              <w:jc w:val="left"/>
              <w:rPr>
                <w:rFonts w:eastAsia="Arial"/>
                <w:color w:val="333333"/>
                <w:shd w:val="clear" w:color="auto" w:fill="F5F5F5"/>
              </w:rPr>
            </w:pPr>
            <w:r w:rsidRPr="003E6997">
              <w:rPr>
                <w:b/>
              </w:rPr>
              <w:t>Joint-initiative of United Nations and other entities</w:t>
            </w:r>
            <w:r w:rsidRPr="003E6997">
              <w:t>,</w:t>
            </w:r>
            <w:r w:rsidR="00C153F9">
              <w:t xml:space="preserve"> </w:t>
            </w:r>
            <w:r w:rsidRPr="003E6997">
              <w:t xml:space="preserve">e.g. </w:t>
            </w:r>
            <w:hyperlink r:id="rId14">
              <w:r w:rsidRPr="003E6997">
                <w:rPr>
                  <w:color w:val="1155CC"/>
                  <w:u w:val="single"/>
                </w:rPr>
                <w:t xml:space="preserve">Partnership in Statistics for Development in the 21st Century </w:t>
              </w:r>
            </w:hyperlink>
            <w:r w:rsidRPr="003E6997">
              <w:rPr>
                <w:color w:val="333333"/>
                <w:u w:val="single"/>
              </w:rPr>
              <w:t>(PARIS21)</w:t>
            </w:r>
            <w:r w:rsidRPr="003E6997">
              <w:rPr>
                <w:color w:val="333333"/>
              </w:rPr>
              <w:t xml:space="preserve"> –promotes the better use and production of statistics </w:t>
            </w:r>
            <w:r w:rsidR="00E84C88">
              <w:rPr>
                <w:color w:val="333333"/>
              </w:rPr>
              <w:t>in low- and middle-income countries</w:t>
            </w:r>
            <w:r w:rsidRPr="003E6997">
              <w:rPr>
                <w:color w:val="333333"/>
              </w:rPr>
              <w:t xml:space="preserve"> (UNDP, UNFPA, FAO, UNICEF, UN Foundation, U</w:t>
            </w:r>
            <w:r w:rsidR="00E84C88">
              <w:rPr>
                <w:color w:val="333333"/>
              </w:rPr>
              <w:t>nited Nations Statistics Division</w:t>
            </w:r>
            <w:r w:rsidRPr="003E6997">
              <w:rPr>
                <w:color w:val="333333"/>
              </w:rPr>
              <w:t>, U</w:t>
            </w:r>
            <w:r w:rsidR="00E84C88">
              <w:rPr>
                <w:color w:val="333333"/>
              </w:rPr>
              <w:t>nited Nations Economic Commission for Africa</w:t>
            </w:r>
            <w:r w:rsidRPr="003E6997">
              <w:rPr>
                <w:color w:val="333333"/>
              </w:rPr>
              <w:t>, U</w:t>
            </w:r>
            <w:r w:rsidR="00E84C88">
              <w:rPr>
                <w:color w:val="333333"/>
              </w:rPr>
              <w:t>nited Nations Economic and Social Commission for Asia and the Pacific</w:t>
            </w:r>
            <w:r w:rsidRPr="003E6997">
              <w:rPr>
                <w:color w:val="333333"/>
              </w:rPr>
              <w:t xml:space="preserve">, </w:t>
            </w:r>
            <w:r w:rsidR="00E84C88">
              <w:rPr>
                <w:color w:val="333333"/>
              </w:rPr>
              <w:t>United Nations Economic Commission for Latin America and the Caribbean</w:t>
            </w:r>
            <w:r w:rsidRPr="003E6997">
              <w:rPr>
                <w:color w:val="333333"/>
              </w:rPr>
              <w:t>, U</w:t>
            </w:r>
            <w:r w:rsidR="00E84C88">
              <w:rPr>
                <w:color w:val="333333"/>
              </w:rPr>
              <w:t>nited Nations Economic and Social Commission for Western Asia,</w:t>
            </w:r>
            <w:r w:rsidRPr="003E6997">
              <w:rPr>
                <w:color w:val="333333"/>
              </w:rPr>
              <w:t xml:space="preserve"> etc</w:t>
            </w:r>
            <w:r w:rsidRPr="003E6997">
              <w:rPr>
                <w:rFonts w:eastAsia="Arial"/>
                <w:color w:val="333333"/>
                <w:shd w:val="clear" w:color="auto" w:fill="F5F5F5"/>
              </w:rPr>
              <w:t>.)</w:t>
            </w:r>
          </w:p>
          <w:p w14:paraId="7870A68A" w14:textId="0E2DF293" w:rsidR="00E26532" w:rsidRPr="003E6997" w:rsidRDefault="00E26532" w:rsidP="00E26532">
            <w:pPr>
              <w:spacing w:line="240" w:lineRule="auto"/>
              <w:ind w:right="0"/>
              <w:jc w:val="left"/>
            </w:pPr>
            <w:r w:rsidRPr="003E6997">
              <w:rPr>
                <w:b/>
              </w:rPr>
              <w:t xml:space="preserve">Inter-agency coordination mechanism, </w:t>
            </w:r>
            <w:r w:rsidRPr="003E6997">
              <w:t>e.g</w:t>
            </w:r>
            <w:r w:rsidRPr="003E6997">
              <w:rPr>
                <w:b/>
              </w:rPr>
              <w:t xml:space="preserve">. </w:t>
            </w:r>
            <w:r w:rsidRPr="003E6997">
              <w:rPr>
                <w:color w:val="333333"/>
                <w:u w:val="single"/>
              </w:rPr>
              <w:t xml:space="preserve">Inter-agency and Expert Group on SDG Indicators </w:t>
            </w:r>
            <w:r w:rsidRPr="003E6997">
              <w:rPr>
                <w:color w:val="333333"/>
              </w:rPr>
              <w:t>(IAEG-SDGs)-</w:t>
            </w:r>
            <w:r w:rsidR="004714CA">
              <w:rPr>
                <w:color w:val="333333"/>
              </w:rPr>
              <w:t xml:space="preserve"> </w:t>
            </w:r>
            <w:r w:rsidRPr="003E6997">
              <w:rPr>
                <w:color w:val="333333"/>
              </w:rPr>
              <w:t xml:space="preserve">develops and </w:t>
            </w:r>
            <w:r w:rsidRPr="003E6997">
              <w:rPr>
                <w:color w:val="333333"/>
              </w:rPr>
              <w:lastRenderedPageBreak/>
              <w:t>implements the global indicator framework for the Goals and targets of the 2030 Agenda.</w:t>
            </w:r>
            <w:r w:rsidRPr="003E6997">
              <w:t> </w:t>
            </w:r>
          </w:p>
          <w:p w14:paraId="14B1FA3D" w14:textId="7F49B8F0" w:rsidR="00E26532" w:rsidRPr="003E6997" w:rsidRDefault="00E26532" w:rsidP="00E26532">
            <w:pPr>
              <w:spacing w:line="240" w:lineRule="auto"/>
              <w:ind w:right="0"/>
              <w:jc w:val="left"/>
            </w:pPr>
            <w:r w:rsidRPr="003E6997">
              <w:rPr>
                <w:b/>
              </w:rPr>
              <w:t xml:space="preserve">Joint-initiative of United Nations and </w:t>
            </w:r>
            <w:r w:rsidR="0035700E">
              <w:rPr>
                <w:b/>
              </w:rPr>
              <w:t>n</w:t>
            </w:r>
            <w:r w:rsidRPr="003E6997">
              <w:rPr>
                <w:b/>
              </w:rPr>
              <w:t xml:space="preserve">on-United Nations entities, e.g. </w:t>
            </w:r>
            <w:r w:rsidRPr="003E6997">
              <w:rPr>
                <w:color w:val="333333"/>
                <w:u w:val="single"/>
              </w:rPr>
              <w:t xml:space="preserve">Global Civil Registration and Vital Statistics Group (Global CRVS </w:t>
            </w:r>
            <w:r w:rsidR="004714CA">
              <w:rPr>
                <w:color w:val="333333"/>
                <w:u w:val="single"/>
              </w:rPr>
              <w:t>G</w:t>
            </w:r>
            <w:r w:rsidRPr="003E6997">
              <w:rPr>
                <w:color w:val="333333"/>
                <w:u w:val="single"/>
              </w:rPr>
              <w:t>roup)</w:t>
            </w:r>
            <w:r w:rsidRPr="003E6997">
              <w:rPr>
                <w:color w:val="333333"/>
              </w:rPr>
              <w:t xml:space="preserve"> </w:t>
            </w:r>
            <w:r w:rsidR="00900C8A">
              <w:rPr>
                <w:color w:val="333333"/>
              </w:rPr>
              <w:t>–</w:t>
            </w:r>
            <w:r w:rsidR="004714CA">
              <w:rPr>
                <w:color w:val="333333"/>
              </w:rPr>
              <w:t xml:space="preserve"> </w:t>
            </w:r>
            <w:r w:rsidR="00900C8A">
              <w:rPr>
                <w:color w:val="333333"/>
              </w:rPr>
              <w:t xml:space="preserve">working </w:t>
            </w:r>
            <w:r w:rsidRPr="003E6997">
              <w:rPr>
                <w:color w:val="333333"/>
              </w:rPr>
              <w:t xml:space="preserve">together to forge stronger alliances </w:t>
            </w:r>
            <w:proofErr w:type="gramStart"/>
            <w:r w:rsidRPr="003E6997">
              <w:rPr>
                <w:color w:val="333333"/>
              </w:rPr>
              <w:t>in the area of</w:t>
            </w:r>
            <w:proofErr w:type="gramEnd"/>
            <w:r w:rsidRPr="003E6997">
              <w:rPr>
                <w:color w:val="333333"/>
              </w:rPr>
              <w:t xml:space="preserve"> civil registration and vital statistics (UNSD, UNFPA, UNICEF, UNHCR, UNDP, ESCAP, ESCWA, ECA, UNDP</w:t>
            </w:r>
            <w:r w:rsidR="00CB4E11">
              <w:rPr>
                <w:color w:val="333333"/>
              </w:rPr>
              <w:t xml:space="preserve"> and </w:t>
            </w:r>
            <w:r w:rsidRPr="003E6997">
              <w:rPr>
                <w:color w:val="333333"/>
              </w:rPr>
              <w:t>WHO.</w:t>
            </w:r>
          </w:p>
          <w:p w14:paraId="5F587554" w14:textId="470697C7" w:rsidR="00E26532" w:rsidRPr="003E6997" w:rsidRDefault="00E26532" w:rsidP="00E26532">
            <w:pPr>
              <w:spacing w:line="240" w:lineRule="auto"/>
              <w:ind w:right="0"/>
              <w:jc w:val="left"/>
              <w:rPr>
                <w:color w:val="333333"/>
              </w:rPr>
            </w:pPr>
            <w:r w:rsidRPr="003E6997">
              <w:rPr>
                <w:b/>
              </w:rPr>
              <w:t xml:space="preserve">United Nations </w:t>
            </w:r>
            <w:r w:rsidR="004714CA">
              <w:rPr>
                <w:b/>
              </w:rPr>
              <w:t>j</w:t>
            </w:r>
            <w:r w:rsidRPr="003E6997">
              <w:rPr>
                <w:b/>
              </w:rPr>
              <w:t xml:space="preserve">oint </w:t>
            </w:r>
            <w:proofErr w:type="spellStart"/>
            <w:r w:rsidR="004714CA">
              <w:rPr>
                <w:b/>
              </w:rPr>
              <w:t>p</w:t>
            </w:r>
            <w:r w:rsidRPr="003E6997">
              <w:rPr>
                <w:b/>
              </w:rPr>
              <w:t>rogramme</w:t>
            </w:r>
            <w:r w:rsidR="004714CA">
              <w:rPr>
                <w:b/>
              </w:rPr>
              <w:t>s</w:t>
            </w:r>
            <w:proofErr w:type="spellEnd"/>
            <w:r w:rsidRPr="003E6997">
              <w:rPr>
                <w:b/>
              </w:rPr>
              <w:t xml:space="preserve">, </w:t>
            </w:r>
            <w:r w:rsidRPr="003E6997">
              <w:t xml:space="preserve">e.g. </w:t>
            </w:r>
            <w:r w:rsidRPr="003E6997">
              <w:rPr>
                <w:color w:val="333333"/>
                <w:u w:val="single"/>
              </w:rPr>
              <w:t>United Nations Maternal Mortality Estimation Inter-agency Group (MMEIG</w:t>
            </w:r>
            <w:r w:rsidRPr="003E6997">
              <w:rPr>
                <w:color w:val="333333"/>
              </w:rPr>
              <w:t>) -WHO, UNICEF, the World Bank, UNFPA</w:t>
            </w:r>
            <w:r w:rsidR="004714CA">
              <w:rPr>
                <w:color w:val="333333"/>
              </w:rPr>
              <w:t xml:space="preserve">;  </w:t>
            </w:r>
            <w:hyperlink r:id="rId15">
              <w:r w:rsidRPr="003E6997">
                <w:rPr>
                  <w:color w:val="1155CC"/>
                  <w:u w:val="single"/>
                </w:rPr>
                <w:t>Global Migration Group</w:t>
              </w:r>
            </w:hyperlink>
            <w:r w:rsidRPr="003E6997">
              <w:rPr>
                <w:color w:val="333333"/>
              </w:rPr>
              <w:t xml:space="preserve"> - an inter-agency group bringing together heads of agencies to promote the wider application of all relevant international and regional instruments and norms relating to migration (IOM, UN</w:t>
            </w:r>
            <w:r w:rsidR="00351741">
              <w:rPr>
                <w:color w:val="333333"/>
              </w:rPr>
              <w:t>-</w:t>
            </w:r>
            <w:r w:rsidRPr="003E6997">
              <w:rPr>
                <w:color w:val="333333"/>
              </w:rPr>
              <w:t>Women, UNICEF, UNFPA, UNDP</w:t>
            </w:r>
            <w:r w:rsidR="00CB4E11">
              <w:rPr>
                <w:color w:val="333333"/>
              </w:rPr>
              <w:t xml:space="preserve"> and</w:t>
            </w:r>
            <w:r w:rsidRPr="003E6997">
              <w:rPr>
                <w:color w:val="333333"/>
              </w:rPr>
              <w:t xml:space="preserve"> UNESCO)</w:t>
            </w:r>
          </w:p>
          <w:p w14:paraId="1C0673E8" w14:textId="798BC409" w:rsidR="004D4D84" w:rsidRPr="008521E1" w:rsidRDefault="00E26532" w:rsidP="00C153F9">
            <w:pPr>
              <w:rPr>
                <w:color w:val="333333"/>
              </w:rPr>
            </w:pPr>
            <w:r w:rsidRPr="003E6997">
              <w:rPr>
                <w:b/>
                <w:u w:val="single"/>
              </w:rPr>
              <w:t>United Nations Inter-</w:t>
            </w:r>
            <w:r w:rsidR="00C153F9">
              <w:rPr>
                <w:b/>
                <w:u w:val="single"/>
              </w:rPr>
              <w:t>a</w:t>
            </w:r>
            <w:r w:rsidRPr="003E6997">
              <w:rPr>
                <w:b/>
                <w:u w:val="single"/>
              </w:rPr>
              <w:t xml:space="preserve">gency </w:t>
            </w:r>
            <w:r w:rsidR="00C153F9">
              <w:rPr>
                <w:b/>
                <w:u w:val="single"/>
              </w:rPr>
              <w:t>and Expert G</w:t>
            </w:r>
            <w:r w:rsidRPr="003E6997">
              <w:rPr>
                <w:b/>
                <w:u w:val="single"/>
              </w:rPr>
              <w:t>roup on SDG</w:t>
            </w:r>
            <w:r w:rsidR="00C153F9">
              <w:rPr>
                <w:b/>
                <w:u w:val="single"/>
              </w:rPr>
              <w:t xml:space="preserve"> Indicators</w:t>
            </w:r>
            <w:r w:rsidRPr="003E6997">
              <w:t xml:space="preserve"> - is responsible to develop and implement the global indicator framework for the Goals and targets of the 2030 Agenda.</w:t>
            </w:r>
          </w:p>
        </w:tc>
      </w:tr>
      <w:tr w:rsidR="004D4D84" w:rsidRPr="008521E1" w14:paraId="536ACB61" w14:textId="77777777">
        <w:trPr>
          <w:trHeight w:val="1220"/>
        </w:trPr>
        <w:tc>
          <w:tcPr>
            <w:tcW w:w="1980" w:type="dxa"/>
            <w:vMerge/>
            <w:shd w:val="clear" w:color="auto" w:fill="FFF2CC"/>
          </w:tcPr>
          <w:p w14:paraId="6A72A47E" w14:textId="77777777" w:rsidR="004D4D84" w:rsidRPr="008521E1" w:rsidRDefault="004D4D84">
            <w:pPr>
              <w:widowControl w:val="0"/>
              <w:spacing w:after="0"/>
              <w:ind w:right="0"/>
              <w:jc w:val="left"/>
            </w:pPr>
          </w:p>
        </w:tc>
        <w:tc>
          <w:tcPr>
            <w:tcW w:w="1890" w:type="dxa"/>
            <w:vMerge/>
            <w:shd w:val="clear" w:color="auto" w:fill="FFF2CC"/>
            <w:tcMar>
              <w:top w:w="100" w:type="dxa"/>
              <w:left w:w="100" w:type="dxa"/>
              <w:bottom w:w="100" w:type="dxa"/>
              <w:right w:w="100" w:type="dxa"/>
            </w:tcMar>
          </w:tcPr>
          <w:p w14:paraId="43CB0EED" w14:textId="77777777" w:rsidR="004D4D84" w:rsidRPr="008521E1" w:rsidRDefault="004D4D84" w:rsidP="004D4D84">
            <w:pPr>
              <w:widowControl w:val="0"/>
              <w:spacing w:line="240" w:lineRule="auto"/>
            </w:pPr>
          </w:p>
        </w:tc>
        <w:tc>
          <w:tcPr>
            <w:tcW w:w="1125" w:type="dxa"/>
            <w:tcMar>
              <w:top w:w="100" w:type="dxa"/>
              <w:left w:w="100" w:type="dxa"/>
              <w:bottom w:w="100" w:type="dxa"/>
              <w:right w:w="100" w:type="dxa"/>
            </w:tcMar>
          </w:tcPr>
          <w:p w14:paraId="600860C1" w14:textId="77777777" w:rsidR="004D4D84" w:rsidRPr="008521E1" w:rsidRDefault="004D4D84">
            <w:pPr>
              <w:widowControl w:val="0"/>
              <w:spacing w:line="240" w:lineRule="auto"/>
            </w:pPr>
            <w:r w:rsidRPr="008521E1">
              <w:rPr>
                <w:noProof/>
                <w:lang w:val="en-GB" w:eastAsia="en-GB"/>
              </w:rPr>
              <w:drawing>
                <wp:inline distT="0" distB="0" distL="0" distR="0" wp14:anchorId="1A3E4B91" wp14:editId="62E5B4B8">
                  <wp:extent cx="600075" cy="847725"/>
                  <wp:effectExtent l="0" t="0" r="0" b="0"/>
                  <wp:docPr id="2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600075" cy="847725"/>
                          </a:xfrm>
                          <a:prstGeom prst="rect">
                            <a:avLst/>
                          </a:prstGeom>
                          <a:ln/>
                        </pic:spPr>
                      </pic:pic>
                    </a:graphicData>
                  </a:graphic>
                </wp:inline>
              </w:drawing>
            </w:r>
          </w:p>
        </w:tc>
        <w:tc>
          <w:tcPr>
            <w:tcW w:w="6255" w:type="dxa"/>
            <w:tcMar>
              <w:top w:w="100" w:type="dxa"/>
              <w:left w:w="100" w:type="dxa"/>
              <w:bottom w:w="100" w:type="dxa"/>
              <w:right w:w="100" w:type="dxa"/>
            </w:tcMar>
          </w:tcPr>
          <w:p w14:paraId="3C74B0F8" w14:textId="49CA1B26" w:rsidR="004D4D84" w:rsidRPr="008521E1" w:rsidRDefault="00277B90" w:rsidP="00277B90">
            <w:pPr>
              <w:widowControl w:val="0"/>
              <w:spacing w:line="240" w:lineRule="auto"/>
              <w:ind w:right="135"/>
            </w:pPr>
            <w:r>
              <w:t>Focus may be on s</w:t>
            </w:r>
            <w:r w:rsidR="004D4D84" w:rsidRPr="008521E1">
              <w:t>trengthen</w:t>
            </w:r>
            <w:r>
              <w:t>ing</w:t>
            </w:r>
            <w:r w:rsidR="004D4D84" w:rsidRPr="008521E1">
              <w:t xml:space="preserve"> the capacity of national statistical systems to monitor progress towards the Goals both for national reporting and voluntary country reporting to the high-level political forum on sustainable development. </w:t>
            </w:r>
          </w:p>
        </w:tc>
        <w:tc>
          <w:tcPr>
            <w:tcW w:w="3660" w:type="dxa"/>
            <w:vMerge/>
            <w:shd w:val="clear" w:color="auto" w:fill="FFFFFF"/>
            <w:tcMar>
              <w:top w:w="100" w:type="dxa"/>
              <w:left w:w="100" w:type="dxa"/>
              <w:bottom w:w="100" w:type="dxa"/>
              <w:right w:w="100" w:type="dxa"/>
            </w:tcMar>
          </w:tcPr>
          <w:p w14:paraId="63B5E04D" w14:textId="77777777" w:rsidR="004D4D84" w:rsidRPr="008521E1" w:rsidRDefault="004D4D84">
            <w:pPr>
              <w:spacing w:after="0" w:line="240" w:lineRule="auto"/>
            </w:pPr>
          </w:p>
        </w:tc>
      </w:tr>
      <w:tr w:rsidR="004D4D84" w:rsidRPr="008521E1" w14:paraId="794EA6D9" w14:textId="77777777">
        <w:trPr>
          <w:trHeight w:val="380"/>
        </w:trPr>
        <w:tc>
          <w:tcPr>
            <w:tcW w:w="1980" w:type="dxa"/>
            <w:vMerge/>
            <w:shd w:val="clear" w:color="auto" w:fill="FFF2CC"/>
          </w:tcPr>
          <w:p w14:paraId="4309272C" w14:textId="77777777" w:rsidR="004D4D84" w:rsidRPr="008521E1" w:rsidRDefault="004D4D84">
            <w:pPr>
              <w:widowControl w:val="0"/>
              <w:spacing w:after="0"/>
              <w:ind w:right="0"/>
              <w:jc w:val="left"/>
            </w:pPr>
          </w:p>
        </w:tc>
        <w:tc>
          <w:tcPr>
            <w:tcW w:w="1890" w:type="dxa"/>
            <w:vMerge/>
            <w:shd w:val="clear" w:color="auto" w:fill="FFF2CC"/>
            <w:tcMar>
              <w:top w:w="100" w:type="dxa"/>
              <w:left w:w="100" w:type="dxa"/>
              <w:bottom w:w="100" w:type="dxa"/>
              <w:right w:w="100" w:type="dxa"/>
            </w:tcMar>
          </w:tcPr>
          <w:p w14:paraId="51C93324" w14:textId="77777777" w:rsidR="004D4D84" w:rsidRPr="008521E1" w:rsidRDefault="004D4D84" w:rsidP="004D4D84">
            <w:pPr>
              <w:widowControl w:val="0"/>
              <w:spacing w:line="240" w:lineRule="auto"/>
            </w:pPr>
          </w:p>
        </w:tc>
        <w:tc>
          <w:tcPr>
            <w:tcW w:w="1125" w:type="dxa"/>
            <w:tcMar>
              <w:top w:w="100" w:type="dxa"/>
              <w:left w:w="100" w:type="dxa"/>
              <w:bottom w:w="100" w:type="dxa"/>
              <w:right w:w="100" w:type="dxa"/>
            </w:tcMar>
          </w:tcPr>
          <w:p w14:paraId="2EBBD3C8" w14:textId="77777777" w:rsidR="004D4D84" w:rsidRPr="008521E1" w:rsidRDefault="004D4D84">
            <w:pPr>
              <w:widowControl w:val="0"/>
              <w:spacing w:line="240" w:lineRule="auto"/>
            </w:pPr>
            <w:r w:rsidRPr="008521E1">
              <w:rPr>
                <w:noProof/>
                <w:lang w:val="en-GB" w:eastAsia="en-GB"/>
              </w:rPr>
              <w:drawing>
                <wp:inline distT="0" distB="0" distL="0" distR="0" wp14:anchorId="2152D5C8" wp14:editId="01E01275">
                  <wp:extent cx="609600" cy="171450"/>
                  <wp:effectExtent l="0" t="0" r="0" b="0"/>
                  <wp:docPr id="31" name="image36.png" descr="unwomen.png"/>
                  <wp:cNvGraphicFramePr/>
                  <a:graphic xmlns:a="http://schemas.openxmlformats.org/drawingml/2006/main">
                    <a:graphicData uri="http://schemas.openxmlformats.org/drawingml/2006/picture">
                      <pic:pic xmlns:pic="http://schemas.openxmlformats.org/drawingml/2006/picture">
                        <pic:nvPicPr>
                          <pic:cNvPr id="0" name="image36.png" descr="unwomen.png"/>
                          <pic:cNvPicPr preferRelativeResize="0"/>
                        </pic:nvPicPr>
                        <pic:blipFill>
                          <a:blip r:embed="rId11"/>
                          <a:srcRect/>
                          <a:stretch>
                            <a:fillRect/>
                          </a:stretch>
                        </pic:blipFill>
                        <pic:spPr>
                          <a:xfrm>
                            <a:off x="0" y="0"/>
                            <a:ext cx="609600" cy="171450"/>
                          </a:xfrm>
                          <a:prstGeom prst="rect">
                            <a:avLst/>
                          </a:prstGeom>
                          <a:ln/>
                        </pic:spPr>
                      </pic:pic>
                    </a:graphicData>
                  </a:graphic>
                </wp:inline>
              </w:drawing>
            </w:r>
          </w:p>
        </w:tc>
        <w:tc>
          <w:tcPr>
            <w:tcW w:w="6255" w:type="dxa"/>
            <w:tcMar>
              <w:top w:w="100" w:type="dxa"/>
              <w:left w:w="100" w:type="dxa"/>
              <w:bottom w:w="100" w:type="dxa"/>
              <w:right w:w="100" w:type="dxa"/>
            </w:tcMar>
          </w:tcPr>
          <w:p w14:paraId="76B8621D" w14:textId="3304488D" w:rsidR="004D4D84" w:rsidRPr="008521E1" w:rsidRDefault="004D4D84" w:rsidP="0079334B">
            <w:pPr>
              <w:widowControl w:val="0"/>
              <w:spacing w:line="240" w:lineRule="auto"/>
              <w:ind w:right="180"/>
            </w:pPr>
            <w:r w:rsidRPr="008521E1">
              <w:t xml:space="preserve">More and better quality </w:t>
            </w:r>
            <w:r>
              <w:t xml:space="preserve">and disaggregated </w:t>
            </w:r>
            <w:r w:rsidRPr="008521E1">
              <w:t>data and statistics are available to promote and track progress of gender equality and women’s empowerment. (</w:t>
            </w:r>
            <w:r w:rsidR="0079334B">
              <w:t>strategic plan output</w:t>
            </w:r>
            <w:r w:rsidRPr="008521E1">
              <w:t xml:space="preserve"> </w:t>
            </w:r>
            <w:r>
              <w:t>6</w:t>
            </w:r>
            <w:r w:rsidRPr="008521E1">
              <w:t>).</w:t>
            </w:r>
          </w:p>
        </w:tc>
        <w:tc>
          <w:tcPr>
            <w:tcW w:w="3660" w:type="dxa"/>
            <w:vMerge/>
            <w:shd w:val="clear" w:color="auto" w:fill="FFFFFF"/>
            <w:tcMar>
              <w:top w:w="100" w:type="dxa"/>
              <w:left w:w="100" w:type="dxa"/>
              <w:bottom w:w="100" w:type="dxa"/>
              <w:right w:w="100" w:type="dxa"/>
            </w:tcMar>
          </w:tcPr>
          <w:p w14:paraId="1A98F729" w14:textId="77777777" w:rsidR="004D4D84" w:rsidRPr="008521E1" w:rsidRDefault="004D4D84">
            <w:pPr>
              <w:spacing w:after="0" w:line="240" w:lineRule="auto"/>
            </w:pPr>
          </w:p>
        </w:tc>
      </w:tr>
      <w:tr w:rsidR="004D4D84" w:rsidRPr="008521E1" w14:paraId="4014BB05" w14:textId="77777777">
        <w:trPr>
          <w:trHeight w:val="1640"/>
        </w:trPr>
        <w:tc>
          <w:tcPr>
            <w:tcW w:w="1980" w:type="dxa"/>
            <w:vMerge/>
            <w:shd w:val="clear" w:color="auto" w:fill="FFF2CC"/>
          </w:tcPr>
          <w:p w14:paraId="5963D38F" w14:textId="77777777" w:rsidR="004D4D84" w:rsidRPr="008521E1" w:rsidRDefault="004D4D84">
            <w:pPr>
              <w:widowControl w:val="0"/>
              <w:spacing w:after="0"/>
              <w:ind w:right="0"/>
              <w:jc w:val="left"/>
            </w:pPr>
          </w:p>
        </w:tc>
        <w:tc>
          <w:tcPr>
            <w:tcW w:w="1890" w:type="dxa"/>
            <w:vMerge/>
            <w:shd w:val="clear" w:color="auto" w:fill="FFF2CC"/>
            <w:tcMar>
              <w:top w:w="100" w:type="dxa"/>
              <w:left w:w="100" w:type="dxa"/>
              <w:bottom w:w="100" w:type="dxa"/>
              <w:right w:w="100" w:type="dxa"/>
            </w:tcMar>
          </w:tcPr>
          <w:p w14:paraId="5CAC88EA" w14:textId="77777777" w:rsidR="004D4D84" w:rsidRPr="008521E1" w:rsidRDefault="004D4D84">
            <w:pPr>
              <w:widowControl w:val="0"/>
              <w:spacing w:line="240" w:lineRule="auto"/>
            </w:pPr>
          </w:p>
        </w:tc>
        <w:tc>
          <w:tcPr>
            <w:tcW w:w="1125" w:type="dxa"/>
            <w:tcMar>
              <w:top w:w="100" w:type="dxa"/>
              <w:left w:w="100" w:type="dxa"/>
              <w:bottom w:w="100" w:type="dxa"/>
              <w:right w:w="100" w:type="dxa"/>
            </w:tcMar>
          </w:tcPr>
          <w:p w14:paraId="620D67FA" w14:textId="77777777" w:rsidR="004D4D84" w:rsidRPr="008521E1" w:rsidRDefault="004D4D84">
            <w:pPr>
              <w:widowControl w:val="0"/>
              <w:spacing w:line="240" w:lineRule="auto"/>
            </w:pPr>
            <w:r w:rsidRPr="008521E1">
              <w:rPr>
                <w:noProof/>
                <w:lang w:val="en-GB" w:eastAsia="en-GB"/>
              </w:rPr>
              <w:drawing>
                <wp:inline distT="0" distB="0" distL="0" distR="0" wp14:anchorId="0C30B9D8" wp14:editId="445654CF">
                  <wp:extent cx="542925" cy="161925"/>
                  <wp:effectExtent l="0" t="0" r="0" b="0"/>
                  <wp:docPr id="15" name="image20.png" descr="unicef.png"/>
                  <wp:cNvGraphicFramePr/>
                  <a:graphic xmlns:a="http://schemas.openxmlformats.org/drawingml/2006/main">
                    <a:graphicData uri="http://schemas.openxmlformats.org/drawingml/2006/picture">
                      <pic:pic xmlns:pic="http://schemas.openxmlformats.org/drawingml/2006/picture">
                        <pic:nvPicPr>
                          <pic:cNvPr id="0" name="image20.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6255" w:type="dxa"/>
            <w:tcMar>
              <w:top w:w="100" w:type="dxa"/>
              <w:left w:w="100" w:type="dxa"/>
              <w:bottom w:w="100" w:type="dxa"/>
              <w:right w:w="100" w:type="dxa"/>
            </w:tcMar>
          </w:tcPr>
          <w:p w14:paraId="375ABC09" w14:textId="4399C79A" w:rsidR="004D4D84" w:rsidRPr="008521E1" w:rsidRDefault="004D4D84" w:rsidP="000D1805">
            <w:pPr>
              <w:widowControl w:val="0"/>
              <w:spacing w:line="240" w:lineRule="auto"/>
              <w:ind w:right="135"/>
              <w:rPr>
                <w:b/>
                <w:u w:val="single"/>
              </w:rPr>
            </w:pPr>
            <w:r w:rsidRPr="008521E1">
              <w:t xml:space="preserve">Generating, synthesizing and promoting the use of data on child well-being to </w:t>
            </w:r>
            <w:proofErr w:type="spellStart"/>
            <w:r w:rsidRPr="008521E1">
              <w:t>cataly</w:t>
            </w:r>
            <w:r w:rsidR="000D1805">
              <w:t>s</w:t>
            </w:r>
            <w:r w:rsidRPr="008521E1">
              <w:t>e</w:t>
            </w:r>
            <w:proofErr w:type="spellEnd"/>
            <w:r w:rsidRPr="008521E1">
              <w:t xml:space="preserve"> change. Support harnessing the power of evidence as a driver of change for children; as well as increased availability of the </w:t>
            </w:r>
            <w:proofErr w:type="gramStart"/>
            <w:r w:rsidRPr="008521E1">
              <w:t>37 priority</w:t>
            </w:r>
            <w:proofErr w:type="gramEnd"/>
            <w:r w:rsidRPr="008521E1">
              <w:t xml:space="preserve"> child focused </w:t>
            </w:r>
            <w:r w:rsidR="000D1805">
              <w:t xml:space="preserve">Sustainable Development Goal </w:t>
            </w:r>
            <w:r w:rsidRPr="008521E1">
              <w:t>indicators with good country coverage and disaggregation; support to strengthen/disaggregate routine/administrative data systems and capacity to use data to inform local decision-making (</w:t>
            </w:r>
            <w:r w:rsidR="0079334B">
              <w:t>strategic p</w:t>
            </w:r>
            <w:r w:rsidR="006171E1">
              <w:t>lan</w:t>
            </w:r>
            <w:r w:rsidRPr="008521E1">
              <w:t xml:space="preserve"> change strategy 7.b).</w:t>
            </w:r>
          </w:p>
        </w:tc>
        <w:tc>
          <w:tcPr>
            <w:tcW w:w="3660" w:type="dxa"/>
            <w:vMerge/>
            <w:shd w:val="clear" w:color="auto" w:fill="FFFFFF"/>
            <w:tcMar>
              <w:top w:w="100" w:type="dxa"/>
              <w:left w:w="100" w:type="dxa"/>
              <w:bottom w:w="100" w:type="dxa"/>
              <w:right w:w="100" w:type="dxa"/>
            </w:tcMar>
          </w:tcPr>
          <w:p w14:paraId="2EEC736C" w14:textId="77777777" w:rsidR="004D4D84" w:rsidRPr="008521E1" w:rsidRDefault="004D4D84">
            <w:pPr>
              <w:spacing w:after="0" w:line="240" w:lineRule="auto"/>
            </w:pPr>
          </w:p>
        </w:tc>
      </w:tr>
    </w:tbl>
    <w:p w14:paraId="675614CE" w14:textId="77777777" w:rsidR="00803DBB" w:rsidRDefault="00803DBB" w:rsidP="009F70D4">
      <w:pPr>
        <w:pStyle w:val="Heading2"/>
        <w:contextualSpacing w:val="0"/>
        <w:jc w:val="center"/>
        <w:rPr>
          <w:rFonts w:ascii="Times New Roman" w:eastAsia="Times New Roman" w:hAnsi="Times New Roman" w:cs="Times New Roman"/>
        </w:rPr>
      </w:pPr>
      <w:bookmarkStart w:id="8" w:name="_35nkun2" w:colFirst="0" w:colLast="0"/>
      <w:bookmarkEnd w:id="8"/>
    </w:p>
    <w:p w14:paraId="15054FC1" w14:textId="77777777" w:rsidR="00803DBB" w:rsidRDefault="00803DBB">
      <w:pPr>
        <w:rPr>
          <w:b/>
          <w:sz w:val="32"/>
          <w:szCs w:val="32"/>
        </w:rPr>
      </w:pPr>
      <w:r>
        <w:br w:type="page"/>
      </w:r>
    </w:p>
    <w:p w14:paraId="15ACB785" w14:textId="58176806" w:rsidR="00964893" w:rsidRPr="008521E1" w:rsidRDefault="009F1777" w:rsidP="009F70D4">
      <w:pPr>
        <w:pStyle w:val="Heading2"/>
        <w:contextualSpacing w:val="0"/>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9F70D4">
        <w:rPr>
          <w:rFonts w:ascii="Times New Roman" w:eastAsia="Times New Roman" w:hAnsi="Times New Roman" w:cs="Times New Roman"/>
        </w:rPr>
        <w:t xml:space="preserve"> </w:t>
      </w:r>
      <w:r w:rsidR="00EE0D52" w:rsidRPr="008521E1">
        <w:rPr>
          <w:rFonts w:ascii="Times New Roman" w:eastAsia="Times New Roman" w:hAnsi="Times New Roman" w:cs="Times New Roman"/>
        </w:rPr>
        <w:t>Coherence</w:t>
      </w:r>
      <w:r w:rsidR="001853ED">
        <w:rPr>
          <w:rFonts w:ascii="Times New Roman" w:eastAsia="Times New Roman" w:hAnsi="Times New Roman" w:cs="Times New Roman"/>
        </w:rPr>
        <w:t>,</w:t>
      </w:r>
      <w:r w:rsidR="00EE0D52" w:rsidRPr="008521E1">
        <w:rPr>
          <w:rFonts w:ascii="Times New Roman" w:eastAsia="Times New Roman" w:hAnsi="Times New Roman" w:cs="Times New Roman"/>
        </w:rPr>
        <w:t xml:space="preserve"> complementarity, cooperation</w:t>
      </w:r>
      <w:r w:rsidR="000E2E76">
        <w:rPr>
          <w:rFonts w:ascii="Times New Roman" w:eastAsia="Times New Roman" w:hAnsi="Times New Roman" w:cs="Times New Roman"/>
        </w:rPr>
        <w:t xml:space="preserve"> </w:t>
      </w:r>
      <w:r w:rsidR="00EE0D52" w:rsidRPr="008521E1">
        <w:rPr>
          <w:rFonts w:ascii="Times New Roman" w:eastAsia="Times New Roman" w:hAnsi="Times New Roman" w:cs="Times New Roman"/>
        </w:rPr>
        <w:t>and coordination within and between development and humanitarian activities</w:t>
      </w:r>
    </w:p>
    <w:tbl>
      <w:tblPr>
        <w:tblStyle w:val="a3"/>
        <w:tblW w:w="1485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30"/>
        <w:gridCol w:w="1845"/>
        <w:gridCol w:w="1050"/>
        <w:gridCol w:w="6275"/>
        <w:gridCol w:w="3550"/>
      </w:tblGrid>
      <w:tr w:rsidR="00964893" w:rsidRPr="008521E1" w14:paraId="411919E3" w14:textId="77777777">
        <w:trPr>
          <w:trHeight w:val="400"/>
        </w:trPr>
        <w:tc>
          <w:tcPr>
            <w:tcW w:w="14850" w:type="dxa"/>
            <w:gridSpan w:val="5"/>
            <w:shd w:val="clear" w:color="auto" w:fill="FFFFFF"/>
          </w:tcPr>
          <w:p w14:paraId="5E5D6C85" w14:textId="54B02C98" w:rsidR="008521E1" w:rsidRPr="008521E1" w:rsidRDefault="00EE0D52" w:rsidP="00062BC9">
            <w:pPr>
              <w:widowControl w:val="0"/>
              <w:spacing w:before="120" w:line="240" w:lineRule="auto"/>
              <w:ind w:right="0"/>
              <w:jc w:val="left"/>
            </w:pPr>
            <w:r w:rsidRPr="008521E1">
              <w:t>We will work together on analysis, dialogue and action in our response to humanitarian emergencies and situations of protracted crisis</w:t>
            </w:r>
            <w:r w:rsidR="000E2E76">
              <w:t>,</w:t>
            </w:r>
            <w:r w:rsidR="00893FA3">
              <w:t xml:space="preserve"> in accordance with our respective mandates</w:t>
            </w:r>
            <w:r w:rsidRPr="008521E1">
              <w:t xml:space="preserve">. To this end, we </w:t>
            </w:r>
            <w:r w:rsidR="00277B90">
              <w:t xml:space="preserve">will </w:t>
            </w:r>
            <w:r w:rsidRPr="008521E1">
              <w:t>bring together our capacities in the following areas: galvani</w:t>
            </w:r>
            <w:r w:rsidR="00893FA3">
              <w:t>z</w:t>
            </w:r>
            <w:r w:rsidRPr="008521E1">
              <w:t xml:space="preserve">e national and international advocacy and support to address the root causes of fragility; strengthen capacities for </w:t>
            </w:r>
            <w:r w:rsidR="00277B90">
              <w:t xml:space="preserve">approaches to </w:t>
            </w:r>
            <w:r w:rsidRPr="008521E1">
              <w:t>national development planning and investment</w:t>
            </w:r>
            <w:r w:rsidR="00277B90">
              <w:t xml:space="preserve"> </w:t>
            </w:r>
            <w:r w:rsidR="00277B90" w:rsidRPr="00277B90">
              <w:t>that address risks, as appropriate in each context, and within the framework of country priorities, policies and leadership</w:t>
            </w:r>
            <w:r w:rsidRPr="008521E1">
              <w:t>; improve access to high-quality disaggregated data needed to assess vulnerabilities and target marginalized population groups, especially those furthest behind; and strengthen national systems during and following humanitarian situations that lead to long</w:t>
            </w:r>
            <w:r w:rsidR="000E2E76">
              <w:t>-</w:t>
            </w:r>
            <w:r w:rsidRPr="008521E1">
              <w:t>term sustainable development outcomes.</w:t>
            </w:r>
          </w:p>
        </w:tc>
      </w:tr>
      <w:tr w:rsidR="00555276" w:rsidRPr="008521E1" w14:paraId="543AED25" w14:textId="77777777" w:rsidTr="00555276">
        <w:trPr>
          <w:trHeight w:val="400"/>
        </w:trPr>
        <w:tc>
          <w:tcPr>
            <w:tcW w:w="2130" w:type="dxa"/>
            <w:shd w:val="clear" w:color="auto" w:fill="D9D9D9"/>
          </w:tcPr>
          <w:p w14:paraId="7B02DEB2" w14:textId="5310BF1F" w:rsidR="00555276" w:rsidRPr="00555276" w:rsidRDefault="00555276" w:rsidP="000E2E76">
            <w:pPr>
              <w:widowControl w:val="0"/>
              <w:spacing w:line="240" w:lineRule="auto"/>
              <w:ind w:right="210"/>
              <w:jc w:val="center"/>
              <w:rPr>
                <w:b/>
              </w:rPr>
            </w:pPr>
            <w:r w:rsidRPr="00555276">
              <w:rPr>
                <w:b/>
              </w:rPr>
              <w:t xml:space="preserve">SDG indicators common </w:t>
            </w:r>
            <w:proofErr w:type="gramStart"/>
            <w:r w:rsidRPr="00555276">
              <w:rPr>
                <w:b/>
              </w:rPr>
              <w:t>to  respective</w:t>
            </w:r>
            <w:proofErr w:type="gramEnd"/>
            <w:r w:rsidRPr="00555276">
              <w:rPr>
                <w:b/>
              </w:rPr>
              <w:t xml:space="preserve"> agency </w:t>
            </w:r>
            <w:r w:rsidR="0079334B">
              <w:rPr>
                <w:b/>
              </w:rPr>
              <w:t xml:space="preserve">strategic </w:t>
            </w:r>
            <w:r w:rsidRPr="00555276">
              <w:rPr>
                <w:b/>
              </w:rPr>
              <w:t xml:space="preserve"> plans</w:t>
            </w:r>
          </w:p>
        </w:tc>
        <w:tc>
          <w:tcPr>
            <w:tcW w:w="1845" w:type="dxa"/>
            <w:shd w:val="clear" w:color="auto" w:fill="D9D9D9"/>
            <w:tcMar>
              <w:top w:w="100" w:type="dxa"/>
              <w:left w:w="100" w:type="dxa"/>
              <w:bottom w:w="100" w:type="dxa"/>
              <w:right w:w="100" w:type="dxa"/>
            </w:tcMar>
            <w:vAlign w:val="center"/>
          </w:tcPr>
          <w:p w14:paraId="38264C93" w14:textId="74A98E91" w:rsidR="00555276" w:rsidRPr="00555276" w:rsidRDefault="00555276" w:rsidP="00555276">
            <w:pPr>
              <w:widowControl w:val="0"/>
              <w:spacing w:line="240" w:lineRule="auto"/>
              <w:ind w:right="210"/>
              <w:jc w:val="center"/>
              <w:rPr>
                <w:b/>
              </w:rPr>
            </w:pPr>
            <w:r w:rsidRPr="00555276">
              <w:rPr>
                <w:b/>
              </w:rPr>
              <w:t>SDG target</w:t>
            </w:r>
          </w:p>
        </w:tc>
        <w:tc>
          <w:tcPr>
            <w:tcW w:w="1050" w:type="dxa"/>
            <w:shd w:val="clear" w:color="auto" w:fill="D9D9D9"/>
            <w:tcMar>
              <w:top w:w="100" w:type="dxa"/>
              <w:left w:w="100" w:type="dxa"/>
              <w:bottom w:w="100" w:type="dxa"/>
              <w:right w:w="100" w:type="dxa"/>
            </w:tcMar>
            <w:vAlign w:val="center"/>
          </w:tcPr>
          <w:p w14:paraId="30546B43" w14:textId="295A7FBF" w:rsidR="00555276" w:rsidRPr="008521E1" w:rsidRDefault="00555276" w:rsidP="00555276">
            <w:pPr>
              <w:widowControl w:val="0"/>
              <w:spacing w:line="240" w:lineRule="auto"/>
              <w:ind w:right="210"/>
              <w:jc w:val="center"/>
              <w:rPr>
                <w:b/>
              </w:rPr>
            </w:pPr>
            <w:r>
              <w:rPr>
                <w:b/>
              </w:rPr>
              <w:t>Agency</w:t>
            </w:r>
          </w:p>
        </w:tc>
        <w:tc>
          <w:tcPr>
            <w:tcW w:w="6275" w:type="dxa"/>
            <w:shd w:val="clear" w:color="auto" w:fill="D9D9D9"/>
            <w:tcMar>
              <w:top w:w="100" w:type="dxa"/>
              <w:left w:w="100" w:type="dxa"/>
              <w:bottom w:w="100" w:type="dxa"/>
              <w:right w:w="100" w:type="dxa"/>
            </w:tcMar>
            <w:vAlign w:val="center"/>
          </w:tcPr>
          <w:p w14:paraId="31A3A43C" w14:textId="3D67BE20" w:rsidR="00555276" w:rsidRPr="008521E1" w:rsidRDefault="00555276" w:rsidP="00775C14">
            <w:pPr>
              <w:widowControl w:val="0"/>
              <w:spacing w:line="240" w:lineRule="auto"/>
              <w:ind w:right="210"/>
              <w:jc w:val="center"/>
              <w:rPr>
                <w:b/>
              </w:rPr>
            </w:pPr>
            <w:r w:rsidRPr="008521E1">
              <w:rPr>
                <w:b/>
              </w:rPr>
              <w:t>Collaborative advantage (</w:t>
            </w:r>
            <w:r w:rsidR="00775C14">
              <w:rPr>
                <w:b/>
              </w:rPr>
              <w:t>based on output results statement of each agency</w:t>
            </w:r>
            <w:r w:rsidRPr="008521E1">
              <w:rPr>
                <w:b/>
              </w:rPr>
              <w:t>)</w:t>
            </w:r>
          </w:p>
        </w:tc>
        <w:tc>
          <w:tcPr>
            <w:tcW w:w="3550" w:type="dxa"/>
            <w:shd w:val="clear" w:color="auto" w:fill="D9D9D9"/>
            <w:tcMar>
              <w:top w:w="100" w:type="dxa"/>
              <w:left w:w="100" w:type="dxa"/>
              <w:bottom w:w="100" w:type="dxa"/>
              <w:right w:w="100" w:type="dxa"/>
            </w:tcMar>
            <w:vAlign w:val="center"/>
          </w:tcPr>
          <w:p w14:paraId="6DE062CB" w14:textId="5CCDB9B4" w:rsidR="00555276" w:rsidRPr="008521E1" w:rsidRDefault="00555276" w:rsidP="000E2E76">
            <w:pPr>
              <w:widowControl w:val="0"/>
              <w:spacing w:line="240" w:lineRule="auto"/>
              <w:ind w:right="210"/>
              <w:jc w:val="center"/>
              <w:rPr>
                <w:b/>
              </w:rPr>
            </w:pPr>
            <w:r w:rsidRPr="008521E1">
              <w:rPr>
                <w:b/>
              </w:rPr>
              <w:t xml:space="preserve">Partnership </w:t>
            </w:r>
            <w:r w:rsidR="000E2E76">
              <w:rPr>
                <w:b/>
              </w:rPr>
              <w:t>m</w:t>
            </w:r>
            <w:r w:rsidRPr="008521E1">
              <w:rPr>
                <w:b/>
              </w:rPr>
              <w:t>odality</w:t>
            </w:r>
          </w:p>
        </w:tc>
      </w:tr>
      <w:tr w:rsidR="009F70D4" w:rsidRPr="008521E1" w14:paraId="6A625977" w14:textId="77777777" w:rsidTr="009F70D4">
        <w:trPr>
          <w:trHeight w:val="1293"/>
        </w:trPr>
        <w:tc>
          <w:tcPr>
            <w:tcW w:w="2130" w:type="dxa"/>
            <w:vMerge w:val="restart"/>
            <w:tcBorders>
              <w:bottom w:val="single" w:sz="8" w:space="0" w:color="000000"/>
            </w:tcBorders>
            <w:shd w:val="clear" w:color="auto" w:fill="FFF2CC"/>
          </w:tcPr>
          <w:p w14:paraId="73A897C1" w14:textId="77777777" w:rsidR="009F70D4" w:rsidRPr="008521E1" w:rsidRDefault="009F70D4" w:rsidP="008D0786">
            <w:pPr>
              <w:widowControl w:val="0"/>
              <w:spacing w:line="240" w:lineRule="auto"/>
              <w:ind w:right="200"/>
              <w:jc w:val="left"/>
            </w:pPr>
            <w:r w:rsidRPr="003F27BF">
              <w:rPr>
                <w:b/>
              </w:rPr>
              <w:t>1.5.1/11.5.1/13.1.1</w:t>
            </w:r>
            <w:r w:rsidRPr="008521E1">
              <w:t xml:space="preserve"> Number of deaths, missing persons and directly affected persons attributed to disasters per 100,000 population</w:t>
            </w:r>
          </w:p>
        </w:tc>
        <w:tc>
          <w:tcPr>
            <w:tcW w:w="1845" w:type="dxa"/>
            <w:vMerge w:val="restart"/>
            <w:shd w:val="clear" w:color="auto" w:fill="FFF2CC"/>
            <w:tcMar>
              <w:top w:w="100" w:type="dxa"/>
              <w:left w:w="100" w:type="dxa"/>
              <w:bottom w:w="100" w:type="dxa"/>
              <w:right w:w="100" w:type="dxa"/>
            </w:tcMar>
          </w:tcPr>
          <w:p w14:paraId="25D2B5DC" w14:textId="53062B75" w:rsidR="009F70D4" w:rsidRPr="008521E1" w:rsidRDefault="003F27BF" w:rsidP="008D0786">
            <w:pPr>
              <w:widowControl w:val="0"/>
              <w:spacing w:line="240" w:lineRule="auto"/>
              <w:ind w:right="215"/>
              <w:jc w:val="left"/>
            </w:pPr>
            <w:r w:rsidRPr="003F27BF">
              <w:rPr>
                <w:b/>
              </w:rPr>
              <w:t xml:space="preserve">SDG </w:t>
            </w:r>
            <w:r w:rsidR="009F70D4" w:rsidRPr="003F27BF">
              <w:rPr>
                <w:b/>
              </w:rPr>
              <w:t>11.5</w:t>
            </w:r>
            <w:r w:rsidR="009F70D4" w:rsidRPr="008521E1">
              <w:t xml:space="preserve">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1F977E62" w14:textId="1BB3C7D7" w:rsidR="009F70D4" w:rsidRDefault="00D73A8F" w:rsidP="008D0786">
            <w:pPr>
              <w:widowControl w:val="0"/>
              <w:spacing w:line="240" w:lineRule="auto"/>
              <w:ind w:right="80"/>
              <w:jc w:val="left"/>
            </w:pPr>
            <w:r w:rsidRPr="003F27BF">
              <w:rPr>
                <w:b/>
              </w:rPr>
              <w:t>SDG 1.5</w:t>
            </w:r>
            <w:r>
              <w:rPr>
                <w:b/>
              </w:rPr>
              <w:t xml:space="preserve"> </w:t>
            </w:r>
            <w:r w:rsidRPr="00555276">
              <w:t xml:space="preserve">By 2030, build the resilience of </w:t>
            </w:r>
            <w:r w:rsidRPr="00555276">
              <w:lastRenderedPageBreak/>
              <w:t>the poor and those in vulnerable situations and reduce their exposure and vulnerability to climate-related extreme events and other economic, social and environmental shocks and disasters</w:t>
            </w:r>
          </w:p>
          <w:p w14:paraId="7EC018E6" w14:textId="54461992" w:rsidR="00D73A8F" w:rsidRPr="008521E1" w:rsidRDefault="00D73A8F" w:rsidP="008D0786">
            <w:pPr>
              <w:widowControl w:val="0"/>
              <w:spacing w:line="240" w:lineRule="auto"/>
              <w:ind w:right="80"/>
              <w:jc w:val="left"/>
            </w:pPr>
            <w:r w:rsidRPr="00555276">
              <w:rPr>
                <w:b/>
              </w:rPr>
              <w:t>SDG 13.1</w:t>
            </w:r>
            <w:r w:rsidRPr="00D73A8F">
              <w:t xml:space="preserve"> Strengthen resilience and adaptive capacity to climate-related hazards and natural disasters in all countries</w:t>
            </w:r>
          </w:p>
          <w:p w14:paraId="11D837B1" w14:textId="77777777" w:rsidR="009F70D4" w:rsidRPr="008521E1" w:rsidRDefault="009F70D4" w:rsidP="008D0786">
            <w:pPr>
              <w:widowControl w:val="0"/>
              <w:spacing w:line="240" w:lineRule="auto"/>
              <w:jc w:val="left"/>
            </w:pPr>
          </w:p>
          <w:p w14:paraId="2EDD3CB8" w14:textId="77777777" w:rsidR="009F70D4" w:rsidRPr="008521E1" w:rsidRDefault="009F70D4" w:rsidP="008D0786">
            <w:pPr>
              <w:widowControl w:val="0"/>
              <w:spacing w:line="240" w:lineRule="auto"/>
              <w:jc w:val="left"/>
            </w:pPr>
          </w:p>
          <w:p w14:paraId="786F3A41" w14:textId="77777777" w:rsidR="009F70D4" w:rsidRPr="008521E1" w:rsidRDefault="009F70D4">
            <w:pPr>
              <w:widowControl w:val="0"/>
              <w:spacing w:line="240" w:lineRule="auto"/>
              <w:ind w:right="200"/>
            </w:pPr>
          </w:p>
          <w:p w14:paraId="5E1AC087" w14:textId="77777777" w:rsidR="009F70D4" w:rsidRPr="008521E1" w:rsidRDefault="009F70D4">
            <w:pPr>
              <w:widowControl w:val="0"/>
              <w:spacing w:after="0"/>
              <w:ind w:right="0"/>
              <w:jc w:val="left"/>
            </w:pPr>
          </w:p>
          <w:p w14:paraId="4358F10E" w14:textId="77777777" w:rsidR="009F70D4" w:rsidRPr="008521E1" w:rsidRDefault="009F70D4">
            <w:pPr>
              <w:widowControl w:val="0"/>
              <w:spacing w:after="0"/>
              <w:ind w:right="0"/>
              <w:jc w:val="left"/>
            </w:pPr>
          </w:p>
          <w:p w14:paraId="46248326" w14:textId="77777777" w:rsidR="009F70D4" w:rsidRPr="008521E1" w:rsidRDefault="009F70D4">
            <w:pPr>
              <w:widowControl w:val="0"/>
              <w:spacing w:after="0"/>
              <w:ind w:right="0"/>
              <w:jc w:val="left"/>
            </w:pPr>
          </w:p>
          <w:p w14:paraId="01C81336" w14:textId="77777777" w:rsidR="009F70D4" w:rsidRPr="008521E1" w:rsidRDefault="009F70D4" w:rsidP="00EF005B">
            <w:pPr>
              <w:widowControl w:val="0"/>
              <w:spacing w:line="240" w:lineRule="auto"/>
            </w:pPr>
          </w:p>
        </w:tc>
        <w:tc>
          <w:tcPr>
            <w:tcW w:w="1050" w:type="dxa"/>
            <w:tcBorders>
              <w:bottom w:val="single" w:sz="8" w:space="0" w:color="000000"/>
            </w:tcBorders>
            <w:tcMar>
              <w:top w:w="100" w:type="dxa"/>
              <w:left w:w="100" w:type="dxa"/>
              <w:bottom w:w="100" w:type="dxa"/>
              <w:right w:w="100" w:type="dxa"/>
            </w:tcMar>
          </w:tcPr>
          <w:p w14:paraId="7395C040" w14:textId="77777777" w:rsidR="009F70D4" w:rsidRPr="008521E1" w:rsidRDefault="009F70D4">
            <w:pPr>
              <w:widowControl w:val="0"/>
              <w:spacing w:line="240" w:lineRule="auto"/>
            </w:pPr>
            <w:r w:rsidRPr="008521E1">
              <w:rPr>
                <w:noProof/>
                <w:lang w:val="en-GB" w:eastAsia="en-GB"/>
              </w:rPr>
              <w:lastRenderedPageBreak/>
              <w:drawing>
                <wp:inline distT="0" distB="0" distL="0" distR="0" wp14:anchorId="3F0062A8" wp14:editId="0CD58CF1">
                  <wp:extent cx="600075" cy="847725"/>
                  <wp:effectExtent l="0" t="0" r="0" b="0"/>
                  <wp:docPr id="33"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8"/>
                          <a:srcRect/>
                          <a:stretch>
                            <a:fillRect/>
                          </a:stretch>
                        </pic:blipFill>
                        <pic:spPr>
                          <a:xfrm>
                            <a:off x="0" y="0"/>
                            <a:ext cx="600075" cy="847725"/>
                          </a:xfrm>
                          <a:prstGeom prst="rect">
                            <a:avLst/>
                          </a:prstGeom>
                          <a:ln/>
                        </pic:spPr>
                      </pic:pic>
                    </a:graphicData>
                  </a:graphic>
                </wp:inline>
              </w:drawing>
            </w:r>
          </w:p>
        </w:tc>
        <w:tc>
          <w:tcPr>
            <w:tcW w:w="6275" w:type="dxa"/>
            <w:tcBorders>
              <w:bottom w:val="single" w:sz="8" w:space="0" w:color="000000"/>
            </w:tcBorders>
            <w:tcMar>
              <w:top w:w="100" w:type="dxa"/>
              <w:left w:w="100" w:type="dxa"/>
              <w:bottom w:w="100" w:type="dxa"/>
              <w:right w:w="100" w:type="dxa"/>
            </w:tcMar>
          </w:tcPr>
          <w:p w14:paraId="52FD5BF3" w14:textId="0555CAE8" w:rsidR="009F70D4" w:rsidRPr="008521E1" w:rsidRDefault="00277B90" w:rsidP="008D0786">
            <w:pPr>
              <w:widowControl w:val="0"/>
              <w:spacing w:line="240" w:lineRule="auto"/>
              <w:ind w:right="75"/>
            </w:pPr>
            <w:r>
              <w:t>Focus may include t</w:t>
            </w:r>
            <w:r w:rsidR="009F70D4" w:rsidRPr="008521E1">
              <w:t>arget</w:t>
            </w:r>
            <w:r>
              <w:t>ing</w:t>
            </w:r>
            <w:r w:rsidR="009F70D4" w:rsidRPr="008521E1">
              <w:t xml:space="preserve"> minimization of adverse development impacts, especially on the poorest gro</w:t>
            </w:r>
            <w:r w:rsidR="008D0786">
              <w:t xml:space="preserve">ups, and accelerated rebuilding; </w:t>
            </w:r>
            <w:r w:rsidR="009F70D4" w:rsidRPr="008521E1">
              <w:t xml:space="preserve">disaster risk assessment; development of policies and long-term planning and investment frameworks; and disaster management and recovery. </w:t>
            </w:r>
            <w:r w:rsidR="00BE408C">
              <w:t>Consideration may be given as well to</w:t>
            </w:r>
            <w:r w:rsidR="009F70D4" w:rsidRPr="008521E1">
              <w:t xml:space="preserve"> recovery planning, recovery design and delivery, monitoring and accounting for recovery; and stronger recovery coordination. </w:t>
            </w:r>
          </w:p>
        </w:tc>
        <w:tc>
          <w:tcPr>
            <w:tcW w:w="3550" w:type="dxa"/>
            <w:vMerge w:val="restart"/>
            <w:tcBorders>
              <w:bottom w:val="single" w:sz="8" w:space="0" w:color="000000"/>
            </w:tcBorders>
            <w:tcMar>
              <w:top w:w="100" w:type="dxa"/>
              <w:left w:w="100" w:type="dxa"/>
              <w:bottom w:w="100" w:type="dxa"/>
              <w:right w:w="100" w:type="dxa"/>
            </w:tcMar>
          </w:tcPr>
          <w:p w14:paraId="67CE24B0" w14:textId="470C5394" w:rsidR="009F70D4" w:rsidRPr="006A3437" w:rsidRDefault="00E26532" w:rsidP="008D0786">
            <w:pPr>
              <w:tabs>
                <w:tab w:val="left" w:pos="540"/>
                <w:tab w:val="left" w:pos="900"/>
                <w:tab w:val="left" w:pos="8100"/>
              </w:tabs>
              <w:spacing w:line="240" w:lineRule="auto"/>
              <w:ind w:right="180"/>
            </w:pPr>
            <w:r w:rsidRPr="006A3437">
              <w:rPr>
                <w:b/>
              </w:rPr>
              <w:t xml:space="preserve">Inter-agency coordination mechanism, </w:t>
            </w:r>
            <w:r w:rsidRPr="006A3437">
              <w:t xml:space="preserve">e.g. </w:t>
            </w:r>
            <w:r w:rsidRPr="006A3437">
              <w:rPr>
                <w:u w:val="single"/>
              </w:rPr>
              <w:t>The Global Focal Point for Police, Justice and Corrections</w:t>
            </w:r>
            <w:r w:rsidRPr="006A3437">
              <w:t xml:space="preserve"> - provides a united front for overall United Nations assistance in these areas. It allows United Nations entities to “deliver as one,” overcoming systemic fragmentation in the process and working together in the pursuit of one set of goals - the Department of Peacekeeping Operations, UNDP, UN</w:t>
            </w:r>
            <w:r w:rsidR="00C25C51">
              <w:t>-</w:t>
            </w:r>
            <w:r w:rsidRPr="006A3437">
              <w:t xml:space="preserve">Women, the Office of the United Nations High Commissioner for Human Rights and UNODC, </w:t>
            </w:r>
            <w:r w:rsidR="008D0786">
              <w:t>and others</w:t>
            </w:r>
            <w:r w:rsidRPr="006A3437">
              <w:t>.</w:t>
            </w:r>
          </w:p>
        </w:tc>
      </w:tr>
      <w:tr w:rsidR="009F70D4" w:rsidRPr="008521E1" w14:paraId="213B536B" w14:textId="77777777" w:rsidTr="009F70D4">
        <w:trPr>
          <w:trHeight w:val="380"/>
        </w:trPr>
        <w:tc>
          <w:tcPr>
            <w:tcW w:w="2130" w:type="dxa"/>
            <w:vMerge/>
            <w:shd w:val="clear" w:color="auto" w:fill="FFF2CC"/>
          </w:tcPr>
          <w:p w14:paraId="5A0F08CA" w14:textId="77777777" w:rsidR="009F70D4" w:rsidRPr="008521E1" w:rsidRDefault="009F70D4">
            <w:pPr>
              <w:widowControl w:val="0"/>
              <w:spacing w:after="0"/>
              <w:ind w:right="0"/>
              <w:jc w:val="left"/>
            </w:pPr>
          </w:p>
        </w:tc>
        <w:tc>
          <w:tcPr>
            <w:tcW w:w="1845" w:type="dxa"/>
            <w:vMerge/>
            <w:shd w:val="clear" w:color="auto" w:fill="FFF2CC"/>
            <w:tcMar>
              <w:top w:w="100" w:type="dxa"/>
              <w:left w:w="100" w:type="dxa"/>
              <w:bottom w:w="100" w:type="dxa"/>
              <w:right w:w="100" w:type="dxa"/>
            </w:tcMar>
          </w:tcPr>
          <w:p w14:paraId="0DD11011" w14:textId="77777777" w:rsidR="009F70D4" w:rsidRPr="008521E1" w:rsidRDefault="009F70D4" w:rsidP="00EF005B">
            <w:pPr>
              <w:widowControl w:val="0"/>
              <w:spacing w:line="240" w:lineRule="auto"/>
            </w:pPr>
          </w:p>
        </w:tc>
        <w:tc>
          <w:tcPr>
            <w:tcW w:w="1050" w:type="dxa"/>
            <w:tcMar>
              <w:top w:w="100" w:type="dxa"/>
              <w:left w:w="100" w:type="dxa"/>
              <w:bottom w:w="100" w:type="dxa"/>
              <w:right w:w="100" w:type="dxa"/>
            </w:tcMar>
          </w:tcPr>
          <w:p w14:paraId="2862181F" w14:textId="77777777" w:rsidR="009F70D4" w:rsidRPr="008521E1" w:rsidRDefault="009F70D4">
            <w:pPr>
              <w:widowControl w:val="0"/>
              <w:spacing w:line="240" w:lineRule="auto"/>
            </w:pPr>
            <w:r w:rsidRPr="008521E1">
              <w:rPr>
                <w:noProof/>
                <w:lang w:val="en-GB" w:eastAsia="en-GB"/>
              </w:rPr>
              <w:drawing>
                <wp:inline distT="0" distB="0" distL="0" distR="0" wp14:anchorId="778CBF15" wp14:editId="6D8B780B">
                  <wp:extent cx="504825" cy="228600"/>
                  <wp:effectExtent l="0" t="0" r="0" b="0"/>
                  <wp:docPr id="16" name="image21.jpg" descr="download.jpg"/>
                  <wp:cNvGraphicFramePr/>
                  <a:graphic xmlns:a="http://schemas.openxmlformats.org/drawingml/2006/main">
                    <a:graphicData uri="http://schemas.openxmlformats.org/drawingml/2006/picture">
                      <pic:pic xmlns:pic="http://schemas.openxmlformats.org/drawingml/2006/picture">
                        <pic:nvPicPr>
                          <pic:cNvPr id="0" name="image21.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6275" w:type="dxa"/>
            <w:tcMar>
              <w:top w:w="100" w:type="dxa"/>
              <w:left w:w="100" w:type="dxa"/>
              <w:bottom w:w="100" w:type="dxa"/>
              <w:right w:w="100" w:type="dxa"/>
            </w:tcMar>
          </w:tcPr>
          <w:p w14:paraId="56441CBA" w14:textId="0FDFA263" w:rsidR="009F70D4" w:rsidRPr="008521E1" w:rsidRDefault="009F70D4">
            <w:pPr>
              <w:spacing w:after="0" w:line="240" w:lineRule="auto"/>
              <w:ind w:right="0"/>
            </w:pPr>
            <w:r w:rsidRPr="008521E1">
              <w:t>Strengthened capacities to provide high-quality, integrated information and services for family planning, comprehensive maternal health, sexually transmitted infections and HIV, as well as information and services that are responsive to emergencies and fragile contexts (</w:t>
            </w:r>
            <w:r w:rsidR="0079334B">
              <w:t>strategic plan output</w:t>
            </w:r>
            <w:r w:rsidRPr="008521E1">
              <w:t xml:space="preserve"> 2)</w:t>
            </w:r>
            <w:r w:rsidR="00EA1A91">
              <w:t>.</w:t>
            </w:r>
          </w:p>
          <w:p w14:paraId="0E0EDFA5" w14:textId="77777777" w:rsidR="009F70D4" w:rsidRPr="008521E1" w:rsidRDefault="009F70D4">
            <w:pPr>
              <w:spacing w:after="0" w:line="240" w:lineRule="auto"/>
              <w:ind w:right="0"/>
            </w:pPr>
          </w:p>
          <w:p w14:paraId="6BA668C6" w14:textId="319EACC8" w:rsidR="009F70D4" w:rsidRPr="008521E1" w:rsidRDefault="009F70D4">
            <w:pPr>
              <w:widowControl w:val="0"/>
              <w:spacing w:after="0" w:line="240" w:lineRule="auto"/>
              <w:ind w:right="135"/>
            </w:pPr>
            <w:r w:rsidRPr="008521E1">
              <w:t xml:space="preserve">The humanitarian data strategy of UNFPA addresses key facets of the Sendai Framework for Disaster Risk Reduction via: (1) </w:t>
            </w:r>
            <w:r w:rsidR="0079334B">
              <w:t>strategic</w:t>
            </w:r>
            <w:r w:rsidRPr="008521E1">
              <w:t xml:space="preserve"> partnerships at different levels, (2) harnessing of new technologies and comparative advantage in national population data systems, and (3) strengthening of and continuous engagement with coordination and collaboration networks.</w:t>
            </w:r>
          </w:p>
          <w:p w14:paraId="6A0E57BB" w14:textId="77777777" w:rsidR="009F70D4" w:rsidRPr="008521E1" w:rsidRDefault="009F70D4">
            <w:pPr>
              <w:widowControl w:val="0"/>
              <w:spacing w:after="0" w:line="240" w:lineRule="auto"/>
              <w:ind w:right="135"/>
            </w:pPr>
          </w:p>
          <w:p w14:paraId="43489F0A" w14:textId="663135F3" w:rsidR="009F70D4" w:rsidRPr="008521E1" w:rsidRDefault="009F70D4" w:rsidP="0079334B">
            <w:pPr>
              <w:widowControl w:val="0"/>
              <w:spacing w:after="0" w:line="240" w:lineRule="auto"/>
              <w:ind w:right="135"/>
            </w:pPr>
            <w:r w:rsidRPr="008521E1">
              <w:t>Mainstreamed demographic intelligence</w:t>
            </w:r>
            <w:r w:rsidRPr="008521E1">
              <w:rPr>
                <w:highlight w:val="white"/>
              </w:rPr>
              <w:t xml:space="preserve">, including capacity and data </w:t>
            </w:r>
            <w:r w:rsidR="00EA1A91" w:rsidRPr="008521E1">
              <w:rPr>
                <w:highlight w:val="white"/>
              </w:rPr>
              <w:t>for mapping</w:t>
            </w:r>
            <w:r w:rsidRPr="008521E1">
              <w:rPr>
                <w:highlight w:val="white"/>
              </w:rPr>
              <w:t xml:space="preserve"> (at district level or below) of the vulnerability of their population to disasters and humanitarian crises (</w:t>
            </w:r>
            <w:r w:rsidR="0079334B">
              <w:rPr>
                <w:highlight w:val="white"/>
              </w:rPr>
              <w:t>strategic plan output</w:t>
            </w:r>
            <w:r w:rsidRPr="008521E1">
              <w:rPr>
                <w:highlight w:val="white"/>
              </w:rPr>
              <w:t xml:space="preserve"> 14)</w:t>
            </w:r>
            <w:r w:rsidR="00EA1A91">
              <w:t>.</w:t>
            </w:r>
          </w:p>
        </w:tc>
        <w:tc>
          <w:tcPr>
            <w:tcW w:w="3550" w:type="dxa"/>
            <w:vMerge/>
            <w:tcMar>
              <w:top w:w="100" w:type="dxa"/>
              <w:left w:w="100" w:type="dxa"/>
              <w:bottom w:w="100" w:type="dxa"/>
              <w:right w:w="100" w:type="dxa"/>
            </w:tcMar>
          </w:tcPr>
          <w:p w14:paraId="540A1102" w14:textId="77777777" w:rsidR="009F70D4" w:rsidRPr="008521E1" w:rsidRDefault="009F70D4">
            <w:pPr>
              <w:widowControl w:val="0"/>
              <w:spacing w:line="240" w:lineRule="auto"/>
            </w:pPr>
          </w:p>
        </w:tc>
      </w:tr>
      <w:tr w:rsidR="009F70D4" w:rsidRPr="008521E1" w14:paraId="3126189B" w14:textId="77777777" w:rsidTr="009F70D4">
        <w:trPr>
          <w:trHeight w:val="380"/>
        </w:trPr>
        <w:tc>
          <w:tcPr>
            <w:tcW w:w="2130" w:type="dxa"/>
            <w:vMerge/>
            <w:shd w:val="clear" w:color="auto" w:fill="FFF2CC"/>
          </w:tcPr>
          <w:p w14:paraId="7BFBF39A" w14:textId="77777777" w:rsidR="009F70D4" w:rsidRPr="008521E1" w:rsidRDefault="009F70D4">
            <w:pPr>
              <w:widowControl w:val="0"/>
              <w:spacing w:after="0"/>
              <w:ind w:right="0"/>
              <w:jc w:val="left"/>
            </w:pPr>
          </w:p>
        </w:tc>
        <w:tc>
          <w:tcPr>
            <w:tcW w:w="1845" w:type="dxa"/>
            <w:vMerge/>
            <w:shd w:val="clear" w:color="auto" w:fill="FFF2CC"/>
            <w:tcMar>
              <w:top w:w="100" w:type="dxa"/>
              <w:left w:w="100" w:type="dxa"/>
              <w:bottom w:w="100" w:type="dxa"/>
              <w:right w:w="100" w:type="dxa"/>
            </w:tcMar>
          </w:tcPr>
          <w:p w14:paraId="0BBD62F2" w14:textId="77777777" w:rsidR="009F70D4" w:rsidRPr="008521E1" w:rsidRDefault="009F70D4" w:rsidP="00EF005B">
            <w:pPr>
              <w:widowControl w:val="0"/>
              <w:spacing w:line="240" w:lineRule="auto"/>
            </w:pPr>
          </w:p>
        </w:tc>
        <w:tc>
          <w:tcPr>
            <w:tcW w:w="1050" w:type="dxa"/>
            <w:tcMar>
              <w:top w:w="100" w:type="dxa"/>
              <w:left w:w="100" w:type="dxa"/>
              <w:bottom w:w="100" w:type="dxa"/>
              <w:right w:w="100" w:type="dxa"/>
            </w:tcMar>
          </w:tcPr>
          <w:p w14:paraId="7B898519" w14:textId="77777777" w:rsidR="009F70D4" w:rsidRPr="008521E1" w:rsidRDefault="009F70D4">
            <w:pPr>
              <w:widowControl w:val="0"/>
              <w:spacing w:line="240" w:lineRule="auto"/>
            </w:pPr>
            <w:r w:rsidRPr="008521E1">
              <w:rPr>
                <w:noProof/>
                <w:lang w:val="en-GB" w:eastAsia="en-GB"/>
              </w:rPr>
              <w:drawing>
                <wp:inline distT="0" distB="0" distL="0" distR="0" wp14:anchorId="1A894219" wp14:editId="1EB9758D">
                  <wp:extent cx="609600" cy="180975"/>
                  <wp:effectExtent l="0" t="0" r="0" b="0"/>
                  <wp:docPr id="17" name="image22.png" descr="unicef.png"/>
                  <wp:cNvGraphicFramePr/>
                  <a:graphic xmlns:a="http://schemas.openxmlformats.org/drawingml/2006/main">
                    <a:graphicData uri="http://schemas.openxmlformats.org/drawingml/2006/picture">
                      <pic:pic xmlns:pic="http://schemas.openxmlformats.org/drawingml/2006/picture">
                        <pic:nvPicPr>
                          <pic:cNvPr id="0" name="image22.png" descr="unicef.png"/>
                          <pic:cNvPicPr preferRelativeResize="0"/>
                        </pic:nvPicPr>
                        <pic:blipFill>
                          <a:blip r:embed="rId9"/>
                          <a:srcRect/>
                          <a:stretch>
                            <a:fillRect/>
                          </a:stretch>
                        </pic:blipFill>
                        <pic:spPr>
                          <a:xfrm>
                            <a:off x="0" y="0"/>
                            <a:ext cx="609600" cy="180975"/>
                          </a:xfrm>
                          <a:prstGeom prst="rect">
                            <a:avLst/>
                          </a:prstGeom>
                          <a:ln/>
                        </pic:spPr>
                      </pic:pic>
                    </a:graphicData>
                  </a:graphic>
                </wp:inline>
              </w:drawing>
            </w:r>
          </w:p>
        </w:tc>
        <w:tc>
          <w:tcPr>
            <w:tcW w:w="6275" w:type="dxa"/>
            <w:tcMar>
              <w:top w:w="100" w:type="dxa"/>
              <w:left w:w="100" w:type="dxa"/>
              <w:bottom w:w="100" w:type="dxa"/>
              <w:right w:w="100" w:type="dxa"/>
            </w:tcMar>
          </w:tcPr>
          <w:p w14:paraId="65C41035" w14:textId="403C861A" w:rsidR="009F70D4" w:rsidRPr="008521E1" w:rsidRDefault="009F70D4">
            <w:pPr>
              <w:widowControl w:val="0"/>
              <w:spacing w:line="240" w:lineRule="auto"/>
              <w:ind w:right="135"/>
            </w:pPr>
            <w:r w:rsidRPr="008521E1">
              <w:t xml:space="preserve">Countries adopt policies, strategies and </w:t>
            </w:r>
            <w:proofErr w:type="spellStart"/>
            <w:r w:rsidRPr="008521E1">
              <w:t>programmes</w:t>
            </w:r>
            <w:proofErr w:type="spellEnd"/>
            <w:r w:rsidRPr="008521E1">
              <w:t xml:space="preserve"> that address risks related to disasters, conflict and public health emergencies</w:t>
            </w:r>
            <w:r w:rsidR="006B44A8">
              <w:t xml:space="preserve"> </w:t>
            </w:r>
            <w:r w:rsidR="006B44A8" w:rsidRPr="008521E1">
              <w:t>(</w:t>
            </w:r>
            <w:r w:rsidR="006B44A8">
              <w:t>strategic plan output</w:t>
            </w:r>
            <w:r w:rsidR="006B44A8" w:rsidRPr="008521E1">
              <w:t xml:space="preserve"> 4.c)</w:t>
            </w:r>
            <w:r w:rsidRPr="008521E1">
              <w:t xml:space="preserve">. Work with other agencies to support formulation of policies and </w:t>
            </w:r>
            <w:proofErr w:type="spellStart"/>
            <w:r w:rsidRPr="008521E1">
              <w:t>programmes</w:t>
            </w:r>
            <w:proofErr w:type="spellEnd"/>
            <w:r w:rsidRPr="008521E1">
              <w:t xml:space="preserve"> related to climate change, disaster risk reduction and peacebuilding responsive to the needs of women and children; and strengthen humanitarian-development integration by supporting systems to better prepare for, respond to and recover from shocks and stresses.</w:t>
            </w:r>
          </w:p>
          <w:p w14:paraId="2DAEB279" w14:textId="79CC4EB9" w:rsidR="009F70D4" w:rsidRPr="008521E1" w:rsidRDefault="009F70D4" w:rsidP="0079334B">
            <w:pPr>
              <w:widowControl w:val="0"/>
              <w:spacing w:line="240" w:lineRule="auto"/>
              <w:ind w:right="135"/>
            </w:pPr>
            <w:r w:rsidRPr="008521E1">
              <w:t>Countries have child-focused plans and monitoring systems for environmental sustainability (</w:t>
            </w:r>
            <w:r w:rsidR="0079334B">
              <w:t>strategic plan output</w:t>
            </w:r>
            <w:r w:rsidRPr="008521E1">
              <w:t xml:space="preserve"> 4.e)</w:t>
            </w:r>
            <w:r w:rsidR="00EA1A91">
              <w:t>.</w:t>
            </w:r>
          </w:p>
        </w:tc>
        <w:tc>
          <w:tcPr>
            <w:tcW w:w="3550" w:type="dxa"/>
            <w:vMerge/>
            <w:tcMar>
              <w:top w:w="100" w:type="dxa"/>
              <w:left w:w="100" w:type="dxa"/>
              <w:bottom w:w="100" w:type="dxa"/>
              <w:right w:w="100" w:type="dxa"/>
            </w:tcMar>
          </w:tcPr>
          <w:p w14:paraId="2201910B" w14:textId="77777777" w:rsidR="009F70D4" w:rsidRPr="008521E1" w:rsidRDefault="009F70D4">
            <w:pPr>
              <w:widowControl w:val="0"/>
              <w:spacing w:line="240" w:lineRule="auto"/>
            </w:pPr>
          </w:p>
        </w:tc>
      </w:tr>
      <w:tr w:rsidR="009F70D4" w:rsidRPr="008521E1" w14:paraId="36F82421" w14:textId="77777777" w:rsidTr="009F70D4">
        <w:trPr>
          <w:trHeight w:val="380"/>
        </w:trPr>
        <w:tc>
          <w:tcPr>
            <w:tcW w:w="2130" w:type="dxa"/>
            <w:vMerge/>
            <w:shd w:val="clear" w:color="auto" w:fill="FFF2CC"/>
          </w:tcPr>
          <w:p w14:paraId="1D8AC256" w14:textId="77777777" w:rsidR="009F70D4" w:rsidRPr="008521E1" w:rsidRDefault="009F70D4">
            <w:pPr>
              <w:widowControl w:val="0"/>
              <w:spacing w:after="0"/>
              <w:ind w:right="0"/>
              <w:jc w:val="left"/>
            </w:pPr>
          </w:p>
        </w:tc>
        <w:tc>
          <w:tcPr>
            <w:tcW w:w="1845" w:type="dxa"/>
            <w:vMerge/>
            <w:shd w:val="clear" w:color="auto" w:fill="FFF2CC"/>
            <w:tcMar>
              <w:top w:w="100" w:type="dxa"/>
              <w:left w:w="100" w:type="dxa"/>
              <w:bottom w:w="100" w:type="dxa"/>
              <w:right w:w="100" w:type="dxa"/>
            </w:tcMar>
          </w:tcPr>
          <w:p w14:paraId="6F4E106A" w14:textId="77777777" w:rsidR="009F70D4" w:rsidRPr="008521E1" w:rsidRDefault="009F70D4">
            <w:pPr>
              <w:widowControl w:val="0"/>
              <w:spacing w:line="240" w:lineRule="auto"/>
            </w:pPr>
          </w:p>
        </w:tc>
        <w:tc>
          <w:tcPr>
            <w:tcW w:w="1050" w:type="dxa"/>
            <w:tcMar>
              <w:top w:w="100" w:type="dxa"/>
              <w:left w:w="100" w:type="dxa"/>
              <w:bottom w:w="100" w:type="dxa"/>
              <w:right w:w="100" w:type="dxa"/>
            </w:tcMar>
          </w:tcPr>
          <w:p w14:paraId="20D8B509" w14:textId="77777777" w:rsidR="009F70D4" w:rsidRPr="008521E1" w:rsidRDefault="009F70D4">
            <w:pPr>
              <w:widowControl w:val="0"/>
              <w:spacing w:line="240" w:lineRule="auto"/>
            </w:pPr>
            <w:r w:rsidRPr="008521E1">
              <w:rPr>
                <w:noProof/>
                <w:lang w:val="en-GB" w:eastAsia="en-GB"/>
              </w:rPr>
              <w:drawing>
                <wp:inline distT="0" distB="0" distL="0" distR="0" wp14:anchorId="4BDF6C1A" wp14:editId="5542FF08">
                  <wp:extent cx="609600" cy="171450"/>
                  <wp:effectExtent l="0" t="0" r="0" b="0"/>
                  <wp:docPr id="18" name="image23.png" descr="unwomen.png"/>
                  <wp:cNvGraphicFramePr/>
                  <a:graphic xmlns:a="http://schemas.openxmlformats.org/drawingml/2006/main">
                    <a:graphicData uri="http://schemas.openxmlformats.org/drawingml/2006/picture">
                      <pic:pic xmlns:pic="http://schemas.openxmlformats.org/drawingml/2006/picture">
                        <pic:nvPicPr>
                          <pic:cNvPr id="0" name="image23.png" descr="unwomen.png"/>
                          <pic:cNvPicPr preferRelativeResize="0"/>
                        </pic:nvPicPr>
                        <pic:blipFill>
                          <a:blip r:embed="rId11"/>
                          <a:srcRect/>
                          <a:stretch>
                            <a:fillRect/>
                          </a:stretch>
                        </pic:blipFill>
                        <pic:spPr>
                          <a:xfrm>
                            <a:off x="0" y="0"/>
                            <a:ext cx="609600" cy="171450"/>
                          </a:xfrm>
                          <a:prstGeom prst="rect">
                            <a:avLst/>
                          </a:prstGeom>
                          <a:ln/>
                        </pic:spPr>
                      </pic:pic>
                    </a:graphicData>
                  </a:graphic>
                </wp:inline>
              </w:drawing>
            </w:r>
          </w:p>
        </w:tc>
        <w:tc>
          <w:tcPr>
            <w:tcW w:w="6275" w:type="dxa"/>
            <w:tcMar>
              <w:top w:w="100" w:type="dxa"/>
              <w:left w:w="100" w:type="dxa"/>
              <w:bottom w:w="100" w:type="dxa"/>
              <w:right w:w="100" w:type="dxa"/>
            </w:tcMar>
          </w:tcPr>
          <w:p w14:paraId="34A5DDEE" w14:textId="39859EDE" w:rsidR="009F70D4" w:rsidRDefault="009F70D4">
            <w:pPr>
              <w:widowControl w:val="0"/>
              <w:spacing w:line="240" w:lineRule="auto"/>
              <w:ind w:right="120"/>
              <w:rPr>
                <w:highlight w:val="white"/>
              </w:rPr>
            </w:pPr>
            <w:r w:rsidRPr="008521E1">
              <w:rPr>
                <w:highlight w:val="white"/>
              </w:rPr>
              <w:t xml:space="preserve">More women play a greater role in and are better served by disaster risk reduction and recovery processes, mainstreaming gender </w:t>
            </w:r>
            <w:r w:rsidR="00893FA3">
              <w:rPr>
                <w:highlight w:val="white"/>
              </w:rPr>
              <w:t xml:space="preserve">perspectives </w:t>
            </w:r>
            <w:r w:rsidRPr="008521E1">
              <w:rPr>
                <w:highlight w:val="white"/>
              </w:rPr>
              <w:t>into humanitarian architecture, country programming, risk analyses, risk management plans and production of sex-disaggregated disaster-related data (</w:t>
            </w:r>
            <w:r w:rsidR="0079334B">
              <w:rPr>
                <w:highlight w:val="white"/>
              </w:rPr>
              <w:t>strategic plan output</w:t>
            </w:r>
            <w:r w:rsidRPr="008521E1">
              <w:rPr>
                <w:highlight w:val="white"/>
              </w:rPr>
              <w:t xml:space="preserve"> </w:t>
            </w:r>
            <w:r w:rsidR="00DF7F51">
              <w:rPr>
                <w:highlight w:val="white"/>
              </w:rPr>
              <w:t>15</w:t>
            </w:r>
            <w:r w:rsidRPr="008521E1">
              <w:rPr>
                <w:highlight w:val="white"/>
              </w:rPr>
              <w:t>)</w:t>
            </w:r>
            <w:r w:rsidR="00EA1A91">
              <w:rPr>
                <w:highlight w:val="white"/>
              </w:rPr>
              <w:t>.</w:t>
            </w:r>
          </w:p>
          <w:p w14:paraId="5525274E" w14:textId="11CA5759" w:rsidR="00DF7F51" w:rsidRPr="008521E1" w:rsidRDefault="00DF7F51">
            <w:pPr>
              <w:widowControl w:val="0"/>
              <w:spacing w:line="240" w:lineRule="auto"/>
              <w:ind w:right="120"/>
              <w:rPr>
                <w:highlight w:val="white"/>
              </w:rPr>
            </w:pPr>
            <w:r>
              <w:rPr>
                <w:highlight w:val="white"/>
              </w:rPr>
              <w:t>More women play a greater role and are better served by humanitarian response and recovery efforts (</w:t>
            </w:r>
            <w:r w:rsidR="0079334B">
              <w:rPr>
                <w:highlight w:val="white"/>
              </w:rPr>
              <w:t>strategic plan output</w:t>
            </w:r>
            <w:r>
              <w:rPr>
                <w:highlight w:val="white"/>
              </w:rPr>
              <w:t xml:space="preserve"> 14)</w:t>
            </w:r>
            <w:r w:rsidR="00EA1A91">
              <w:rPr>
                <w:highlight w:val="white"/>
              </w:rPr>
              <w:t>.</w:t>
            </w:r>
          </w:p>
          <w:p w14:paraId="5A3FCE1F" w14:textId="645D61EA" w:rsidR="009F70D4" w:rsidRPr="008521E1" w:rsidRDefault="009F70D4" w:rsidP="0079334B">
            <w:pPr>
              <w:widowControl w:val="0"/>
              <w:spacing w:line="240" w:lineRule="auto"/>
              <w:ind w:right="120"/>
              <w:rPr>
                <w:highlight w:val="white"/>
              </w:rPr>
            </w:pPr>
            <w:r w:rsidRPr="008521E1">
              <w:t xml:space="preserve">More commitments on women, peace and security are implemented by Member States and the </w:t>
            </w:r>
            <w:r w:rsidR="006171E1">
              <w:t>United Nations</w:t>
            </w:r>
            <w:r w:rsidRPr="008521E1">
              <w:t xml:space="preserve"> system, and more gender equality advocates influence peace and security processes (</w:t>
            </w:r>
            <w:r w:rsidR="0079334B">
              <w:t>strategic plan output</w:t>
            </w:r>
            <w:r w:rsidRPr="008521E1">
              <w:t xml:space="preserve"> </w:t>
            </w:r>
            <w:r w:rsidR="00DF7F51">
              <w:t>13</w:t>
            </w:r>
            <w:r w:rsidRPr="008521E1">
              <w:t>)</w:t>
            </w:r>
            <w:r w:rsidR="00EA1A91">
              <w:t>.</w:t>
            </w:r>
          </w:p>
        </w:tc>
        <w:tc>
          <w:tcPr>
            <w:tcW w:w="3550" w:type="dxa"/>
            <w:vMerge/>
            <w:tcMar>
              <w:top w:w="100" w:type="dxa"/>
              <w:left w:w="100" w:type="dxa"/>
              <w:bottom w:w="100" w:type="dxa"/>
              <w:right w:w="100" w:type="dxa"/>
            </w:tcMar>
          </w:tcPr>
          <w:p w14:paraId="5CD37338" w14:textId="77777777" w:rsidR="009F70D4" w:rsidRPr="008521E1" w:rsidRDefault="009F70D4">
            <w:pPr>
              <w:widowControl w:val="0"/>
              <w:spacing w:line="240" w:lineRule="auto"/>
            </w:pPr>
          </w:p>
        </w:tc>
      </w:tr>
    </w:tbl>
    <w:p w14:paraId="688ED855" w14:textId="72D83C40" w:rsidR="00555276" w:rsidRDefault="00555276"/>
    <w:p w14:paraId="6C8C622D" w14:textId="77777777" w:rsidR="00555276" w:rsidRDefault="00555276">
      <w:r>
        <w:br w:type="page"/>
      </w:r>
    </w:p>
    <w:p w14:paraId="19D74755" w14:textId="77777777" w:rsidR="00964893" w:rsidRPr="008521E1" w:rsidRDefault="00964893"/>
    <w:p w14:paraId="4B0E269F" w14:textId="77777777" w:rsidR="00964893" w:rsidRPr="008521E1" w:rsidRDefault="00EE0D52">
      <w:pPr>
        <w:pStyle w:val="Heading2"/>
        <w:ind w:left="720"/>
        <w:contextualSpacing w:val="0"/>
        <w:jc w:val="center"/>
        <w:rPr>
          <w:rFonts w:ascii="Times New Roman" w:eastAsia="Times New Roman" w:hAnsi="Times New Roman" w:cs="Times New Roman"/>
        </w:rPr>
      </w:pPr>
      <w:bookmarkStart w:id="9" w:name="_1ksv4uv" w:colFirst="0" w:colLast="0"/>
      <w:bookmarkEnd w:id="9"/>
      <w:r w:rsidRPr="008521E1">
        <w:rPr>
          <w:rFonts w:ascii="Times New Roman" w:eastAsia="Times New Roman" w:hAnsi="Times New Roman" w:cs="Times New Roman"/>
        </w:rPr>
        <w:t>Climate Change</w:t>
      </w:r>
    </w:p>
    <w:tbl>
      <w:tblPr>
        <w:tblStyle w:val="a4"/>
        <w:tblW w:w="1481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00"/>
        <w:gridCol w:w="1890"/>
        <w:gridCol w:w="1080"/>
        <w:gridCol w:w="6390"/>
        <w:gridCol w:w="3150"/>
      </w:tblGrid>
      <w:tr w:rsidR="00964893" w:rsidRPr="008521E1" w14:paraId="26B335E1" w14:textId="77777777" w:rsidTr="009F70D4">
        <w:trPr>
          <w:trHeight w:val="400"/>
        </w:trPr>
        <w:tc>
          <w:tcPr>
            <w:tcW w:w="14810" w:type="dxa"/>
            <w:gridSpan w:val="5"/>
            <w:shd w:val="clear" w:color="auto" w:fill="FFFFFF"/>
          </w:tcPr>
          <w:p w14:paraId="78EC7142" w14:textId="77777777" w:rsidR="009F70D4" w:rsidRDefault="009F70D4">
            <w:pPr>
              <w:widowControl w:val="0"/>
              <w:spacing w:after="0"/>
              <w:ind w:right="15"/>
            </w:pPr>
          </w:p>
          <w:p w14:paraId="21C1E677" w14:textId="6769465A" w:rsidR="009F70D4" w:rsidRPr="009F70D4" w:rsidRDefault="00EE0D52" w:rsidP="00F6580A">
            <w:pPr>
              <w:widowControl w:val="0"/>
              <w:spacing w:after="0"/>
              <w:ind w:right="15"/>
            </w:pPr>
            <w:r w:rsidRPr="008521E1">
              <w:t xml:space="preserve">We will work together to substantially raise policy and public awareness of climate change and the urgency of a </w:t>
            </w:r>
            <w:proofErr w:type="spellStart"/>
            <w:r w:rsidR="005B2181">
              <w:t>multisectoral</w:t>
            </w:r>
            <w:proofErr w:type="spellEnd"/>
            <w:r w:rsidRPr="008521E1">
              <w:t xml:space="preserve"> response; and</w:t>
            </w:r>
            <w:r w:rsidR="005B2181">
              <w:t xml:space="preserve"> </w:t>
            </w:r>
            <w:r w:rsidRPr="008521E1">
              <w:t xml:space="preserve">assist countries to make the fastest possible progress towards sustainability and inclusion as they meet their commitments under the </w:t>
            </w:r>
            <w:r w:rsidRPr="00F6580A">
              <w:t>Paris Agreement</w:t>
            </w:r>
            <w:r w:rsidR="00F6580A">
              <w:t xml:space="preserve"> on climate change</w:t>
            </w:r>
            <w:r w:rsidRPr="008521E1">
              <w:t>. We propose to focus on the following: promote citizen awareness and action for climate-friendly development; support national efforts to address climate risks</w:t>
            </w:r>
            <w:r w:rsidR="005B2181">
              <w:t xml:space="preserve"> and resilience</w:t>
            </w:r>
            <w:r w:rsidRPr="008521E1">
              <w:t xml:space="preserve">; scale-up support for the integration of climate action in development policies, </w:t>
            </w:r>
            <w:proofErr w:type="spellStart"/>
            <w:r w:rsidRPr="008521E1">
              <w:t>programmes</w:t>
            </w:r>
            <w:proofErr w:type="spellEnd"/>
            <w:r w:rsidRPr="008521E1">
              <w:t xml:space="preserve">, partnerships and investments; assist in building the policy, legal, regulatory and financing frameworks and institutions necessary to address climate risk, including disaster risk reduction and emergency preparedness and response; and promote innovative partnerships to increase financial flows to address climate risk. </w:t>
            </w:r>
          </w:p>
        </w:tc>
      </w:tr>
      <w:tr w:rsidR="00964893" w:rsidRPr="008521E1" w14:paraId="7F84902C" w14:textId="77777777" w:rsidTr="009F70D4">
        <w:trPr>
          <w:trHeight w:val="240"/>
        </w:trPr>
        <w:tc>
          <w:tcPr>
            <w:tcW w:w="2300" w:type="dxa"/>
            <w:shd w:val="clear" w:color="auto" w:fill="D9D9D9"/>
            <w:vAlign w:val="center"/>
          </w:tcPr>
          <w:p w14:paraId="4426B9A0" w14:textId="7A0B89CE" w:rsidR="00964893" w:rsidRPr="008521E1" w:rsidRDefault="00555276" w:rsidP="0081654E">
            <w:pPr>
              <w:widowControl w:val="0"/>
              <w:spacing w:line="240" w:lineRule="auto"/>
              <w:ind w:right="210"/>
              <w:jc w:val="center"/>
              <w:rPr>
                <w:b/>
              </w:rPr>
            </w:pPr>
            <w:r w:rsidRPr="00555276">
              <w:rPr>
                <w:b/>
              </w:rPr>
              <w:t xml:space="preserve">SDG indicators common </w:t>
            </w:r>
            <w:proofErr w:type="gramStart"/>
            <w:r w:rsidRPr="00555276">
              <w:rPr>
                <w:b/>
              </w:rPr>
              <w:t>to  respective</w:t>
            </w:r>
            <w:proofErr w:type="gramEnd"/>
            <w:r w:rsidRPr="00555276">
              <w:rPr>
                <w:b/>
              </w:rPr>
              <w:t xml:space="preserve"> agency </w:t>
            </w:r>
            <w:r w:rsidR="0079334B">
              <w:rPr>
                <w:b/>
              </w:rPr>
              <w:t xml:space="preserve">strategic </w:t>
            </w:r>
            <w:r w:rsidRPr="00555276">
              <w:rPr>
                <w:b/>
              </w:rPr>
              <w:t xml:space="preserve"> plans</w:t>
            </w:r>
          </w:p>
        </w:tc>
        <w:tc>
          <w:tcPr>
            <w:tcW w:w="1890" w:type="dxa"/>
            <w:shd w:val="clear" w:color="auto" w:fill="D9D9D9"/>
            <w:tcMar>
              <w:top w:w="100" w:type="dxa"/>
              <w:left w:w="100" w:type="dxa"/>
              <w:bottom w:w="100" w:type="dxa"/>
              <w:right w:w="100" w:type="dxa"/>
            </w:tcMar>
            <w:vAlign w:val="center"/>
          </w:tcPr>
          <w:p w14:paraId="1CAC1481" w14:textId="77777777" w:rsidR="00964893" w:rsidRPr="008521E1" w:rsidRDefault="00EE0D52">
            <w:pPr>
              <w:widowControl w:val="0"/>
              <w:spacing w:line="240" w:lineRule="auto"/>
              <w:ind w:right="210"/>
              <w:jc w:val="center"/>
              <w:rPr>
                <w:b/>
              </w:rPr>
            </w:pPr>
            <w:r w:rsidRPr="008521E1">
              <w:rPr>
                <w:b/>
              </w:rPr>
              <w:t>SDG target</w:t>
            </w:r>
          </w:p>
        </w:tc>
        <w:tc>
          <w:tcPr>
            <w:tcW w:w="1080" w:type="dxa"/>
            <w:shd w:val="clear" w:color="auto" w:fill="D9D9D9"/>
            <w:tcMar>
              <w:top w:w="100" w:type="dxa"/>
              <w:left w:w="100" w:type="dxa"/>
              <w:bottom w:w="100" w:type="dxa"/>
              <w:right w:w="100" w:type="dxa"/>
            </w:tcMar>
            <w:vAlign w:val="center"/>
          </w:tcPr>
          <w:p w14:paraId="109B697D" w14:textId="6B6C3EA9" w:rsidR="00964893" w:rsidRPr="008521E1" w:rsidRDefault="002B59F5" w:rsidP="002B59F5">
            <w:pPr>
              <w:widowControl w:val="0"/>
              <w:spacing w:line="240" w:lineRule="auto"/>
              <w:ind w:right="210"/>
              <w:jc w:val="center"/>
              <w:rPr>
                <w:b/>
              </w:rPr>
            </w:pPr>
            <w:r>
              <w:rPr>
                <w:b/>
              </w:rPr>
              <w:t>Agency</w:t>
            </w:r>
          </w:p>
        </w:tc>
        <w:tc>
          <w:tcPr>
            <w:tcW w:w="6390" w:type="dxa"/>
            <w:shd w:val="clear" w:color="auto" w:fill="D9D9D9"/>
            <w:tcMar>
              <w:top w:w="100" w:type="dxa"/>
              <w:left w:w="100" w:type="dxa"/>
              <w:bottom w:w="100" w:type="dxa"/>
              <w:right w:w="100" w:type="dxa"/>
            </w:tcMar>
            <w:vAlign w:val="center"/>
          </w:tcPr>
          <w:p w14:paraId="352AA4F8" w14:textId="736B6AE2" w:rsidR="00964893" w:rsidRPr="008521E1" w:rsidRDefault="00EE0D52" w:rsidP="00F6580A">
            <w:pPr>
              <w:widowControl w:val="0"/>
              <w:spacing w:line="240" w:lineRule="auto"/>
              <w:ind w:right="210"/>
              <w:jc w:val="center"/>
              <w:rPr>
                <w:b/>
              </w:rPr>
            </w:pPr>
            <w:r w:rsidRPr="008521E1">
              <w:rPr>
                <w:b/>
              </w:rPr>
              <w:t>Collaborative advantage (</w:t>
            </w:r>
            <w:r w:rsidR="00F6580A">
              <w:rPr>
                <w:b/>
              </w:rPr>
              <w:t>based on output result statement of each agency</w:t>
            </w:r>
            <w:r w:rsidRPr="008521E1">
              <w:rPr>
                <w:b/>
              </w:rPr>
              <w:t>)</w:t>
            </w:r>
          </w:p>
        </w:tc>
        <w:tc>
          <w:tcPr>
            <w:tcW w:w="3150" w:type="dxa"/>
            <w:shd w:val="clear" w:color="auto" w:fill="D9D9D9"/>
            <w:tcMar>
              <w:top w:w="100" w:type="dxa"/>
              <w:left w:w="100" w:type="dxa"/>
              <w:bottom w:w="100" w:type="dxa"/>
              <w:right w:w="100" w:type="dxa"/>
            </w:tcMar>
            <w:vAlign w:val="center"/>
          </w:tcPr>
          <w:p w14:paraId="40079FA7" w14:textId="1F5A10E1" w:rsidR="00964893" w:rsidRPr="008521E1" w:rsidRDefault="00EE0D52" w:rsidP="0081654E">
            <w:pPr>
              <w:widowControl w:val="0"/>
              <w:spacing w:line="240" w:lineRule="auto"/>
              <w:ind w:right="210"/>
              <w:jc w:val="center"/>
              <w:rPr>
                <w:b/>
              </w:rPr>
            </w:pPr>
            <w:r w:rsidRPr="008521E1">
              <w:rPr>
                <w:b/>
              </w:rPr>
              <w:t xml:space="preserve">Partnership </w:t>
            </w:r>
            <w:r w:rsidR="0081654E">
              <w:rPr>
                <w:b/>
              </w:rPr>
              <w:t>m</w:t>
            </w:r>
            <w:r w:rsidRPr="008521E1">
              <w:rPr>
                <w:b/>
              </w:rPr>
              <w:t>odality</w:t>
            </w:r>
          </w:p>
        </w:tc>
      </w:tr>
      <w:tr w:rsidR="009F70D4" w:rsidRPr="008521E1" w14:paraId="155BFF01" w14:textId="77777777" w:rsidTr="00CD0C3B">
        <w:trPr>
          <w:trHeight w:val="1230"/>
        </w:trPr>
        <w:tc>
          <w:tcPr>
            <w:tcW w:w="2300" w:type="dxa"/>
            <w:vMerge w:val="restart"/>
            <w:tcBorders>
              <w:bottom w:val="single" w:sz="8" w:space="0" w:color="000000"/>
            </w:tcBorders>
            <w:shd w:val="clear" w:color="auto" w:fill="FFF2CC"/>
          </w:tcPr>
          <w:p w14:paraId="1B9BE544" w14:textId="77777777" w:rsidR="009F70D4" w:rsidRPr="008521E1" w:rsidRDefault="009F70D4" w:rsidP="00F6580A">
            <w:pPr>
              <w:widowControl w:val="0"/>
              <w:spacing w:line="240" w:lineRule="auto"/>
              <w:ind w:right="200"/>
              <w:jc w:val="left"/>
            </w:pPr>
            <w:r w:rsidRPr="003F27BF">
              <w:rPr>
                <w:b/>
              </w:rPr>
              <w:t>1.5.1/11.5.1/13.1.1</w:t>
            </w:r>
            <w:r w:rsidRPr="008521E1">
              <w:t xml:space="preserve"> Number of deaths, missing persons and directly affected persons attributed to disasters per 100,000 population</w:t>
            </w:r>
          </w:p>
        </w:tc>
        <w:tc>
          <w:tcPr>
            <w:tcW w:w="1890" w:type="dxa"/>
            <w:vMerge w:val="restart"/>
            <w:shd w:val="clear" w:color="auto" w:fill="FFF2CC"/>
            <w:tcMar>
              <w:top w:w="100" w:type="dxa"/>
              <w:left w:w="100" w:type="dxa"/>
              <w:bottom w:w="100" w:type="dxa"/>
              <w:right w:w="100" w:type="dxa"/>
            </w:tcMar>
          </w:tcPr>
          <w:p w14:paraId="5506D4F6" w14:textId="77777777" w:rsidR="00C42720" w:rsidRPr="008521E1" w:rsidRDefault="00C42720" w:rsidP="00F6580A">
            <w:pPr>
              <w:widowControl w:val="0"/>
              <w:spacing w:line="240" w:lineRule="auto"/>
              <w:ind w:right="215"/>
              <w:jc w:val="left"/>
            </w:pPr>
            <w:r w:rsidRPr="003F27BF">
              <w:rPr>
                <w:b/>
              </w:rPr>
              <w:t>SDG 11.5</w:t>
            </w:r>
            <w:r w:rsidRPr="008521E1">
              <w:t xml:space="preserve">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0224BA76" w14:textId="77777777" w:rsidR="00C42720" w:rsidRDefault="00C42720" w:rsidP="00F6580A">
            <w:pPr>
              <w:widowControl w:val="0"/>
              <w:spacing w:line="240" w:lineRule="auto"/>
              <w:ind w:right="80"/>
              <w:jc w:val="left"/>
            </w:pPr>
            <w:r w:rsidRPr="003F27BF">
              <w:rPr>
                <w:b/>
              </w:rPr>
              <w:t>SDG 1.5</w:t>
            </w:r>
            <w:r>
              <w:rPr>
                <w:b/>
              </w:rPr>
              <w:t xml:space="preserve"> </w:t>
            </w:r>
            <w:r w:rsidRPr="00A628C8">
              <w:t xml:space="preserve">By 2030, build the resilience of </w:t>
            </w:r>
            <w:r w:rsidRPr="00A628C8">
              <w:lastRenderedPageBreak/>
              <w:t>the poor and those in vulnerable situations and reduce their exposure and vulnerability to climate-related extreme events and other economic, social and environmental shocks and disasters</w:t>
            </w:r>
          </w:p>
          <w:p w14:paraId="5611F338" w14:textId="77777777" w:rsidR="00C42720" w:rsidRPr="008521E1" w:rsidRDefault="00C42720" w:rsidP="00F6580A">
            <w:pPr>
              <w:widowControl w:val="0"/>
              <w:spacing w:line="240" w:lineRule="auto"/>
              <w:ind w:right="80"/>
              <w:jc w:val="left"/>
            </w:pPr>
            <w:r w:rsidRPr="00A628C8">
              <w:rPr>
                <w:b/>
              </w:rPr>
              <w:t>SDG 13.1</w:t>
            </w:r>
            <w:r w:rsidRPr="00D73A8F">
              <w:t xml:space="preserve"> Strengthen resilience and adaptive capacity to climate-related hazards and natural disasters in all countries</w:t>
            </w:r>
          </w:p>
          <w:p w14:paraId="7CBF28D2" w14:textId="77777777" w:rsidR="009F70D4" w:rsidRPr="008521E1" w:rsidRDefault="009F70D4">
            <w:pPr>
              <w:widowControl w:val="0"/>
              <w:spacing w:after="0" w:line="240" w:lineRule="auto"/>
            </w:pPr>
          </w:p>
          <w:p w14:paraId="4C8E0CA1" w14:textId="77777777" w:rsidR="009F70D4" w:rsidRPr="008521E1" w:rsidRDefault="009F70D4">
            <w:pPr>
              <w:widowControl w:val="0"/>
              <w:spacing w:after="0" w:line="240" w:lineRule="auto"/>
            </w:pPr>
          </w:p>
          <w:p w14:paraId="00875E93" w14:textId="77777777" w:rsidR="009F70D4" w:rsidRPr="008521E1" w:rsidRDefault="009F70D4">
            <w:pPr>
              <w:widowControl w:val="0"/>
              <w:spacing w:after="0" w:line="240" w:lineRule="auto"/>
            </w:pPr>
          </w:p>
          <w:p w14:paraId="6443D7F6" w14:textId="77777777" w:rsidR="009F70D4" w:rsidRPr="008521E1" w:rsidRDefault="009F70D4">
            <w:pPr>
              <w:widowControl w:val="0"/>
              <w:spacing w:line="240" w:lineRule="auto"/>
              <w:ind w:right="200"/>
            </w:pPr>
          </w:p>
          <w:p w14:paraId="19C0D8CE" w14:textId="77777777" w:rsidR="009F70D4" w:rsidRPr="008521E1" w:rsidRDefault="009F70D4">
            <w:pPr>
              <w:widowControl w:val="0"/>
              <w:spacing w:after="0"/>
              <w:ind w:right="0"/>
              <w:jc w:val="left"/>
              <w:rPr>
                <w:highlight w:val="yellow"/>
              </w:rPr>
            </w:pPr>
          </w:p>
          <w:p w14:paraId="164A0D03" w14:textId="77777777" w:rsidR="009F70D4" w:rsidRPr="008521E1" w:rsidRDefault="009F70D4">
            <w:pPr>
              <w:widowControl w:val="0"/>
              <w:spacing w:after="0"/>
              <w:ind w:right="0"/>
              <w:jc w:val="left"/>
              <w:rPr>
                <w:highlight w:val="yellow"/>
              </w:rPr>
            </w:pPr>
          </w:p>
          <w:p w14:paraId="31E1EC14" w14:textId="77777777" w:rsidR="009F70D4" w:rsidRPr="008521E1" w:rsidRDefault="009F70D4">
            <w:pPr>
              <w:widowControl w:val="0"/>
              <w:spacing w:after="0"/>
              <w:ind w:right="0"/>
              <w:jc w:val="left"/>
            </w:pPr>
          </w:p>
          <w:p w14:paraId="432A99C0" w14:textId="77777777" w:rsidR="009F70D4" w:rsidRPr="008521E1" w:rsidRDefault="009F70D4" w:rsidP="00EF005B">
            <w:pPr>
              <w:widowControl w:val="0"/>
              <w:spacing w:after="0" w:line="240" w:lineRule="auto"/>
            </w:pPr>
          </w:p>
        </w:tc>
        <w:tc>
          <w:tcPr>
            <w:tcW w:w="1080" w:type="dxa"/>
            <w:tcBorders>
              <w:bottom w:val="single" w:sz="8" w:space="0" w:color="000000"/>
            </w:tcBorders>
            <w:tcMar>
              <w:top w:w="100" w:type="dxa"/>
              <w:left w:w="100" w:type="dxa"/>
              <w:bottom w:w="100" w:type="dxa"/>
              <w:right w:w="100" w:type="dxa"/>
            </w:tcMar>
          </w:tcPr>
          <w:p w14:paraId="54593676" w14:textId="77777777" w:rsidR="009F70D4" w:rsidRPr="008521E1" w:rsidRDefault="009F70D4" w:rsidP="00CD0C3B">
            <w:pPr>
              <w:widowControl w:val="0"/>
              <w:spacing w:after="0" w:line="240" w:lineRule="auto"/>
            </w:pPr>
            <w:r w:rsidRPr="008521E1">
              <w:rPr>
                <w:noProof/>
                <w:lang w:val="en-GB" w:eastAsia="en-GB"/>
              </w:rPr>
              <w:lastRenderedPageBreak/>
              <w:drawing>
                <wp:inline distT="0" distB="0" distL="0" distR="0" wp14:anchorId="063EAABB" wp14:editId="1FC722AD">
                  <wp:extent cx="571500" cy="781050"/>
                  <wp:effectExtent l="0" t="0" r="0" b="0"/>
                  <wp:docPr id="1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8"/>
                          <a:srcRect t="7865" r="4762"/>
                          <a:stretch/>
                        </pic:blipFill>
                        <pic:spPr bwMode="auto">
                          <a:xfrm>
                            <a:off x="0" y="0"/>
                            <a:ext cx="571500" cy="781050"/>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tcBorders>
              <w:bottom w:val="single" w:sz="8" w:space="0" w:color="000000"/>
            </w:tcBorders>
            <w:tcMar>
              <w:top w:w="100" w:type="dxa"/>
              <w:left w:w="100" w:type="dxa"/>
              <w:bottom w:w="100" w:type="dxa"/>
              <w:right w:w="100" w:type="dxa"/>
            </w:tcMar>
          </w:tcPr>
          <w:p w14:paraId="7D8B334A" w14:textId="6EF8AA09" w:rsidR="009F70D4" w:rsidRPr="008521E1" w:rsidRDefault="00BE408C" w:rsidP="00BE408C">
            <w:pPr>
              <w:widowControl w:val="0"/>
              <w:spacing w:after="0" w:line="240" w:lineRule="auto"/>
              <w:ind w:right="225"/>
            </w:pPr>
            <w:r>
              <w:t>Proposed f</w:t>
            </w:r>
            <w:r w:rsidR="009F70D4" w:rsidRPr="008521E1">
              <w:t>ocus on integrating low-emission, climate-resilient objectives into development plans and identifying priority mitigation and/or adaptation measures; reduction of financial risk and improved incentives for adaptation and mitigation; reduction of vulnerability and increased adaptive capacities; and development of country capacities to access, utilize, report on and verify the use of climate finance.</w:t>
            </w:r>
          </w:p>
        </w:tc>
        <w:tc>
          <w:tcPr>
            <w:tcW w:w="3150" w:type="dxa"/>
            <w:vMerge w:val="restart"/>
            <w:tcBorders>
              <w:bottom w:val="single" w:sz="8" w:space="0" w:color="000000"/>
            </w:tcBorders>
            <w:tcMar>
              <w:top w:w="100" w:type="dxa"/>
              <w:left w:w="100" w:type="dxa"/>
              <w:bottom w:w="100" w:type="dxa"/>
              <w:right w:w="100" w:type="dxa"/>
            </w:tcMar>
          </w:tcPr>
          <w:p w14:paraId="1AD79B34" w14:textId="77777777" w:rsidR="00E26532" w:rsidRPr="003E6997" w:rsidRDefault="00E26532" w:rsidP="00E26532">
            <w:pPr>
              <w:widowControl w:val="0"/>
              <w:spacing w:line="240" w:lineRule="auto"/>
              <w:ind w:right="225"/>
              <w:jc w:val="left"/>
              <w:rPr>
                <w:u w:val="single"/>
              </w:rPr>
            </w:pPr>
            <w:r w:rsidRPr="003E6997">
              <w:rPr>
                <w:b/>
              </w:rPr>
              <w:t xml:space="preserve">Inter-agency coordination mechanism, </w:t>
            </w:r>
            <w:r w:rsidRPr="003E6997">
              <w:t>e.g.</w:t>
            </w:r>
            <w:r w:rsidRPr="003E6997">
              <w:rPr>
                <w:b/>
              </w:rPr>
              <w:t xml:space="preserve"> </w:t>
            </w:r>
            <w:r w:rsidRPr="003E6997">
              <w:rPr>
                <w:u w:val="single"/>
              </w:rPr>
              <w:t>United Nations Partners on Climate Change.</w:t>
            </w:r>
          </w:p>
          <w:p w14:paraId="5C69DD06" w14:textId="77777777" w:rsidR="00E26532" w:rsidRPr="003E6997" w:rsidRDefault="00E26532" w:rsidP="00E26532">
            <w:pPr>
              <w:widowControl w:val="0"/>
              <w:spacing w:line="240" w:lineRule="auto"/>
              <w:ind w:right="225"/>
              <w:jc w:val="left"/>
              <w:rPr>
                <w:u w:val="single"/>
              </w:rPr>
            </w:pPr>
            <w:r w:rsidRPr="003E6997">
              <w:rPr>
                <w:u w:val="single"/>
              </w:rPr>
              <w:t>UNDP-UNICEF joint programming on climate resilience and sustainable energy.</w:t>
            </w:r>
          </w:p>
          <w:p w14:paraId="7ABBE563" w14:textId="77C925FE" w:rsidR="004C267D" w:rsidRPr="008521E1" w:rsidRDefault="00E26532" w:rsidP="0081654E">
            <w:pPr>
              <w:widowControl w:val="0"/>
              <w:spacing w:line="240" w:lineRule="auto"/>
              <w:ind w:right="225"/>
              <w:rPr>
                <w:u w:val="single"/>
              </w:rPr>
            </w:pPr>
            <w:r w:rsidRPr="003E6997">
              <w:rPr>
                <w:u w:val="single"/>
              </w:rPr>
              <w:t>One United Nations Climate Change Learning Partnership</w:t>
            </w:r>
            <w:r w:rsidR="0081654E" w:rsidRPr="00F6580A">
              <w:t xml:space="preserve"> </w:t>
            </w:r>
            <w:r w:rsidRPr="003E6997">
              <w:t>to support countries in designing and implementing country-driven, results-oriented and sustainable learning to address climate change.</w:t>
            </w:r>
          </w:p>
        </w:tc>
      </w:tr>
      <w:tr w:rsidR="009F70D4" w:rsidRPr="008521E1" w14:paraId="79AFE89F" w14:textId="77777777" w:rsidTr="009F70D4">
        <w:trPr>
          <w:trHeight w:val="1800"/>
        </w:trPr>
        <w:tc>
          <w:tcPr>
            <w:tcW w:w="2300" w:type="dxa"/>
            <w:vMerge/>
            <w:shd w:val="clear" w:color="auto" w:fill="FFF2CC"/>
          </w:tcPr>
          <w:p w14:paraId="05527C8B" w14:textId="77777777" w:rsidR="009F70D4" w:rsidRPr="008521E1" w:rsidRDefault="009F70D4">
            <w:pPr>
              <w:widowControl w:val="0"/>
              <w:spacing w:after="0"/>
              <w:ind w:right="0"/>
              <w:jc w:val="left"/>
            </w:pPr>
          </w:p>
        </w:tc>
        <w:tc>
          <w:tcPr>
            <w:tcW w:w="1890" w:type="dxa"/>
            <w:vMerge/>
            <w:shd w:val="clear" w:color="auto" w:fill="FFF2CC"/>
            <w:tcMar>
              <w:top w:w="100" w:type="dxa"/>
              <w:left w:w="100" w:type="dxa"/>
              <w:bottom w:w="100" w:type="dxa"/>
              <w:right w:w="100" w:type="dxa"/>
            </w:tcMar>
          </w:tcPr>
          <w:p w14:paraId="4880964B" w14:textId="77777777" w:rsidR="009F70D4" w:rsidRPr="008521E1" w:rsidRDefault="009F70D4" w:rsidP="00EF005B">
            <w:pPr>
              <w:widowControl w:val="0"/>
              <w:spacing w:after="0" w:line="240" w:lineRule="auto"/>
            </w:pPr>
          </w:p>
        </w:tc>
        <w:tc>
          <w:tcPr>
            <w:tcW w:w="1080" w:type="dxa"/>
            <w:tcMar>
              <w:top w:w="100" w:type="dxa"/>
              <w:left w:w="100" w:type="dxa"/>
              <w:bottom w:w="100" w:type="dxa"/>
              <w:right w:w="100" w:type="dxa"/>
            </w:tcMar>
          </w:tcPr>
          <w:p w14:paraId="0812A520" w14:textId="77777777" w:rsidR="009F70D4" w:rsidRPr="008521E1" w:rsidRDefault="009F70D4">
            <w:pPr>
              <w:widowControl w:val="0"/>
              <w:spacing w:line="240" w:lineRule="auto"/>
            </w:pPr>
            <w:r w:rsidRPr="008521E1">
              <w:rPr>
                <w:noProof/>
                <w:lang w:val="en-GB" w:eastAsia="en-GB"/>
              </w:rPr>
              <w:drawing>
                <wp:inline distT="0" distB="0" distL="0" distR="0" wp14:anchorId="02DFD62B" wp14:editId="6027E4BE">
                  <wp:extent cx="542925" cy="161925"/>
                  <wp:effectExtent l="0" t="0" r="0" b="0"/>
                  <wp:docPr id="19" name="image24.png" descr="unicef.png"/>
                  <wp:cNvGraphicFramePr/>
                  <a:graphic xmlns:a="http://schemas.openxmlformats.org/drawingml/2006/main">
                    <a:graphicData uri="http://schemas.openxmlformats.org/drawingml/2006/picture">
                      <pic:pic xmlns:pic="http://schemas.openxmlformats.org/drawingml/2006/picture">
                        <pic:nvPicPr>
                          <pic:cNvPr id="0" name="image24.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6390" w:type="dxa"/>
            <w:tcMar>
              <w:top w:w="100" w:type="dxa"/>
              <w:left w:w="100" w:type="dxa"/>
              <w:bottom w:w="100" w:type="dxa"/>
              <w:right w:w="100" w:type="dxa"/>
            </w:tcMar>
          </w:tcPr>
          <w:p w14:paraId="4E5562FD" w14:textId="0B21E841" w:rsidR="009F70D4" w:rsidRPr="008521E1" w:rsidRDefault="009F70D4">
            <w:pPr>
              <w:widowControl w:val="0"/>
              <w:spacing w:line="240" w:lineRule="auto"/>
              <w:ind w:right="180"/>
            </w:pPr>
            <w:r w:rsidRPr="008521E1">
              <w:t xml:space="preserve">Countries adopt policies, strategies and </w:t>
            </w:r>
            <w:proofErr w:type="spellStart"/>
            <w:r w:rsidRPr="008521E1">
              <w:t>programmes</w:t>
            </w:r>
            <w:proofErr w:type="spellEnd"/>
            <w:r w:rsidRPr="008521E1">
              <w:t xml:space="preserve"> that address risks related to disasters, conflict and public health emergencies</w:t>
            </w:r>
            <w:r w:rsidR="00F6580A" w:rsidRPr="008521E1">
              <w:t xml:space="preserve"> (</w:t>
            </w:r>
            <w:r w:rsidR="00F6580A">
              <w:t>strategic plan output</w:t>
            </w:r>
            <w:r w:rsidR="00F6580A" w:rsidRPr="008521E1">
              <w:t xml:space="preserve"> 4.c)</w:t>
            </w:r>
            <w:r w:rsidRPr="008521E1">
              <w:t xml:space="preserve">. Work with others to support formulation of policies and </w:t>
            </w:r>
            <w:proofErr w:type="spellStart"/>
            <w:r w:rsidRPr="008521E1">
              <w:t>programmes</w:t>
            </w:r>
            <w:proofErr w:type="spellEnd"/>
            <w:r w:rsidRPr="008521E1">
              <w:t xml:space="preserve"> related to climate change, disaster risk reduction and peacebuilding responsive to the needs of women and children; and strengthen humanitarian-development integration by supporting systems to better prepare for, respond to and recover from shocks and stresses.</w:t>
            </w:r>
          </w:p>
          <w:p w14:paraId="3CC35DC0" w14:textId="2380A32D" w:rsidR="009F70D4" w:rsidRPr="008521E1" w:rsidRDefault="009F70D4" w:rsidP="0079334B">
            <w:pPr>
              <w:widowControl w:val="0"/>
              <w:spacing w:line="240" w:lineRule="auto"/>
            </w:pPr>
            <w:r w:rsidRPr="008521E1">
              <w:t>Countries have child-focused plans and monitoring systems for environmental sustainability (</w:t>
            </w:r>
            <w:r w:rsidR="0079334B">
              <w:t>strategic plan output</w:t>
            </w:r>
            <w:r w:rsidRPr="008521E1">
              <w:t xml:space="preserve"> 4.e).</w:t>
            </w:r>
          </w:p>
        </w:tc>
        <w:tc>
          <w:tcPr>
            <w:tcW w:w="3150" w:type="dxa"/>
            <w:vMerge/>
            <w:tcMar>
              <w:top w:w="100" w:type="dxa"/>
              <w:left w:w="100" w:type="dxa"/>
              <w:bottom w:w="100" w:type="dxa"/>
              <w:right w:w="100" w:type="dxa"/>
            </w:tcMar>
          </w:tcPr>
          <w:p w14:paraId="2DF0606C" w14:textId="77777777" w:rsidR="009F70D4" w:rsidRPr="008521E1" w:rsidRDefault="009F70D4">
            <w:pPr>
              <w:widowControl w:val="0"/>
              <w:spacing w:after="0" w:line="240" w:lineRule="auto"/>
              <w:rPr>
                <w:highlight w:val="yellow"/>
              </w:rPr>
            </w:pPr>
          </w:p>
        </w:tc>
      </w:tr>
      <w:tr w:rsidR="009F70D4" w:rsidRPr="008521E1" w14:paraId="7A5A42FF" w14:textId="77777777" w:rsidTr="009F70D4">
        <w:trPr>
          <w:trHeight w:val="620"/>
        </w:trPr>
        <w:tc>
          <w:tcPr>
            <w:tcW w:w="2300" w:type="dxa"/>
            <w:vMerge/>
            <w:shd w:val="clear" w:color="auto" w:fill="FFF2CC"/>
          </w:tcPr>
          <w:p w14:paraId="6C7C1059" w14:textId="77777777" w:rsidR="009F70D4" w:rsidRPr="008521E1" w:rsidRDefault="009F70D4">
            <w:pPr>
              <w:widowControl w:val="0"/>
              <w:spacing w:after="0"/>
              <w:ind w:right="0"/>
              <w:jc w:val="left"/>
              <w:rPr>
                <w:highlight w:val="yellow"/>
              </w:rPr>
            </w:pPr>
          </w:p>
        </w:tc>
        <w:tc>
          <w:tcPr>
            <w:tcW w:w="1890" w:type="dxa"/>
            <w:vMerge/>
            <w:shd w:val="clear" w:color="auto" w:fill="FFF2CC"/>
            <w:tcMar>
              <w:top w:w="100" w:type="dxa"/>
              <w:left w:w="100" w:type="dxa"/>
              <w:bottom w:w="100" w:type="dxa"/>
              <w:right w:w="100" w:type="dxa"/>
            </w:tcMar>
          </w:tcPr>
          <w:p w14:paraId="6E8C1872" w14:textId="77777777" w:rsidR="009F70D4" w:rsidRPr="008521E1" w:rsidRDefault="009F70D4" w:rsidP="00EF005B">
            <w:pPr>
              <w:widowControl w:val="0"/>
              <w:spacing w:after="0" w:line="240" w:lineRule="auto"/>
            </w:pPr>
          </w:p>
        </w:tc>
        <w:tc>
          <w:tcPr>
            <w:tcW w:w="1080" w:type="dxa"/>
            <w:tcMar>
              <w:top w:w="100" w:type="dxa"/>
              <w:left w:w="100" w:type="dxa"/>
              <w:bottom w:w="100" w:type="dxa"/>
              <w:right w:w="100" w:type="dxa"/>
            </w:tcMar>
          </w:tcPr>
          <w:p w14:paraId="0F92BFD5" w14:textId="77777777" w:rsidR="009F70D4" w:rsidRPr="008521E1" w:rsidRDefault="009F70D4">
            <w:pPr>
              <w:widowControl w:val="0"/>
              <w:spacing w:line="240" w:lineRule="auto"/>
            </w:pPr>
            <w:r w:rsidRPr="008521E1">
              <w:rPr>
                <w:noProof/>
                <w:lang w:val="en-GB" w:eastAsia="en-GB"/>
              </w:rPr>
              <w:drawing>
                <wp:inline distT="0" distB="0" distL="0" distR="0" wp14:anchorId="757F44E8" wp14:editId="2E83811A">
                  <wp:extent cx="609600" cy="171450"/>
                  <wp:effectExtent l="0" t="0" r="0" b="0"/>
                  <wp:docPr id="20" name="image25.png" descr="unwomen.png"/>
                  <wp:cNvGraphicFramePr/>
                  <a:graphic xmlns:a="http://schemas.openxmlformats.org/drawingml/2006/main">
                    <a:graphicData uri="http://schemas.openxmlformats.org/drawingml/2006/picture">
                      <pic:pic xmlns:pic="http://schemas.openxmlformats.org/drawingml/2006/picture">
                        <pic:nvPicPr>
                          <pic:cNvPr id="0" name="image25.png" descr="unwomen.png"/>
                          <pic:cNvPicPr preferRelativeResize="0"/>
                        </pic:nvPicPr>
                        <pic:blipFill>
                          <a:blip r:embed="rId11"/>
                          <a:srcRect/>
                          <a:stretch>
                            <a:fillRect/>
                          </a:stretch>
                        </pic:blipFill>
                        <pic:spPr>
                          <a:xfrm>
                            <a:off x="0" y="0"/>
                            <a:ext cx="609600" cy="171450"/>
                          </a:xfrm>
                          <a:prstGeom prst="rect">
                            <a:avLst/>
                          </a:prstGeom>
                          <a:ln/>
                        </pic:spPr>
                      </pic:pic>
                    </a:graphicData>
                  </a:graphic>
                </wp:inline>
              </w:drawing>
            </w:r>
          </w:p>
        </w:tc>
        <w:tc>
          <w:tcPr>
            <w:tcW w:w="6390" w:type="dxa"/>
            <w:tcMar>
              <w:top w:w="100" w:type="dxa"/>
              <w:left w:w="100" w:type="dxa"/>
              <w:bottom w:w="100" w:type="dxa"/>
              <w:right w:w="100" w:type="dxa"/>
            </w:tcMar>
          </w:tcPr>
          <w:p w14:paraId="0BD60FF2" w14:textId="0E6902BF" w:rsidR="009F70D4" w:rsidRPr="008521E1" w:rsidRDefault="009F70D4">
            <w:pPr>
              <w:widowControl w:val="0"/>
              <w:spacing w:line="240" w:lineRule="auto"/>
              <w:ind w:right="215"/>
              <w:rPr>
                <w:highlight w:val="white"/>
              </w:rPr>
            </w:pPr>
            <w:r w:rsidRPr="008521E1">
              <w:rPr>
                <w:highlight w:val="white"/>
              </w:rPr>
              <w:t>More women play a greater role in and are better served by disaster risk reduction and recovery processes (</w:t>
            </w:r>
            <w:r w:rsidR="0079334B">
              <w:rPr>
                <w:highlight w:val="white"/>
              </w:rPr>
              <w:t>strategic plan output</w:t>
            </w:r>
            <w:r w:rsidRPr="008521E1">
              <w:rPr>
                <w:highlight w:val="white"/>
              </w:rPr>
              <w:t xml:space="preserve"> </w:t>
            </w:r>
            <w:r w:rsidR="00284F15">
              <w:rPr>
                <w:highlight w:val="white"/>
              </w:rPr>
              <w:t>15</w:t>
            </w:r>
            <w:r w:rsidRPr="008521E1">
              <w:rPr>
                <w:highlight w:val="white"/>
              </w:rPr>
              <w:t>)</w:t>
            </w:r>
            <w:r w:rsidR="00EA1A91">
              <w:rPr>
                <w:highlight w:val="white"/>
              </w:rPr>
              <w:t>.</w:t>
            </w:r>
          </w:p>
          <w:p w14:paraId="2E2E67EB" w14:textId="7CE28DFD" w:rsidR="009F70D4" w:rsidRPr="008521E1" w:rsidRDefault="009F70D4" w:rsidP="0079334B">
            <w:pPr>
              <w:widowControl w:val="0"/>
              <w:spacing w:line="240" w:lineRule="auto"/>
              <w:ind w:right="215"/>
            </w:pPr>
            <w:r w:rsidRPr="008521E1">
              <w:t>More rural women secure access to</w:t>
            </w:r>
            <w:r w:rsidR="00284F15">
              <w:t>, control over and use of</w:t>
            </w:r>
            <w:r w:rsidRPr="008521E1">
              <w:t xml:space="preserve"> productive resources and engage in sustainable agriculture (</w:t>
            </w:r>
            <w:r w:rsidR="0079334B">
              <w:t>strategic plan output</w:t>
            </w:r>
            <w:r w:rsidRPr="008521E1">
              <w:t xml:space="preserve"> </w:t>
            </w:r>
            <w:r w:rsidR="00284F15">
              <w:t>10</w:t>
            </w:r>
            <w:r w:rsidRPr="008521E1">
              <w:t>)</w:t>
            </w:r>
            <w:r w:rsidR="00EA1A91">
              <w:t>.</w:t>
            </w:r>
          </w:p>
        </w:tc>
        <w:tc>
          <w:tcPr>
            <w:tcW w:w="3150" w:type="dxa"/>
            <w:vMerge/>
            <w:tcMar>
              <w:top w:w="100" w:type="dxa"/>
              <w:left w:w="100" w:type="dxa"/>
              <w:bottom w:w="100" w:type="dxa"/>
              <w:right w:w="100" w:type="dxa"/>
            </w:tcMar>
          </w:tcPr>
          <w:p w14:paraId="45557445" w14:textId="77777777" w:rsidR="009F70D4" w:rsidRPr="008521E1" w:rsidRDefault="009F70D4">
            <w:pPr>
              <w:widowControl w:val="0"/>
              <w:spacing w:after="0" w:line="240" w:lineRule="auto"/>
            </w:pPr>
          </w:p>
        </w:tc>
      </w:tr>
      <w:tr w:rsidR="009F70D4" w:rsidRPr="008521E1" w14:paraId="481ECB81" w14:textId="77777777" w:rsidTr="009F70D4">
        <w:trPr>
          <w:trHeight w:val="620"/>
        </w:trPr>
        <w:tc>
          <w:tcPr>
            <w:tcW w:w="2300" w:type="dxa"/>
            <w:vMerge/>
            <w:shd w:val="clear" w:color="auto" w:fill="FFF2CC"/>
          </w:tcPr>
          <w:p w14:paraId="73C918DC" w14:textId="77777777" w:rsidR="009F70D4" w:rsidRPr="008521E1" w:rsidRDefault="009F70D4">
            <w:pPr>
              <w:widowControl w:val="0"/>
              <w:spacing w:after="0"/>
              <w:ind w:right="0"/>
              <w:jc w:val="left"/>
            </w:pPr>
          </w:p>
        </w:tc>
        <w:tc>
          <w:tcPr>
            <w:tcW w:w="1890" w:type="dxa"/>
            <w:vMerge/>
            <w:shd w:val="clear" w:color="auto" w:fill="FFF2CC"/>
            <w:tcMar>
              <w:top w:w="100" w:type="dxa"/>
              <w:left w:w="100" w:type="dxa"/>
              <w:bottom w:w="100" w:type="dxa"/>
              <w:right w:w="100" w:type="dxa"/>
            </w:tcMar>
          </w:tcPr>
          <w:p w14:paraId="04CBA33E" w14:textId="77777777" w:rsidR="009F70D4" w:rsidRPr="008521E1" w:rsidRDefault="009F70D4">
            <w:pPr>
              <w:widowControl w:val="0"/>
              <w:spacing w:after="0" w:line="240" w:lineRule="auto"/>
            </w:pPr>
          </w:p>
        </w:tc>
        <w:tc>
          <w:tcPr>
            <w:tcW w:w="1080" w:type="dxa"/>
            <w:tcMar>
              <w:top w:w="100" w:type="dxa"/>
              <w:left w:w="100" w:type="dxa"/>
              <w:bottom w:w="100" w:type="dxa"/>
              <w:right w:w="100" w:type="dxa"/>
            </w:tcMar>
          </w:tcPr>
          <w:p w14:paraId="1342239E" w14:textId="77777777" w:rsidR="009F70D4" w:rsidRPr="008521E1" w:rsidRDefault="009F70D4">
            <w:pPr>
              <w:widowControl w:val="0"/>
              <w:spacing w:line="240" w:lineRule="auto"/>
            </w:pPr>
            <w:r w:rsidRPr="008521E1">
              <w:rPr>
                <w:noProof/>
                <w:lang w:val="en-GB" w:eastAsia="en-GB"/>
              </w:rPr>
              <w:drawing>
                <wp:inline distT="0" distB="0" distL="0" distR="0" wp14:anchorId="05FC9000" wp14:editId="452D0367">
                  <wp:extent cx="504825" cy="228600"/>
                  <wp:effectExtent l="0" t="0" r="0" b="0"/>
                  <wp:docPr id="21" name="image26.jpg" descr="download.jpg"/>
                  <wp:cNvGraphicFramePr/>
                  <a:graphic xmlns:a="http://schemas.openxmlformats.org/drawingml/2006/main">
                    <a:graphicData uri="http://schemas.openxmlformats.org/drawingml/2006/picture">
                      <pic:pic xmlns:pic="http://schemas.openxmlformats.org/drawingml/2006/picture">
                        <pic:nvPicPr>
                          <pic:cNvPr id="0" name="image26.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6390" w:type="dxa"/>
            <w:tcMar>
              <w:top w:w="100" w:type="dxa"/>
              <w:left w:w="100" w:type="dxa"/>
              <w:bottom w:w="100" w:type="dxa"/>
              <w:right w:w="100" w:type="dxa"/>
            </w:tcMar>
          </w:tcPr>
          <w:p w14:paraId="6B5D30AC" w14:textId="0DF76502" w:rsidR="009F70D4" w:rsidRDefault="009F70D4" w:rsidP="009F70D4">
            <w:pPr>
              <w:spacing w:after="0" w:line="240" w:lineRule="auto"/>
              <w:ind w:right="225"/>
            </w:pPr>
            <w:r w:rsidRPr="008521E1">
              <w:t>Strengthened capacities to provide high-quality, integrated information and services for family planning, comprehensive maternal health, sexually transmitted infections and HIV, as well as information and services that are responsive to emergencies and fragile contexts (</w:t>
            </w:r>
            <w:r w:rsidR="0079334B">
              <w:t>strategic plan output</w:t>
            </w:r>
            <w:r w:rsidR="00EA1A91">
              <w:t xml:space="preserve"> 2).</w:t>
            </w:r>
          </w:p>
          <w:p w14:paraId="7121333D" w14:textId="77777777" w:rsidR="009F70D4" w:rsidRDefault="009F70D4" w:rsidP="009F70D4">
            <w:pPr>
              <w:spacing w:after="0" w:line="240" w:lineRule="auto"/>
              <w:ind w:right="225"/>
            </w:pPr>
          </w:p>
          <w:p w14:paraId="6C3A4ADF" w14:textId="7FAC40AD" w:rsidR="00912B0E" w:rsidRPr="008521E1" w:rsidRDefault="00912B0E" w:rsidP="00912B0E">
            <w:pPr>
              <w:widowControl w:val="0"/>
              <w:spacing w:line="240" w:lineRule="auto"/>
              <w:ind w:right="65"/>
              <w:jc w:val="left"/>
            </w:pPr>
            <w:r w:rsidRPr="008521E1">
              <w:t>Young people have opportunities to exercise their leadership and participation in all settings (</w:t>
            </w:r>
            <w:r w:rsidR="0079334B">
              <w:t>strategic plan output</w:t>
            </w:r>
            <w:r w:rsidRPr="008521E1">
              <w:t xml:space="preserve"> 8).</w:t>
            </w:r>
          </w:p>
          <w:p w14:paraId="1AF4460A" w14:textId="411C8F24" w:rsidR="009F70D4" w:rsidRPr="008521E1" w:rsidRDefault="009F70D4" w:rsidP="0079334B">
            <w:pPr>
              <w:widowControl w:val="0"/>
              <w:spacing w:line="240" w:lineRule="auto"/>
              <w:ind w:right="215"/>
              <w:rPr>
                <w:sz w:val="20"/>
                <w:szCs w:val="20"/>
                <w:highlight w:val="white"/>
              </w:rPr>
            </w:pPr>
            <w:r w:rsidRPr="008521E1">
              <w:t>Mainstreamed demographic intelligence</w:t>
            </w:r>
            <w:r w:rsidRPr="008521E1">
              <w:rPr>
                <w:highlight w:val="white"/>
              </w:rPr>
              <w:t xml:space="preserve">, including capacity and data </w:t>
            </w:r>
            <w:r w:rsidR="00EA1A91" w:rsidRPr="008521E1">
              <w:rPr>
                <w:highlight w:val="white"/>
              </w:rPr>
              <w:t>for mapping</w:t>
            </w:r>
            <w:r w:rsidRPr="008521E1">
              <w:rPr>
                <w:highlight w:val="white"/>
              </w:rPr>
              <w:t xml:space="preserve"> (at district level or below) of the vulnerability of their population to disasters and humanitarian crises (</w:t>
            </w:r>
            <w:r w:rsidR="0079334B">
              <w:rPr>
                <w:highlight w:val="white"/>
              </w:rPr>
              <w:t>strategic plan output</w:t>
            </w:r>
            <w:r w:rsidRPr="008521E1">
              <w:rPr>
                <w:highlight w:val="white"/>
              </w:rPr>
              <w:t xml:space="preserve"> 14)</w:t>
            </w:r>
            <w:r w:rsidR="00EA1A91">
              <w:rPr>
                <w:highlight w:val="white"/>
              </w:rPr>
              <w:t>.</w:t>
            </w:r>
          </w:p>
        </w:tc>
        <w:tc>
          <w:tcPr>
            <w:tcW w:w="3150" w:type="dxa"/>
            <w:vMerge/>
            <w:tcMar>
              <w:top w:w="100" w:type="dxa"/>
              <w:left w:w="100" w:type="dxa"/>
              <w:bottom w:w="100" w:type="dxa"/>
              <w:right w:w="100" w:type="dxa"/>
            </w:tcMar>
          </w:tcPr>
          <w:p w14:paraId="282FAD79" w14:textId="77777777" w:rsidR="009F70D4" w:rsidRPr="008521E1" w:rsidRDefault="009F70D4">
            <w:pPr>
              <w:widowControl w:val="0"/>
              <w:spacing w:after="0" w:line="240" w:lineRule="auto"/>
            </w:pPr>
          </w:p>
        </w:tc>
      </w:tr>
    </w:tbl>
    <w:p w14:paraId="183B5784" w14:textId="77777777" w:rsidR="00555276" w:rsidRDefault="00EE0D52">
      <w:pPr>
        <w:pStyle w:val="Heading2"/>
        <w:contextualSpacing w:val="0"/>
        <w:jc w:val="center"/>
        <w:rPr>
          <w:rFonts w:ascii="Times New Roman" w:eastAsia="Times New Roman" w:hAnsi="Times New Roman" w:cs="Times New Roman"/>
        </w:rPr>
      </w:pPr>
      <w:bookmarkStart w:id="10" w:name="_44sinio" w:colFirst="0" w:colLast="0"/>
      <w:bookmarkEnd w:id="10"/>
      <w:r w:rsidRPr="008521E1">
        <w:rPr>
          <w:rFonts w:ascii="Times New Roman" w:eastAsia="Times New Roman" w:hAnsi="Times New Roman" w:cs="Times New Roman"/>
        </w:rPr>
        <w:t xml:space="preserve">  </w:t>
      </w:r>
    </w:p>
    <w:p w14:paraId="05D918D4" w14:textId="77777777" w:rsidR="00555276" w:rsidRDefault="00555276">
      <w:pPr>
        <w:rPr>
          <w:b/>
          <w:sz w:val="32"/>
          <w:szCs w:val="32"/>
        </w:rPr>
      </w:pPr>
      <w:r>
        <w:br w:type="page"/>
      </w:r>
    </w:p>
    <w:p w14:paraId="0F3CF29B" w14:textId="37990EC9" w:rsidR="00964893" w:rsidRPr="008521E1" w:rsidRDefault="00EE0D52">
      <w:pPr>
        <w:pStyle w:val="Heading2"/>
        <w:contextualSpacing w:val="0"/>
        <w:jc w:val="center"/>
        <w:rPr>
          <w:rFonts w:ascii="Times New Roman" w:hAnsi="Times New Roman" w:cs="Times New Roman"/>
        </w:rPr>
      </w:pPr>
      <w:r w:rsidRPr="008521E1">
        <w:rPr>
          <w:rFonts w:ascii="Times New Roman" w:eastAsia="Times New Roman" w:hAnsi="Times New Roman" w:cs="Times New Roman"/>
        </w:rPr>
        <w:lastRenderedPageBreak/>
        <w:t xml:space="preserve">  Adolescent and maternal health and HIV</w:t>
      </w:r>
      <w:r w:rsidRPr="008521E1">
        <w:rPr>
          <w:rFonts w:ascii="Times New Roman" w:hAnsi="Times New Roman" w:cs="Times New Roman"/>
        </w:rPr>
        <w:t xml:space="preserve"> </w:t>
      </w:r>
    </w:p>
    <w:tbl>
      <w:tblPr>
        <w:tblStyle w:val="a5"/>
        <w:tblW w:w="1484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05"/>
        <w:gridCol w:w="1620"/>
        <w:gridCol w:w="990"/>
        <w:gridCol w:w="5850"/>
        <w:gridCol w:w="4175"/>
      </w:tblGrid>
      <w:tr w:rsidR="00964893" w:rsidRPr="008521E1" w14:paraId="234C5D78" w14:textId="77777777" w:rsidTr="009F70D4">
        <w:trPr>
          <w:trHeight w:val="380"/>
        </w:trPr>
        <w:tc>
          <w:tcPr>
            <w:tcW w:w="14840" w:type="dxa"/>
            <w:gridSpan w:val="5"/>
            <w:shd w:val="clear" w:color="auto" w:fill="FFFFFF"/>
          </w:tcPr>
          <w:p w14:paraId="52B5CB7D" w14:textId="6156AE96" w:rsidR="00964893" w:rsidRPr="008521E1" w:rsidRDefault="004D4D84" w:rsidP="00555276">
            <w:pPr>
              <w:widowControl w:val="0"/>
              <w:spacing w:before="120" w:line="240" w:lineRule="auto"/>
              <w:ind w:right="100"/>
              <w:rPr>
                <w:b/>
              </w:rPr>
            </w:pPr>
            <w:r w:rsidRPr="008521E1">
              <w:t xml:space="preserve">In partnership with others, including the </w:t>
            </w:r>
            <w:r>
              <w:t>World Health Organization (WHO)</w:t>
            </w:r>
            <w:r w:rsidR="003F27BF">
              <w:t>, w</w:t>
            </w:r>
            <w:r w:rsidR="00EE0D52" w:rsidRPr="008521E1">
              <w:t>e will work together to support</w:t>
            </w:r>
            <w:r w:rsidR="001F0593">
              <w:t xml:space="preserve">: </w:t>
            </w:r>
            <w:r w:rsidR="00D274D4" w:rsidRPr="008521E1">
              <w:t xml:space="preserve">advocacy and policy dialogue </w:t>
            </w:r>
            <w:r w:rsidR="00D274D4">
              <w:t>and</w:t>
            </w:r>
            <w:r w:rsidR="00EE0D52" w:rsidRPr="008521E1">
              <w:t xml:space="preserve"> provision of an essential package </w:t>
            </w:r>
            <w:r w:rsidR="00D274D4">
              <w:t>for improving maternal and newborn health</w:t>
            </w:r>
            <w:r w:rsidR="001F0593">
              <w:t>; provision of</w:t>
            </w:r>
            <w:r w:rsidR="00D274D4">
              <w:t xml:space="preserve"> </w:t>
            </w:r>
            <w:r w:rsidR="00EE0D52" w:rsidRPr="008521E1">
              <w:t>information and services for preventing HIV infection among adolescent</w:t>
            </w:r>
            <w:r w:rsidR="00873A84">
              <w:t>s</w:t>
            </w:r>
            <w:r w:rsidR="00EE0D52" w:rsidRPr="008521E1">
              <w:t xml:space="preserve"> and youth, and </w:t>
            </w:r>
            <w:r w:rsidR="00873A84">
              <w:t xml:space="preserve">preventing </w:t>
            </w:r>
            <w:r w:rsidR="00EE0D52" w:rsidRPr="008521E1">
              <w:t>mother-to-child transmission</w:t>
            </w:r>
            <w:r w:rsidR="00AA51DE">
              <w:t xml:space="preserve"> of HIV</w:t>
            </w:r>
            <w:r w:rsidR="001F0593">
              <w:t>;</w:t>
            </w:r>
            <w:r w:rsidR="00D274D4">
              <w:t xml:space="preserve"> and </w:t>
            </w:r>
            <w:r w:rsidR="001F0593">
              <w:t xml:space="preserve">acceleration of </w:t>
            </w:r>
            <w:r w:rsidR="00EE0D52" w:rsidRPr="008521E1">
              <w:t xml:space="preserve">progress </w:t>
            </w:r>
            <w:r w:rsidR="00662C5C" w:rsidRPr="008521E1">
              <w:t>towards universal</w:t>
            </w:r>
            <w:r w:rsidR="00EE0D52" w:rsidRPr="008521E1">
              <w:t xml:space="preserve"> access to reproductive health services.</w:t>
            </w:r>
          </w:p>
        </w:tc>
      </w:tr>
      <w:tr w:rsidR="00964893" w:rsidRPr="008521E1" w14:paraId="7939FF88" w14:textId="77777777" w:rsidTr="00555276">
        <w:trPr>
          <w:trHeight w:val="825"/>
        </w:trPr>
        <w:tc>
          <w:tcPr>
            <w:tcW w:w="2205" w:type="dxa"/>
            <w:shd w:val="clear" w:color="auto" w:fill="D9D9D9"/>
            <w:vAlign w:val="center"/>
          </w:tcPr>
          <w:p w14:paraId="43AA7D04" w14:textId="7F5B9A83" w:rsidR="00964893" w:rsidRPr="008521E1" w:rsidRDefault="00555276" w:rsidP="00AA51DE">
            <w:pPr>
              <w:widowControl w:val="0"/>
              <w:spacing w:line="240" w:lineRule="auto"/>
              <w:ind w:right="210"/>
              <w:jc w:val="center"/>
              <w:rPr>
                <w:b/>
              </w:rPr>
            </w:pPr>
            <w:r w:rsidRPr="00555276">
              <w:rPr>
                <w:b/>
              </w:rPr>
              <w:t xml:space="preserve">SDG indicators common </w:t>
            </w:r>
            <w:proofErr w:type="gramStart"/>
            <w:r w:rsidRPr="00555276">
              <w:rPr>
                <w:b/>
              </w:rPr>
              <w:t>to  respective</w:t>
            </w:r>
            <w:proofErr w:type="gramEnd"/>
            <w:r w:rsidRPr="00555276">
              <w:rPr>
                <w:b/>
              </w:rPr>
              <w:t xml:space="preserve"> agency </w:t>
            </w:r>
            <w:r w:rsidR="0079334B">
              <w:rPr>
                <w:b/>
              </w:rPr>
              <w:t>strategic</w:t>
            </w:r>
            <w:r w:rsidRPr="00555276">
              <w:rPr>
                <w:b/>
              </w:rPr>
              <w:t xml:space="preserve"> plans</w:t>
            </w:r>
          </w:p>
        </w:tc>
        <w:tc>
          <w:tcPr>
            <w:tcW w:w="1620" w:type="dxa"/>
            <w:shd w:val="clear" w:color="auto" w:fill="D9D9D9"/>
            <w:tcMar>
              <w:top w:w="100" w:type="dxa"/>
              <w:left w:w="100" w:type="dxa"/>
              <w:bottom w:w="100" w:type="dxa"/>
              <w:right w:w="100" w:type="dxa"/>
            </w:tcMar>
            <w:vAlign w:val="center"/>
          </w:tcPr>
          <w:p w14:paraId="7E8AD3AC" w14:textId="77777777" w:rsidR="00964893" w:rsidRPr="008521E1" w:rsidRDefault="00EE0D52">
            <w:pPr>
              <w:widowControl w:val="0"/>
              <w:spacing w:line="240" w:lineRule="auto"/>
              <w:ind w:right="210"/>
              <w:jc w:val="center"/>
              <w:rPr>
                <w:b/>
              </w:rPr>
            </w:pPr>
            <w:r w:rsidRPr="008521E1">
              <w:rPr>
                <w:b/>
              </w:rPr>
              <w:t>SDG target</w:t>
            </w:r>
          </w:p>
        </w:tc>
        <w:tc>
          <w:tcPr>
            <w:tcW w:w="990" w:type="dxa"/>
            <w:shd w:val="clear" w:color="auto" w:fill="D9D9D9"/>
            <w:tcMar>
              <w:top w:w="100" w:type="dxa"/>
              <w:left w:w="100" w:type="dxa"/>
              <w:bottom w:w="100" w:type="dxa"/>
              <w:right w:w="100" w:type="dxa"/>
            </w:tcMar>
            <w:vAlign w:val="center"/>
          </w:tcPr>
          <w:p w14:paraId="2EE769CB" w14:textId="655F2BA7" w:rsidR="00964893" w:rsidRPr="008521E1" w:rsidRDefault="002B59F5" w:rsidP="002B59F5">
            <w:pPr>
              <w:widowControl w:val="0"/>
              <w:spacing w:line="240" w:lineRule="auto"/>
              <w:ind w:right="210"/>
              <w:jc w:val="center"/>
              <w:rPr>
                <w:b/>
              </w:rPr>
            </w:pPr>
            <w:r>
              <w:rPr>
                <w:b/>
              </w:rPr>
              <w:t>Agency</w:t>
            </w:r>
          </w:p>
        </w:tc>
        <w:tc>
          <w:tcPr>
            <w:tcW w:w="5850" w:type="dxa"/>
            <w:shd w:val="clear" w:color="auto" w:fill="D9D9D9"/>
            <w:tcMar>
              <w:top w:w="100" w:type="dxa"/>
              <w:left w:w="100" w:type="dxa"/>
              <w:bottom w:w="100" w:type="dxa"/>
              <w:right w:w="100" w:type="dxa"/>
            </w:tcMar>
            <w:vAlign w:val="center"/>
          </w:tcPr>
          <w:p w14:paraId="7ED25168" w14:textId="4BB2B148" w:rsidR="00964893" w:rsidRPr="008521E1" w:rsidRDefault="00EE0D52" w:rsidP="00536CF5">
            <w:pPr>
              <w:widowControl w:val="0"/>
              <w:spacing w:line="240" w:lineRule="auto"/>
              <w:ind w:right="210"/>
              <w:jc w:val="center"/>
              <w:rPr>
                <w:b/>
              </w:rPr>
            </w:pPr>
            <w:r w:rsidRPr="008521E1">
              <w:rPr>
                <w:b/>
              </w:rPr>
              <w:t>Collaborative advantage (</w:t>
            </w:r>
            <w:r w:rsidR="00536CF5">
              <w:rPr>
                <w:b/>
              </w:rPr>
              <w:t>based on output result statements of each agency</w:t>
            </w:r>
            <w:r w:rsidRPr="008521E1">
              <w:rPr>
                <w:b/>
              </w:rPr>
              <w:t>)</w:t>
            </w:r>
          </w:p>
        </w:tc>
        <w:tc>
          <w:tcPr>
            <w:tcW w:w="4175" w:type="dxa"/>
            <w:shd w:val="clear" w:color="auto" w:fill="D9D9D9"/>
            <w:tcMar>
              <w:top w:w="100" w:type="dxa"/>
              <w:left w:w="100" w:type="dxa"/>
              <w:bottom w:w="100" w:type="dxa"/>
              <w:right w:w="100" w:type="dxa"/>
            </w:tcMar>
            <w:vAlign w:val="center"/>
          </w:tcPr>
          <w:p w14:paraId="6589F99E" w14:textId="4DED4A33" w:rsidR="00964893" w:rsidRPr="008521E1" w:rsidRDefault="00EE0D52" w:rsidP="00AA51DE">
            <w:pPr>
              <w:widowControl w:val="0"/>
              <w:spacing w:line="240" w:lineRule="auto"/>
              <w:ind w:right="210"/>
              <w:jc w:val="center"/>
              <w:rPr>
                <w:b/>
              </w:rPr>
            </w:pPr>
            <w:r w:rsidRPr="008521E1">
              <w:rPr>
                <w:b/>
              </w:rPr>
              <w:t xml:space="preserve">Partnership </w:t>
            </w:r>
            <w:r w:rsidR="00AA51DE">
              <w:rPr>
                <w:b/>
              </w:rPr>
              <w:t>m</w:t>
            </w:r>
            <w:r w:rsidRPr="008521E1">
              <w:rPr>
                <w:b/>
              </w:rPr>
              <w:t>odality</w:t>
            </w:r>
          </w:p>
        </w:tc>
      </w:tr>
      <w:tr w:rsidR="00EE0D52" w:rsidRPr="008521E1" w14:paraId="0A00AAB2" w14:textId="77777777" w:rsidTr="002B59F5">
        <w:trPr>
          <w:trHeight w:val="330"/>
        </w:trPr>
        <w:tc>
          <w:tcPr>
            <w:tcW w:w="2205" w:type="dxa"/>
            <w:vMerge w:val="restart"/>
            <w:tcBorders>
              <w:bottom w:val="single" w:sz="8" w:space="0" w:color="000000"/>
            </w:tcBorders>
            <w:shd w:val="clear" w:color="auto" w:fill="FFF2CC"/>
          </w:tcPr>
          <w:p w14:paraId="410CFC24" w14:textId="77777777" w:rsidR="00EE0D52" w:rsidRPr="008521E1" w:rsidRDefault="00EE0D52" w:rsidP="00536CF5">
            <w:pPr>
              <w:widowControl w:val="0"/>
              <w:spacing w:line="240" w:lineRule="auto"/>
              <w:ind w:right="200"/>
              <w:jc w:val="left"/>
            </w:pPr>
            <w:r w:rsidRPr="003F27BF">
              <w:rPr>
                <w:b/>
              </w:rPr>
              <w:t>3.1.1</w:t>
            </w:r>
            <w:r w:rsidRPr="008521E1">
              <w:t xml:space="preserve"> Maternal mortality ratio</w:t>
            </w:r>
          </w:p>
          <w:p w14:paraId="2A31D51C" w14:textId="77777777" w:rsidR="00EE0D52" w:rsidRPr="003F27BF" w:rsidRDefault="00EE0D52" w:rsidP="00536CF5">
            <w:pPr>
              <w:widowControl w:val="0"/>
              <w:spacing w:line="240" w:lineRule="auto"/>
              <w:ind w:right="200"/>
              <w:jc w:val="left"/>
              <w:rPr>
                <w:b/>
              </w:rPr>
            </w:pPr>
          </w:p>
          <w:p w14:paraId="54C95974" w14:textId="77777777" w:rsidR="00EE0D52" w:rsidRPr="008521E1" w:rsidRDefault="00EE0D52" w:rsidP="00536CF5">
            <w:pPr>
              <w:widowControl w:val="0"/>
              <w:spacing w:line="240" w:lineRule="auto"/>
              <w:ind w:right="200"/>
              <w:jc w:val="left"/>
            </w:pPr>
            <w:r w:rsidRPr="003F27BF">
              <w:rPr>
                <w:b/>
              </w:rPr>
              <w:t>3.1.2</w:t>
            </w:r>
            <w:r w:rsidRPr="008521E1">
              <w:t xml:space="preserve"> Proportion of births attended by skilled health personnel</w:t>
            </w:r>
          </w:p>
          <w:p w14:paraId="4B799F84" w14:textId="77777777" w:rsidR="00EE0D52" w:rsidRPr="008521E1" w:rsidRDefault="00EE0D52">
            <w:pPr>
              <w:widowControl w:val="0"/>
              <w:spacing w:line="240" w:lineRule="auto"/>
            </w:pPr>
          </w:p>
          <w:p w14:paraId="13E965C5" w14:textId="77777777" w:rsidR="00EE0D52" w:rsidRPr="008521E1" w:rsidRDefault="00EE0D52">
            <w:pPr>
              <w:widowControl w:val="0"/>
              <w:spacing w:line="240" w:lineRule="auto"/>
            </w:pPr>
          </w:p>
          <w:p w14:paraId="7BF1EFBC" w14:textId="77777777" w:rsidR="00EE0D52" w:rsidRPr="008521E1" w:rsidRDefault="00EE0D52">
            <w:pPr>
              <w:widowControl w:val="0"/>
              <w:spacing w:line="240" w:lineRule="auto"/>
            </w:pPr>
          </w:p>
          <w:p w14:paraId="0B86EFD8" w14:textId="77777777" w:rsidR="00EE0D52" w:rsidRPr="008521E1" w:rsidRDefault="00EE0D52">
            <w:pPr>
              <w:widowControl w:val="0"/>
              <w:spacing w:line="240" w:lineRule="auto"/>
            </w:pPr>
          </w:p>
        </w:tc>
        <w:tc>
          <w:tcPr>
            <w:tcW w:w="1620" w:type="dxa"/>
            <w:vMerge w:val="restart"/>
            <w:tcBorders>
              <w:bottom w:val="single" w:sz="8" w:space="0" w:color="000000"/>
            </w:tcBorders>
            <w:shd w:val="clear" w:color="auto" w:fill="FFF2CC"/>
            <w:tcMar>
              <w:top w:w="100" w:type="dxa"/>
              <w:left w:w="100" w:type="dxa"/>
              <w:bottom w:w="100" w:type="dxa"/>
              <w:right w:w="100" w:type="dxa"/>
            </w:tcMar>
          </w:tcPr>
          <w:p w14:paraId="52ABDE5A" w14:textId="414F4272" w:rsidR="00EE0D52" w:rsidRPr="008521E1" w:rsidRDefault="00EE0D52" w:rsidP="00536CF5">
            <w:pPr>
              <w:widowControl w:val="0"/>
              <w:spacing w:line="240" w:lineRule="auto"/>
              <w:ind w:right="135"/>
              <w:jc w:val="left"/>
            </w:pPr>
            <w:r w:rsidRPr="003F27BF">
              <w:rPr>
                <w:b/>
              </w:rPr>
              <w:t>SDG 3.1</w:t>
            </w:r>
            <w:r w:rsidRPr="008521E1">
              <w:t xml:space="preserve"> </w:t>
            </w:r>
            <w:r w:rsidR="00980499" w:rsidRPr="00980499">
              <w:t>By 2030, reduce the global maternal mortality ratio to less than 70 per 100,000 live births</w:t>
            </w:r>
          </w:p>
          <w:p w14:paraId="267DF4F8" w14:textId="6C74162B" w:rsidR="00EE0D52" w:rsidRPr="008521E1" w:rsidRDefault="00EE0D52" w:rsidP="00536CF5">
            <w:pPr>
              <w:widowControl w:val="0"/>
              <w:spacing w:line="240" w:lineRule="auto"/>
              <w:ind w:right="135"/>
              <w:jc w:val="left"/>
            </w:pPr>
            <w:r w:rsidRPr="003F27BF">
              <w:rPr>
                <w:b/>
              </w:rPr>
              <w:t>SDG 3.2</w:t>
            </w:r>
            <w:r w:rsidRPr="008521E1">
              <w:t xml:space="preserve"> </w:t>
            </w:r>
            <w:r w:rsidR="00980499" w:rsidRPr="00980499">
              <w:t>By 2030, end preventable deaths of newborns and children under 5 years of age, with all countries aiming to reduce neonatal mortality to at least as low as 12 per 1,000 live births and under-</w:t>
            </w:r>
            <w:r w:rsidR="00980499" w:rsidRPr="00980499">
              <w:lastRenderedPageBreak/>
              <w:t>5 mortality to at least as low as 25 per 1,000 live births</w:t>
            </w:r>
          </w:p>
          <w:p w14:paraId="492B9281" w14:textId="77777777" w:rsidR="00EE0D52" w:rsidRPr="008521E1" w:rsidRDefault="00EE0D52" w:rsidP="00536CF5">
            <w:pPr>
              <w:widowControl w:val="0"/>
              <w:spacing w:after="0" w:line="240" w:lineRule="auto"/>
              <w:jc w:val="left"/>
            </w:pPr>
          </w:p>
          <w:p w14:paraId="27A0327C" w14:textId="77777777" w:rsidR="00EE0D52" w:rsidRPr="008521E1" w:rsidRDefault="00EE0D52" w:rsidP="00536CF5">
            <w:pPr>
              <w:widowControl w:val="0"/>
              <w:spacing w:after="0" w:line="240" w:lineRule="auto"/>
              <w:jc w:val="left"/>
            </w:pPr>
          </w:p>
          <w:p w14:paraId="47BD8DCC" w14:textId="77777777" w:rsidR="00EE0D52" w:rsidRPr="008521E1" w:rsidRDefault="00EE0D52" w:rsidP="00536CF5">
            <w:pPr>
              <w:widowControl w:val="0"/>
              <w:spacing w:line="240" w:lineRule="auto"/>
              <w:jc w:val="left"/>
            </w:pPr>
          </w:p>
          <w:p w14:paraId="4DF5A147" w14:textId="77777777" w:rsidR="00EE0D52" w:rsidRPr="008521E1" w:rsidRDefault="00EE0D52" w:rsidP="00297451">
            <w:pPr>
              <w:widowControl w:val="0"/>
              <w:spacing w:after="0"/>
              <w:ind w:right="0"/>
              <w:jc w:val="left"/>
            </w:pPr>
          </w:p>
          <w:p w14:paraId="6338F649" w14:textId="77777777" w:rsidR="00EE0D52" w:rsidRPr="008521E1" w:rsidRDefault="00EE0D52" w:rsidP="00620DD4">
            <w:pPr>
              <w:widowControl w:val="0"/>
              <w:spacing w:after="0"/>
              <w:ind w:right="0"/>
              <w:jc w:val="left"/>
            </w:pPr>
          </w:p>
          <w:p w14:paraId="1B4D3207" w14:textId="77777777" w:rsidR="00EE0D52" w:rsidRPr="008521E1" w:rsidRDefault="00EE0D52">
            <w:pPr>
              <w:widowControl w:val="0"/>
              <w:spacing w:after="0"/>
              <w:ind w:right="0"/>
              <w:jc w:val="left"/>
            </w:pPr>
          </w:p>
          <w:p w14:paraId="7B84F268" w14:textId="77777777" w:rsidR="00EE0D52" w:rsidRPr="008521E1" w:rsidRDefault="00EE0D52" w:rsidP="00536CF5">
            <w:pPr>
              <w:widowControl w:val="0"/>
              <w:spacing w:after="0" w:line="240" w:lineRule="auto"/>
              <w:jc w:val="left"/>
            </w:pPr>
          </w:p>
          <w:p w14:paraId="36548501" w14:textId="77777777" w:rsidR="00EE0D52" w:rsidRPr="008521E1" w:rsidRDefault="00EE0D52" w:rsidP="00536CF5">
            <w:pPr>
              <w:widowControl w:val="0"/>
              <w:spacing w:line="240" w:lineRule="auto"/>
              <w:jc w:val="left"/>
            </w:pPr>
          </w:p>
        </w:tc>
        <w:tc>
          <w:tcPr>
            <w:tcW w:w="990" w:type="dxa"/>
            <w:tcBorders>
              <w:bottom w:val="single" w:sz="8" w:space="0" w:color="000000"/>
            </w:tcBorders>
            <w:tcMar>
              <w:top w:w="100" w:type="dxa"/>
              <w:left w:w="100" w:type="dxa"/>
              <w:bottom w:w="100" w:type="dxa"/>
              <w:right w:w="100" w:type="dxa"/>
            </w:tcMar>
          </w:tcPr>
          <w:p w14:paraId="637F4FB4" w14:textId="77777777" w:rsidR="00EE0D52" w:rsidRPr="008521E1" w:rsidRDefault="00EE0D52">
            <w:pPr>
              <w:spacing w:line="240" w:lineRule="auto"/>
              <w:ind w:right="315"/>
            </w:pPr>
          </w:p>
          <w:p w14:paraId="26218C27" w14:textId="77777777" w:rsidR="00EE0D52" w:rsidRPr="008521E1" w:rsidRDefault="00EE0D52">
            <w:pPr>
              <w:widowControl w:val="0"/>
              <w:spacing w:line="240" w:lineRule="auto"/>
            </w:pPr>
            <w:r w:rsidRPr="008521E1">
              <w:rPr>
                <w:noProof/>
                <w:lang w:val="en-GB" w:eastAsia="en-GB"/>
              </w:rPr>
              <w:drawing>
                <wp:inline distT="0" distB="0" distL="0" distR="0" wp14:anchorId="6AE8511F" wp14:editId="6D7CEFC5">
                  <wp:extent cx="504825" cy="228600"/>
                  <wp:effectExtent l="0" t="0" r="0" b="0"/>
                  <wp:docPr id="44" name="image50.jpg" descr="download.jpg"/>
                  <wp:cNvGraphicFramePr/>
                  <a:graphic xmlns:a="http://schemas.openxmlformats.org/drawingml/2006/main">
                    <a:graphicData uri="http://schemas.openxmlformats.org/drawingml/2006/picture">
                      <pic:pic xmlns:pic="http://schemas.openxmlformats.org/drawingml/2006/picture">
                        <pic:nvPicPr>
                          <pic:cNvPr id="0" name="image50.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5850" w:type="dxa"/>
            <w:tcBorders>
              <w:bottom w:val="single" w:sz="8" w:space="0" w:color="000000"/>
            </w:tcBorders>
            <w:tcMar>
              <w:top w:w="100" w:type="dxa"/>
              <w:left w:w="100" w:type="dxa"/>
              <w:bottom w:w="100" w:type="dxa"/>
              <w:right w:w="100" w:type="dxa"/>
            </w:tcMar>
          </w:tcPr>
          <w:p w14:paraId="700A6CE3" w14:textId="53B8E010" w:rsidR="00EE0D52" w:rsidRPr="008521E1" w:rsidRDefault="00EE0D52">
            <w:pPr>
              <w:spacing w:line="240" w:lineRule="auto"/>
              <w:ind w:right="135"/>
              <w:rPr>
                <w:sz w:val="24"/>
                <w:szCs w:val="24"/>
              </w:rPr>
            </w:pPr>
            <w:r w:rsidRPr="008521E1">
              <w:t>Policies that prioritize access to information and services for sexual and reproductive health and reproductive rights for those furthest behind (</w:t>
            </w:r>
            <w:r w:rsidR="0079334B">
              <w:t>strategic plan output</w:t>
            </w:r>
            <w:r w:rsidRPr="008521E1">
              <w:t xml:space="preserve"> 1).</w:t>
            </w:r>
          </w:p>
          <w:p w14:paraId="5B002D8F" w14:textId="03F63D36" w:rsidR="00EE0D52" w:rsidRPr="008521E1" w:rsidRDefault="00EE0D52">
            <w:pPr>
              <w:spacing w:line="240" w:lineRule="auto"/>
              <w:ind w:right="135"/>
            </w:pPr>
            <w:r w:rsidRPr="008521E1">
              <w:t>High-quality, integrated information and services for family planning, comprehensive maternal health, sexually transmitted infections and HIV (</w:t>
            </w:r>
            <w:r w:rsidR="0079334B">
              <w:t>strategic plan output</w:t>
            </w:r>
            <w:r w:rsidRPr="008521E1">
              <w:t xml:space="preserve"> 2).</w:t>
            </w:r>
          </w:p>
          <w:p w14:paraId="30E0B2C6" w14:textId="725F285A" w:rsidR="00EE0D52" w:rsidRPr="008521E1" w:rsidRDefault="00EE0D52">
            <w:pPr>
              <w:spacing w:line="240" w:lineRule="auto"/>
              <w:ind w:right="135"/>
            </w:pPr>
            <w:r w:rsidRPr="008521E1">
              <w:t>Capacities of the health workforce, especially those of midwives (</w:t>
            </w:r>
            <w:r w:rsidR="0079334B">
              <w:t>strategic plan output</w:t>
            </w:r>
            <w:r w:rsidRPr="008521E1">
              <w:t xml:space="preserve"> 3).</w:t>
            </w:r>
          </w:p>
          <w:p w14:paraId="37371804" w14:textId="4F489174" w:rsidR="00EE0D52" w:rsidRPr="008521E1" w:rsidRDefault="00EE0D52" w:rsidP="0079334B">
            <w:pPr>
              <w:spacing w:after="0" w:line="240" w:lineRule="auto"/>
              <w:ind w:right="135"/>
            </w:pPr>
            <w:r w:rsidRPr="008521E1">
              <w:t>Domestic accountability mechanisms for sexual and reproductive health and reproductive rights (</w:t>
            </w:r>
            <w:r w:rsidR="0079334B">
              <w:t>strategic plan output</w:t>
            </w:r>
            <w:r w:rsidRPr="008521E1">
              <w:t xml:space="preserve"> 5)</w:t>
            </w:r>
            <w:r w:rsidR="00EA1A91">
              <w:t>.</w:t>
            </w:r>
          </w:p>
        </w:tc>
        <w:tc>
          <w:tcPr>
            <w:tcW w:w="4175" w:type="dxa"/>
            <w:vMerge w:val="restart"/>
            <w:tcBorders>
              <w:bottom w:val="single" w:sz="8" w:space="0" w:color="000000"/>
            </w:tcBorders>
            <w:tcMar>
              <w:top w:w="100" w:type="dxa"/>
              <w:left w:w="100" w:type="dxa"/>
              <w:bottom w:w="100" w:type="dxa"/>
              <w:right w:w="100" w:type="dxa"/>
            </w:tcMar>
          </w:tcPr>
          <w:p w14:paraId="706693CB" w14:textId="024F4ABE" w:rsidR="00E26532" w:rsidRPr="003E6997" w:rsidRDefault="00E26532" w:rsidP="00E26532">
            <w:pPr>
              <w:widowControl w:val="0"/>
              <w:spacing w:line="240" w:lineRule="auto"/>
              <w:ind w:right="150"/>
              <w:jc w:val="left"/>
              <w:rPr>
                <w:b/>
              </w:rPr>
            </w:pPr>
            <w:r w:rsidRPr="003E6997">
              <w:rPr>
                <w:b/>
              </w:rPr>
              <w:t xml:space="preserve">United Nations </w:t>
            </w:r>
            <w:r w:rsidR="0035700E">
              <w:rPr>
                <w:b/>
              </w:rPr>
              <w:t>j</w:t>
            </w:r>
            <w:r w:rsidR="0035700E" w:rsidRPr="003E6997">
              <w:rPr>
                <w:b/>
              </w:rPr>
              <w:t xml:space="preserve">oint </w:t>
            </w:r>
            <w:proofErr w:type="spellStart"/>
            <w:r w:rsidR="0035700E">
              <w:rPr>
                <w:b/>
              </w:rPr>
              <w:t>p</w:t>
            </w:r>
            <w:r w:rsidRPr="003E6997">
              <w:rPr>
                <w:b/>
              </w:rPr>
              <w:t>rogrammes</w:t>
            </w:r>
            <w:proofErr w:type="spellEnd"/>
            <w:r w:rsidRPr="003E6997">
              <w:rPr>
                <w:b/>
              </w:rPr>
              <w:t>-</w:t>
            </w:r>
            <w:r w:rsidRPr="003E6997">
              <w:t>e.g</w:t>
            </w:r>
            <w:r w:rsidRPr="003E6997">
              <w:rPr>
                <w:b/>
              </w:rPr>
              <w:t>.</w:t>
            </w:r>
          </w:p>
          <w:p w14:paraId="2A40C10B" w14:textId="1C6966E2" w:rsidR="00E26532" w:rsidRPr="003E6997" w:rsidRDefault="00E26532" w:rsidP="00E26532">
            <w:pPr>
              <w:widowControl w:val="0"/>
              <w:spacing w:line="240" w:lineRule="auto"/>
              <w:ind w:right="150"/>
              <w:jc w:val="left"/>
            </w:pPr>
            <w:r w:rsidRPr="003E6997">
              <w:rPr>
                <w:b/>
              </w:rPr>
              <w:t xml:space="preserve">a) </w:t>
            </w:r>
            <w:hyperlink r:id="rId16">
              <w:r w:rsidRPr="003E6997">
                <w:rPr>
                  <w:color w:val="1155CC"/>
                  <w:u w:val="single"/>
                </w:rPr>
                <w:t>H6 partnership</w:t>
              </w:r>
            </w:hyperlink>
            <w:r w:rsidRPr="003E6997">
              <w:rPr>
                <w:color w:val="1155CC"/>
                <w:u w:val="single"/>
              </w:rPr>
              <w:t xml:space="preserve"> </w:t>
            </w:r>
            <w:r w:rsidRPr="003E6997">
              <w:t>- the six organizations responsible for promoting and implementing the global health agenda across the United Nations system -UNAIDS, UNFPA, UNICEF, UN</w:t>
            </w:r>
            <w:r w:rsidR="00A10149">
              <w:t>-</w:t>
            </w:r>
            <w:r w:rsidRPr="003E6997">
              <w:t>Women, WHO and the World Bank Group work together to harness the collective strengths of the United Nations system to reach every woman, child and adolescent.</w:t>
            </w:r>
          </w:p>
          <w:p w14:paraId="113A84DC" w14:textId="3E68B82A" w:rsidR="00E26532" w:rsidRPr="003E6997" w:rsidRDefault="00E26532" w:rsidP="00E26532">
            <w:pPr>
              <w:widowControl w:val="0"/>
              <w:spacing w:line="240" w:lineRule="auto"/>
              <w:jc w:val="left"/>
            </w:pPr>
            <w:r w:rsidRPr="003E6997">
              <w:t>b)</w:t>
            </w:r>
            <w:r w:rsidRPr="003E6997">
              <w:rPr>
                <w:u w:val="single"/>
              </w:rPr>
              <w:t xml:space="preserve"> Joint </w:t>
            </w:r>
            <w:proofErr w:type="spellStart"/>
            <w:r w:rsidRPr="003E6997">
              <w:rPr>
                <w:u w:val="single"/>
              </w:rPr>
              <w:t>Programme</w:t>
            </w:r>
            <w:proofErr w:type="spellEnd"/>
            <w:r w:rsidRPr="003E6997">
              <w:rPr>
                <w:u w:val="single"/>
              </w:rPr>
              <w:t xml:space="preserve"> on Empowering Adolescent Girls and Young Women through Education</w:t>
            </w:r>
            <w:r w:rsidRPr="003E6997">
              <w:t xml:space="preserve"> - promote girls’ education and empowerment in a multi-sectoral approach –UNESCO, UN</w:t>
            </w:r>
            <w:r w:rsidR="00CB4E11">
              <w:t>-</w:t>
            </w:r>
            <w:r w:rsidRPr="003E6997">
              <w:t>Women</w:t>
            </w:r>
            <w:r w:rsidR="00CB4E11">
              <w:t xml:space="preserve"> and</w:t>
            </w:r>
            <w:r w:rsidRPr="003E6997">
              <w:t xml:space="preserve"> UNFPA.</w:t>
            </w:r>
          </w:p>
          <w:p w14:paraId="0D07B8CD" w14:textId="721EA485" w:rsidR="00E26532" w:rsidRPr="003E6997" w:rsidRDefault="00E26532" w:rsidP="00E26532">
            <w:pPr>
              <w:widowControl w:val="0"/>
              <w:spacing w:line="240" w:lineRule="auto"/>
              <w:ind w:right="225"/>
              <w:jc w:val="left"/>
            </w:pPr>
            <w:r w:rsidRPr="003E6997">
              <w:rPr>
                <w:b/>
              </w:rPr>
              <w:t>Partnership with United Nations and other entities,</w:t>
            </w:r>
            <w:r w:rsidRPr="003E6997">
              <w:t xml:space="preserve"> e.g. </w:t>
            </w:r>
            <w:hyperlink r:id="rId17">
              <w:r w:rsidRPr="003E6997">
                <w:rPr>
                  <w:color w:val="1155CC"/>
                  <w:u w:val="single"/>
                </w:rPr>
                <w:t xml:space="preserve">Every </w:t>
              </w:r>
              <w:r w:rsidR="00CB4E11">
                <w:rPr>
                  <w:color w:val="1155CC"/>
                  <w:u w:val="single"/>
                </w:rPr>
                <w:t>W</w:t>
              </w:r>
              <w:r w:rsidRPr="003E6997">
                <w:rPr>
                  <w:color w:val="1155CC"/>
                  <w:u w:val="single"/>
                </w:rPr>
                <w:t>oman</w:t>
              </w:r>
              <w:r w:rsidR="00CB4E11">
                <w:rPr>
                  <w:color w:val="1155CC"/>
                  <w:u w:val="single"/>
                </w:rPr>
                <w:t>,</w:t>
              </w:r>
              <w:r w:rsidRPr="003E6997">
                <w:rPr>
                  <w:color w:val="1155CC"/>
                  <w:u w:val="single"/>
                </w:rPr>
                <w:t xml:space="preserve"> </w:t>
              </w:r>
              <w:r w:rsidR="00CB4E11">
                <w:rPr>
                  <w:color w:val="1155CC"/>
                  <w:u w:val="single"/>
                </w:rPr>
                <w:t>E</w:t>
              </w:r>
              <w:r w:rsidRPr="003E6997">
                <w:rPr>
                  <w:color w:val="1155CC"/>
                  <w:u w:val="single"/>
                </w:rPr>
                <w:t xml:space="preserve">very </w:t>
              </w:r>
              <w:r w:rsidR="00CB4E11">
                <w:rPr>
                  <w:color w:val="1155CC"/>
                  <w:u w:val="single"/>
                </w:rPr>
                <w:t>C</w:t>
              </w:r>
              <w:r w:rsidRPr="003E6997">
                <w:rPr>
                  <w:color w:val="1155CC"/>
                  <w:u w:val="single"/>
                </w:rPr>
                <w:t>hild movement</w:t>
              </w:r>
            </w:hyperlink>
            <w:r w:rsidRPr="003E6997">
              <w:t xml:space="preserve"> to end preventable maternal deaths, ensure health and well-being and expand</w:t>
            </w:r>
            <w:r w:rsidR="00536CF5">
              <w:t xml:space="preserve"> </w:t>
            </w:r>
            <w:proofErr w:type="gramStart"/>
            <w:r w:rsidR="00536CF5">
              <w:t xml:space="preserve">the </w:t>
            </w:r>
            <w:r w:rsidRPr="003E6997">
              <w:t xml:space="preserve"> enabling</w:t>
            </w:r>
            <w:proofErr w:type="gramEnd"/>
            <w:r w:rsidRPr="003E6997">
              <w:t xml:space="preserve"> environment by improving country leadership, financing for health, health system </w:t>
            </w:r>
            <w:r w:rsidRPr="003E6997">
              <w:lastRenderedPageBreak/>
              <w:t xml:space="preserve">resilience, individual potential, community engagement, </w:t>
            </w:r>
            <w:proofErr w:type="spellStart"/>
            <w:r w:rsidRPr="003E6997">
              <w:t>multisector</w:t>
            </w:r>
            <w:r w:rsidR="00536CF5">
              <w:t>al</w:t>
            </w:r>
            <w:proofErr w:type="spellEnd"/>
            <w:r w:rsidRPr="003E6997">
              <w:t xml:space="preserve"> action, humanitarian and fragile setting, research and innovation, accountability.</w:t>
            </w:r>
          </w:p>
          <w:p w14:paraId="7C4951E2" w14:textId="19290CE8" w:rsidR="00E26532" w:rsidRPr="003E6997" w:rsidRDefault="00E26532" w:rsidP="00E26532">
            <w:pPr>
              <w:spacing w:line="240" w:lineRule="auto"/>
              <w:ind w:right="0"/>
              <w:jc w:val="left"/>
            </w:pPr>
            <w:r w:rsidRPr="003E6997">
              <w:rPr>
                <w:b/>
              </w:rPr>
              <w:t>Joint</w:t>
            </w:r>
            <w:r w:rsidR="0035700E">
              <w:rPr>
                <w:b/>
              </w:rPr>
              <w:t xml:space="preserve"> </w:t>
            </w:r>
            <w:r w:rsidRPr="003E6997">
              <w:rPr>
                <w:b/>
              </w:rPr>
              <w:t>initiative</w:t>
            </w:r>
            <w:r w:rsidR="0035700E">
              <w:rPr>
                <w:b/>
              </w:rPr>
              <w:t>s</w:t>
            </w:r>
            <w:r w:rsidRPr="003E6997">
              <w:rPr>
                <w:b/>
              </w:rPr>
              <w:t xml:space="preserve"> of United Nations and </w:t>
            </w:r>
            <w:r w:rsidR="0035700E">
              <w:rPr>
                <w:b/>
              </w:rPr>
              <w:t>n</w:t>
            </w:r>
            <w:r w:rsidRPr="003E6997">
              <w:rPr>
                <w:b/>
              </w:rPr>
              <w:t>on-United Nations entities</w:t>
            </w:r>
            <w:r w:rsidRPr="003E6997">
              <w:t xml:space="preserve">, e.g. </w:t>
            </w:r>
          </w:p>
          <w:p w14:paraId="23D73AE6" w14:textId="4BB5AE0F" w:rsidR="00E26532" w:rsidRPr="003E6997" w:rsidRDefault="00E26532" w:rsidP="00E26532">
            <w:pPr>
              <w:widowControl w:val="0"/>
              <w:spacing w:line="240" w:lineRule="auto"/>
              <w:ind w:right="225"/>
              <w:jc w:val="left"/>
            </w:pPr>
            <w:r w:rsidRPr="003E6997">
              <w:t xml:space="preserve">a) </w:t>
            </w:r>
            <w:hyperlink r:id="rId18">
              <w:r w:rsidRPr="003E6997">
                <w:rPr>
                  <w:color w:val="1155CC"/>
                  <w:u w:val="single"/>
                </w:rPr>
                <w:t>Network for Improving Quality of Care for Maternal, Newborn and Child Health</w:t>
              </w:r>
            </w:hyperlink>
            <w:r w:rsidRPr="003E6997">
              <w:rPr>
                <w:color w:val="1155CC"/>
                <w:u w:val="single"/>
              </w:rPr>
              <w:t xml:space="preserve"> -</w:t>
            </w:r>
            <w:r w:rsidRPr="003E6997">
              <w:t>UNICEF and WHO.</w:t>
            </w:r>
          </w:p>
          <w:p w14:paraId="12FB3D55" w14:textId="77777777" w:rsidR="00E26532" w:rsidRPr="003E6997" w:rsidRDefault="00E26532" w:rsidP="00E26532">
            <w:pPr>
              <w:widowControl w:val="0"/>
              <w:spacing w:line="240" w:lineRule="auto"/>
              <w:ind w:right="225"/>
              <w:jc w:val="left"/>
            </w:pPr>
            <w:r w:rsidRPr="003E6997">
              <w:t>b)</w:t>
            </w:r>
            <w:r w:rsidRPr="003E6997">
              <w:rPr>
                <w:u w:val="single"/>
              </w:rPr>
              <w:t xml:space="preserve"> Every Newborn initiativ</w:t>
            </w:r>
            <w:r w:rsidRPr="003E6997">
              <w:t>e- to improve the quality of integrated maternal and newborn care</w:t>
            </w:r>
          </w:p>
          <w:p w14:paraId="3F786D2A" w14:textId="3E604317" w:rsidR="0066252A" w:rsidRPr="008521E1" w:rsidRDefault="00E26532" w:rsidP="0035700E">
            <w:pPr>
              <w:spacing w:after="0" w:line="240" w:lineRule="auto"/>
              <w:ind w:right="0"/>
              <w:jc w:val="left"/>
            </w:pPr>
            <w:r w:rsidRPr="003E6997">
              <w:rPr>
                <w:color w:val="333333"/>
              </w:rPr>
              <w:t xml:space="preserve">c) </w:t>
            </w:r>
            <w:r w:rsidRPr="003E6997">
              <w:rPr>
                <w:color w:val="333333"/>
                <w:u w:val="single"/>
              </w:rPr>
              <w:t>Countdown to 2030</w:t>
            </w:r>
            <w:r w:rsidRPr="003E6997">
              <w:rPr>
                <w:color w:val="333333"/>
              </w:rPr>
              <w:t xml:space="preserve"> - a global, multi-institutional collaboration focusing on coverage and equity of cost-effective interventions (UNICEF, </w:t>
            </w:r>
            <w:r w:rsidRPr="003E6997">
              <w:t>WHO</w:t>
            </w:r>
            <w:r w:rsidRPr="003E6997">
              <w:rPr>
                <w:color w:val="333333"/>
              </w:rPr>
              <w:t>, UNFPA</w:t>
            </w:r>
            <w:r w:rsidR="0035700E">
              <w:rPr>
                <w:color w:val="333333"/>
              </w:rPr>
              <w:t xml:space="preserve"> and</w:t>
            </w:r>
            <w:r w:rsidRPr="003E6997">
              <w:rPr>
                <w:color w:val="333333"/>
              </w:rPr>
              <w:t xml:space="preserve"> the World Bank Group)</w:t>
            </w:r>
          </w:p>
        </w:tc>
      </w:tr>
      <w:tr w:rsidR="00EE0D52" w:rsidRPr="008521E1" w14:paraId="0699D9A8" w14:textId="77777777" w:rsidTr="002B59F5">
        <w:trPr>
          <w:trHeight w:val="380"/>
        </w:trPr>
        <w:tc>
          <w:tcPr>
            <w:tcW w:w="2205" w:type="dxa"/>
            <w:vMerge/>
            <w:shd w:val="clear" w:color="auto" w:fill="FFF2CC"/>
          </w:tcPr>
          <w:p w14:paraId="56A11840" w14:textId="77777777" w:rsidR="00EE0D52" w:rsidRPr="008521E1" w:rsidRDefault="00EE0D52">
            <w:pPr>
              <w:widowControl w:val="0"/>
              <w:spacing w:after="0"/>
              <w:ind w:right="0"/>
              <w:jc w:val="left"/>
            </w:pPr>
          </w:p>
        </w:tc>
        <w:tc>
          <w:tcPr>
            <w:tcW w:w="1620" w:type="dxa"/>
            <w:vMerge/>
            <w:shd w:val="clear" w:color="auto" w:fill="FFF2CC"/>
            <w:tcMar>
              <w:top w:w="100" w:type="dxa"/>
              <w:left w:w="100" w:type="dxa"/>
              <w:bottom w:w="100" w:type="dxa"/>
              <w:right w:w="100" w:type="dxa"/>
            </w:tcMar>
          </w:tcPr>
          <w:p w14:paraId="7D2C21D1" w14:textId="77777777" w:rsidR="00EE0D52" w:rsidRPr="008521E1" w:rsidRDefault="00EE0D52" w:rsidP="00CD6B56">
            <w:pPr>
              <w:widowControl w:val="0"/>
              <w:spacing w:line="240" w:lineRule="auto"/>
              <w:jc w:val="left"/>
            </w:pPr>
          </w:p>
        </w:tc>
        <w:tc>
          <w:tcPr>
            <w:tcW w:w="990" w:type="dxa"/>
            <w:tcMar>
              <w:top w:w="100" w:type="dxa"/>
              <w:left w:w="100" w:type="dxa"/>
              <w:bottom w:w="100" w:type="dxa"/>
              <w:right w:w="100" w:type="dxa"/>
            </w:tcMar>
          </w:tcPr>
          <w:p w14:paraId="211A5593" w14:textId="77777777" w:rsidR="00EE0D52" w:rsidRPr="008521E1" w:rsidRDefault="00EE0D52">
            <w:pPr>
              <w:widowControl w:val="0"/>
              <w:spacing w:line="240" w:lineRule="auto"/>
            </w:pPr>
            <w:r w:rsidRPr="008521E1">
              <w:rPr>
                <w:noProof/>
                <w:lang w:val="en-GB" w:eastAsia="en-GB"/>
              </w:rPr>
              <w:drawing>
                <wp:inline distT="0" distB="0" distL="0" distR="0" wp14:anchorId="6D074CC7" wp14:editId="4C196401">
                  <wp:extent cx="542925" cy="161925"/>
                  <wp:effectExtent l="0" t="0" r="0" b="0"/>
                  <wp:docPr id="3" name="image6.png" descr="unicef.png"/>
                  <wp:cNvGraphicFramePr/>
                  <a:graphic xmlns:a="http://schemas.openxmlformats.org/drawingml/2006/main">
                    <a:graphicData uri="http://schemas.openxmlformats.org/drawingml/2006/picture">
                      <pic:pic xmlns:pic="http://schemas.openxmlformats.org/drawingml/2006/picture">
                        <pic:nvPicPr>
                          <pic:cNvPr id="0" name="image6.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5850" w:type="dxa"/>
            <w:tcMar>
              <w:top w:w="100" w:type="dxa"/>
              <w:left w:w="100" w:type="dxa"/>
              <w:bottom w:w="100" w:type="dxa"/>
              <w:right w:w="100" w:type="dxa"/>
            </w:tcMar>
          </w:tcPr>
          <w:p w14:paraId="0A51AB9E" w14:textId="68961F9B" w:rsidR="00EE0D52" w:rsidRPr="008521E1" w:rsidRDefault="00EE0D52">
            <w:pPr>
              <w:widowControl w:val="0"/>
              <w:spacing w:line="240" w:lineRule="auto"/>
              <w:ind w:right="135"/>
            </w:pPr>
            <w:r w:rsidRPr="008521E1">
              <w:t>Countries have accelerated the scale-up of an essential package of maternal and newborn care services</w:t>
            </w:r>
            <w:r w:rsidR="00C802F9">
              <w:t>,</w:t>
            </w:r>
            <w:r w:rsidRPr="008521E1">
              <w:t xml:space="preserve"> including prenatal and postnatal/home visit support</w:t>
            </w:r>
            <w:r w:rsidR="00536CF5">
              <w:t xml:space="preserve"> </w:t>
            </w:r>
            <w:r w:rsidR="00536CF5" w:rsidRPr="008521E1">
              <w:t>(</w:t>
            </w:r>
            <w:r w:rsidR="00536CF5">
              <w:t>strategic plan output</w:t>
            </w:r>
            <w:r w:rsidR="00536CF5" w:rsidRPr="008521E1">
              <w:t xml:space="preserve"> 1.a)</w:t>
            </w:r>
            <w:r w:rsidR="00536CF5">
              <w:t>.</w:t>
            </w:r>
            <w:r w:rsidRPr="008521E1">
              <w:t xml:space="preserve"> Work with others to support functional </w:t>
            </w:r>
            <w:r w:rsidR="00EA1A91">
              <w:t>b</w:t>
            </w:r>
            <w:r w:rsidRPr="008521E1">
              <w:t>asic</w:t>
            </w:r>
            <w:r w:rsidR="00EA1A91">
              <w:t xml:space="preserve"> e</w:t>
            </w:r>
            <w:r w:rsidR="00EA1A91" w:rsidRPr="00EA1A91">
              <w:t xml:space="preserve">mergency </w:t>
            </w:r>
            <w:r w:rsidR="00EA1A91">
              <w:t>o</w:t>
            </w:r>
            <w:r w:rsidR="00EA1A91" w:rsidRPr="00EA1A91">
              <w:t xml:space="preserve">bstetric and </w:t>
            </w:r>
            <w:r w:rsidR="00EA1A91">
              <w:t>n</w:t>
            </w:r>
            <w:r w:rsidR="00EA1A91" w:rsidRPr="00EA1A91">
              <w:t xml:space="preserve">ewborn </w:t>
            </w:r>
            <w:r w:rsidR="00EA1A91">
              <w:t>c</w:t>
            </w:r>
            <w:r w:rsidR="00EA1A91" w:rsidRPr="00EA1A91">
              <w:t>are</w:t>
            </w:r>
            <w:r w:rsidR="00EA1A91">
              <w:t xml:space="preserve"> (</w:t>
            </w:r>
            <w:proofErr w:type="spellStart"/>
            <w:r w:rsidRPr="008521E1">
              <w:t>EmONC</w:t>
            </w:r>
            <w:proofErr w:type="spellEnd"/>
            <w:r w:rsidR="00EA1A91">
              <w:t>)</w:t>
            </w:r>
            <w:r w:rsidRPr="008521E1">
              <w:t xml:space="preserve"> facilities as well as to support Governments to eliminate maternal and neonatal tetanus; and supporting the implementation of plans to strengthen quality of maternal and newborn primary health </w:t>
            </w:r>
            <w:proofErr w:type="gramStart"/>
            <w:r w:rsidRPr="008521E1">
              <w:t>care..</w:t>
            </w:r>
            <w:proofErr w:type="gramEnd"/>
          </w:p>
          <w:p w14:paraId="7A317D40" w14:textId="28B354A4" w:rsidR="00EE0D52" w:rsidRPr="008521E1" w:rsidRDefault="00EE0D52" w:rsidP="00AA51DE">
            <w:pPr>
              <w:widowControl w:val="0"/>
              <w:spacing w:after="0" w:line="240" w:lineRule="auto"/>
              <w:ind w:right="135"/>
            </w:pPr>
            <w:r w:rsidRPr="008521E1">
              <w:t xml:space="preserve">Countries have developed </w:t>
            </w:r>
            <w:proofErr w:type="spellStart"/>
            <w:r w:rsidRPr="008521E1">
              <w:t>programmes</w:t>
            </w:r>
            <w:proofErr w:type="spellEnd"/>
            <w:r w:rsidRPr="008521E1">
              <w:t xml:space="preserve"> to deliver gender</w:t>
            </w:r>
            <w:r w:rsidR="00AA51DE">
              <w:t>-</w:t>
            </w:r>
            <w:r w:rsidRPr="008521E1">
              <w:t>responsive adolescent health and nutrition (</w:t>
            </w:r>
            <w:r w:rsidR="0079334B">
              <w:t>strategic plan output</w:t>
            </w:r>
            <w:r w:rsidRPr="008521E1">
              <w:t xml:space="preserve"> 1.i).</w:t>
            </w:r>
          </w:p>
        </w:tc>
        <w:tc>
          <w:tcPr>
            <w:tcW w:w="4175" w:type="dxa"/>
            <w:vMerge/>
            <w:tcMar>
              <w:top w:w="100" w:type="dxa"/>
              <w:left w:w="100" w:type="dxa"/>
              <w:bottom w:w="100" w:type="dxa"/>
              <w:right w:w="100" w:type="dxa"/>
            </w:tcMar>
          </w:tcPr>
          <w:p w14:paraId="579EEA92" w14:textId="77777777" w:rsidR="00EE0D52" w:rsidRPr="008521E1" w:rsidRDefault="00EE0D52">
            <w:pPr>
              <w:widowControl w:val="0"/>
              <w:spacing w:line="240" w:lineRule="auto"/>
            </w:pPr>
          </w:p>
        </w:tc>
      </w:tr>
      <w:tr w:rsidR="00662C5C" w:rsidRPr="008521E1" w14:paraId="465285AE" w14:textId="77777777" w:rsidTr="002B59F5">
        <w:trPr>
          <w:trHeight w:val="2037"/>
        </w:trPr>
        <w:tc>
          <w:tcPr>
            <w:tcW w:w="2205" w:type="dxa"/>
            <w:vMerge/>
            <w:shd w:val="clear" w:color="auto" w:fill="FFF2CC"/>
          </w:tcPr>
          <w:p w14:paraId="573FA3BF" w14:textId="77777777" w:rsidR="00662C5C" w:rsidRPr="008521E1" w:rsidRDefault="00662C5C">
            <w:pPr>
              <w:widowControl w:val="0"/>
              <w:spacing w:after="0"/>
              <w:ind w:right="0"/>
              <w:jc w:val="left"/>
            </w:pPr>
          </w:p>
        </w:tc>
        <w:tc>
          <w:tcPr>
            <w:tcW w:w="1620" w:type="dxa"/>
            <w:vMerge/>
            <w:shd w:val="clear" w:color="auto" w:fill="FFF2CC"/>
            <w:tcMar>
              <w:top w:w="100" w:type="dxa"/>
              <w:left w:w="100" w:type="dxa"/>
              <w:bottom w:w="100" w:type="dxa"/>
              <w:right w:w="100" w:type="dxa"/>
            </w:tcMar>
          </w:tcPr>
          <w:p w14:paraId="3F79CC8D" w14:textId="77777777" w:rsidR="00662C5C" w:rsidRPr="008521E1" w:rsidRDefault="00662C5C" w:rsidP="00CD6B56">
            <w:pPr>
              <w:widowControl w:val="0"/>
              <w:spacing w:line="240" w:lineRule="auto"/>
              <w:jc w:val="left"/>
            </w:pPr>
          </w:p>
        </w:tc>
        <w:tc>
          <w:tcPr>
            <w:tcW w:w="990" w:type="dxa"/>
            <w:tcMar>
              <w:top w:w="100" w:type="dxa"/>
              <w:left w:w="100" w:type="dxa"/>
              <w:bottom w:w="100" w:type="dxa"/>
              <w:right w:w="100" w:type="dxa"/>
            </w:tcMar>
          </w:tcPr>
          <w:p w14:paraId="3EA901DB" w14:textId="77777777" w:rsidR="00662C5C" w:rsidRPr="008521E1" w:rsidRDefault="00662C5C">
            <w:pPr>
              <w:widowControl w:val="0"/>
              <w:spacing w:line="240" w:lineRule="auto"/>
            </w:pPr>
            <w:r w:rsidRPr="008521E1">
              <w:rPr>
                <w:noProof/>
                <w:lang w:val="en-GB" w:eastAsia="en-GB"/>
              </w:rPr>
              <w:drawing>
                <wp:inline distT="0" distB="0" distL="0" distR="0" wp14:anchorId="051E61FE" wp14:editId="79A208C3">
                  <wp:extent cx="533400" cy="152400"/>
                  <wp:effectExtent l="0" t="0" r="0" b="0"/>
                  <wp:docPr id="4" name="image9.png" descr="unwomen.png"/>
                  <wp:cNvGraphicFramePr/>
                  <a:graphic xmlns:a="http://schemas.openxmlformats.org/drawingml/2006/main">
                    <a:graphicData uri="http://schemas.openxmlformats.org/drawingml/2006/picture">
                      <pic:pic xmlns:pic="http://schemas.openxmlformats.org/drawingml/2006/picture">
                        <pic:nvPicPr>
                          <pic:cNvPr id="0" name="image9.png" descr="unwomen.png"/>
                          <pic:cNvPicPr preferRelativeResize="0"/>
                        </pic:nvPicPr>
                        <pic:blipFill>
                          <a:blip r:embed="rId11"/>
                          <a:srcRect/>
                          <a:stretch>
                            <a:fillRect/>
                          </a:stretch>
                        </pic:blipFill>
                        <pic:spPr>
                          <a:xfrm>
                            <a:off x="0" y="0"/>
                            <a:ext cx="533400" cy="152400"/>
                          </a:xfrm>
                          <a:prstGeom prst="rect">
                            <a:avLst/>
                          </a:prstGeom>
                          <a:ln/>
                        </pic:spPr>
                      </pic:pic>
                    </a:graphicData>
                  </a:graphic>
                </wp:inline>
              </w:drawing>
            </w:r>
          </w:p>
        </w:tc>
        <w:tc>
          <w:tcPr>
            <w:tcW w:w="5850" w:type="dxa"/>
            <w:tcMar>
              <w:top w:w="100" w:type="dxa"/>
              <w:left w:w="100" w:type="dxa"/>
              <w:bottom w:w="100" w:type="dxa"/>
              <w:right w:w="100" w:type="dxa"/>
            </w:tcMar>
          </w:tcPr>
          <w:p w14:paraId="74B91715" w14:textId="02D9A024" w:rsidR="00662C5C" w:rsidRPr="008521E1" w:rsidRDefault="00662C5C">
            <w:pPr>
              <w:widowControl w:val="0"/>
              <w:spacing w:line="240" w:lineRule="auto"/>
              <w:ind w:right="215"/>
            </w:pPr>
            <w:r w:rsidRPr="008521E1">
              <w:t>Promote sexual and reproductive health and reproductive rights by contributing, in the context of the H6 partnership, to efforts to repeal discriminatory laws that impede women’s access to sexual and reproductive health services</w:t>
            </w:r>
            <w:r w:rsidR="00EA1A91">
              <w:t>.</w:t>
            </w:r>
          </w:p>
        </w:tc>
        <w:tc>
          <w:tcPr>
            <w:tcW w:w="4175" w:type="dxa"/>
            <w:vMerge/>
            <w:tcMar>
              <w:top w:w="100" w:type="dxa"/>
              <w:left w:w="100" w:type="dxa"/>
              <w:bottom w:w="100" w:type="dxa"/>
              <w:right w:w="100" w:type="dxa"/>
            </w:tcMar>
          </w:tcPr>
          <w:p w14:paraId="7BB76960" w14:textId="77777777" w:rsidR="00662C5C" w:rsidRPr="008521E1" w:rsidRDefault="00662C5C">
            <w:pPr>
              <w:widowControl w:val="0"/>
              <w:spacing w:line="240" w:lineRule="auto"/>
            </w:pPr>
          </w:p>
        </w:tc>
      </w:tr>
      <w:tr w:rsidR="009F70D4" w:rsidRPr="008521E1" w14:paraId="032EA405" w14:textId="77777777" w:rsidTr="002B59F5">
        <w:trPr>
          <w:trHeight w:val="1320"/>
        </w:trPr>
        <w:tc>
          <w:tcPr>
            <w:tcW w:w="2205" w:type="dxa"/>
            <w:vMerge w:val="restart"/>
            <w:shd w:val="clear" w:color="auto" w:fill="FFF2CC"/>
          </w:tcPr>
          <w:p w14:paraId="7DF5FD06" w14:textId="77777777" w:rsidR="009F70D4" w:rsidRPr="008521E1" w:rsidRDefault="009F70D4" w:rsidP="00536CF5">
            <w:pPr>
              <w:widowControl w:val="0"/>
              <w:spacing w:line="240" w:lineRule="auto"/>
              <w:ind w:right="200"/>
              <w:jc w:val="left"/>
            </w:pPr>
            <w:r w:rsidRPr="003F27BF">
              <w:rPr>
                <w:b/>
              </w:rPr>
              <w:t>3.3.1</w:t>
            </w:r>
            <w:r w:rsidRPr="008521E1">
              <w:t xml:space="preserve"> Number of new HIV infections per 1,000 uninfected population, by sex, age and key populations</w:t>
            </w:r>
          </w:p>
          <w:p w14:paraId="60F8C351" w14:textId="77777777" w:rsidR="009F70D4" w:rsidRPr="008521E1" w:rsidRDefault="009F70D4">
            <w:pPr>
              <w:widowControl w:val="0"/>
              <w:spacing w:line="240" w:lineRule="auto"/>
              <w:jc w:val="center"/>
            </w:pPr>
          </w:p>
          <w:p w14:paraId="4269E93F" w14:textId="77777777" w:rsidR="009F70D4" w:rsidRPr="008521E1" w:rsidRDefault="009F70D4">
            <w:pPr>
              <w:widowControl w:val="0"/>
              <w:spacing w:line="240" w:lineRule="auto"/>
            </w:pPr>
          </w:p>
          <w:p w14:paraId="7425E229" w14:textId="77777777" w:rsidR="009F70D4" w:rsidRPr="008521E1" w:rsidRDefault="009F70D4">
            <w:pPr>
              <w:widowControl w:val="0"/>
              <w:spacing w:line="240" w:lineRule="auto"/>
              <w:jc w:val="center"/>
            </w:pPr>
          </w:p>
          <w:p w14:paraId="6C623BA6" w14:textId="77777777" w:rsidR="009F70D4" w:rsidRPr="008521E1" w:rsidRDefault="009F70D4">
            <w:pPr>
              <w:widowControl w:val="0"/>
              <w:spacing w:line="240" w:lineRule="auto"/>
            </w:pPr>
          </w:p>
        </w:tc>
        <w:tc>
          <w:tcPr>
            <w:tcW w:w="1620" w:type="dxa"/>
            <w:vMerge w:val="restart"/>
            <w:tcBorders>
              <w:bottom w:val="single" w:sz="8" w:space="0" w:color="000000"/>
            </w:tcBorders>
            <w:shd w:val="clear" w:color="auto" w:fill="FFF2CC"/>
            <w:tcMar>
              <w:top w:w="100" w:type="dxa"/>
              <w:left w:w="100" w:type="dxa"/>
              <w:bottom w:w="100" w:type="dxa"/>
              <w:right w:w="100" w:type="dxa"/>
            </w:tcMar>
          </w:tcPr>
          <w:p w14:paraId="0F9739C8" w14:textId="3CA09536" w:rsidR="009F70D4" w:rsidRPr="008521E1" w:rsidRDefault="009F70D4" w:rsidP="00536CF5">
            <w:pPr>
              <w:widowControl w:val="0"/>
              <w:spacing w:line="240" w:lineRule="auto"/>
              <w:ind w:right="80"/>
              <w:jc w:val="left"/>
            </w:pPr>
            <w:r w:rsidRPr="003F27BF">
              <w:rPr>
                <w:b/>
              </w:rPr>
              <w:t>SDG 3.3</w:t>
            </w:r>
            <w:r w:rsidRPr="008521E1">
              <w:t xml:space="preserve"> </w:t>
            </w:r>
            <w:r w:rsidR="00980499" w:rsidRPr="00536CF5">
              <w:t>By 2030,</w:t>
            </w:r>
            <w:r w:rsidR="00980499">
              <w:rPr>
                <w:b/>
              </w:rPr>
              <w:t xml:space="preserve"> e</w:t>
            </w:r>
            <w:r w:rsidRPr="008521E1">
              <w:t xml:space="preserve">nd the epidemics of AIDS, tuberculosis, malaria and neglected tropical diseases and combat hepatitis, water-borne diseases and other communicable diseases </w:t>
            </w:r>
          </w:p>
          <w:p w14:paraId="3790657B" w14:textId="77777777" w:rsidR="009F70D4" w:rsidRPr="008521E1" w:rsidRDefault="009F70D4" w:rsidP="00536CF5">
            <w:pPr>
              <w:widowControl w:val="0"/>
              <w:spacing w:after="0" w:line="240" w:lineRule="auto"/>
              <w:ind w:right="80"/>
              <w:jc w:val="left"/>
            </w:pPr>
          </w:p>
          <w:p w14:paraId="3991DF86" w14:textId="77777777" w:rsidR="009F70D4" w:rsidRPr="008521E1" w:rsidRDefault="009F70D4" w:rsidP="00536CF5">
            <w:pPr>
              <w:widowControl w:val="0"/>
              <w:spacing w:after="0" w:line="240" w:lineRule="auto"/>
              <w:jc w:val="left"/>
            </w:pPr>
          </w:p>
          <w:p w14:paraId="2C38E83B" w14:textId="77777777" w:rsidR="009F70D4" w:rsidRPr="008521E1" w:rsidRDefault="009F70D4" w:rsidP="00536CF5">
            <w:pPr>
              <w:widowControl w:val="0"/>
              <w:spacing w:after="0" w:line="240" w:lineRule="auto"/>
              <w:jc w:val="left"/>
              <w:rPr>
                <w:highlight w:val="yellow"/>
              </w:rPr>
            </w:pPr>
          </w:p>
          <w:p w14:paraId="1E31DD07" w14:textId="77777777" w:rsidR="009F70D4" w:rsidRPr="008521E1" w:rsidRDefault="009F70D4" w:rsidP="00536CF5">
            <w:pPr>
              <w:widowControl w:val="0"/>
              <w:spacing w:line="240" w:lineRule="auto"/>
              <w:jc w:val="left"/>
            </w:pPr>
          </w:p>
          <w:p w14:paraId="79F914DB" w14:textId="77777777" w:rsidR="009F70D4" w:rsidRPr="008521E1" w:rsidRDefault="009F70D4" w:rsidP="00297451">
            <w:pPr>
              <w:widowControl w:val="0"/>
              <w:spacing w:after="0"/>
              <w:ind w:right="0"/>
              <w:jc w:val="left"/>
            </w:pPr>
          </w:p>
          <w:p w14:paraId="63A2020E" w14:textId="77777777" w:rsidR="009F70D4" w:rsidRPr="008521E1" w:rsidRDefault="009F70D4" w:rsidP="00620DD4">
            <w:pPr>
              <w:widowControl w:val="0"/>
              <w:spacing w:after="0"/>
              <w:ind w:right="0"/>
              <w:jc w:val="left"/>
            </w:pPr>
          </w:p>
          <w:p w14:paraId="5935AD86" w14:textId="77777777" w:rsidR="009F70D4" w:rsidRPr="008521E1" w:rsidRDefault="009F70D4">
            <w:pPr>
              <w:widowControl w:val="0"/>
              <w:spacing w:after="0"/>
              <w:ind w:right="0"/>
              <w:jc w:val="left"/>
              <w:rPr>
                <w:b/>
                <w:u w:val="single"/>
              </w:rPr>
            </w:pPr>
          </w:p>
          <w:p w14:paraId="7B4ED0BB" w14:textId="77777777" w:rsidR="009F70D4" w:rsidRPr="008521E1" w:rsidRDefault="009F70D4" w:rsidP="00536CF5">
            <w:pPr>
              <w:widowControl w:val="0"/>
              <w:spacing w:after="0" w:line="240" w:lineRule="auto"/>
              <w:jc w:val="left"/>
              <w:rPr>
                <w:highlight w:val="yellow"/>
              </w:rPr>
            </w:pPr>
          </w:p>
          <w:p w14:paraId="19AA9B15" w14:textId="77777777" w:rsidR="009F70D4" w:rsidRPr="008521E1" w:rsidRDefault="009F70D4" w:rsidP="00536CF5">
            <w:pPr>
              <w:widowControl w:val="0"/>
              <w:spacing w:line="240" w:lineRule="auto"/>
              <w:jc w:val="left"/>
            </w:pPr>
          </w:p>
        </w:tc>
        <w:tc>
          <w:tcPr>
            <w:tcW w:w="990" w:type="dxa"/>
            <w:tcBorders>
              <w:bottom w:val="single" w:sz="8" w:space="0" w:color="000000"/>
            </w:tcBorders>
            <w:tcMar>
              <w:top w:w="100" w:type="dxa"/>
              <w:left w:w="100" w:type="dxa"/>
              <w:bottom w:w="100" w:type="dxa"/>
              <w:right w:w="100" w:type="dxa"/>
            </w:tcMar>
          </w:tcPr>
          <w:p w14:paraId="410C45ED" w14:textId="77777777" w:rsidR="009F70D4" w:rsidRPr="008521E1" w:rsidRDefault="009F70D4">
            <w:pPr>
              <w:spacing w:line="240" w:lineRule="auto"/>
              <w:ind w:right="215"/>
            </w:pPr>
          </w:p>
          <w:p w14:paraId="0EE37203" w14:textId="77777777" w:rsidR="009F70D4" w:rsidRPr="008521E1" w:rsidRDefault="009F70D4">
            <w:pPr>
              <w:widowControl w:val="0"/>
              <w:spacing w:line="240" w:lineRule="auto"/>
            </w:pPr>
            <w:r w:rsidRPr="008521E1">
              <w:rPr>
                <w:noProof/>
                <w:lang w:val="en-GB" w:eastAsia="en-GB"/>
              </w:rPr>
              <w:drawing>
                <wp:inline distT="0" distB="0" distL="0" distR="0" wp14:anchorId="4615A4EB" wp14:editId="476499D2">
                  <wp:extent cx="504825" cy="228600"/>
                  <wp:effectExtent l="0" t="0" r="0" b="0"/>
                  <wp:docPr id="14" name="image19.jpg" descr="download.jpg"/>
                  <wp:cNvGraphicFramePr/>
                  <a:graphic xmlns:a="http://schemas.openxmlformats.org/drawingml/2006/main">
                    <a:graphicData uri="http://schemas.openxmlformats.org/drawingml/2006/picture">
                      <pic:pic xmlns:pic="http://schemas.openxmlformats.org/drawingml/2006/picture">
                        <pic:nvPicPr>
                          <pic:cNvPr id="0" name="image19.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5850" w:type="dxa"/>
            <w:tcBorders>
              <w:bottom w:val="single" w:sz="8" w:space="0" w:color="000000"/>
            </w:tcBorders>
            <w:tcMar>
              <w:top w:w="100" w:type="dxa"/>
              <w:left w:w="100" w:type="dxa"/>
              <w:bottom w:w="100" w:type="dxa"/>
              <w:right w:w="100" w:type="dxa"/>
            </w:tcMar>
          </w:tcPr>
          <w:p w14:paraId="4699998F" w14:textId="29450FD3" w:rsidR="009F70D4" w:rsidRPr="008521E1" w:rsidRDefault="009F70D4">
            <w:pPr>
              <w:spacing w:line="240" w:lineRule="auto"/>
              <w:ind w:right="215"/>
              <w:rPr>
                <w:sz w:val="24"/>
                <w:szCs w:val="24"/>
              </w:rPr>
            </w:pPr>
            <w:r w:rsidRPr="008521E1">
              <w:t>High-quality, integrated information and services for family planning, comprehensive maternal health, sexually transmitted infections and HIV (</w:t>
            </w:r>
            <w:r w:rsidR="0079334B">
              <w:t>strategic plan output</w:t>
            </w:r>
            <w:r w:rsidRPr="008521E1">
              <w:t xml:space="preserve"> 2).</w:t>
            </w:r>
          </w:p>
          <w:p w14:paraId="0DA4CCD5" w14:textId="718F8097" w:rsidR="009F70D4" w:rsidRPr="008521E1" w:rsidRDefault="009F70D4" w:rsidP="0079334B">
            <w:pPr>
              <w:spacing w:after="0" w:line="240" w:lineRule="auto"/>
              <w:ind w:right="215"/>
              <w:rPr>
                <w:sz w:val="24"/>
                <w:szCs w:val="24"/>
              </w:rPr>
            </w:pPr>
            <w:r w:rsidRPr="008521E1">
              <w:t>Forecast, procure, distribute and track the delivery of sexual and reproductive health commodities (</w:t>
            </w:r>
            <w:r w:rsidR="0079334B">
              <w:t>strategic plan output</w:t>
            </w:r>
            <w:r w:rsidRPr="008521E1">
              <w:t xml:space="preserve"> 4).</w:t>
            </w:r>
          </w:p>
        </w:tc>
        <w:tc>
          <w:tcPr>
            <w:tcW w:w="4175" w:type="dxa"/>
            <w:vMerge w:val="restart"/>
            <w:tcBorders>
              <w:bottom w:val="single" w:sz="8" w:space="0" w:color="000000"/>
            </w:tcBorders>
            <w:tcMar>
              <w:top w:w="100" w:type="dxa"/>
              <w:left w:w="100" w:type="dxa"/>
              <w:bottom w:w="100" w:type="dxa"/>
              <w:right w:w="100" w:type="dxa"/>
            </w:tcMar>
          </w:tcPr>
          <w:p w14:paraId="68A05AC1" w14:textId="04114A28" w:rsidR="00E26532" w:rsidRPr="003E6997" w:rsidRDefault="00E26532" w:rsidP="00E26532">
            <w:pPr>
              <w:widowControl w:val="0"/>
              <w:spacing w:line="240" w:lineRule="auto"/>
              <w:ind w:right="150"/>
              <w:jc w:val="left"/>
            </w:pPr>
            <w:r w:rsidRPr="003E6997">
              <w:rPr>
                <w:b/>
              </w:rPr>
              <w:t xml:space="preserve">United Nations </w:t>
            </w:r>
            <w:r w:rsidR="0035700E">
              <w:rPr>
                <w:b/>
              </w:rPr>
              <w:t>j</w:t>
            </w:r>
            <w:r w:rsidRPr="003E6997">
              <w:rPr>
                <w:b/>
              </w:rPr>
              <w:t xml:space="preserve">oint </w:t>
            </w:r>
            <w:proofErr w:type="spellStart"/>
            <w:r w:rsidR="0035700E">
              <w:rPr>
                <w:b/>
              </w:rPr>
              <w:t>p</w:t>
            </w:r>
            <w:r w:rsidRPr="003E6997">
              <w:rPr>
                <w:b/>
              </w:rPr>
              <w:t>rogrammes</w:t>
            </w:r>
            <w:proofErr w:type="spellEnd"/>
            <w:r w:rsidR="0035700E">
              <w:rPr>
                <w:b/>
              </w:rPr>
              <w:t xml:space="preserve"> </w:t>
            </w:r>
            <w:r w:rsidRPr="003E6997">
              <w:rPr>
                <w:b/>
              </w:rPr>
              <w:t>-</w:t>
            </w:r>
            <w:r w:rsidR="0035700E">
              <w:rPr>
                <w:b/>
              </w:rPr>
              <w:t xml:space="preserve"> </w:t>
            </w:r>
            <w:r w:rsidRPr="003E6997">
              <w:t>e.g</w:t>
            </w:r>
            <w:r w:rsidRPr="003E6997">
              <w:rPr>
                <w:b/>
              </w:rPr>
              <w:t>.</w:t>
            </w:r>
          </w:p>
          <w:p w14:paraId="6AC67DA5" w14:textId="265680FA" w:rsidR="00E26532" w:rsidRPr="003E6997" w:rsidRDefault="00E26532" w:rsidP="00E26532">
            <w:pPr>
              <w:spacing w:line="240" w:lineRule="auto"/>
              <w:jc w:val="left"/>
            </w:pPr>
            <w:r w:rsidRPr="003E6997">
              <w:rPr>
                <w:u w:val="single"/>
              </w:rPr>
              <w:t>UNAIDS Unified Budget, Results and Accountability Framework</w:t>
            </w:r>
            <w:r w:rsidRPr="00536CF5">
              <w:t xml:space="preserve"> - </w:t>
            </w:r>
            <w:r w:rsidRPr="003E6997">
              <w:t xml:space="preserve">to maximize the coherence, coordination and impact of the </w:t>
            </w:r>
            <w:r w:rsidR="00C25C51">
              <w:t xml:space="preserve">United </w:t>
            </w:r>
            <w:proofErr w:type="gramStart"/>
            <w:r w:rsidR="00C25C51">
              <w:t xml:space="preserve">Nations </w:t>
            </w:r>
            <w:r w:rsidRPr="003E6997">
              <w:t xml:space="preserve"> response</w:t>
            </w:r>
            <w:proofErr w:type="gramEnd"/>
            <w:r w:rsidRPr="003E6997">
              <w:t xml:space="preserve"> to AIDS.</w:t>
            </w:r>
          </w:p>
          <w:p w14:paraId="1AE2A05C" w14:textId="096E1C24" w:rsidR="009F70D4" w:rsidRPr="008521E1" w:rsidRDefault="00E26532" w:rsidP="000F33DB">
            <w:pPr>
              <w:spacing w:after="0" w:line="240" w:lineRule="auto"/>
              <w:ind w:right="-15"/>
              <w:jc w:val="left"/>
            </w:pPr>
            <w:r w:rsidRPr="003E6997">
              <w:rPr>
                <w:b/>
              </w:rPr>
              <w:t xml:space="preserve">Partnership with United Nations and </w:t>
            </w:r>
            <w:r w:rsidR="000F33DB">
              <w:rPr>
                <w:b/>
              </w:rPr>
              <w:t>n</w:t>
            </w:r>
            <w:r w:rsidRPr="003E6997">
              <w:rPr>
                <w:b/>
              </w:rPr>
              <w:t>on-</w:t>
            </w:r>
            <w:r w:rsidR="000F33DB">
              <w:rPr>
                <w:b/>
              </w:rPr>
              <w:t>United Nations e</w:t>
            </w:r>
            <w:r w:rsidRPr="003E6997">
              <w:rPr>
                <w:b/>
              </w:rPr>
              <w:t>ntities,</w:t>
            </w:r>
            <w:r w:rsidRPr="003E6997">
              <w:t xml:space="preserve"> e.g. </w:t>
            </w:r>
            <w:hyperlink r:id="rId19">
              <w:r w:rsidRPr="003E6997">
                <w:rPr>
                  <w:color w:val="1155CC"/>
                  <w:u w:val="single"/>
                </w:rPr>
                <w:t>ALL IN to End Adolescent AIDS</w:t>
              </w:r>
            </w:hyperlink>
            <w:r w:rsidRPr="003E6997">
              <w:t xml:space="preserve"> - to drive better results for adolescents by encouraging strategic changes in policies and engaging young people in the effort.</w:t>
            </w:r>
          </w:p>
        </w:tc>
      </w:tr>
      <w:tr w:rsidR="00CD0C3B" w:rsidRPr="008521E1" w14:paraId="15E17841" w14:textId="77777777" w:rsidTr="002B59F5">
        <w:trPr>
          <w:trHeight w:val="1563"/>
        </w:trPr>
        <w:tc>
          <w:tcPr>
            <w:tcW w:w="2205" w:type="dxa"/>
            <w:vMerge/>
            <w:shd w:val="clear" w:color="auto" w:fill="FFF2CC"/>
          </w:tcPr>
          <w:p w14:paraId="2F5708F1" w14:textId="77777777" w:rsidR="00CD0C3B" w:rsidRPr="008521E1" w:rsidRDefault="00CD0C3B">
            <w:pPr>
              <w:widowControl w:val="0"/>
              <w:spacing w:after="0"/>
              <w:ind w:right="0"/>
              <w:jc w:val="left"/>
            </w:pPr>
          </w:p>
        </w:tc>
        <w:tc>
          <w:tcPr>
            <w:tcW w:w="1620" w:type="dxa"/>
            <w:vMerge/>
            <w:shd w:val="clear" w:color="auto" w:fill="FFF2CC"/>
            <w:tcMar>
              <w:top w:w="100" w:type="dxa"/>
              <w:left w:w="100" w:type="dxa"/>
              <w:bottom w:w="100" w:type="dxa"/>
              <w:right w:w="100" w:type="dxa"/>
            </w:tcMar>
          </w:tcPr>
          <w:p w14:paraId="38FED713" w14:textId="77777777" w:rsidR="00CD0C3B" w:rsidRPr="008521E1" w:rsidRDefault="00CD0C3B" w:rsidP="00EE0D52">
            <w:pPr>
              <w:widowControl w:val="0"/>
              <w:spacing w:line="240" w:lineRule="auto"/>
            </w:pPr>
          </w:p>
        </w:tc>
        <w:tc>
          <w:tcPr>
            <w:tcW w:w="990" w:type="dxa"/>
            <w:tcMar>
              <w:top w:w="100" w:type="dxa"/>
              <w:left w:w="100" w:type="dxa"/>
              <w:bottom w:w="100" w:type="dxa"/>
              <w:right w:w="100" w:type="dxa"/>
            </w:tcMar>
          </w:tcPr>
          <w:p w14:paraId="238DD65C" w14:textId="77777777" w:rsidR="00CD0C3B" w:rsidRPr="008521E1" w:rsidRDefault="00CD0C3B">
            <w:pPr>
              <w:widowControl w:val="0"/>
              <w:spacing w:line="240" w:lineRule="auto"/>
            </w:pPr>
            <w:r w:rsidRPr="008521E1">
              <w:rPr>
                <w:noProof/>
                <w:lang w:val="en-GB" w:eastAsia="en-GB"/>
              </w:rPr>
              <w:drawing>
                <wp:inline distT="0" distB="0" distL="0" distR="0" wp14:anchorId="796DEDF2" wp14:editId="094E42E5">
                  <wp:extent cx="542925" cy="161925"/>
                  <wp:effectExtent l="0" t="0" r="0" b="0"/>
                  <wp:docPr id="6" name="image11.png" descr="unicef.png"/>
                  <wp:cNvGraphicFramePr/>
                  <a:graphic xmlns:a="http://schemas.openxmlformats.org/drawingml/2006/main">
                    <a:graphicData uri="http://schemas.openxmlformats.org/drawingml/2006/picture">
                      <pic:pic xmlns:pic="http://schemas.openxmlformats.org/drawingml/2006/picture">
                        <pic:nvPicPr>
                          <pic:cNvPr id="0" name="image11.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5850" w:type="dxa"/>
            <w:tcMar>
              <w:top w:w="100" w:type="dxa"/>
              <w:left w:w="100" w:type="dxa"/>
              <w:bottom w:w="100" w:type="dxa"/>
              <w:right w:w="100" w:type="dxa"/>
            </w:tcMar>
          </w:tcPr>
          <w:p w14:paraId="136554D3" w14:textId="7B74596F" w:rsidR="00CD0C3B" w:rsidRPr="008521E1" w:rsidRDefault="00CD0C3B">
            <w:pPr>
              <w:widowControl w:val="0"/>
              <w:spacing w:line="240" w:lineRule="auto"/>
              <w:ind w:right="215"/>
            </w:pPr>
            <w:r w:rsidRPr="008521E1">
              <w:t>Countries have accelerated the delivery of services for the treatment and care of children living with HIV (</w:t>
            </w:r>
            <w:r w:rsidR="0079334B">
              <w:t>strategic plan output</w:t>
            </w:r>
            <w:r w:rsidRPr="008521E1">
              <w:t xml:space="preserve"> 1.f).</w:t>
            </w:r>
          </w:p>
          <w:p w14:paraId="3173EE7B" w14:textId="16581B32" w:rsidR="00CD0C3B" w:rsidRPr="008521E1" w:rsidRDefault="00CD0C3B" w:rsidP="00536CF5">
            <w:pPr>
              <w:widowControl w:val="0"/>
              <w:spacing w:after="0" w:line="240" w:lineRule="auto"/>
              <w:ind w:right="215"/>
            </w:pPr>
            <w:r w:rsidRPr="008521E1">
              <w:t>Countries have implemented comprehensive HIV prevention interventions at scale</w:t>
            </w:r>
            <w:r w:rsidR="00536CF5" w:rsidRPr="008521E1">
              <w:t xml:space="preserve"> (</w:t>
            </w:r>
            <w:r w:rsidR="00536CF5">
              <w:t>strategic plan output</w:t>
            </w:r>
            <w:r w:rsidR="00536CF5" w:rsidRPr="008521E1">
              <w:t xml:space="preserve"> 1.g)</w:t>
            </w:r>
            <w:r w:rsidRPr="008521E1">
              <w:t>. Work with others to support the implementation of policies and/or strategies for the integration of key HIV/AIDS interventions into child-centered service points and support implementation of high impact adolescent prevention interventions</w:t>
            </w:r>
            <w:r w:rsidR="00EA1A91">
              <w:t>.</w:t>
            </w:r>
          </w:p>
        </w:tc>
        <w:tc>
          <w:tcPr>
            <w:tcW w:w="4175" w:type="dxa"/>
            <w:vMerge/>
            <w:tcMar>
              <w:top w:w="100" w:type="dxa"/>
              <w:left w:w="100" w:type="dxa"/>
              <w:bottom w:w="100" w:type="dxa"/>
              <w:right w:w="100" w:type="dxa"/>
            </w:tcMar>
          </w:tcPr>
          <w:p w14:paraId="4790B7A1" w14:textId="77777777" w:rsidR="00CD0C3B" w:rsidRPr="008521E1" w:rsidRDefault="00CD0C3B">
            <w:pPr>
              <w:widowControl w:val="0"/>
              <w:spacing w:after="0" w:line="240" w:lineRule="auto"/>
            </w:pPr>
          </w:p>
        </w:tc>
      </w:tr>
      <w:tr w:rsidR="009F70D4" w:rsidRPr="008521E1" w14:paraId="66BDD789" w14:textId="77777777" w:rsidTr="002B59F5">
        <w:trPr>
          <w:trHeight w:val="400"/>
        </w:trPr>
        <w:tc>
          <w:tcPr>
            <w:tcW w:w="2205" w:type="dxa"/>
            <w:vMerge/>
            <w:shd w:val="clear" w:color="auto" w:fill="FFF2CC"/>
          </w:tcPr>
          <w:p w14:paraId="49536180" w14:textId="77777777" w:rsidR="009F70D4" w:rsidRPr="008521E1" w:rsidRDefault="009F70D4">
            <w:pPr>
              <w:widowControl w:val="0"/>
              <w:spacing w:after="0"/>
              <w:ind w:right="0"/>
              <w:jc w:val="left"/>
              <w:rPr>
                <w:b/>
                <w:u w:val="single"/>
              </w:rPr>
            </w:pPr>
          </w:p>
        </w:tc>
        <w:tc>
          <w:tcPr>
            <w:tcW w:w="1620" w:type="dxa"/>
            <w:vMerge/>
            <w:shd w:val="clear" w:color="auto" w:fill="FFF2CC"/>
            <w:tcMar>
              <w:top w:w="100" w:type="dxa"/>
              <w:left w:w="100" w:type="dxa"/>
              <w:bottom w:w="100" w:type="dxa"/>
              <w:right w:w="100" w:type="dxa"/>
            </w:tcMar>
          </w:tcPr>
          <w:p w14:paraId="1ED047BD" w14:textId="77777777" w:rsidR="009F70D4" w:rsidRPr="008521E1" w:rsidRDefault="009F70D4" w:rsidP="00EE0D52">
            <w:pPr>
              <w:widowControl w:val="0"/>
              <w:spacing w:line="240" w:lineRule="auto"/>
            </w:pPr>
          </w:p>
        </w:tc>
        <w:tc>
          <w:tcPr>
            <w:tcW w:w="990" w:type="dxa"/>
            <w:tcMar>
              <w:top w:w="100" w:type="dxa"/>
              <w:left w:w="100" w:type="dxa"/>
              <w:bottom w:w="100" w:type="dxa"/>
              <w:right w:w="100" w:type="dxa"/>
            </w:tcMar>
          </w:tcPr>
          <w:p w14:paraId="375CE824" w14:textId="77777777" w:rsidR="009F70D4" w:rsidRPr="008521E1" w:rsidRDefault="009F70D4">
            <w:pPr>
              <w:widowControl w:val="0"/>
              <w:spacing w:line="240" w:lineRule="auto"/>
            </w:pPr>
            <w:r w:rsidRPr="008521E1">
              <w:rPr>
                <w:noProof/>
                <w:lang w:val="en-GB" w:eastAsia="en-GB"/>
              </w:rPr>
              <w:drawing>
                <wp:inline distT="0" distB="0" distL="0" distR="0" wp14:anchorId="511F401C" wp14:editId="47BEBBA6">
                  <wp:extent cx="542925" cy="771525"/>
                  <wp:effectExtent l="0" t="0" r="9525" b="9525"/>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8"/>
                          <a:srcRect t="8989" r="9524"/>
                          <a:stretch/>
                        </pic:blipFill>
                        <pic:spPr bwMode="auto">
                          <a:xfrm>
                            <a:off x="0" y="0"/>
                            <a:ext cx="542925" cy="771525"/>
                          </a:xfrm>
                          <a:prstGeom prst="rect">
                            <a:avLst/>
                          </a:prstGeom>
                          <a:ln>
                            <a:noFill/>
                          </a:ln>
                          <a:extLst>
                            <a:ext uri="{53640926-AAD7-44D8-BBD7-CCE9431645EC}">
                              <a14:shadowObscured xmlns:a14="http://schemas.microsoft.com/office/drawing/2010/main"/>
                            </a:ext>
                          </a:extLst>
                        </pic:spPr>
                      </pic:pic>
                    </a:graphicData>
                  </a:graphic>
                </wp:inline>
              </w:drawing>
            </w:r>
          </w:p>
        </w:tc>
        <w:tc>
          <w:tcPr>
            <w:tcW w:w="5850" w:type="dxa"/>
            <w:tcMar>
              <w:top w:w="100" w:type="dxa"/>
              <w:left w:w="100" w:type="dxa"/>
              <w:bottom w:w="100" w:type="dxa"/>
              <w:right w:w="100" w:type="dxa"/>
            </w:tcMar>
          </w:tcPr>
          <w:p w14:paraId="024275B0" w14:textId="124CBFAA" w:rsidR="009F70D4" w:rsidRPr="008521E1" w:rsidRDefault="00BE408C">
            <w:pPr>
              <w:widowControl w:val="0"/>
              <w:spacing w:line="240" w:lineRule="auto"/>
              <w:ind w:right="135"/>
            </w:pPr>
            <w:r w:rsidRPr="00BE408C">
              <w:t>Focus may include facilitating</w:t>
            </w:r>
            <w:r w:rsidR="009F70D4" w:rsidRPr="008521E1">
              <w:t xml:space="preserve"> access to funding, such as through the Global Fund to Fight AIDS, Tuberculosis and Malaria, for service delivery in situations where local capacities do not meet threshold requirements, and strengthening existing partnerships such as the Joint United Nations </w:t>
            </w:r>
            <w:proofErr w:type="spellStart"/>
            <w:r w:rsidR="009F70D4" w:rsidRPr="008521E1">
              <w:t>Programme</w:t>
            </w:r>
            <w:proofErr w:type="spellEnd"/>
            <w:r w:rsidR="009F70D4" w:rsidRPr="008521E1">
              <w:t xml:space="preserve"> on HIV/AIDS.</w:t>
            </w:r>
          </w:p>
        </w:tc>
        <w:tc>
          <w:tcPr>
            <w:tcW w:w="4175" w:type="dxa"/>
            <w:vMerge/>
            <w:tcMar>
              <w:top w:w="100" w:type="dxa"/>
              <w:left w:w="100" w:type="dxa"/>
              <w:bottom w:w="100" w:type="dxa"/>
              <w:right w:w="100" w:type="dxa"/>
            </w:tcMar>
          </w:tcPr>
          <w:p w14:paraId="4AA994CA" w14:textId="77777777" w:rsidR="009F70D4" w:rsidRPr="008521E1" w:rsidRDefault="009F70D4">
            <w:pPr>
              <w:widowControl w:val="0"/>
              <w:spacing w:after="0" w:line="240" w:lineRule="auto"/>
              <w:jc w:val="center"/>
            </w:pPr>
          </w:p>
        </w:tc>
      </w:tr>
      <w:tr w:rsidR="009F70D4" w:rsidRPr="008521E1" w14:paraId="4796ACFE" w14:textId="77777777" w:rsidTr="002B59F5">
        <w:trPr>
          <w:trHeight w:val="400"/>
        </w:trPr>
        <w:tc>
          <w:tcPr>
            <w:tcW w:w="2205" w:type="dxa"/>
            <w:vMerge/>
            <w:shd w:val="clear" w:color="auto" w:fill="FFF2CC"/>
          </w:tcPr>
          <w:p w14:paraId="1C027E8F" w14:textId="77777777" w:rsidR="009F70D4" w:rsidRPr="008521E1" w:rsidRDefault="009F70D4">
            <w:pPr>
              <w:widowControl w:val="0"/>
              <w:spacing w:after="0"/>
              <w:ind w:right="0"/>
              <w:jc w:val="left"/>
            </w:pPr>
          </w:p>
        </w:tc>
        <w:tc>
          <w:tcPr>
            <w:tcW w:w="1620" w:type="dxa"/>
            <w:vMerge/>
            <w:shd w:val="clear" w:color="auto" w:fill="FFF2CC"/>
            <w:tcMar>
              <w:top w:w="100" w:type="dxa"/>
              <w:left w:w="100" w:type="dxa"/>
              <w:bottom w:w="100" w:type="dxa"/>
              <w:right w:w="100" w:type="dxa"/>
            </w:tcMar>
          </w:tcPr>
          <w:p w14:paraId="26BDFAFC" w14:textId="77777777" w:rsidR="009F70D4" w:rsidRPr="008521E1" w:rsidRDefault="009F70D4">
            <w:pPr>
              <w:widowControl w:val="0"/>
              <w:spacing w:line="240" w:lineRule="auto"/>
            </w:pPr>
          </w:p>
        </w:tc>
        <w:tc>
          <w:tcPr>
            <w:tcW w:w="990" w:type="dxa"/>
            <w:tcMar>
              <w:top w:w="100" w:type="dxa"/>
              <w:left w:w="100" w:type="dxa"/>
              <w:bottom w:w="100" w:type="dxa"/>
              <w:right w:w="100" w:type="dxa"/>
            </w:tcMar>
          </w:tcPr>
          <w:p w14:paraId="61525084" w14:textId="77777777" w:rsidR="009F70D4" w:rsidRPr="008521E1" w:rsidRDefault="009F70D4">
            <w:pPr>
              <w:widowControl w:val="0"/>
              <w:spacing w:line="240" w:lineRule="auto"/>
            </w:pPr>
            <w:r w:rsidRPr="008521E1">
              <w:rPr>
                <w:noProof/>
                <w:lang w:val="en-GB" w:eastAsia="en-GB"/>
              </w:rPr>
              <w:drawing>
                <wp:inline distT="0" distB="0" distL="0" distR="0" wp14:anchorId="7A7F8FE4" wp14:editId="0AC00D06">
                  <wp:extent cx="533400" cy="152400"/>
                  <wp:effectExtent l="0" t="0" r="0" b="0"/>
                  <wp:docPr id="9" name="image14.png" descr="unwomen.png"/>
                  <wp:cNvGraphicFramePr/>
                  <a:graphic xmlns:a="http://schemas.openxmlformats.org/drawingml/2006/main">
                    <a:graphicData uri="http://schemas.openxmlformats.org/drawingml/2006/picture">
                      <pic:pic xmlns:pic="http://schemas.openxmlformats.org/drawingml/2006/picture">
                        <pic:nvPicPr>
                          <pic:cNvPr id="0" name="image14.png" descr="unwomen.png"/>
                          <pic:cNvPicPr preferRelativeResize="0"/>
                        </pic:nvPicPr>
                        <pic:blipFill>
                          <a:blip r:embed="rId11"/>
                          <a:srcRect/>
                          <a:stretch>
                            <a:fillRect/>
                          </a:stretch>
                        </pic:blipFill>
                        <pic:spPr>
                          <a:xfrm>
                            <a:off x="0" y="0"/>
                            <a:ext cx="533400" cy="152400"/>
                          </a:xfrm>
                          <a:prstGeom prst="rect">
                            <a:avLst/>
                          </a:prstGeom>
                          <a:ln/>
                        </pic:spPr>
                      </pic:pic>
                    </a:graphicData>
                  </a:graphic>
                </wp:inline>
              </w:drawing>
            </w:r>
          </w:p>
        </w:tc>
        <w:tc>
          <w:tcPr>
            <w:tcW w:w="5850" w:type="dxa"/>
            <w:tcMar>
              <w:top w:w="100" w:type="dxa"/>
              <w:left w:w="100" w:type="dxa"/>
              <w:bottom w:w="100" w:type="dxa"/>
              <w:right w:w="100" w:type="dxa"/>
            </w:tcMar>
          </w:tcPr>
          <w:p w14:paraId="2DE7AFEC" w14:textId="075C36A4" w:rsidR="009F70D4" w:rsidRPr="008521E1" w:rsidRDefault="009F70D4" w:rsidP="0079334B">
            <w:pPr>
              <w:widowControl w:val="0"/>
              <w:spacing w:after="0" w:line="240" w:lineRule="auto"/>
              <w:ind w:right="135"/>
              <w:rPr>
                <w:b/>
                <w:sz w:val="24"/>
                <w:szCs w:val="24"/>
              </w:rPr>
            </w:pPr>
            <w:r w:rsidRPr="008521E1">
              <w:t>More national and local plans and budgets are gender-responsive</w:t>
            </w:r>
            <w:r w:rsidR="00284F15">
              <w:t>, including</w:t>
            </w:r>
            <w:r w:rsidRPr="008521E1">
              <w:t xml:space="preserve"> </w:t>
            </w:r>
            <w:r w:rsidR="00284F15">
              <w:t>s</w:t>
            </w:r>
            <w:r w:rsidRPr="008521E1">
              <w:t>trengthen</w:t>
            </w:r>
            <w:r w:rsidR="00284F15">
              <w:t>ing</w:t>
            </w:r>
            <w:r w:rsidRPr="008521E1">
              <w:t xml:space="preserve"> the capacity of institutions and women’s organizations to integrate gender-responsive actions into national HIV action plans, of national AIDS coordinating bodies and other relevant sectoral ministries (</w:t>
            </w:r>
            <w:r w:rsidR="0079334B">
              <w:t>strategic plan output</w:t>
            </w:r>
            <w:r w:rsidRPr="008521E1">
              <w:t xml:space="preserve"> </w:t>
            </w:r>
            <w:r w:rsidR="00284F15">
              <w:t>5</w:t>
            </w:r>
            <w:r w:rsidRPr="008521E1">
              <w:t>).</w:t>
            </w:r>
          </w:p>
        </w:tc>
        <w:tc>
          <w:tcPr>
            <w:tcW w:w="4175" w:type="dxa"/>
            <w:vMerge/>
            <w:tcMar>
              <w:top w:w="100" w:type="dxa"/>
              <w:left w:w="100" w:type="dxa"/>
              <w:bottom w:w="100" w:type="dxa"/>
              <w:right w:w="100" w:type="dxa"/>
            </w:tcMar>
          </w:tcPr>
          <w:p w14:paraId="2C54ADA7" w14:textId="77777777" w:rsidR="009F70D4" w:rsidRPr="008521E1" w:rsidRDefault="009F70D4">
            <w:pPr>
              <w:widowControl w:val="0"/>
              <w:spacing w:after="0" w:line="240" w:lineRule="auto"/>
              <w:jc w:val="center"/>
            </w:pPr>
          </w:p>
        </w:tc>
      </w:tr>
      <w:tr w:rsidR="009F70D4" w:rsidRPr="008521E1" w14:paraId="7811B7F2" w14:textId="77777777" w:rsidTr="002B59F5">
        <w:trPr>
          <w:trHeight w:val="4137"/>
        </w:trPr>
        <w:tc>
          <w:tcPr>
            <w:tcW w:w="2205" w:type="dxa"/>
            <w:vMerge w:val="restart"/>
            <w:shd w:val="clear" w:color="auto" w:fill="FFF2CC"/>
          </w:tcPr>
          <w:p w14:paraId="7A77777E" w14:textId="77777777" w:rsidR="009F70D4" w:rsidRDefault="009F70D4" w:rsidP="00536CF5">
            <w:pPr>
              <w:widowControl w:val="0"/>
              <w:spacing w:line="240" w:lineRule="auto"/>
              <w:ind w:right="90"/>
              <w:jc w:val="left"/>
            </w:pPr>
            <w:r w:rsidRPr="009F70D4">
              <w:rPr>
                <w:b/>
              </w:rPr>
              <w:t>3.7.1</w:t>
            </w:r>
            <w:r>
              <w:t xml:space="preserve"> Proportion of women of reproductive age (aged 15-49 years) who have their need for family planning satisfied with modern methods</w:t>
            </w:r>
          </w:p>
          <w:p w14:paraId="54301A34" w14:textId="77777777" w:rsidR="009F70D4" w:rsidRDefault="009F70D4" w:rsidP="00536CF5">
            <w:pPr>
              <w:widowControl w:val="0"/>
              <w:spacing w:line="240" w:lineRule="auto"/>
              <w:ind w:right="90"/>
              <w:jc w:val="left"/>
            </w:pPr>
            <w:r w:rsidRPr="009F70D4">
              <w:rPr>
                <w:b/>
              </w:rPr>
              <w:t>3.7.2</w:t>
            </w:r>
            <w:r>
              <w:t xml:space="preserve"> Adolescent birth rate (aged 10-14 years; aged 15-19 years) per 1,000 women in that age group</w:t>
            </w:r>
          </w:p>
          <w:p w14:paraId="546A196D" w14:textId="77777777" w:rsidR="0066252A" w:rsidRPr="0066252A" w:rsidRDefault="0066252A" w:rsidP="00536CF5">
            <w:pPr>
              <w:widowControl w:val="0"/>
              <w:spacing w:line="240" w:lineRule="auto"/>
              <w:ind w:right="90"/>
              <w:jc w:val="left"/>
              <w:rPr>
                <w:b/>
              </w:rPr>
            </w:pPr>
            <w:r w:rsidRPr="00662C5C">
              <w:rPr>
                <w:b/>
              </w:rPr>
              <w:t xml:space="preserve">3.8.1 </w:t>
            </w:r>
            <w:r w:rsidRPr="00662C5C">
              <w:t xml:space="preserve">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w:t>
            </w:r>
            <w:r w:rsidRPr="00662C5C">
              <w:lastRenderedPageBreak/>
              <w:t>population)</w:t>
            </w:r>
          </w:p>
        </w:tc>
        <w:tc>
          <w:tcPr>
            <w:tcW w:w="1620" w:type="dxa"/>
            <w:vMerge w:val="restart"/>
            <w:tcBorders>
              <w:bottom w:val="single" w:sz="8" w:space="0" w:color="000000"/>
            </w:tcBorders>
            <w:shd w:val="clear" w:color="auto" w:fill="FFF2CC"/>
            <w:tcMar>
              <w:top w:w="100" w:type="dxa"/>
              <w:left w:w="100" w:type="dxa"/>
              <w:bottom w:w="100" w:type="dxa"/>
              <w:right w:w="100" w:type="dxa"/>
            </w:tcMar>
          </w:tcPr>
          <w:p w14:paraId="055E50F4" w14:textId="2DE658F6" w:rsidR="009F70D4" w:rsidRPr="008521E1" w:rsidRDefault="009F70D4" w:rsidP="00536CF5">
            <w:pPr>
              <w:widowControl w:val="0"/>
              <w:spacing w:line="240" w:lineRule="auto"/>
              <w:ind w:right="135"/>
              <w:jc w:val="left"/>
            </w:pPr>
            <w:r w:rsidRPr="009F70D4">
              <w:rPr>
                <w:b/>
              </w:rPr>
              <w:lastRenderedPageBreak/>
              <w:t>SDG 3.7</w:t>
            </w:r>
            <w:r w:rsidR="00980499">
              <w:rPr>
                <w:b/>
              </w:rPr>
              <w:t xml:space="preserve"> </w:t>
            </w:r>
            <w:r w:rsidR="00980499" w:rsidRPr="00536CF5">
              <w:t>By 2030,</w:t>
            </w:r>
            <w:r w:rsidR="00980499">
              <w:t xml:space="preserve"> e</w:t>
            </w:r>
            <w:r w:rsidRPr="008521E1">
              <w:t xml:space="preserve">nsure universal access to sexual and reproductive health-care services, including for family planning, information and education, and the integration of reproductive health into national strategies and </w:t>
            </w:r>
            <w:proofErr w:type="spellStart"/>
            <w:r w:rsidRPr="008521E1">
              <w:t>programmes</w:t>
            </w:r>
            <w:proofErr w:type="spellEnd"/>
            <w:r w:rsidRPr="008521E1">
              <w:t xml:space="preserve"> </w:t>
            </w:r>
          </w:p>
          <w:p w14:paraId="0E5458C4" w14:textId="77777777" w:rsidR="009F70D4" w:rsidRPr="008521E1" w:rsidRDefault="009F70D4">
            <w:pPr>
              <w:widowControl w:val="0"/>
              <w:spacing w:after="0" w:line="240" w:lineRule="auto"/>
            </w:pPr>
          </w:p>
          <w:p w14:paraId="54DE0C8D" w14:textId="77777777" w:rsidR="009F70D4" w:rsidRPr="008521E1" w:rsidRDefault="009F70D4">
            <w:pPr>
              <w:widowControl w:val="0"/>
              <w:spacing w:line="240" w:lineRule="auto"/>
            </w:pPr>
          </w:p>
          <w:p w14:paraId="659463A6" w14:textId="77777777" w:rsidR="009F70D4" w:rsidRPr="008521E1" w:rsidRDefault="009F70D4">
            <w:pPr>
              <w:widowControl w:val="0"/>
              <w:spacing w:after="0"/>
              <w:ind w:right="0"/>
              <w:jc w:val="left"/>
            </w:pPr>
          </w:p>
          <w:p w14:paraId="08BFBCC3" w14:textId="77777777" w:rsidR="009F70D4" w:rsidRPr="008521E1" w:rsidRDefault="009F70D4" w:rsidP="00EE0D52">
            <w:pPr>
              <w:widowControl w:val="0"/>
              <w:spacing w:after="0" w:line="240" w:lineRule="auto"/>
            </w:pPr>
          </w:p>
        </w:tc>
        <w:tc>
          <w:tcPr>
            <w:tcW w:w="990" w:type="dxa"/>
            <w:tcBorders>
              <w:bottom w:val="single" w:sz="8" w:space="0" w:color="000000"/>
              <w:right w:val="single" w:sz="6" w:space="0" w:color="000000"/>
            </w:tcBorders>
            <w:tcMar>
              <w:top w:w="100" w:type="dxa"/>
              <w:left w:w="100" w:type="dxa"/>
              <w:bottom w:w="100" w:type="dxa"/>
              <w:right w:w="100" w:type="dxa"/>
            </w:tcMar>
          </w:tcPr>
          <w:p w14:paraId="3EB93611" w14:textId="77777777" w:rsidR="009F70D4" w:rsidRPr="008521E1" w:rsidRDefault="009F70D4">
            <w:pPr>
              <w:spacing w:line="240" w:lineRule="auto"/>
              <w:ind w:right="315"/>
            </w:pPr>
          </w:p>
          <w:p w14:paraId="625C10FA" w14:textId="77777777" w:rsidR="009F70D4" w:rsidRPr="008521E1" w:rsidRDefault="009F70D4">
            <w:pPr>
              <w:widowControl w:val="0"/>
              <w:spacing w:line="240" w:lineRule="auto"/>
            </w:pPr>
            <w:r w:rsidRPr="008521E1">
              <w:rPr>
                <w:noProof/>
                <w:lang w:val="en-GB" w:eastAsia="en-GB"/>
              </w:rPr>
              <w:drawing>
                <wp:inline distT="0" distB="0" distL="0" distR="0" wp14:anchorId="04C067F0" wp14:editId="646023F9">
                  <wp:extent cx="504825" cy="228600"/>
                  <wp:effectExtent l="0" t="0" r="0" b="0"/>
                  <wp:docPr id="1" name="image2.jpg" descr="download.jpg"/>
                  <wp:cNvGraphicFramePr/>
                  <a:graphic xmlns:a="http://schemas.openxmlformats.org/drawingml/2006/main">
                    <a:graphicData uri="http://schemas.openxmlformats.org/drawingml/2006/picture">
                      <pic:pic xmlns:pic="http://schemas.openxmlformats.org/drawingml/2006/picture">
                        <pic:nvPicPr>
                          <pic:cNvPr id="0" name="image2.jpg" descr="download.jpg"/>
                          <pic:cNvPicPr preferRelativeResize="0"/>
                        </pic:nvPicPr>
                        <pic:blipFill>
                          <a:blip r:embed="rId10"/>
                          <a:srcRect/>
                          <a:stretch>
                            <a:fillRect/>
                          </a:stretch>
                        </pic:blipFill>
                        <pic:spPr>
                          <a:xfrm>
                            <a:off x="0" y="0"/>
                            <a:ext cx="504825" cy="228600"/>
                          </a:xfrm>
                          <a:prstGeom prst="rect">
                            <a:avLst/>
                          </a:prstGeom>
                          <a:ln/>
                        </pic:spPr>
                      </pic:pic>
                    </a:graphicData>
                  </a:graphic>
                </wp:inline>
              </w:drawing>
            </w:r>
          </w:p>
        </w:tc>
        <w:tc>
          <w:tcPr>
            <w:tcW w:w="5850" w:type="dxa"/>
            <w:tcBorders>
              <w:bottom w:val="single" w:sz="8" w:space="0" w:color="000000"/>
            </w:tcBorders>
            <w:tcMar>
              <w:top w:w="100" w:type="dxa"/>
              <w:left w:w="100" w:type="dxa"/>
              <w:bottom w:w="100" w:type="dxa"/>
              <w:right w:w="100" w:type="dxa"/>
            </w:tcMar>
          </w:tcPr>
          <w:p w14:paraId="010428C1" w14:textId="3997E04D" w:rsidR="009F70D4" w:rsidRPr="008521E1" w:rsidRDefault="009F70D4">
            <w:pPr>
              <w:spacing w:line="240" w:lineRule="auto"/>
              <w:ind w:right="45"/>
            </w:pPr>
            <w:r w:rsidRPr="008521E1">
              <w:t>Policies that prioritize access to information and services for sexual and reproductive health and reproductive rights for those furthest behind (</w:t>
            </w:r>
            <w:r w:rsidR="0079334B">
              <w:t>strategic plan output</w:t>
            </w:r>
            <w:r w:rsidRPr="008521E1">
              <w:t xml:space="preserve"> 1).</w:t>
            </w:r>
          </w:p>
          <w:p w14:paraId="179C371A" w14:textId="2FC3FA02" w:rsidR="009F70D4" w:rsidRPr="008521E1" w:rsidRDefault="009F70D4">
            <w:pPr>
              <w:spacing w:after="0" w:line="240" w:lineRule="auto"/>
              <w:ind w:right="45"/>
            </w:pPr>
            <w:r w:rsidRPr="008521E1">
              <w:t xml:space="preserve">Policies and </w:t>
            </w:r>
            <w:proofErr w:type="spellStart"/>
            <w:r w:rsidRPr="008521E1">
              <w:t>programmes</w:t>
            </w:r>
            <w:proofErr w:type="spellEnd"/>
            <w:r w:rsidRPr="008521E1">
              <w:t xml:space="preserve"> in relevant sectors tackle the determinants of adolescent and youth sexual and reproductive health, development and well-being (</w:t>
            </w:r>
            <w:r w:rsidR="0079334B">
              <w:t>strategic plan output</w:t>
            </w:r>
            <w:r w:rsidRPr="008521E1">
              <w:t xml:space="preserve"> 7).</w:t>
            </w:r>
          </w:p>
          <w:p w14:paraId="5EFAA2C2" w14:textId="77777777" w:rsidR="009F70D4" w:rsidRPr="008521E1" w:rsidRDefault="009F70D4">
            <w:pPr>
              <w:spacing w:after="0" w:line="240" w:lineRule="auto"/>
              <w:ind w:right="45"/>
            </w:pPr>
          </w:p>
          <w:p w14:paraId="5042C84D" w14:textId="179194C6" w:rsidR="009F70D4" w:rsidRPr="008521E1" w:rsidRDefault="009F70D4">
            <w:pPr>
              <w:spacing w:after="0" w:line="240" w:lineRule="auto"/>
              <w:ind w:right="45"/>
              <w:rPr>
                <w:sz w:val="24"/>
                <w:szCs w:val="24"/>
              </w:rPr>
            </w:pPr>
            <w:r w:rsidRPr="008521E1">
              <w:t xml:space="preserve">Young people, </w:t>
            </w:r>
            <w:proofErr w:type="gramStart"/>
            <w:r w:rsidRPr="008521E1">
              <w:t>in particular adolescent</w:t>
            </w:r>
            <w:proofErr w:type="gramEnd"/>
            <w:r w:rsidRPr="008521E1">
              <w:t xml:space="preserve"> girls, have the skills</w:t>
            </w:r>
            <w:r w:rsidR="00C25C51">
              <w:t xml:space="preserve"> </w:t>
            </w:r>
            <w:r w:rsidRPr="008521E1">
              <w:t>to make informed choices about their sexual and reproductive health and rights and well-being (</w:t>
            </w:r>
            <w:r w:rsidR="0079334B">
              <w:t>strategic plan output</w:t>
            </w:r>
            <w:r w:rsidRPr="008521E1">
              <w:t xml:space="preserve"> 6).</w:t>
            </w:r>
          </w:p>
          <w:p w14:paraId="2D0B0FA2" w14:textId="47053B9B" w:rsidR="009F70D4" w:rsidRPr="008521E1" w:rsidRDefault="009F70D4">
            <w:pPr>
              <w:spacing w:after="0" w:line="240" w:lineRule="auto"/>
              <w:ind w:right="45"/>
              <w:rPr>
                <w:sz w:val="24"/>
                <w:szCs w:val="24"/>
              </w:rPr>
            </w:pPr>
          </w:p>
          <w:p w14:paraId="1C6395A4" w14:textId="2ECC94AF" w:rsidR="009F70D4" w:rsidRPr="008521E1" w:rsidRDefault="009F70D4">
            <w:pPr>
              <w:spacing w:line="240" w:lineRule="auto"/>
              <w:ind w:right="45"/>
              <w:rPr>
                <w:sz w:val="24"/>
                <w:szCs w:val="24"/>
              </w:rPr>
            </w:pPr>
            <w:r w:rsidRPr="008521E1">
              <w:t>High-quality, integrated information and services for family planning, comprehensive maternal health, sexually transmitted infections and HIV (</w:t>
            </w:r>
            <w:r w:rsidR="0079334B">
              <w:t>strategic plan output</w:t>
            </w:r>
            <w:r w:rsidRPr="008521E1">
              <w:t xml:space="preserve"> 2).</w:t>
            </w:r>
          </w:p>
          <w:p w14:paraId="33707B9C" w14:textId="7970BC36" w:rsidR="009F70D4" w:rsidRPr="008521E1" w:rsidRDefault="009F70D4">
            <w:pPr>
              <w:spacing w:line="240" w:lineRule="auto"/>
              <w:ind w:right="45"/>
              <w:rPr>
                <w:sz w:val="24"/>
                <w:szCs w:val="24"/>
              </w:rPr>
            </w:pPr>
            <w:r w:rsidRPr="008521E1">
              <w:t>Forecast, procure, distribute and track the delivery of sexual and reproductive health commodities (</w:t>
            </w:r>
            <w:r w:rsidR="0079334B">
              <w:t>strategic plan output</w:t>
            </w:r>
            <w:r w:rsidRPr="008521E1">
              <w:t xml:space="preserve"> 4).</w:t>
            </w:r>
          </w:p>
          <w:p w14:paraId="7D42F100" w14:textId="4B4885C3" w:rsidR="009F70D4" w:rsidRPr="008521E1" w:rsidRDefault="009F70D4" w:rsidP="00C25C51">
            <w:pPr>
              <w:widowControl w:val="0"/>
              <w:spacing w:after="0" w:line="240" w:lineRule="auto"/>
              <w:ind w:right="45"/>
            </w:pPr>
            <w:r w:rsidRPr="008521E1">
              <w:t xml:space="preserve">Domestic accountability mechanisms for sexual and reproductive health and reproductive </w:t>
            </w:r>
            <w:r w:rsidRPr="00536CF5">
              <w:t>right</w:t>
            </w:r>
            <w:r w:rsidR="00C25C51" w:rsidRPr="00536CF5">
              <w:t>s</w:t>
            </w:r>
            <w:r w:rsidRPr="008521E1">
              <w:t xml:space="preserve"> (</w:t>
            </w:r>
            <w:r w:rsidR="0079334B">
              <w:t>strategic plan output</w:t>
            </w:r>
            <w:r w:rsidRPr="008521E1">
              <w:t xml:space="preserve"> 5).</w:t>
            </w:r>
          </w:p>
        </w:tc>
        <w:tc>
          <w:tcPr>
            <w:tcW w:w="4175" w:type="dxa"/>
            <w:vMerge w:val="restart"/>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7BA6ADB0" w14:textId="77777777" w:rsidR="00E26532" w:rsidRPr="003E6997" w:rsidRDefault="00E26532" w:rsidP="00E26532">
            <w:pPr>
              <w:widowControl w:val="0"/>
              <w:spacing w:line="240" w:lineRule="auto"/>
              <w:ind w:right="150"/>
              <w:jc w:val="left"/>
              <w:rPr>
                <w:b/>
              </w:rPr>
            </w:pPr>
            <w:r w:rsidRPr="003E6997">
              <w:rPr>
                <w:b/>
              </w:rPr>
              <w:t xml:space="preserve">United Nations Joint </w:t>
            </w:r>
            <w:proofErr w:type="spellStart"/>
            <w:r w:rsidRPr="003E6997">
              <w:rPr>
                <w:b/>
              </w:rPr>
              <w:t>Programmes</w:t>
            </w:r>
            <w:proofErr w:type="spellEnd"/>
            <w:r w:rsidRPr="003E6997">
              <w:rPr>
                <w:b/>
              </w:rPr>
              <w:t>-</w:t>
            </w:r>
            <w:r w:rsidRPr="003E6997">
              <w:t>e.g</w:t>
            </w:r>
            <w:r w:rsidRPr="003E6997">
              <w:rPr>
                <w:b/>
              </w:rPr>
              <w:t>.</w:t>
            </w:r>
          </w:p>
          <w:p w14:paraId="44623EAF" w14:textId="57C21ECC" w:rsidR="00E26532" w:rsidRPr="003E6997" w:rsidRDefault="00E26532" w:rsidP="00E26532">
            <w:pPr>
              <w:widowControl w:val="0"/>
              <w:spacing w:line="240" w:lineRule="auto"/>
              <w:ind w:right="150"/>
              <w:jc w:val="left"/>
            </w:pPr>
            <w:r w:rsidRPr="003E6997">
              <w:t xml:space="preserve">a) </w:t>
            </w:r>
            <w:hyperlink r:id="rId20">
              <w:r w:rsidRPr="003E6997">
                <w:rPr>
                  <w:color w:val="1155CC"/>
                  <w:u w:val="single"/>
                </w:rPr>
                <w:t>H6 partnership</w:t>
              </w:r>
            </w:hyperlink>
            <w:r w:rsidRPr="003E6997">
              <w:rPr>
                <w:color w:val="1155CC"/>
                <w:u w:val="single"/>
              </w:rPr>
              <w:t xml:space="preserve"> </w:t>
            </w:r>
            <w:r w:rsidRPr="003E6997">
              <w:t>- the six organizations responsible for promoting and implementing the global health agenda across the United Nations system -</w:t>
            </w:r>
            <w:r w:rsidR="00C25C51">
              <w:t xml:space="preserve"> </w:t>
            </w:r>
            <w:r w:rsidRPr="003E6997">
              <w:t>UNAIDS, UNFPA, UNICEF, UN</w:t>
            </w:r>
            <w:r w:rsidR="0035700E">
              <w:t>-</w:t>
            </w:r>
            <w:r w:rsidRPr="003E6997">
              <w:t>Women, WHO and the World Bank Group work together to harness the collective strengths of the United Nations system to reach every woman, child and adolescent.</w:t>
            </w:r>
          </w:p>
          <w:p w14:paraId="080BA242" w14:textId="19C9F7E4" w:rsidR="00E26532" w:rsidRPr="003E6997" w:rsidRDefault="00E26532" w:rsidP="00E26532">
            <w:pPr>
              <w:widowControl w:val="0"/>
              <w:spacing w:line="240" w:lineRule="auto"/>
              <w:ind w:right="150"/>
              <w:jc w:val="left"/>
            </w:pPr>
            <w:r w:rsidRPr="003E6997">
              <w:t xml:space="preserve">b) </w:t>
            </w:r>
            <w:r w:rsidRPr="003E6997">
              <w:rPr>
                <w:u w:val="single"/>
              </w:rPr>
              <w:t xml:space="preserve">Joint </w:t>
            </w:r>
            <w:proofErr w:type="spellStart"/>
            <w:r w:rsidRPr="003E6997">
              <w:rPr>
                <w:u w:val="single"/>
              </w:rPr>
              <w:t>Programme</w:t>
            </w:r>
            <w:proofErr w:type="spellEnd"/>
            <w:r w:rsidRPr="003E6997">
              <w:rPr>
                <w:u w:val="single"/>
              </w:rPr>
              <w:t xml:space="preserve"> on Empowering Adolescent Girls and Young Women through Educatio</w:t>
            </w:r>
            <w:r w:rsidRPr="003E6997">
              <w:t xml:space="preserve">n - to promote girls’ education and empowerment in a </w:t>
            </w:r>
            <w:proofErr w:type="spellStart"/>
            <w:r w:rsidRPr="003E6997">
              <w:t>multisectoral</w:t>
            </w:r>
            <w:proofErr w:type="spellEnd"/>
            <w:r w:rsidRPr="003E6997">
              <w:t xml:space="preserve"> approach - UNESCO, UN</w:t>
            </w:r>
            <w:r w:rsidR="0035700E">
              <w:t>-</w:t>
            </w:r>
            <w:r w:rsidRPr="003E6997">
              <w:t>Women</w:t>
            </w:r>
            <w:r w:rsidR="00C25C51">
              <w:t xml:space="preserve"> and </w:t>
            </w:r>
            <w:r w:rsidRPr="003E6997">
              <w:t>UNFPA.</w:t>
            </w:r>
          </w:p>
          <w:p w14:paraId="4064DA26" w14:textId="2EE9DD9B" w:rsidR="009F70D4" w:rsidRPr="008521E1" w:rsidRDefault="00E26532" w:rsidP="00757B6F">
            <w:pPr>
              <w:widowControl w:val="0"/>
              <w:spacing w:line="240" w:lineRule="auto"/>
              <w:ind w:left="-15" w:right="-15"/>
            </w:pPr>
            <w:r w:rsidRPr="003E6997">
              <w:rPr>
                <w:b/>
              </w:rPr>
              <w:t xml:space="preserve">Partnership with United Nations and other </w:t>
            </w:r>
            <w:r w:rsidR="00757B6F">
              <w:rPr>
                <w:b/>
              </w:rPr>
              <w:t>e</w:t>
            </w:r>
            <w:r w:rsidRPr="003E6997">
              <w:rPr>
                <w:b/>
              </w:rPr>
              <w:t>ntities,</w:t>
            </w:r>
            <w:r w:rsidRPr="003E6997">
              <w:t xml:space="preserve"> e.g. </w:t>
            </w:r>
            <w:hyperlink r:id="rId21">
              <w:r w:rsidRPr="003E6997">
                <w:rPr>
                  <w:color w:val="1155CC"/>
                  <w:u w:val="single"/>
                </w:rPr>
                <w:t xml:space="preserve">Every </w:t>
              </w:r>
              <w:r w:rsidR="00C25C51">
                <w:rPr>
                  <w:color w:val="1155CC"/>
                  <w:u w:val="single"/>
                </w:rPr>
                <w:t>W</w:t>
              </w:r>
              <w:r w:rsidRPr="003E6997">
                <w:rPr>
                  <w:color w:val="1155CC"/>
                  <w:u w:val="single"/>
                </w:rPr>
                <w:t>oman</w:t>
              </w:r>
              <w:r w:rsidR="00C25C51">
                <w:rPr>
                  <w:color w:val="1155CC"/>
                  <w:u w:val="single"/>
                </w:rPr>
                <w:t>,</w:t>
              </w:r>
              <w:r w:rsidRPr="003E6997">
                <w:rPr>
                  <w:color w:val="1155CC"/>
                  <w:u w:val="single"/>
                </w:rPr>
                <w:t xml:space="preserve"> </w:t>
              </w:r>
              <w:r w:rsidR="00C25C51">
                <w:rPr>
                  <w:color w:val="1155CC"/>
                  <w:u w:val="single"/>
                </w:rPr>
                <w:t>E</w:t>
              </w:r>
              <w:r w:rsidRPr="003E6997">
                <w:rPr>
                  <w:color w:val="1155CC"/>
                  <w:u w:val="single"/>
                </w:rPr>
                <w:t xml:space="preserve">very </w:t>
              </w:r>
              <w:r w:rsidR="00C25C51">
                <w:rPr>
                  <w:color w:val="1155CC"/>
                  <w:u w:val="single"/>
                </w:rPr>
                <w:t>C</w:t>
              </w:r>
              <w:r w:rsidRPr="003E6997">
                <w:rPr>
                  <w:color w:val="1155CC"/>
                  <w:u w:val="single"/>
                </w:rPr>
                <w:t>hild movement</w:t>
              </w:r>
            </w:hyperlink>
            <w:r w:rsidRPr="003E6997">
              <w:t xml:space="preserve"> to end preventable maternal deaths, ensure health and well-being and expand </w:t>
            </w:r>
            <w:r w:rsidR="00536CF5">
              <w:t xml:space="preserve">the </w:t>
            </w:r>
            <w:r w:rsidRPr="003E6997">
              <w:t xml:space="preserve">enabling environment by improving country leadership, financing for health, health system resilience, individual potential, community engagement, </w:t>
            </w:r>
            <w:proofErr w:type="spellStart"/>
            <w:r w:rsidRPr="003E6997">
              <w:t>multisector</w:t>
            </w:r>
            <w:r w:rsidR="00536CF5">
              <w:t>al</w:t>
            </w:r>
            <w:proofErr w:type="spellEnd"/>
            <w:r w:rsidRPr="003E6997">
              <w:t xml:space="preserve"> action, humanitarian and fragile </w:t>
            </w:r>
            <w:r w:rsidRPr="00536CF5">
              <w:t>setting</w:t>
            </w:r>
            <w:r w:rsidR="00C25C51" w:rsidRPr="00536CF5">
              <w:t>s</w:t>
            </w:r>
            <w:r w:rsidRPr="003E6997">
              <w:t xml:space="preserve">, research and innovation, </w:t>
            </w:r>
            <w:r w:rsidR="00C25C51">
              <w:t xml:space="preserve">and </w:t>
            </w:r>
            <w:r w:rsidRPr="003E6997">
              <w:t>accountability.</w:t>
            </w:r>
          </w:p>
        </w:tc>
      </w:tr>
      <w:tr w:rsidR="009F70D4" w:rsidRPr="008521E1" w14:paraId="348FD699" w14:textId="77777777" w:rsidTr="002B59F5">
        <w:trPr>
          <w:trHeight w:val="400"/>
        </w:trPr>
        <w:tc>
          <w:tcPr>
            <w:tcW w:w="2205" w:type="dxa"/>
            <w:vMerge/>
            <w:shd w:val="clear" w:color="auto" w:fill="FFF2CC"/>
          </w:tcPr>
          <w:p w14:paraId="5ACABE71" w14:textId="77777777" w:rsidR="009F70D4" w:rsidRPr="008521E1" w:rsidRDefault="009F70D4">
            <w:pPr>
              <w:widowControl w:val="0"/>
              <w:spacing w:after="0"/>
              <w:ind w:right="0"/>
              <w:jc w:val="left"/>
            </w:pPr>
          </w:p>
        </w:tc>
        <w:tc>
          <w:tcPr>
            <w:tcW w:w="1620" w:type="dxa"/>
            <w:vMerge/>
            <w:shd w:val="clear" w:color="auto" w:fill="FFF2CC"/>
            <w:tcMar>
              <w:top w:w="100" w:type="dxa"/>
              <w:left w:w="100" w:type="dxa"/>
              <w:bottom w:w="100" w:type="dxa"/>
              <w:right w:w="100" w:type="dxa"/>
            </w:tcMar>
          </w:tcPr>
          <w:p w14:paraId="2EF8D4E3" w14:textId="77777777" w:rsidR="009F70D4" w:rsidRPr="008521E1" w:rsidRDefault="009F70D4">
            <w:pPr>
              <w:widowControl w:val="0"/>
              <w:spacing w:after="0" w:line="240" w:lineRule="auto"/>
            </w:pPr>
          </w:p>
        </w:tc>
        <w:tc>
          <w:tcPr>
            <w:tcW w:w="990" w:type="dxa"/>
            <w:tcMar>
              <w:top w:w="100" w:type="dxa"/>
              <w:left w:w="100" w:type="dxa"/>
              <w:bottom w:w="100" w:type="dxa"/>
              <w:right w:w="100" w:type="dxa"/>
            </w:tcMar>
          </w:tcPr>
          <w:p w14:paraId="1B0BC828" w14:textId="77777777" w:rsidR="009F70D4" w:rsidRPr="008521E1" w:rsidRDefault="009F70D4">
            <w:pPr>
              <w:widowControl w:val="0"/>
              <w:spacing w:line="240" w:lineRule="auto"/>
            </w:pPr>
            <w:r w:rsidRPr="008521E1">
              <w:rPr>
                <w:noProof/>
                <w:lang w:val="en-GB" w:eastAsia="en-GB"/>
              </w:rPr>
              <w:drawing>
                <wp:inline distT="0" distB="0" distL="0" distR="0" wp14:anchorId="5750F3BA" wp14:editId="57A31277">
                  <wp:extent cx="542925" cy="161925"/>
                  <wp:effectExtent l="0" t="0" r="0" b="0"/>
                  <wp:docPr id="10" name="image15.png" descr="unicef.png"/>
                  <wp:cNvGraphicFramePr/>
                  <a:graphic xmlns:a="http://schemas.openxmlformats.org/drawingml/2006/main">
                    <a:graphicData uri="http://schemas.openxmlformats.org/drawingml/2006/picture">
                      <pic:pic xmlns:pic="http://schemas.openxmlformats.org/drawingml/2006/picture">
                        <pic:nvPicPr>
                          <pic:cNvPr id="0" name="image15.png" descr="unicef.png"/>
                          <pic:cNvPicPr preferRelativeResize="0"/>
                        </pic:nvPicPr>
                        <pic:blipFill>
                          <a:blip r:embed="rId9"/>
                          <a:srcRect/>
                          <a:stretch>
                            <a:fillRect/>
                          </a:stretch>
                        </pic:blipFill>
                        <pic:spPr>
                          <a:xfrm>
                            <a:off x="0" y="0"/>
                            <a:ext cx="542925" cy="161925"/>
                          </a:xfrm>
                          <a:prstGeom prst="rect">
                            <a:avLst/>
                          </a:prstGeom>
                          <a:ln/>
                        </pic:spPr>
                      </pic:pic>
                    </a:graphicData>
                  </a:graphic>
                </wp:inline>
              </w:drawing>
            </w:r>
          </w:p>
        </w:tc>
        <w:tc>
          <w:tcPr>
            <w:tcW w:w="5850" w:type="dxa"/>
            <w:tcMar>
              <w:top w:w="100" w:type="dxa"/>
              <w:left w:w="100" w:type="dxa"/>
              <w:bottom w:w="100" w:type="dxa"/>
              <w:right w:w="100" w:type="dxa"/>
            </w:tcMar>
          </w:tcPr>
          <w:p w14:paraId="2E0A6925" w14:textId="6141C90E" w:rsidR="009F70D4" w:rsidRPr="008521E1" w:rsidRDefault="009F70D4">
            <w:pPr>
              <w:widowControl w:val="0"/>
              <w:spacing w:line="240" w:lineRule="auto"/>
              <w:ind w:right="135"/>
            </w:pPr>
            <w:r w:rsidRPr="008521E1">
              <w:t>Countries have accelerated the scale-up of an essential package of maternal and newborn care services</w:t>
            </w:r>
            <w:r w:rsidR="00BB067E">
              <w:t>,</w:t>
            </w:r>
            <w:r w:rsidRPr="008521E1">
              <w:t xml:space="preserve"> including prenatal and postnatal/home visit support (</w:t>
            </w:r>
            <w:r w:rsidR="00C25C51">
              <w:t>s</w:t>
            </w:r>
            <w:r w:rsidR="0079334B">
              <w:t>trategic plan output</w:t>
            </w:r>
            <w:r w:rsidRPr="008521E1">
              <w:t xml:space="preserve"> 1.a).</w:t>
            </w:r>
          </w:p>
          <w:p w14:paraId="60707646" w14:textId="27085E33" w:rsidR="009F70D4" w:rsidRPr="008521E1" w:rsidRDefault="009F70D4" w:rsidP="00C25C51">
            <w:pPr>
              <w:widowControl w:val="0"/>
              <w:spacing w:after="0" w:line="240" w:lineRule="auto"/>
              <w:ind w:right="135"/>
            </w:pPr>
            <w:r w:rsidRPr="008521E1">
              <w:t xml:space="preserve">Countries have developed </w:t>
            </w:r>
            <w:proofErr w:type="spellStart"/>
            <w:r w:rsidRPr="008521E1">
              <w:t>programmes</w:t>
            </w:r>
            <w:proofErr w:type="spellEnd"/>
            <w:r w:rsidRPr="008521E1">
              <w:t xml:space="preserve"> to deliver gender</w:t>
            </w:r>
            <w:r w:rsidR="00C25C51">
              <w:t>-</w:t>
            </w:r>
            <w:r w:rsidRPr="008521E1">
              <w:t>responsive adolescent health and nutrition (</w:t>
            </w:r>
            <w:r w:rsidR="0079334B">
              <w:t>strategic plan output</w:t>
            </w:r>
            <w:r w:rsidRPr="008521E1">
              <w:t xml:space="preserve"> 1.i).</w:t>
            </w:r>
          </w:p>
        </w:tc>
        <w:tc>
          <w:tcPr>
            <w:tcW w:w="4175" w:type="dxa"/>
            <w:vMerge/>
            <w:tcBorders>
              <w:top w:val="single" w:sz="6" w:space="0" w:color="000000"/>
              <w:left w:val="single" w:sz="6" w:space="0" w:color="000000"/>
              <w:right w:val="single" w:sz="6" w:space="0" w:color="000000"/>
            </w:tcBorders>
            <w:tcMar>
              <w:top w:w="100" w:type="dxa"/>
              <w:left w:w="100" w:type="dxa"/>
              <w:bottom w:w="100" w:type="dxa"/>
              <w:right w:w="100" w:type="dxa"/>
            </w:tcMar>
          </w:tcPr>
          <w:p w14:paraId="5576405B" w14:textId="77777777" w:rsidR="009F70D4" w:rsidRPr="008521E1" w:rsidRDefault="009F70D4">
            <w:pPr>
              <w:widowControl w:val="0"/>
              <w:spacing w:after="0" w:line="240" w:lineRule="auto"/>
              <w:jc w:val="center"/>
            </w:pPr>
          </w:p>
        </w:tc>
      </w:tr>
    </w:tbl>
    <w:p w14:paraId="6B1E9673" w14:textId="77777777" w:rsidR="00912B0E" w:rsidRDefault="00912B0E" w:rsidP="00912B0E">
      <w:pPr>
        <w:rPr>
          <w:sz w:val="36"/>
          <w:szCs w:val="36"/>
        </w:rPr>
      </w:pPr>
      <w:bookmarkStart w:id="11" w:name="_z337ya" w:colFirst="0" w:colLast="0"/>
      <w:bookmarkEnd w:id="11"/>
    </w:p>
    <w:p w14:paraId="01F6F489" w14:textId="77777777" w:rsidR="00803DBB" w:rsidRPr="008C2304" w:rsidRDefault="00803DBB" w:rsidP="00803DBB">
      <w:pPr>
        <w:keepNext/>
        <w:keepLines/>
        <w:pageBreakBefore/>
        <w:ind w:right="821"/>
        <w:jc w:val="center"/>
        <w:rPr>
          <w:sz w:val="36"/>
          <w:szCs w:val="36"/>
        </w:rPr>
      </w:pPr>
      <w:r w:rsidRPr="009237AA">
        <w:rPr>
          <w:b/>
          <w:sz w:val="36"/>
          <w:szCs w:val="36"/>
        </w:rPr>
        <w:lastRenderedPageBreak/>
        <w:t>S</w:t>
      </w:r>
      <w:r>
        <w:rPr>
          <w:b/>
          <w:sz w:val="36"/>
          <w:szCs w:val="36"/>
        </w:rPr>
        <w:t>hared</w:t>
      </w:r>
      <w:r w:rsidRPr="009237AA">
        <w:rPr>
          <w:b/>
          <w:sz w:val="36"/>
          <w:szCs w:val="36"/>
        </w:rPr>
        <w:t xml:space="preserve"> QCPR </w:t>
      </w:r>
      <w:r>
        <w:rPr>
          <w:b/>
          <w:sz w:val="36"/>
          <w:szCs w:val="36"/>
        </w:rPr>
        <w:t>indicators</w:t>
      </w:r>
      <w:r w:rsidRPr="008C2304">
        <w:rPr>
          <w:b/>
          <w:sz w:val="36"/>
          <w:szCs w:val="36"/>
          <w:vertAlign w:val="superscript"/>
        </w:rPr>
        <w:footnoteReference w:id="2"/>
      </w:r>
    </w:p>
    <w:tbl>
      <w:tblPr>
        <w:tblStyle w:val="a6"/>
        <w:tblW w:w="14835" w:type="dxa"/>
        <w:tblInd w:w="144" w:type="dxa"/>
        <w:tblLayout w:type="fixed"/>
        <w:tblLook w:val="0000" w:firstRow="0" w:lastRow="0" w:firstColumn="0" w:lastColumn="0" w:noHBand="0" w:noVBand="0"/>
      </w:tblPr>
      <w:tblGrid>
        <w:gridCol w:w="1485"/>
        <w:gridCol w:w="13350"/>
      </w:tblGrid>
      <w:tr w:rsidR="00803DBB" w:rsidRPr="00ED054B" w14:paraId="1326B646" w14:textId="77777777" w:rsidTr="00ED2DF7">
        <w:trPr>
          <w:trHeight w:val="227"/>
        </w:trPr>
        <w:tc>
          <w:tcPr>
            <w:tcW w:w="1485" w:type="dxa"/>
            <w:tcBorders>
              <w:top w:val="single" w:sz="6" w:space="0" w:color="000000"/>
              <w:left w:val="single" w:sz="6" w:space="0" w:color="000000"/>
              <w:bottom w:val="single" w:sz="6" w:space="0" w:color="000000"/>
              <w:right w:val="single" w:sz="6" w:space="0" w:color="000000"/>
            </w:tcBorders>
            <w:shd w:val="clear" w:color="auto" w:fill="A4C2F4"/>
            <w:tcMar>
              <w:top w:w="100" w:type="dxa"/>
              <w:left w:w="100" w:type="dxa"/>
              <w:bottom w:w="100" w:type="dxa"/>
              <w:right w:w="100" w:type="dxa"/>
            </w:tcMar>
          </w:tcPr>
          <w:p w14:paraId="7A0FEF0D" w14:textId="77777777" w:rsidR="00803DBB" w:rsidRPr="00ED054B" w:rsidRDefault="00803DBB" w:rsidP="00ED2DF7">
            <w:pPr>
              <w:spacing w:after="0" w:line="240" w:lineRule="auto"/>
              <w:ind w:left="175" w:right="60"/>
              <w:rPr>
                <w:b/>
                <w:sz w:val="20"/>
                <w:szCs w:val="20"/>
              </w:rPr>
            </w:pPr>
            <w:r w:rsidRPr="00ED054B">
              <w:rPr>
                <w:b/>
                <w:sz w:val="20"/>
                <w:szCs w:val="20"/>
              </w:rPr>
              <w:t>Number</w:t>
            </w:r>
          </w:p>
        </w:tc>
        <w:tc>
          <w:tcPr>
            <w:tcW w:w="13350" w:type="dxa"/>
            <w:tcBorders>
              <w:top w:val="single" w:sz="6" w:space="0" w:color="000000"/>
              <w:left w:val="nil"/>
              <w:bottom w:val="single" w:sz="6" w:space="0" w:color="000000"/>
              <w:right w:val="single" w:sz="6" w:space="0" w:color="000000"/>
            </w:tcBorders>
            <w:shd w:val="clear" w:color="auto" w:fill="A4C2F4"/>
            <w:tcMar>
              <w:top w:w="100" w:type="dxa"/>
              <w:left w:w="100" w:type="dxa"/>
              <w:bottom w:w="100" w:type="dxa"/>
              <w:right w:w="100" w:type="dxa"/>
            </w:tcMar>
          </w:tcPr>
          <w:p w14:paraId="5052CA46" w14:textId="77777777" w:rsidR="00803DBB" w:rsidRPr="00ED054B" w:rsidRDefault="00803DBB" w:rsidP="00ED2DF7">
            <w:pPr>
              <w:spacing w:after="0" w:line="240" w:lineRule="auto"/>
              <w:ind w:left="-100" w:firstLine="410"/>
              <w:rPr>
                <w:b/>
                <w:sz w:val="20"/>
                <w:szCs w:val="20"/>
              </w:rPr>
            </w:pPr>
            <w:r w:rsidRPr="00ED054B">
              <w:rPr>
                <w:b/>
                <w:sz w:val="20"/>
                <w:szCs w:val="20"/>
              </w:rPr>
              <w:t>QCPR indicator</w:t>
            </w:r>
          </w:p>
        </w:tc>
      </w:tr>
      <w:tr w:rsidR="00803DBB" w:rsidRPr="00ED054B" w14:paraId="4E7E696C" w14:textId="77777777" w:rsidTr="00ED2DF7">
        <w:trPr>
          <w:trHeight w:val="107"/>
        </w:trPr>
        <w:tc>
          <w:tcPr>
            <w:tcW w:w="14835" w:type="dxa"/>
            <w:gridSpan w:val="2"/>
            <w:tcBorders>
              <w:top w:val="nil"/>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F2B62E9" w14:textId="77777777" w:rsidR="00803DBB" w:rsidRPr="00ED054B" w:rsidRDefault="00803DBB" w:rsidP="00ED2DF7">
            <w:pPr>
              <w:spacing w:after="0" w:line="240" w:lineRule="auto"/>
              <w:ind w:left="-101" w:right="202" w:firstLine="274"/>
              <w:rPr>
                <w:sz w:val="20"/>
                <w:szCs w:val="20"/>
              </w:rPr>
            </w:pPr>
            <w:r w:rsidRPr="00ED054B">
              <w:rPr>
                <w:rFonts w:eastAsia="Cambria"/>
                <w:b/>
                <w:sz w:val="20"/>
                <w:szCs w:val="20"/>
              </w:rPr>
              <w:t>Alignment of planning processes</w:t>
            </w:r>
          </w:p>
        </w:tc>
      </w:tr>
      <w:tr w:rsidR="00803DBB" w:rsidRPr="00ED054B" w14:paraId="2A2FB1A1" w14:textId="77777777" w:rsidTr="00ED2DF7">
        <w:trPr>
          <w:trHeight w:val="4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29F39D6"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9.a</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117AAC46" w14:textId="47E852C9" w:rsidR="00803DBB" w:rsidRPr="00ED054B" w:rsidRDefault="00803DBB" w:rsidP="00A10149">
            <w:pPr>
              <w:spacing w:after="0" w:line="240" w:lineRule="auto"/>
              <w:ind w:left="210" w:right="20"/>
              <w:rPr>
                <w:sz w:val="20"/>
                <w:szCs w:val="20"/>
              </w:rPr>
            </w:pPr>
            <w:r w:rsidRPr="00ED054B">
              <w:rPr>
                <w:sz w:val="20"/>
                <w:szCs w:val="20"/>
              </w:rPr>
              <w:t>Fraction of the United Nations country teams (UNCT) with: (</w:t>
            </w:r>
            <w:proofErr w:type="spellStart"/>
            <w:r w:rsidRPr="00ED054B">
              <w:rPr>
                <w:sz w:val="20"/>
                <w:szCs w:val="20"/>
              </w:rPr>
              <w:t>i</w:t>
            </w:r>
            <w:proofErr w:type="spellEnd"/>
            <w:r w:rsidRPr="00ED054B">
              <w:rPr>
                <w:sz w:val="20"/>
                <w:szCs w:val="20"/>
              </w:rPr>
              <w:t xml:space="preserve">) joint National/United </w:t>
            </w:r>
            <w:proofErr w:type="gramStart"/>
            <w:r w:rsidRPr="00ED054B">
              <w:rPr>
                <w:sz w:val="20"/>
                <w:szCs w:val="20"/>
              </w:rPr>
              <w:t xml:space="preserve">Nations </w:t>
            </w:r>
            <w:r w:rsidR="00547FE3">
              <w:rPr>
                <w:sz w:val="20"/>
                <w:szCs w:val="20"/>
              </w:rPr>
              <w:t xml:space="preserve"> </w:t>
            </w:r>
            <w:r w:rsidRPr="00ED054B">
              <w:rPr>
                <w:sz w:val="20"/>
                <w:szCs w:val="20"/>
              </w:rPr>
              <w:t>Steering</w:t>
            </w:r>
            <w:proofErr w:type="gramEnd"/>
            <w:r w:rsidRPr="00ED054B">
              <w:rPr>
                <w:sz w:val="20"/>
                <w:szCs w:val="20"/>
              </w:rPr>
              <w:t xml:space="preserve"> Committee chaired by the Government; (ii) signed United Nations Development Assistance Framework (UNDAF) at the outcome level, with legal text as appropriate or equivalent</w:t>
            </w:r>
          </w:p>
        </w:tc>
      </w:tr>
      <w:tr w:rsidR="00803DBB" w:rsidRPr="00ED054B" w14:paraId="1B3098E9" w14:textId="77777777" w:rsidTr="00ED2DF7">
        <w:trPr>
          <w:trHeight w:val="242"/>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2BE29CF" w14:textId="77777777" w:rsidR="00803DBB" w:rsidRPr="00ED054B" w:rsidRDefault="00803DBB" w:rsidP="00ED2DF7">
            <w:pPr>
              <w:spacing w:after="0" w:line="240" w:lineRule="auto"/>
              <w:ind w:left="-100" w:right="200" w:firstLine="275"/>
              <w:rPr>
                <w:sz w:val="20"/>
                <w:szCs w:val="20"/>
              </w:rPr>
            </w:pPr>
            <w:r w:rsidRPr="00ED054B">
              <w:rPr>
                <w:sz w:val="20"/>
                <w:szCs w:val="20"/>
              </w:rPr>
              <w:t>QCPR 11.c</w:t>
            </w:r>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5456A624" w14:textId="0C7AB8B9" w:rsidR="00803DBB" w:rsidRPr="00ED054B" w:rsidRDefault="00803DBB" w:rsidP="00547FE3">
            <w:pPr>
              <w:spacing w:after="0" w:line="240" w:lineRule="auto"/>
              <w:ind w:left="210" w:right="20"/>
              <w:rPr>
                <w:sz w:val="20"/>
                <w:szCs w:val="20"/>
              </w:rPr>
            </w:pPr>
            <w:r w:rsidRPr="00ED054B">
              <w:rPr>
                <w:sz w:val="20"/>
                <w:szCs w:val="20"/>
              </w:rPr>
              <w:t xml:space="preserve">% of UNCTs with </w:t>
            </w:r>
            <w:r w:rsidR="00547FE3">
              <w:rPr>
                <w:sz w:val="20"/>
                <w:szCs w:val="20"/>
              </w:rPr>
              <w:t>R</w:t>
            </w:r>
            <w:r w:rsidRPr="00ED054B">
              <w:rPr>
                <w:sz w:val="20"/>
                <w:szCs w:val="20"/>
              </w:rPr>
              <w:t xml:space="preserve">esult </w:t>
            </w:r>
            <w:r w:rsidR="00547FE3">
              <w:rPr>
                <w:sz w:val="20"/>
                <w:szCs w:val="20"/>
              </w:rPr>
              <w:t>G</w:t>
            </w:r>
            <w:r w:rsidRPr="00ED054B">
              <w:rPr>
                <w:sz w:val="20"/>
                <w:szCs w:val="20"/>
              </w:rPr>
              <w:t>roups aligned with national coordination mechanisms</w:t>
            </w:r>
          </w:p>
        </w:tc>
      </w:tr>
      <w:tr w:rsidR="00803DBB" w:rsidRPr="00ED054B" w14:paraId="440BB111" w14:textId="77777777" w:rsidTr="00ED2DF7">
        <w:trPr>
          <w:trHeight w:val="22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266E75B"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11.d</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30C65731" w14:textId="08E2C339" w:rsidR="00803DBB" w:rsidRPr="00ED054B" w:rsidRDefault="00803DBB" w:rsidP="00547FE3">
            <w:pPr>
              <w:spacing w:after="0" w:line="240" w:lineRule="auto"/>
              <w:ind w:left="210" w:right="20"/>
              <w:rPr>
                <w:sz w:val="20"/>
                <w:szCs w:val="20"/>
              </w:rPr>
            </w:pPr>
            <w:r w:rsidRPr="00ED054B">
              <w:rPr>
                <w:sz w:val="20"/>
                <w:szCs w:val="20"/>
              </w:rPr>
              <w:t xml:space="preserve">% of UNCTs with </w:t>
            </w:r>
            <w:r w:rsidR="00547FE3">
              <w:rPr>
                <w:sz w:val="20"/>
                <w:szCs w:val="20"/>
              </w:rPr>
              <w:t>J</w:t>
            </w:r>
            <w:r w:rsidRPr="00ED054B">
              <w:rPr>
                <w:sz w:val="20"/>
                <w:szCs w:val="20"/>
              </w:rPr>
              <w:t xml:space="preserve">oint </w:t>
            </w:r>
            <w:r w:rsidR="00547FE3">
              <w:rPr>
                <w:sz w:val="20"/>
                <w:szCs w:val="20"/>
              </w:rPr>
              <w:t>W</w:t>
            </w:r>
            <w:r w:rsidRPr="00ED054B">
              <w:rPr>
                <w:sz w:val="20"/>
                <w:szCs w:val="20"/>
              </w:rPr>
              <w:t xml:space="preserve">orkplans (of </w:t>
            </w:r>
            <w:r w:rsidR="00547FE3">
              <w:rPr>
                <w:sz w:val="20"/>
                <w:szCs w:val="20"/>
              </w:rPr>
              <w:t>R</w:t>
            </w:r>
            <w:r w:rsidRPr="00ED054B">
              <w:rPr>
                <w:sz w:val="20"/>
                <w:szCs w:val="20"/>
              </w:rPr>
              <w:t xml:space="preserve">esults </w:t>
            </w:r>
            <w:r w:rsidR="00547FE3">
              <w:rPr>
                <w:sz w:val="20"/>
                <w:szCs w:val="20"/>
              </w:rPr>
              <w:t>G</w:t>
            </w:r>
            <w:r w:rsidRPr="00ED054B">
              <w:rPr>
                <w:sz w:val="20"/>
                <w:szCs w:val="20"/>
              </w:rPr>
              <w:t>roups) that are aligned with the UNDAF and signed by all involved entities</w:t>
            </w:r>
          </w:p>
        </w:tc>
      </w:tr>
      <w:tr w:rsidR="00803DBB" w:rsidRPr="00ED054B" w14:paraId="565115E0" w14:textId="77777777" w:rsidTr="00ED2DF7">
        <w:trPr>
          <w:trHeight w:val="125"/>
        </w:trPr>
        <w:tc>
          <w:tcPr>
            <w:tcW w:w="14835" w:type="dxa"/>
            <w:gridSpan w:val="2"/>
            <w:tcBorders>
              <w:top w:val="nil"/>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94B0D8" w14:textId="77777777" w:rsidR="00803DBB" w:rsidRPr="00ED054B" w:rsidRDefault="00803DBB" w:rsidP="00ED2DF7">
            <w:pPr>
              <w:spacing w:after="0" w:line="240" w:lineRule="auto"/>
              <w:ind w:left="-100" w:right="200" w:firstLine="275"/>
              <w:rPr>
                <w:sz w:val="20"/>
                <w:szCs w:val="20"/>
              </w:rPr>
            </w:pPr>
            <w:r w:rsidRPr="00ED054B">
              <w:rPr>
                <w:rFonts w:eastAsia="Cambria"/>
                <w:b/>
                <w:sz w:val="20"/>
                <w:szCs w:val="20"/>
              </w:rPr>
              <w:t xml:space="preserve">Funding </w:t>
            </w:r>
          </w:p>
        </w:tc>
      </w:tr>
      <w:tr w:rsidR="00803DBB" w:rsidRPr="00ED054B" w14:paraId="2F08AB57" w14:textId="77777777" w:rsidTr="00ED2DF7">
        <w:trPr>
          <w:trHeight w:val="215"/>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C1102F" w14:textId="12265FFF" w:rsidR="00803DBB" w:rsidRPr="00ED054B" w:rsidRDefault="00803DBB" w:rsidP="0035335A">
            <w:pPr>
              <w:spacing w:after="0" w:line="240" w:lineRule="auto"/>
              <w:ind w:left="-100" w:right="200" w:firstLine="275"/>
              <w:rPr>
                <w:sz w:val="20"/>
                <w:szCs w:val="20"/>
              </w:rPr>
            </w:pPr>
            <w:r w:rsidRPr="0035335A">
              <w:rPr>
                <w:color w:val="auto"/>
                <w:sz w:val="20"/>
                <w:szCs w:val="20"/>
              </w:rPr>
              <w:t xml:space="preserve">QCPR </w:t>
            </w:r>
            <w:proofErr w:type="gramStart"/>
            <w:r w:rsidRPr="0035335A">
              <w:rPr>
                <w:color w:val="auto"/>
                <w:sz w:val="20"/>
                <w:szCs w:val="20"/>
              </w:rPr>
              <w:t>15.</w:t>
            </w:r>
            <w:r w:rsidR="0035335A" w:rsidRPr="0035335A">
              <w:rPr>
                <w:color w:val="auto"/>
                <w:sz w:val="20"/>
                <w:szCs w:val="20"/>
              </w:rPr>
              <w:t>d</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2C96C4CD" w14:textId="4BB84CC4" w:rsidR="00803DBB" w:rsidRPr="00ED054B" w:rsidRDefault="00803DBB" w:rsidP="00547FE3">
            <w:pPr>
              <w:spacing w:after="0" w:line="240" w:lineRule="auto"/>
              <w:ind w:left="210" w:right="20"/>
              <w:rPr>
                <w:sz w:val="20"/>
                <w:szCs w:val="20"/>
              </w:rPr>
            </w:pPr>
            <w:r w:rsidRPr="00ED054B">
              <w:rPr>
                <w:sz w:val="20"/>
                <w:szCs w:val="20"/>
              </w:rPr>
              <w:t>Fraction of United Nations entities that receive over [(</w:t>
            </w:r>
            <w:proofErr w:type="spellStart"/>
            <w:r w:rsidRPr="00ED054B">
              <w:rPr>
                <w:sz w:val="20"/>
                <w:szCs w:val="20"/>
              </w:rPr>
              <w:t>i</w:t>
            </w:r>
            <w:proofErr w:type="spellEnd"/>
            <w:r w:rsidRPr="00ED054B">
              <w:rPr>
                <w:sz w:val="20"/>
                <w:szCs w:val="20"/>
              </w:rPr>
              <w:t>) 10%; (ii) 15%; and (iii) 20%] of their non-core resources from inter-agency pooled funds</w:t>
            </w:r>
          </w:p>
        </w:tc>
      </w:tr>
      <w:tr w:rsidR="00803DBB" w:rsidRPr="00ED054B" w14:paraId="2CE6D23E" w14:textId="77777777" w:rsidTr="00ED2DF7">
        <w:trPr>
          <w:trHeight w:val="134"/>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AA1EB4A"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15.f</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30CC690D" w14:textId="47B78C80" w:rsidR="00803DBB" w:rsidRPr="00ED054B" w:rsidRDefault="00803DBB" w:rsidP="00547FE3">
            <w:pPr>
              <w:spacing w:after="0" w:line="240" w:lineRule="auto"/>
              <w:ind w:left="210" w:right="20"/>
              <w:rPr>
                <w:sz w:val="20"/>
                <w:szCs w:val="20"/>
              </w:rPr>
            </w:pPr>
            <w:r w:rsidRPr="00ED054B">
              <w:rPr>
                <w:sz w:val="20"/>
                <w:szCs w:val="20"/>
              </w:rPr>
              <w:t xml:space="preserve">Funding </w:t>
            </w:r>
            <w:proofErr w:type="spellStart"/>
            <w:r w:rsidRPr="00ED054B">
              <w:rPr>
                <w:sz w:val="20"/>
                <w:szCs w:val="20"/>
              </w:rPr>
              <w:t>channelled</w:t>
            </w:r>
            <w:proofErr w:type="spellEnd"/>
            <w:r w:rsidRPr="00ED054B">
              <w:rPr>
                <w:sz w:val="20"/>
                <w:szCs w:val="20"/>
              </w:rPr>
              <w:t xml:space="preserve"> </w:t>
            </w:r>
            <w:r w:rsidR="00547FE3">
              <w:rPr>
                <w:sz w:val="20"/>
                <w:szCs w:val="20"/>
              </w:rPr>
              <w:t xml:space="preserve">to </w:t>
            </w:r>
            <w:r w:rsidRPr="00ED054B">
              <w:rPr>
                <w:sz w:val="20"/>
                <w:szCs w:val="20"/>
              </w:rPr>
              <w:t>thematic funds: (</w:t>
            </w:r>
            <w:proofErr w:type="spellStart"/>
            <w:r w:rsidRPr="00ED054B">
              <w:rPr>
                <w:sz w:val="20"/>
                <w:szCs w:val="20"/>
              </w:rPr>
              <w:t>i</w:t>
            </w:r>
            <w:proofErr w:type="spellEnd"/>
            <w:r w:rsidRPr="00ED054B">
              <w:rPr>
                <w:sz w:val="20"/>
                <w:szCs w:val="20"/>
              </w:rPr>
              <w:t xml:space="preserve">) </w:t>
            </w:r>
            <w:r w:rsidR="00547FE3">
              <w:rPr>
                <w:sz w:val="20"/>
                <w:szCs w:val="20"/>
              </w:rPr>
              <w:t>T</w:t>
            </w:r>
            <w:r w:rsidRPr="00ED054B">
              <w:rPr>
                <w:sz w:val="20"/>
                <w:szCs w:val="20"/>
              </w:rPr>
              <w:t xml:space="preserve">otal; (ii) % of total </w:t>
            </w:r>
            <w:r w:rsidR="00547FE3">
              <w:rPr>
                <w:sz w:val="20"/>
                <w:szCs w:val="20"/>
              </w:rPr>
              <w:t>non-</w:t>
            </w:r>
            <w:r w:rsidRPr="00ED054B">
              <w:rPr>
                <w:sz w:val="20"/>
                <w:szCs w:val="20"/>
              </w:rPr>
              <w:t>core</w:t>
            </w:r>
          </w:p>
        </w:tc>
      </w:tr>
      <w:tr w:rsidR="00803DBB" w:rsidRPr="00ED054B" w14:paraId="1A7D7EA9" w14:textId="77777777" w:rsidTr="00ED2DF7">
        <w:trPr>
          <w:trHeight w:val="4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E1C690B"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18.a</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12F6A0A4" w14:textId="6F8A85AC" w:rsidR="00803DBB" w:rsidRPr="00ED054B" w:rsidRDefault="00803DBB" w:rsidP="00547FE3">
            <w:pPr>
              <w:spacing w:after="0" w:line="240" w:lineRule="auto"/>
              <w:ind w:left="210" w:right="20"/>
              <w:rPr>
                <w:sz w:val="20"/>
                <w:szCs w:val="20"/>
              </w:rPr>
            </w:pPr>
            <w:r w:rsidRPr="00ED054B">
              <w:rPr>
                <w:sz w:val="20"/>
                <w:szCs w:val="20"/>
              </w:rPr>
              <w:t xml:space="preserve">Funding from </w:t>
            </w:r>
            <w:proofErr w:type="spellStart"/>
            <w:r w:rsidRPr="00ED054B">
              <w:rPr>
                <w:sz w:val="20"/>
                <w:szCs w:val="20"/>
              </w:rPr>
              <w:t>programme</w:t>
            </w:r>
            <w:proofErr w:type="spellEnd"/>
            <w:r w:rsidRPr="00ED054B">
              <w:rPr>
                <w:sz w:val="20"/>
                <w:szCs w:val="20"/>
              </w:rPr>
              <w:t xml:space="preserve"> countries: (</w:t>
            </w:r>
            <w:proofErr w:type="spellStart"/>
            <w:r w:rsidRPr="00ED054B">
              <w:rPr>
                <w:sz w:val="20"/>
                <w:szCs w:val="20"/>
              </w:rPr>
              <w:t>i</w:t>
            </w:r>
            <w:proofErr w:type="spellEnd"/>
            <w:r w:rsidRPr="00ED054B">
              <w:rPr>
                <w:sz w:val="20"/>
                <w:szCs w:val="20"/>
              </w:rPr>
              <w:t xml:space="preserve">) </w:t>
            </w:r>
            <w:r w:rsidR="00547FE3">
              <w:rPr>
                <w:sz w:val="20"/>
                <w:szCs w:val="20"/>
              </w:rPr>
              <w:t>C</w:t>
            </w:r>
            <w:r w:rsidRPr="00ED054B">
              <w:rPr>
                <w:sz w:val="20"/>
                <w:szCs w:val="20"/>
              </w:rPr>
              <w:t xml:space="preserve">ore; (ii) </w:t>
            </w:r>
            <w:r w:rsidR="00547FE3">
              <w:rPr>
                <w:sz w:val="20"/>
                <w:szCs w:val="20"/>
              </w:rPr>
              <w:t>N</w:t>
            </w:r>
            <w:r w:rsidRPr="00ED054B">
              <w:rPr>
                <w:sz w:val="20"/>
                <w:szCs w:val="20"/>
              </w:rPr>
              <w:t xml:space="preserve">on-core (excluding local resources); and </w:t>
            </w:r>
            <w:r w:rsidR="00547FE3">
              <w:rPr>
                <w:sz w:val="20"/>
                <w:szCs w:val="20"/>
              </w:rPr>
              <w:t>(iii) L</w:t>
            </w:r>
            <w:r w:rsidRPr="00ED054B">
              <w:rPr>
                <w:sz w:val="20"/>
                <w:szCs w:val="20"/>
              </w:rPr>
              <w:t>ocal resources</w:t>
            </w:r>
          </w:p>
        </w:tc>
      </w:tr>
      <w:tr w:rsidR="00803DBB" w:rsidRPr="00ED054B" w14:paraId="7A93DEBE" w14:textId="77777777" w:rsidTr="00ED2DF7">
        <w:trPr>
          <w:trHeight w:val="22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B70CD05"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18.b</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1176186E" w14:textId="77777777" w:rsidR="00803DBB" w:rsidRPr="00ED054B" w:rsidRDefault="00803DBB" w:rsidP="00ED2DF7">
            <w:pPr>
              <w:spacing w:after="0" w:line="240" w:lineRule="auto"/>
              <w:ind w:left="210" w:right="20"/>
              <w:rPr>
                <w:sz w:val="20"/>
                <w:szCs w:val="20"/>
              </w:rPr>
            </w:pPr>
            <w:r w:rsidRPr="00ED054B">
              <w:rPr>
                <w:sz w:val="20"/>
                <w:szCs w:val="20"/>
              </w:rPr>
              <w:t xml:space="preserve">% share of funding from </w:t>
            </w:r>
            <w:proofErr w:type="spellStart"/>
            <w:r w:rsidRPr="00ED054B">
              <w:rPr>
                <w:sz w:val="20"/>
                <w:szCs w:val="20"/>
              </w:rPr>
              <w:t>programme</w:t>
            </w:r>
            <w:proofErr w:type="spellEnd"/>
            <w:r w:rsidRPr="00ED054B">
              <w:rPr>
                <w:sz w:val="20"/>
                <w:szCs w:val="20"/>
              </w:rPr>
              <w:t xml:space="preserve"> countries relative to total estimated global South-South and triangular cooperation flows (excluding local resources)</w:t>
            </w:r>
          </w:p>
        </w:tc>
      </w:tr>
      <w:tr w:rsidR="00803DBB" w:rsidRPr="00ED054B" w14:paraId="4AA1A902" w14:textId="77777777" w:rsidTr="00ED2DF7">
        <w:trPr>
          <w:trHeight w:val="22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5D5145D" w14:textId="77777777" w:rsidR="00803DBB" w:rsidRPr="00ED054B" w:rsidRDefault="00803DBB" w:rsidP="00ED2DF7">
            <w:pPr>
              <w:spacing w:after="0" w:line="240" w:lineRule="auto"/>
              <w:ind w:left="-100" w:right="200" w:firstLine="275"/>
              <w:rPr>
                <w:sz w:val="20"/>
                <w:szCs w:val="20"/>
              </w:rPr>
            </w:pPr>
            <w:r w:rsidRPr="00ED054B">
              <w:rPr>
                <w:sz w:val="20"/>
                <w:szCs w:val="20"/>
              </w:rPr>
              <w:t>QCPR 18.c</w:t>
            </w:r>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2A7AF8A5" w14:textId="3E6842C9" w:rsidR="00803DBB" w:rsidRPr="00ED054B" w:rsidRDefault="00803DBB" w:rsidP="008E0FB8">
            <w:pPr>
              <w:spacing w:after="0" w:line="240" w:lineRule="auto"/>
              <w:ind w:left="210" w:right="20"/>
              <w:rPr>
                <w:sz w:val="20"/>
                <w:szCs w:val="20"/>
              </w:rPr>
            </w:pPr>
            <w:r w:rsidRPr="00ED054B">
              <w:rPr>
                <w:sz w:val="20"/>
                <w:szCs w:val="20"/>
              </w:rPr>
              <w:t>Total funding received from non-State partners: (</w:t>
            </w:r>
            <w:proofErr w:type="spellStart"/>
            <w:r w:rsidRPr="00ED054B">
              <w:rPr>
                <w:sz w:val="20"/>
                <w:szCs w:val="20"/>
              </w:rPr>
              <w:t>i</w:t>
            </w:r>
            <w:proofErr w:type="spellEnd"/>
            <w:r w:rsidRPr="00ED054B">
              <w:rPr>
                <w:sz w:val="20"/>
                <w:szCs w:val="20"/>
              </w:rPr>
              <w:t xml:space="preserve">) </w:t>
            </w:r>
            <w:r w:rsidR="008E0FB8">
              <w:rPr>
                <w:sz w:val="20"/>
                <w:szCs w:val="20"/>
              </w:rPr>
              <w:t>C</w:t>
            </w:r>
            <w:r w:rsidRPr="00ED054B">
              <w:rPr>
                <w:sz w:val="20"/>
                <w:szCs w:val="20"/>
              </w:rPr>
              <w:t xml:space="preserve">ore; and (ii) </w:t>
            </w:r>
            <w:r w:rsidR="008E0FB8">
              <w:rPr>
                <w:sz w:val="20"/>
                <w:szCs w:val="20"/>
              </w:rPr>
              <w:t>N</w:t>
            </w:r>
            <w:r w:rsidRPr="00ED054B">
              <w:rPr>
                <w:sz w:val="20"/>
                <w:szCs w:val="20"/>
              </w:rPr>
              <w:t>on-core</w:t>
            </w:r>
          </w:p>
        </w:tc>
      </w:tr>
      <w:tr w:rsidR="00803DBB" w:rsidRPr="00ED054B" w14:paraId="155A3F02" w14:textId="77777777" w:rsidTr="00ED2DF7">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DD8E1D"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18.d</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6CA1C6F3" w14:textId="77777777" w:rsidR="00803DBB" w:rsidRPr="00ED054B" w:rsidRDefault="00803DBB" w:rsidP="00ED2DF7">
            <w:pPr>
              <w:spacing w:after="0" w:line="240" w:lineRule="auto"/>
              <w:ind w:left="210" w:right="20"/>
              <w:rPr>
                <w:sz w:val="20"/>
                <w:szCs w:val="20"/>
              </w:rPr>
            </w:pPr>
            <w:r w:rsidRPr="00ED054B">
              <w:rPr>
                <w:sz w:val="20"/>
                <w:szCs w:val="20"/>
              </w:rPr>
              <w:t>% share of total funding coming from non-State partners</w:t>
            </w:r>
          </w:p>
        </w:tc>
      </w:tr>
      <w:tr w:rsidR="00803DBB" w:rsidRPr="00ED054B" w14:paraId="145DF2F5" w14:textId="77777777" w:rsidTr="00ED2DF7">
        <w:trPr>
          <w:trHeight w:val="24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22FE467"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20.a</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425A117E" w14:textId="77777777" w:rsidR="00803DBB" w:rsidRPr="00ED054B" w:rsidRDefault="00803DBB" w:rsidP="00ED2DF7">
            <w:pPr>
              <w:spacing w:after="0" w:line="240" w:lineRule="auto"/>
              <w:ind w:left="210" w:right="20"/>
              <w:rPr>
                <w:sz w:val="20"/>
                <w:szCs w:val="20"/>
              </w:rPr>
            </w:pPr>
            <w:r w:rsidRPr="00ED054B">
              <w:rPr>
                <w:sz w:val="20"/>
                <w:szCs w:val="20"/>
              </w:rPr>
              <w:t>Fraction of the United Nations development system (UNDS) entities reporting resources generated from ‘innovative funding modalities’ as part of their regular financial reporting</w:t>
            </w:r>
          </w:p>
        </w:tc>
      </w:tr>
      <w:tr w:rsidR="00803DBB" w:rsidRPr="00ED054B" w14:paraId="7647AAB8" w14:textId="77777777" w:rsidTr="00ED2DF7">
        <w:trPr>
          <w:trHeight w:val="233"/>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3E4EDB"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21.a</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38642E0E" w14:textId="7BC4F1CC" w:rsidR="00803DBB" w:rsidRPr="00ED054B" w:rsidRDefault="00803DBB" w:rsidP="005D127F">
            <w:pPr>
              <w:spacing w:after="0" w:line="240" w:lineRule="auto"/>
              <w:ind w:left="210" w:right="20"/>
              <w:rPr>
                <w:sz w:val="20"/>
                <w:szCs w:val="20"/>
              </w:rPr>
            </w:pPr>
            <w:r w:rsidRPr="00ED054B">
              <w:rPr>
                <w:sz w:val="20"/>
                <w:szCs w:val="20"/>
              </w:rPr>
              <w:t xml:space="preserve">% of UNCTs with a </w:t>
            </w:r>
            <w:r w:rsidR="005D127F">
              <w:rPr>
                <w:sz w:val="20"/>
                <w:szCs w:val="20"/>
              </w:rPr>
              <w:t>J</w:t>
            </w:r>
            <w:r w:rsidRPr="00ED054B">
              <w:rPr>
                <w:sz w:val="20"/>
                <w:szCs w:val="20"/>
              </w:rPr>
              <w:t xml:space="preserve">oint </w:t>
            </w:r>
            <w:r w:rsidR="005D127F">
              <w:rPr>
                <w:sz w:val="20"/>
                <w:szCs w:val="20"/>
              </w:rPr>
              <w:t>R</w:t>
            </w:r>
            <w:r w:rsidRPr="00ED054B">
              <w:rPr>
                <w:sz w:val="20"/>
                <w:szCs w:val="20"/>
              </w:rPr>
              <w:t xml:space="preserve">esource </w:t>
            </w:r>
            <w:r w:rsidR="005D127F">
              <w:rPr>
                <w:sz w:val="20"/>
                <w:szCs w:val="20"/>
              </w:rPr>
              <w:t>M</w:t>
            </w:r>
            <w:r w:rsidRPr="00ED054B">
              <w:rPr>
                <w:sz w:val="20"/>
                <w:szCs w:val="20"/>
              </w:rPr>
              <w:t xml:space="preserve">obilization strategy that is approved by the UNCT as well as monitored and reported against the United Nations </w:t>
            </w:r>
            <w:r w:rsidR="005D127F">
              <w:rPr>
                <w:sz w:val="20"/>
                <w:szCs w:val="20"/>
              </w:rPr>
              <w:t>C</w:t>
            </w:r>
            <w:r w:rsidRPr="00ED054B">
              <w:rPr>
                <w:sz w:val="20"/>
                <w:szCs w:val="20"/>
              </w:rPr>
              <w:t xml:space="preserve">ountry </w:t>
            </w:r>
            <w:r w:rsidR="005D127F">
              <w:rPr>
                <w:sz w:val="20"/>
                <w:szCs w:val="20"/>
              </w:rPr>
              <w:t>R</w:t>
            </w:r>
            <w:r w:rsidRPr="00ED054B">
              <w:rPr>
                <w:sz w:val="20"/>
                <w:szCs w:val="20"/>
              </w:rPr>
              <w:t xml:space="preserve">esults </w:t>
            </w:r>
            <w:r w:rsidR="005D127F">
              <w:rPr>
                <w:sz w:val="20"/>
                <w:szCs w:val="20"/>
              </w:rPr>
              <w:t>R</w:t>
            </w:r>
            <w:r w:rsidRPr="00ED054B">
              <w:rPr>
                <w:sz w:val="20"/>
                <w:szCs w:val="20"/>
              </w:rPr>
              <w:t>eport</w:t>
            </w:r>
          </w:p>
        </w:tc>
      </w:tr>
      <w:tr w:rsidR="00803DBB" w:rsidRPr="00ED054B" w14:paraId="4810F4D6" w14:textId="77777777" w:rsidTr="00ED2DF7">
        <w:trPr>
          <w:trHeight w:val="188"/>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6D5AAB"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21.b</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1C3C157C" w14:textId="4D18FABB" w:rsidR="00803DBB" w:rsidRPr="00ED054B" w:rsidRDefault="00803DBB" w:rsidP="005D127F">
            <w:pPr>
              <w:spacing w:after="0" w:line="240" w:lineRule="auto"/>
              <w:ind w:left="210" w:right="20"/>
              <w:rPr>
                <w:sz w:val="20"/>
                <w:szCs w:val="20"/>
              </w:rPr>
            </w:pPr>
            <w:r w:rsidRPr="00ED054B">
              <w:rPr>
                <w:sz w:val="20"/>
                <w:szCs w:val="20"/>
              </w:rPr>
              <w:t xml:space="preserve">% of UNCTs that have a </w:t>
            </w:r>
            <w:r w:rsidR="005D127F">
              <w:rPr>
                <w:sz w:val="20"/>
                <w:szCs w:val="20"/>
              </w:rPr>
              <w:t>C</w:t>
            </w:r>
            <w:r w:rsidRPr="00ED054B">
              <w:rPr>
                <w:sz w:val="20"/>
                <w:szCs w:val="20"/>
              </w:rPr>
              <w:t xml:space="preserve">ommon </w:t>
            </w:r>
            <w:r w:rsidR="005D127F">
              <w:rPr>
                <w:sz w:val="20"/>
                <w:szCs w:val="20"/>
              </w:rPr>
              <w:t>B</w:t>
            </w:r>
            <w:r w:rsidRPr="00ED054B">
              <w:rPr>
                <w:sz w:val="20"/>
                <w:szCs w:val="20"/>
              </w:rPr>
              <w:t xml:space="preserve">udgetary </w:t>
            </w:r>
            <w:r w:rsidR="005D127F">
              <w:rPr>
                <w:sz w:val="20"/>
                <w:szCs w:val="20"/>
              </w:rPr>
              <w:t>F</w:t>
            </w:r>
            <w:r w:rsidRPr="00ED054B">
              <w:rPr>
                <w:sz w:val="20"/>
                <w:szCs w:val="20"/>
              </w:rPr>
              <w:t>ramework (CBF) that is: (</w:t>
            </w:r>
            <w:proofErr w:type="spellStart"/>
            <w:r w:rsidRPr="00ED054B">
              <w:rPr>
                <w:sz w:val="20"/>
                <w:szCs w:val="20"/>
              </w:rPr>
              <w:t>i</w:t>
            </w:r>
            <w:proofErr w:type="spellEnd"/>
            <w:r w:rsidRPr="00ED054B">
              <w:rPr>
                <w:sz w:val="20"/>
                <w:szCs w:val="20"/>
              </w:rPr>
              <w:t xml:space="preserve">) </w:t>
            </w:r>
            <w:r w:rsidR="005D127F">
              <w:rPr>
                <w:sz w:val="20"/>
                <w:szCs w:val="20"/>
              </w:rPr>
              <w:t>M</w:t>
            </w:r>
            <w:r w:rsidRPr="00ED054B">
              <w:rPr>
                <w:sz w:val="20"/>
                <w:szCs w:val="20"/>
              </w:rPr>
              <w:t xml:space="preserve">edium-term and aligned to the UNDAF/One </w:t>
            </w:r>
            <w:proofErr w:type="spellStart"/>
            <w:r w:rsidRPr="00ED054B">
              <w:rPr>
                <w:sz w:val="20"/>
                <w:szCs w:val="20"/>
              </w:rPr>
              <w:t>Programme</w:t>
            </w:r>
            <w:proofErr w:type="spellEnd"/>
            <w:r w:rsidRPr="00ED054B">
              <w:rPr>
                <w:sz w:val="20"/>
                <w:szCs w:val="20"/>
              </w:rPr>
              <w:t xml:space="preserve">; (ii) </w:t>
            </w:r>
            <w:r w:rsidR="005D127F">
              <w:rPr>
                <w:sz w:val="20"/>
                <w:szCs w:val="20"/>
              </w:rPr>
              <w:t>U</w:t>
            </w:r>
            <w:r w:rsidRPr="00ED054B">
              <w:rPr>
                <w:sz w:val="20"/>
                <w:szCs w:val="20"/>
              </w:rPr>
              <w:t>pdated annually (i.e. annual CBF)</w:t>
            </w:r>
          </w:p>
        </w:tc>
      </w:tr>
      <w:tr w:rsidR="00803DBB" w:rsidRPr="00ED054B" w14:paraId="4C064A93" w14:textId="77777777" w:rsidTr="00ED2DF7">
        <w:trPr>
          <w:trHeight w:val="182"/>
        </w:trPr>
        <w:tc>
          <w:tcPr>
            <w:tcW w:w="14835" w:type="dxa"/>
            <w:gridSpan w:val="2"/>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D8D97D3" w14:textId="77777777" w:rsidR="00803DBB" w:rsidRPr="00ED054B" w:rsidRDefault="00803DBB" w:rsidP="00ED2DF7">
            <w:pPr>
              <w:spacing w:after="0" w:line="240" w:lineRule="auto"/>
              <w:ind w:left="-100" w:right="200" w:firstLine="275"/>
              <w:rPr>
                <w:sz w:val="20"/>
                <w:szCs w:val="20"/>
              </w:rPr>
            </w:pPr>
            <w:r w:rsidRPr="00ED054B">
              <w:rPr>
                <w:rFonts w:eastAsia="Cambria"/>
                <w:b/>
                <w:sz w:val="20"/>
                <w:szCs w:val="20"/>
              </w:rPr>
              <w:lastRenderedPageBreak/>
              <w:t>Implementation of full cost recovery</w:t>
            </w:r>
          </w:p>
        </w:tc>
      </w:tr>
      <w:tr w:rsidR="00803DBB" w:rsidRPr="00ED054B" w14:paraId="73E804EE" w14:textId="77777777" w:rsidTr="00ED2DF7">
        <w:trPr>
          <w:trHeight w:val="245"/>
        </w:trPr>
        <w:tc>
          <w:tcPr>
            <w:tcW w:w="14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67C9D6"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22.b</w:t>
            </w:r>
            <w:proofErr w:type="gramEnd"/>
          </w:p>
        </w:tc>
        <w:tc>
          <w:tcPr>
            <w:tcW w:w="1335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0B6E7D1" w14:textId="77777777" w:rsidR="00803DBB" w:rsidRPr="00ED054B" w:rsidRDefault="00803DBB" w:rsidP="00ED2DF7">
            <w:pPr>
              <w:spacing w:after="0" w:line="240" w:lineRule="auto"/>
              <w:ind w:left="210" w:right="20"/>
              <w:rPr>
                <w:sz w:val="20"/>
                <w:szCs w:val="20"/>
              </w:rPr>
            </w:pPr>
            <w:r w:rsidRPr="00ED054B">
              <w:rPr>
                <w:sz w:val="20"/>
                <w:szCs w:val="20"/>
              </w:rPr>
              <w:t xml:space="preserve">% of total core/non-core expenditures directed to </w:t>
            </w:r>
            <w:proofErr w:type="spellStart"/>
            <w:r w:rsidRPr="00ED054B">
              <w:rPr>
                <w:sz w:val="20"/>
                <w:szCs w:val="20"/>
              </w:rPr>
              <w:t>programme</w:t>
            </w:r>
            <w:proofErr w:type="spellEnd"/>
            <w:r w:rsidRPr="00ED054B">
              <w:rPr>
                <w:sz w:val="20"/>
                <w:szCs w:val="20"/>
              </w:rPr>
              <w:t xml:space="preserve"> activities</w:t>
            </w:r>
          </w:p>
        </w:tc>
      </w:tr>
      <w:tr w:rsidR="00803DBB" w:rsidRPr="00ED054B" w14:paraId="4E183D2B" w14:textId="77777777" w:rsidTr="00ED2DF7">
        <w:trPr>
          <w:trHeight w:val="20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120DA8" w14:textId="77777777" w:rsidR="00803DBB" w:rsidRPr="00ED054B" w:rsidRDefault="00803DBB" w:rsidP="00ED2DF7">
            <w:pPr>
              <w:spacing w:after="0" w:line="240" w:lineRule="auto"/>
              <w:ind w:left="-100" w:right="200" w:firstLine="275"/>
              <w:rPr>
                <w:sz w:val="20"/>
                <w:szCs w:val="20"/>
              </w:rPr>
            </w:pPr>
            <w:r w:rsidRPr="00ED054B">
              <w:rPr>
                <w:sz w:val="20"/>
                <w:szCs w:val="20"/>
              </w:rPr>
              <w:t>QCPR 25</w:t>
            </w:r>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7AA2AEC9" w14:textId="06CA8D8E" w:rsidR="00803DBB" w:rsidRPr="00ED054B" w:rsidRDefault="00803DBB" w:rsidP="00427D62">
            <w:pPr>
              <w:spacing w:after="0" w:line="240" w:lineRule="auto"/>
              <w:ind w:left="210" w:right="20"/>
              <w:rPr>
                <w:sz w:val="20"/>
                <w:szCs w:val="20"/>
              </w:rPr>
            </w:pPr>
            <w:r w:rsidRPr="00ED054B">
              <w:rPr>
                <w:sz w:val="20"/>
                <w:szCs w:val="20"/>
              </w:rPr>
              <w:t xml:space="preserve">Fraction of United Nations funds, </w:t>
            </w:r>
            <w:proofErr w:type="spellStart"/>
            <w:r w:rsidRPr="00ED054B">
              <w:rPr>
                <w:sz w:val="20"/>
                <w:szCs w:val="20"/>
              </w:rPr>
              <w:t>programmes</w:t>
            </w:r>
            <w:proofErr w:type="spellEnd"/>
            <w:r w:rsidRPr="00ED054B">
              <w:rPr>
                <w:sz w:val="20"/>
                <w:szCs w:val="20"/>
              </w:rPr>
              <w:t xml:space="preserve"> and specialized agencies publishing data as per the International Aid Transparency Initiative (IATI) data standard</w:t>
            </w:r>
          </w:p>
        </w:tc>
      </w:tr>
      <w:tr w:rsidR="00803DBB" w:rsidRPr="00ED054B" w14:paraId="0A1C8478" w14:textId="77777777" w:rsidTr="00ED2DF7">
        <w:trPr>
          <w:trHeight w:val="197"/>
        </w:trPr>
        <w:tc>
          <w:tcPr>
            <w:tcW w:w="14835" w:type="dxa"/>
            <w:gridSpan w:val="2"/>
            <w:tcBorders>
              <w:top w:val="nil"/>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2EF870C" w14:textId="77777777" w:rsidR="00803DBB" w:rsidRPr="00ED054B" w:rsidRDefault="00803DBB" w:rsidP="00ED2DF7">
            <w:pPr>
              <w:spacing w:after="0" w:line="240" w:lineRule="auto"/>
              <w:ind w:left="-100" w:right="200" w:firstLine="275"/>
              <w:rPr>
                <w:sz w:val="20"/>
                <w:szCs w:val="20"/>
              </w:rPr>
            </w:pPr>
            <w:r w:rsidRPr="00ED054B">
              <w:rPr>
                <w:rFonts w:eastAsia="Cambria"/>
                <w:b/>
                <w:sz w:val="20"/>
                <w:szCs w:val="20"/>
              </w:rPr>
              <w:t>Cross-cutting dimensions</w:t>
            </w:r>
          </w:p>
        </w:tc>
      </w:tr>
      <w:tr w:rsidR="00803DBB" w:rsidRPr="00ED054B" w14:paraId="333E808C" w14:textId="77777777" w:rsidTr="00ED2DF7">
        <w:trPr>
          <w:trHeight w:val="34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312B069"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42.i</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300D4938" w14:textId="77777777" w:rsidR="0035335A" w:rsidRDefault="00803DBB" w:rsidP="00ED2DF7">
            <w:pPr>
              <w:spacing w:after="0" w:line="240" w:lineRule="auto"/>
              <w:ind w:left="210" w:right="20"/>
              <w:rPr>
                <w:sz w:val="20"/>
                <w:szCs w:val="20"/>
              </w:rPr>
            </w:pPr>
            <w:r w:rsidRPr="00ED054B">
              <w:rPr>
                <w:sz w:val="20"/>
                <w:szCs w:val="20"/>
              </w:rPr>
              <w:t xml:space="preserve">Fraction of UNDS entities that have high-level posts (D1 and above) filled by nationals of </w:t>
            </w:r>
            <w:proofErr w:type="spellStart"/>
            <w:r w:rsidRPr="00ED054B">
              <w:rPr>
                <w:sz w:val="20"/>
                <w:szCs w:val="20"/>
              </w:rPr>
              <w:t>programme</w:t>
            </w:r>
            <w:proofErr w:type="spellEnd"/>
            <w:r w:rsidRPr="00ED054B">
              <w:rPr>
                <w:sz w:val="20"/>
                <w:szCs w:val="20"/>
              </w:rPr>
              <w:t xml:space="preserve"> countries, disaggregated by gender: </w:t>
            </w:r>
          </w:p>
          <w:p w14:paraId="44071BBF" w14:textId="1445C201" w:rsidR="0035335A" w:rsidRDefault="00803DBB" w:rsidP="0035335A">
            <w:pPr>
              <w:pStyle w:val="ListParagraph"/>
              <w:numPr>
                <w:ilvl w:val="0"/>
                <w:numId w:val="3"/>
              </w:numPr>
              <w:spacing w:after="0" w:line="240" w:lineRule="auto"/>
              <w:ind w:right="20"/>
              <w:rPr>
                <w:sz w:val="20"/>
                <w:szCs w:val="20"/>
              </w:rPr>
            </w:pPr>
            <w:r w:rsidRPr="0035335A">
              <w:rPr>
                <w:sz w:val="20"/>
                <w:szCs w:val="20"/>
              </w:rPr>
              <w:t xml:space="preserve">&lt;25%; </w:t>
            </w:r>
          </w:p>
          <w:p w14:paraId="25AA2CB8" w14:textId="1DBA0E96" w:rsidR="0035335A" w:rsidRDefault="0035335A" w:rsidP="0035335A">
            <w:pPr>
              <w:pStyle w:val="ListParagraph"/>
              <w:numPr>
                <w:ilvl w:val="0"/>
                <w:numId w:val="3"/>
              </w:numPr>
              <w:spacing w:after="0" w:line="240" w:lineRule="auto"/>
              <w:ind w:right="20"/>
              <w:rPr>
                <w:sz w:val="20"/>
                <w:szCs w:val="20"/>
              </w:rPr>
            </w:pPr>
            <w:r>
              <w:rPr>
                <w:sz w:val="20"/>
                <w:szCs w:val="20"/>
              </w:rPr>
              <w:t>B</w:t>
            </w:r>
            <w:r w:rsidR="00803DBB" w:rsidRPr="0035335A">
              <w:rPr>
                <w:sz w:val="20"/>
                <w:szCs w:val="20"/>
              </w:rPr>
              <w:t xml:space="preserve">etween 25% and 50% </w:t>
            </w:r>
          </w:p>
          <w:p w14:paraId="7F066430" w14:textId="30213DA3" w:rsidR="00803DBB" w:rsidRPr="0035335A" w:rsidRDefault="00803DBB" w:rsidP="0035335A">
            <w:pPr>
              <w:pStyle w:val="ListParagraph"/>
              <w:numPr>
                <w:ilvl w:val="0"/>
                <w:numId w:val="3"/>
              </w:numPr>
              <w:spacing w:after="0" w:line="240" w:lineRule="auto"/>
              <w:ind w:right="20"/>
              <w:rPr>
                <w:sz w:val="20"/>
                <w:szCs w:val="20"/>
              </w:rPr>
            </w:pPr>
            <w:r w:rsidRPr="0035335A">
              <w:rPr>
                <w:sz w:val="20"/>
                <w:szCs w:val="20"/>
              </w:rPr>
              <w:t>&gt;50%</w:t>
            </w:r>
          </w:p>
        </w:tc>
      </w:tr>
      <w:tr w:rsidR="00803DBB" w:rsidRPr="00ED054B" w14:paraId="6325A672" w14:textId="77777777" w:rsidTr="00ED2DF7">
        <w:trPr>
          <w:trHeight w:val="18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D6560B"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42.b</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5CAFE65F" w14:textId="00B68C4F" w:rsidR="00803DBB" w:rsidRPr="00ED054B" w:rsidRDefault="00803DBB" w:rsidP="00CD6B56">
            <w:pPr>
              <w:spacing w:after="0" w:line="240" w:lineRule="auto"/>
              <w:ind w:left="210" w:right="20"/>
              <w:rPr>
                <w:sz w:val="20"/>
                <w:szCs w:val="20"/>
              </w:rPr>
            </w:pPr>
            <w:r w:rsidRPr="00ED054B">
              <w:rPr>
                <w:sz w:val="20"/>
                <w:szCs w:val="20"/>
              </w:rPr>
              <w:t xml:space="preserve">Fraction of UNDS entities that meet or exceed </w:t>
            </w:r>
            <w:r w:rsidR="00CD6B56">
              <w:rPr>
                <w:sz w:val="20"/>
                <w:szCs w:val="20"/>
              </w:rPr>
              <w:t xml:space="preserve">United Nations System-Wide Action Plan on gender equality and women’s empowerment </w:t>
            </w:r>
            <w:r w:rsidRPr="00ED054B">
              <w:rPr>
                <w:sz w:val="20"/>
                <w:szCs w:val="20"/>
              </w:rPr>
              <w:t>minimum standards</w:t>
            </w:r>
          </w:p>
        </w:tc>
      </w:tr>
      <w:tr w:rsidR="00803DBB" w:rsidRPr="00ED054B" w14:paraId="38D68709" w14:textId="77777777" w:rsidTr="00ED2DF7">
        <w:trPr>
          <w:trHeight w:val="10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6F5EBF"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42.e</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69929E79" w14:textId="77777777" w:rsidR="00803DBB" w:rsidRPr="00ED054B" w:rsidRDefault="00803DBB" w:rsidP="00ED2DF7">
            <w:pPr>
              <w:spacing w:after="0" w:line="240" w:lineRule="auto"/>
              <w:ind w:left="210" w:right="20"/>
              <w:rPr>
                <w:sz w:val="20"/>
                <w:szCs w:val="20"/>
              </w:rPr>
            </w:pPr>
            <w:r w:rsidRPr="00ED054B">
              <w:rPr>
                <w:sz w:val="20"/>
                <w:szCs w:val="20"/>
              </w:rPr>
              <w:t>% of UNDS entities that track and report on allocations and expenditures using gender markers</w:t>
            </w:r>
          </w:p>
        </w:tc>
      </w:tr>
      <w:tr w:rsidR="00803DBB" w:rsidRPr="00ED054B" w14:paraId="78DAAA22" w14:textId="77777777" w:rsidTr="00ED2DF7">
        <w:trPr>
          <w:trHeight w:val="96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074082" w14:textId="77777777" w:rsidR="00803DBB" w:rsidRPr="00ED054B" w:rsidRDefault="00803DBB" w:rsidP="00ED2DF7">
            <w:pPr>
              <w:spacing w:after="0" w:line="240" w:lineRule="auto"/>
              <w:ind w:left="-100" w:right="200" w:firstLine="275"/>
              <w:rPr>
                <w:sz w:val="20"/>
                <w:szCs w:val="20"/>
              </w:rPr>
            </w:pPr>
            <w:r w:rsidRPr="00ED054B">
              <w:rPr>
                <w:sz w:val="20"/>
                <w:szCs w:val="20"/>
              </w:rPr>
              <w:t>QCPR 42.h</w:t>
            </w:r>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464285B5" w14:textId="77777777" w:rsidR="00803DBB" w:rsidRPr="00ED054B" w:rsidRDefault="00803DBB" w:rsidP="00ED2DF7">
            <w:pPr>
              <w:spacing w:after="0" w:line="240" w:lineRule="auto"/>
              <w:ind w:left="210" w:right="20"/>
              <w:rPr>
                <w:sz w:val="20"/>
                <w:szCs w:val="20"/>
              </w:rPr>
            </w:pPr>
            <w:r w:rsidRPr="00ED054B">
              <w:rPr>
                <w:sz w:val="20"/>
                <w:szCs w:val="20"/>
              </w:rPr>
              <w:t xml:space="preserve">Percentage female staff among: </w:t>
            </w:r>
          </w:p>
          <w:p w14:paraId="0110395D" w14:textId="77777777" w:rsidR="00803DBB" w:rsidRPr="00ED054B" w:rsidRDefault="00803DBB" w:rsidP="00ED2DF7">
            <w:pPr>
              <w:spacing w:after="0" w:line="240" w:lineRule="auto"/>
              <w:ind w:left="210" w:right="20"/>
              <w:rPr>
                <w:sz w:val="20"/>
                <w:szCs w:val="20"/>
              </w:rPr>
            </w:pPr>
            <w:r w:rsidRPr="00ED054B">
              <w:rPr>
                <w:sz w:val="20"/>
                <w:szCs w:val="20"/>
              </w:rPr>
              <w:t>(a) International Professional staff: (</w:t>
            </w:r>
            <w:proofErr w:type="spellStart"/>
            <w:r w:rsidRPr="00ED054B">
              <w:rPr>
                <w:sz w:val="20"/>
                <w:szCs w:val="20"/>
              </w:rPr>
              <w:t>i</w:t>
            </w:r>
            <w:proofErr w:type="spellEnd"/>
            <w:r w:rsidRPr="00ED054B">
              <w:rPr>
                <w:sz w:val="20"/>
                <w:szCs w:val="20"/>
              </w:rPr>
              <w:t>) P1; (ii) P2; (iii) P3; (iv) P4; (v) P5;</w:t>
            </w:r>
          </w:p>
          <w:p w14:paraId="667558A2" w14:textId="5BB480F2" w:rsidR="00803DBB" w:rsidRPr="008C2C88" w:rsidRDefault="00803DBB" w:rsidP="00ED2DF7">
            <w:pPr>
              <w:spacing w:after="0" w:line="240" w:lineRule="auto"/>
              <w:ind w:left="210" w:right="20"/>
              <w:rPr>
                <w:sz w:val="20"/>
                <w:szCs w:val="20"/>
                <w:lang w:val="es-US"/>
              </w:rPr>
            </w:pPr>
            <w:r w:rsidRPr="008C2C88">
              <w:rPr>
                <w:sz w:val="20"/>
                <w:szCs w:val="20"/>
                <w:lang w:val="es-US"/>
              </w:rPr>
              <w:t xml:space="preserve">(b) </w:t>
            </w:r>
            <w:proofErr w:type="spellStart"/>
            <w:r w:rsidRPr="008C2C88">
              <w:rPr>
                <w:sz w:val="20"/>
                <w:szCs w:val="20"/>
                <w:lang w:val="es-US"/>
              </w:rPr>
              <w:t>National</w:t>
            </w:r>
            <w:proofErr w:type="spellEnd"/>
            <w:r w:rsidRPr="008C2C88">
              <w:rPr>
                <w:sz w:val="20"/>
                <w:szCs w:val="20"/>
                <w:lang w:val="es-US"/>
              </w:rPr>
              <w:t xml:space="preserve"> </w:t>
            </w:r>
            <w:r w:rsidR="00EF2332">
              <w:rPr>
                <w:sz w:val="20"/>
                <w:szCs w:val="20"/>
                <w:lang w:val="es-US"/>
              </w:rPr>
              <w:t>S</w:t>
            </w:r>
            <w:r w:rsidRPr="008C2C88">
              <w:rPr>
                <w:sz w:val="20"/>
                <w:szCs w:val="20"/>
                <w:lang w:val="es-US"/>
              </w:rPr>
              <w:t>taff: (i) NO-A; (ii) NO-B; (iii) NO-C; (iv) NO-D; (v) NO-E;</w:t>
            </w:r>
          </w:p>
          <w:p w14:paraId="3ED6335E" w14:textId="36C399DC" w:rsidR="00803DBB" w:rsidRPr="00ED054B" w:rsidRDefault="00803DBB" w:rsidP="00ED2DF7">
            <w:pPr>
              <w:spacing w:after="0" w:line="240" w:lineRule="auto"/>
              <w:ind w:left="210" w:right="20"/>
              <w:rPr>
                <w:sz w:val="20"/>
                <w:szCs w:val="20"/>
              </w:rPr>
            </w:pPr>
            <w:r w:rsidRPr="00ED054B">
              <w:rPr>
                <w:sz w:val="20"/>
                <w:szCs w:val="20"/>
              </w:rPr>
              <w:t xml:space="preserve">(c) High-level </w:t>
            </w:r>
            <w:r w:rsidR="00EF2332">
              <w:rPr>
                <w:sz w:val="20"/>
                <w:szCs w:val="20"/>
              </w:rPr>
              <w:t>P</w:t>
            </w:r>
            <w:r w:rsidRPr="00ED054B">
              <w:rPr>
                <w:sz w:val="20"/>
                <w:szCs w:val="20"/>
              </w:rPr>
              <w:t>osts (</w:t>
            </w:r>
            <w:proofErr w:type="spellStart"/>
            <w:r w:rsidRPr="00ED054B">
              <w:rPr>
                <w:sz w:val="20"/>
                <w:szCs w:val="20"/>
              </w:rPr>
              <w:t>i</w:t>
            </w:r>
            <w:proofErr w:type="spellEnd"/>
            <w:r w:rsidRPr="00ED054B">
              <w:rPr>
                <w:sz w:val="20"/>
                <w:szCs w:val="20"/>
              </w:rPr>
              <w:t>) D1; (ii) D2; (iii) ASG; (iv) USG;</w:t>
            </w:r>
          </w:p>
          <w:p w14:paraId="3A7D6D66" w14:textId="08F24D84" w:rsidR="00803DBB" w:rsidRPr="00ED054B" w:rsidRDefault="00803DBB" w:rsidP="00EF2332">
            <w:pPr>
              <w:spacing w:after="0" w:line="240" w:lineRule="auto"/>
              <w:ind w:left="210" w:right="20"/>
              <w:rPr>
                <w:sz w:val="20"/>
                <w:szCs w:val="20"/>
              </w:rPr>
            </w:pPr>
            <w:r w:rsidRPr="00ED054B">
              <w:rPr>
                <w:sz w:val="20"/>
                <w:szCs w:val="20"/>
              </w:rPr>
              <w:t xml:space="preserve">(d) General Service </w:t>
            </w:r>
            <w:r w:rsidR="00EF2332">
              <w:rPr>
                <w:sz w:val="20"/>
                <w:szCs w:val="20"/>
              </w:rPr>
              <w:t>S</w:t>
            </w:r>
            <w:r w:rsidRPr="00ED054B">
              <w:rPr>
                <w:sz w:val="20"/>
                <w:szCs w:val="20"/>
              </w:rPr>
              <w:t>taff: (</w:t>
            </w:r>
            <w:proofErr w:type="spellStart"/>
            <w:r w:rsidRPr="00ED054B">
              <w:rPr>
                <w:sz w:val="20"/>
                <w:szCs w:val="20"/>
              </w:rPr>
              <w:t>i</w:t>
            </w:r>
            <w:proofErr w:type="spellEnd"/>
            <w:r w:rsidRPr="00ED054B">
              <w:rPr>
                <w:sz w:val="20"/>
                <w:szCs w:val="20"/>
              </w:rPr>
              <w:t>) G2; (ii) G3; (iii) G4; (iv) G5; (v) G6; (vi) G7</w:t>
            </w:r>
          </w:p>
        </w:tc>
      </w:tr>
      <w:tr w:rsidR="00803DBB" w:rsidRPr="00ED054B" w14:paraId="21596EF7" w14:textId="77777777" w:rsidTr="00ED2DF7">
        <w:trPr>
          <w:trHeight w:val="188"/>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7BDD083"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42.g</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47F51CAA" w14:textId="77777777" w:rsidR="00803DBB" w:rsidRPr="00ED054B" w:rsidRDefault="00803DBB" w:rsidP="00ED2DF7">
            <w:pPr>
              <w:spacing w:after="0" w:line="240" w:lineRule="auto"/>
              <w:ind w:left="210" w:right="20"/>
              <w:rPr>
                <w:sz w:val="20"/>
                <w:szCs w:val="20"/>
              </w:rPr>
            </w:pPr>
            <w:r w:rsidRPr="00ED054B">
              <w:rPr>
                <w:sz w:val="20"/>
                <w:szCs w:val="20"/>
              </w:rPr>
              <w:t xml:space="preserve">Percentage of UNDAFs that feature gender results at the outcome level </w:t>
            </w:r>
          </w:p>
        </w:tc>
      </w:tr>
      <w:tr w:rsidR="00803DBB" w:rsidRPr="00ED054B" w14:paraId="6389B4A6" w14:textId="77777777" w:rsidTr="00ED2DF7">
        <w:trPr>
          <w:trHeight w:val="233"/>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02BEF6"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43.d</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2764DD47" w14:textId="37DF0BE9" w:rsidR="00803DBB" w:rsidRPr="00ED054B" w:rsidRDefault="00803DBB" w:rsidP="00EF2332">
            <w:pPr>
              <w:spacing w:after="0" w:line="240" w:lineRule="auto"/>
              <w:ind w:left="210" w:right="20"/>
              <w:rPr>
                <w:sz w:val="20"/>
                <w:szCs w:val="20"/>
              </w:rPr>
            </w:pPr>
            <w:r w:rsidRPr="00ED054B">
              <w:rPr>
                <w:sz w:val="20"/>
                <w:szCs w:val="20"/>
              </w:rPr>
              <w:t xml:space="preserve">% of </w:t>
            </w:r>
            <w:proofErr w:type="spellStart"/>
            <w:r w:rsidRPr="00ED054B">
              <w:rPr>
                <w:sz w:val="20"/>
                <w:szCs w:val="20"/>
              </w:rPr>
              <w:t>programme</w:t>
            </w:r>
            <w:proofErr w:type="spellEnd"/>
            <w:r w:rsidRPr="00ED054B">
              <w:rPr>
                <w:sz w:val="20"/>
                <w:szCs w:val="20"/>
              </w:rPr>
              <w:t xml:space="preserve"> countries indicating that the United Nations has undertaken activities in that country to support South-</w:t>
            </w:r>
            <w:r w:rsidRPr="0035335A">
              <w:rPr>
                <w:sz w:val="20"/>
                <w:szCs w:val="20"/>
              </w:rPr>
              <w:t xml:space="preserve">South </w:t>
            </w:r>
            <w:r w:rsidR="00EF2332" w:rsidRPr="0035335A">
              <w:rPr>
                <w:sz w:val="20"/>
                <w:szCs w:val="20"/>
              </w:rPr>
              <w:t>or</w:t>
            </w:r>
            <w:r w:rsidRPr="0035335A">
              <w:rPr>
                <w:sz w:val="20"/>
                <w:szCs w:val="20"/>
              </w:rPr>
              <w:t xml:space="preserve"> triangular</w:t>
            </w:r>
            <w:r w:rsidRPr="00ED054B">
              <w:rPr>
                <w:sz w:val="20"/>
                <w:szCs w:val="20"/>
              </w:rPr>
              <w:t xml:space="preserve"> cooperation</w:t>
            </w:r>
          </w:p>
        </w:tc>
      </w:tr>
      <w:tr w:rsidR="00803DBB" w:rsidRPr="00ED054B" w14:paraId="2F81D650" w14:textId="77777777" w:rsidTr="00ED2DF7">
        <w:trPr>
          <w:trHeight w:val="152"/>
        </w:trPr>
        <w:tc>
          <w:tcPr>
            <w:tcW w:w="14835" w:type="dxa"/>
            <w:gridSpan w:val="2"/>
            <w:tcBorders>
              <w:top w:val="nil"/>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4E42590" w14:textId="77777777" w:rsidR="00803DBB" w:rsidRPr="00ED054B" w:rsidRDefault="00803DBB" w:rsidP="00ED2DF7">
            <w:pPr>
              <w:spacing w:after="0" w:line="240" w:lineRule="auto"/>
              <w:ind w:left="198" w:right="200"/>
              <w:rPr>
                <w:sz w:val="20"/>
                <w:szCs w:val="20"/>
              </w:rPr>
            </w:pPr>
            <w:r w:rsidRPr="00ED054B">
              <w:rPr>
                <w:rFonts w:eastAsia="Cambria"/>
                <w:b/>
                <w:sz w:val="20"/>
                <w:szCs w:val="20"/>
              </w:rPr>
              <w:t>Resident Coordinator system</w:t>
            </w:r>
          </w:p>
        </w:tc>
      </w:tr>
      <w:tr w:rsidR="00803DBB" w:rsidRPr="00ED054B" w14:paraId="7605176F" w14:textId="77777777" w:rsidTr="00ED2DF7">
        <w:trPr>
          <w:trHeight w:val="24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3077C1A" w14:textId="77777777" w:rsidR="00803DBB" w:rsidRPr="00ED054B" w:rsidRDefault="00803DBB" w:rsidP="00ED2DF7">
            <w:pPr>
              <w:spacing w:after="0" w:line="240" w:lineRule="auto"/>
              <w:ind w:left="-100" w:right="200" w:firstLine="275"/>
              <w:rPr>
                <w:sz w:val="20"/>
                <w:szCs w:val="20"/>
              </w:rPr>
            </w:pPr>
            <w:r w:rsidRPr="00ED054B">
              <w:rPr>
                <w:sz w:val="20"/>
                <w:szCs w:val="20"/>
              </w:rPr>
              <w:t xml:space="preserve">QCPR </w:t>
            </w:r>
            <w:proofErr w:type="gramStart"/>
            <w:r w:rsidRPr="00ED054B">
              <w:rPr>
                <w:sz w:val="20"/>
                <w:szCs w:val="20"/>
              </w:rPr>
              <w:t>61.a</w:t>
            </w:r>
            <w:proofErr w:type="gramEnd"/>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7130BE65" w14:textId="77777777" w:rsidR="00803DBB" w:rsidRPr="00ED054B" w:rsidRDefault="00803DBB" w:rsidP="00ED2DF7">
            <w:pPr>
              <w:spacing w:after="0" w:line="240" w:lineRule="auto"/>
              <w:ind w:left="210" w:right="20"/>
              <w:rPr>
                <w:sz w:val="20"/>
                <w:szCs w:val="20"/>
              </w:rPr>
            </w:pPr>
            <w:r w:rsidRPr="00ED054B">
              <w:rPr>
                <w:sz w:val="20"/>
                <w:szCs w:val="20"/>
              </w:rPr>
              <w:t>Fraction of UNDG entities paying their full contribution of the UNDG Resident Coordinator (RC) system cost-sharing arrangement</w:t>
            </w:r>
          </w:p>
        </w:tc>
      </w:tr>
      <w:tr w:rsidR="00803DBB" w:rsidRPr="00ED054B" w14:paraId="7913A47A" w14:textId="77777777" w:rsidTr="00ED2DF7">
        <w:trPr>
          <w:trHeight w:val="4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60E926" w14:textId="77777777" w:rsidR="00803DBB" w:rsidRPr="00ED054B" w:rsidRDefault="00803DBB" w:rsidP="00ED2DF7">
            <w:pPr>
              <w:spacing w:after="0" w:line="240" w:lineRule="auto"/>
              <w:ind w:left="-100" w:right="200" w:firstLine="275"/>
              <w:rPr>
                <w:sz w:val="20"/>
                <w:szCs w:val="20"/>
              </w:rPr>
            </w:pPr>
            <w:r w:rsidRPr="00ED054B">
              <w:rPr>
                <w:sz w:val="20"/>
                <w:szCs w:val="20"/>
              </w:rPr>
              <w:t>QCPR 61.c</w:t>
            </w:r>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6CDD18F7" w14:textId="77777777" w:rsidR="00803DBB" w:rsidRPr="00ED054B" w:rsidRDefault="00803DBB" w:rsidP="00ED2DF7">
            <w:pPr>
              <w:spacing w:after="0" w:line="240" w:lineRule="auto"/>
              <w:ind w:left="210" w:right="20"/>
              <w:rPr>
                <w:sz w:val="20"/>
                <w:szCs w:val="20"/>
              </w:rPr>
            </w:pPr>
            <w:r w:rsidRPr="00ED054B">
              <w:rPr>
                <w:sz w:val="20"/>
                <w:szCs w:val="20"/>
              </w:rPr>
              <w:t>Total contributions in cash paid to the UNDG RC system cost-sharing arrangement (and % shortfall)</w:t>
            </w:r>
          </w:p>
        </w:tc>
      </w:tr>
      <w:tr w:rsidR="00803DBB" w:rsidRPr="00ED054B" w14:paraId="0651D692" w14:textId="77777777" w:rsidTr="00ED2DF7">
        <w:trPr>
          <w:trHeight w:val="215"/>
        </w:trPr>
        <w:tc>
          <w:tcPr>
            <w:tcW w:w="14835" w:type="dxa"/>
            <w:gridSpan w:val="2"/>
            <w:tcBorders>
              <w:top w:val="nil"/>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199DA21" w14:textId="77777777" w:rsidR="00803DBB" w:rsidRPr="00ED054B" w:rsidRDefault="00803DBB" w:rsidP="00ED2DF7">
            <w:pPr>
              <w:spacing w:after="0" w:line="240" w:lineRule="auto"/>
              <w:ind w:left="198" w:right="200"/>
              <w:rPr>
                <w:sz w:val="20"/>
                <w:szCs w:val="20"/>
              </w:rPr>
            </w:pPr>
            <w:r w:rsidRPr="00ED054B">
              <w:rPr>
                <w:rFonts w:eastAsia="Cambria"/>
                <w:b/>
                <w:sz w:val="20"/>
                <w:szCs w:val="20"/>
              </w:rPr>
              <w:t>Harmonization and simplification of business practices</w:t>
            </w:r>
          </w:p>
        </w:tc>
      </w:tr>
      <w:tr w:rsidR="00803DBB" w:rsidRPr="00ED054B" w14:paraId="158EF5EC" w14:textId="77777777" w:rsidTr="00ED2DF7">
        <w:trPr>
          <w:trHeight w:val="170"/>
        </w:trPr>
        <w:tc>
          <w:tcPr>
            <w:tcW w:w="14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CA14375" w14:textId="77777777" w:rsidR="00803DBB" w:rsidRPr="00ED054B" w:rsidRDefault="00803DBB" w:rsidP="00ED2DF7">
            <w:pPr>
              <w:spacing w:after="0" w:line="240" w:lineRule="auto"/>
              <w:ind w:left="-100" w:right="200" w:firstLine="275"/>
              <w:rPr>
                <w:sz w:val="20"/>
                <w:szCs w:val="20"/>
              </w:rPr>
            </w:pPr>
            <w:r w:rsidRPr="00ED054B">
              <w:rPr>
                <w:sz w:val="20"/>
                <w:szCs w:val="20"/>
              </w:rPr>
              <w:t>QCPR 74</w:t>
            </w:r>
          </w:p>
        </w:tc>
        <w:tc>
          <w:tcPr>
            <w:tcW w:w="13350" w:type="dxa"/>
            <w:tcBorders>
              <w:top w:val="nil"/>
              <w:left w:val="nil"/>
              <w:bottom w:val="single" w:sz="6" w:space="0" w:color="000000"/>
              <w:right w:val="single" w:sz="6" w:space="0" w:color="000000"/>
            </w:tcBorders>
            <w:tcMar>
              <w:top w:w="100" w:type="dxa"/>
              <w:left w:w="100" w:type="dxa"/>
              <w:bottom w:w="100" w:type="dxa"/>
              <w:right w:w="100" w:type="dxa"/>
            </w:tcMar>
          </w:tcPr>
          <w:p w14:paraId="21A5A91E" w14:textId="77777777" w:rsidR="00803DBB" w:rsidRPr="00ED054B" w:rsidRDefault="00803DBB" w:rsidP="00ED2DF7">
            <w:pPr>
              <w:spacing w:after="0" w:line="240" w:lineRule="auto"/>
              <w:ind w:left="210" w:right="20"/>
              <w:rPr>
                <w:sz w:val="20"/>
                <w:szCs w:val="20"/>
              </w:rPr>
            </w:pPr>
            <w:r w:rsidRPr="00ED054B">
              <w:rPr>
                <w:sz w:val="20"/>
                <w:szCs w:val="20"/>
              </w:rPr>
              <w:t>% of UNCTs</w:t>
            </w:r>
            <w:r>
              <w:rPr>
                <w:sz w:val="20"/>
                <w:szCs w:val="20"/>
              </w:rPr>
              <w:t xml:space="preserve"> that have:</w:t>
            </w:r>
          </w:p>
          <w:p w14:paraId="6B55B4A6" w14:textId="70718D17" w:rsidR="00803DBB" w:rsidRPr="00ED054B" w:rsidRDefault="00803DBB" w:rsidP="00ED2DF7">
            <w:pPr>
              <w:spacing w:after="0" w:line="240" w:lineRule="auto"/>
              <w:ind w:left="960" w:right="20" w:hanging="80"/>
              <w:jc w:val="left"/>
              <w:rPr>
                <w:sz w:val="20"/>
                <w:szCs w:val="20"/>
              </w:rPr>
            </w:pPr>
            <w:r>
              <w:rPr>
                <w:sz w:val="20"/>
                <w:szCs w:val="20"/>
              </w:rPr>
              <w:t>(</w:t>
            </w:r>
            <w:proofErr w:type="spellStart"/>
            <w:r w:rsidRPr="00ED054B">
              <w:rPr>
                <w:sz w:val="20"/>
                <w:szCs w:val="20"/>
              </w:rPr>
              <w:t>i</w:t>
            </w:r>
            <w:proofErr w:type="spellEnd"/>
            <w:r>
              <w:rPr>
                <w:sz w:val="20"/>
                <w:szCs w:val="20"/>
              </w:rPr>
              <w:t>)</w:t>
            </w:r>
            <w:r w:rsidRPr="00ED054B">
              <w:rPr>
                <w:sz w:val="20"/>
                <w:szCs w:val="20"/>
              </w:rPr>
              <w:t xml:space="preserve"> </w:t>
            </w:r>
            <w:r>
              <w:rPr>
                <w:sz w:val="20"/>
                <w:szCs w:val="20"/>
              </w:rPr>
              <w:t xml:space="preserve"> </w:t>
            </w:r>
            <w:r w:rsidRPr="00ED054B">
              <w:rPr>
                <w:sz w:val="20"/>
                <w:szCs w:val="20"/>
              </w:rPr>
              <w:t xml:space="preserve">a </w:t>
            </w:r>
            <w:r w:rsidR="00BE4F66">
              <w:rPr>
                <w:sz w:val="20"/>
                <w:szCs w:val="20"/>
              </w:rPr>
              <w:t>C</w:t>
            </w:r>
            <w:r w:rsidRPr="00ED054B">
              <w:rPr>
                <w:sz w:val="20"/>
                <w:szCs w:val="20"/>
              </w:rPr>
              <w:t xml:space="preserve">ountry </w:t>
            </w:r>
            <w:r w:rsidR="00BE4F66">
              <w:rPr>
                <w:sz w:val="20"/>
                <w:szCs w:val="20"/>
              </w:rPr>
              <w:t>C</w:t>
            </w:r>
            <w:r w:rsidRPr="00ED054B">
              <w:rPr>
                <w:sz w:val="20"/>
                <w:szCs w:val="20"/>
              </w:rPr>
              <w:t xml:space="preserve">ommunications </w:t>
            </w:r>
            <w:r w:rsidR="00BE4F66">
              <w:rPr>
                <w:sz w:val="20"/>
                <w:szCs w:val="20"/>
              </w:rPr>
              <w:t>G</w:t>
            </w:r>
            <w:r w:rsidRPr="00ED054B">
              <w:rPr>
                <w:sz w:val="20"/>
                <w:szCs w:val="20"/>
              </w:rPr>
              <w:t xml:space="preserve">roup (chaired by a </w:t>
            </w:r>
            <w:r w:rsidR="00BE4F66">
              <w:rPr>
                <w:sz w:val="20"/>
                <w:szCs w:val="20"/>
              </w:rPr>
              <w:t>H</w:t>
            </w:r>
            <w:r w:rsidRPr="00ED054B">
              <w:rPr>
                <w:sz w:val="20"/>
                <w:szCs w:val="20"/>
              </w:rPr>
              <w:t xml:space="preserve">ead of </w:t>
            </w:r>
            <w:r w:rsidR="00BE4F66">
              <w:rPr>
                <w:sz w:val="20"/>
                <w:szCs w:val="20"/>
              </w:rPr>
              <w:t>A</w:t>
            </w:r>
            <w:r w:rsidRPr="00ED054B">
              <w:rPr>
                <w:sz w:val="20"/>
                <w:szCs w:val="20"/>
              </w:rPr>
              <w:t>gency);</w:t>
            </w:r>
          </w:p>
          <w:p w14:paraId="52004508" w14:textId="399D862D" w:rsidR="00803DBB" w:rsidRPr="00ED054B" w:rsidRDefault="00803DBB" w:rsidP="00ED2DF7">
            <w:pPr>
              <w:spacing w:after="0" w:line="240" w:lineRule="auto"/>
              <w:ind w:left="960" w:right="20" w:hanging="80"/>
              <w:jc w:val="left"/>
              <w:rPr>
                <w:sz w:val="20"/>
                <w:szCs w:val="20"/>
              </w:rPr>
            </w:pPr>
            <w:r>
              <w:rPr>
                <w:sz w:val="20"/>
                <w:szCs w:val="20"/>
              </w:rPr>
              <w:t>(</w:t>
            </w:r>
            <w:r w:rsidRPr="00ED054B">
              <w:rPr>
                <w:sz w:val="20"/>
                <w:szCs w:val="20"/>
              </w:rPr>
              <w:t>ii</w:t>
            </w:r>
            <w:r>
              <w:rPr>
                <w:sz w:val="20"/>
                <w:szCs w:val="20"/>
              </w:rPr>
              <w:t>)</w:t>
            </w:r>
            <w:r w:rsidRPr="00ED054B">
              <w:rPr>
                <w:sz w:val="20"/>
                <w:szCs w:val="20"/>
              </w:rPr>
              <w:t xml:space="preserve"> </w:t>
            </w:r>
            <w:r>
              <w:rPr>
                <w:sz w:val="20"/>
                <w:szCs w:val="20"/>
              </w:rPr>
              <w:t xml:space="preserve"> </w:t>
            </w:r>
            <w:r w:rsidRPr="00ED054B">
              <w:rPr>
                <w:sz w:val="20"/>
                <w:szCs w:val="20"/>
              </w:rPr>
              <w:t xml:space="preserve">a joint communication strategy approved by the UNCT and monitored and reported against in the United Nations </w:t>
            </w:r>
            <w:r w:rsidR="00BE4F66">
              <w:rPr>
                <w:sz w:val="20"/>
                <w:szCs w:val="20"/>
              </w:rPr>
              <w:t>C</w:t>
            </w:r>
            <w:r w:rsidRPr="00ED054B">
              <w:rPr>
                <w:sz w:val="20"/>
                <w:szCs w:val="20"/>
              </w:rPr>
              <w:t xml:space="preserve">ountry </w:t>
            </w:r>
            <w:r w:rsidR="00BE4F66">
              <w:rPr>
                <w:sz w:val="20"/>
                <w:szCs w:val="20"/>
              </w:rPr>
              <w:t>R</w:t>
            </w:r>
            <w:r w:rsidRPr="00ED054B">
              <w:rPr>
                <w:sz w:val="20"/>
                <w:szCs w:val="20"/>
              </w:rPr>
              <w:t xml:space="preserve">esults </w:t>
            </w:r>
            <w:r w:rsidR="00BE4F66">
              <w:rPr>
                <w:sz w:val="20"/>
                <w:szCs w:val="20"/>
              </w:rPr>
              <w:t>R</w:t>
            </w:r>
            <w:r w:rsidRPr="00ED054B">
              <w:rPr>
                <w:sz w:val="20"/>
                <w:szCs w:val="20"/>
              </w:rPr>
              <w:t>eport;</w:t>
            </w:r>
          </w:p>
          <w:p w14:paraId="6F652024" w14:textId="77777777" w:rsidR="00803DBB" w:rsidRPr="00ED054B" w:rsidRDefault="00803DBB" w:rsidP="00ED2DF7">
            <w:pPr>
              <w:spacing w:after="0" w:line="240" w:lineRule="auto"/>
              <w:ind w:left="960" w:right="20" w:hanging="80"/>
              <w:jc w:val="left"/>
              <w:rPr>
                <w:sz w:val="20"/>
                <w:szCs w:val="20"/>
              </w:rPr>
            </w:pPr>
            <w:r>
              <w:rPr>
                <w:sz w:val="20"/>
                <w:szCs w:val="20"/>
              </w:rPr>
              <w:lastRenderedPageBreak/>
              <w:t>(</w:t>
            </w:r>
            <w:r w:rsidRPr="00ED054B">
              <w:rPr>
                <w:sz w:val="20"/>
                <w:szCs w:val="20"/>
              </w:rPr>
              <w:t>iii</w:t>
            </w:r>
            <w:r>
              <w:rPr>
                <w:sz w:val="20"/>
                <w:szCs w:val="20"/>
              </w:rPr>
              <w:t>)</w:t>
            </w:r>
            <w:r w:rsidRPr="00ED054B">
              <w:rPr>
                <w:sz w:val="20"/>
                <w:szCs w:val="20"/>
              </w:rPr>
              <w:t xml:space="preserve"> operations costs and budgets integrated in the overall medium-term CBF</w:t>
            </w:r>
          </w:p>
        </w:tc>
      </w:tr>
    </w:tbl>
    <w:p w14:paraId="0F7EA3A8" w14:textId="41CCC173" w:rsidR="00912B0E" w:rsidRDefault="002A481B" w:rsidP="002A481B">
      <w:pPr>
        <w:jc w:val="center"/>
        <w:rPr>
          <w:sz w:val="36"/>
          <w:szCs w:val="36"/>
        </w:rPr>
      </w:pPr>
      <w:r w:rsidRPr="002A481B">
        <w:rPr>
          <w:rFonts w:ascii="Calibri" w:eastAsia="Calibri" w:hAnsi="Calibri"/>
          <w:noProof/>
          <w:color w:val="auto"/>
          <w:sz w:val="22"/>
          <w:szCs w:val="22"/>
          <w:lang w:eastAsia="en-US"/>
        </w:rPr>
        <w:lastRenderedPageBreak/>
        <w:drawing>
          <wp:inline distT="0" distB="0" distL="0" distR="0" wp14:anchorId="67263443" wp14:editId="3FAFE63A">
            <wp:extent cx="594360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71475"/>
                    </a:xfrm>
                    <a:prstGeom prst="rect">
                      <a:avLst/>
                    </a:prstGeom>
                    <a:noFill/>
                    <a:ln>
                      <a:noFill/>
                    </a:ln>
                  </pic:spPr>
                </pic:pic>
              </a:graphicData>
            </a:graphic>
          </wp:inline>
        </w:drawing>
      </w:r>
      <w:bookmarkStart w:id="12" w:name="_GoBack"/>
      <w:bookmarkEnd w:id="12"/>
    </w:p>
    <w:sectPr w:rsidR="00912B0E">
      <w:headerReference w:type="default" r:id="rId23"/>
      <w:footerReference w:type="default" r:id="rId24"/>
      <w:headerReference w:type="first" r:id="rId25"/>
      <w:footerReference w:type="first" r:id="rId26"/>
      <w:pgSz w:w="16838" w:h="11906"/>
      <w:pgMar w:top="72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CA34" w14:textId="77777777" w:rsidR="00006839" w:rsidRDefault="00006839">
      <w:pPr>
        <w:spacing w:after="0" w:line="240" w:lineRule="auto"/>
      </w:pPr>
      <w:r>
        <w:separator/>
      </w:r>
    </w:p>
  </w:endnote>
  <w:endnote w:type="continuationSeparator" w:id="0">
    <w:p w14:paraId="211A6C26" w14:textId="77777777" w:rsidR="00006839" w:rsidRDefault="0000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791233"/>
      <w:docPartObj>
        <w:docPartGallery w:val="Page Numbers (Bottom of Page)"/>
        <w:docPartUnique/>
      </w:docPartObj>
    </w:sdtPr>
    <w:sdtEndPr>
      <w:rPr>
        <w:noProof/>
      </w:rPr>
    </w:sdtEndPr>
    <w:sdtContent>
      <w:p w14:paraId="2630AB35" w14:textId="1DE6F4F5" w:rsidR="00E209C7" w:rsidRDefault="00E209C7">
        <w:pPr>
          <w:pStyle w:val="Footer"/>
          <w:jc w:val="right"/>
        </w:pPr>
        <w:r>
          <w:fldChar w:fldCharType="begin"/>
        </w:r>
        <w:r>
          <w:instrText xml:space="preserve"> PAGE   \* MERGEFORMAT </w:instrText>
        </w:r>
        <w:r>
          <w:fldChar w:fldCharType="separate"/>
        </w:r>
        <w:r w:rsidR="000D7457">
          <w:rPr>
            <w:noProof/>
          </w:rPr>
          <w:t>5</w:t>
        </w:r>
        <w:r>
          <w:rPr>
            <w:noProof/>
          </w:rPr>
          <w:fldChar w:fldCharType="end"/>
        </w:r>
      </w:p>
    </w:sdtContent>
  </w:sdt>
  <w:p w14:paraId="3424DBEF" w14:textId="77777777" w:rsidR="00E209C7" w:rsidRDefault="00E209C7">
    <w:pPr>
      <w:tabs>
        <w:tab w:val="center" w:pos="4513"/>
        <w:tab w:val="right" w:pos="9026"/>
      </w:tabs>
      <w:spacing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138D" w14:textId="77777777" w:rsidR="00E209C7" w:rsidRDefault="00E209C7">
    <w:pPr>
      <w:tabs>
        <w:tab w:val="center" w:pos="4513"/>
        <w:tab w:val="right" w:pos="9026"/>
      </w:tabs>
      <w:spacing w:after="14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3946" w14:textId="77777777" w:rsidR="00006839" w:rsidRDefault="00006839">
      <w:pPr>
        <w:spacing w:after="0" w:line="240" w:lineRule="auto"/>
      </w:pPr>
      <w:r>
        <w:separator/>
      </w:r>
    </w:p>
  </w:footnote>
  <w:footnote w:type="continuationSeparator" w:id="0">
    <w:p w14:paraId="087067A9" w14:textId="77777777" w:rsidR="00006839" w:rsidRDefault="00006839">
      <w:pPr>
        <w:spacing w:after="0" w:line="240" w:lineRule="auto"/>
      </w:pPr>
      <w:r>
        <w:continuationSeparator/>
      </w:r>
    </w:p>
  </w:footnote>
  <w:footnote w:id="1">
    <w:p w14:paraId="18CF7EB9" w14:textId="5E23C368" w:rsidR="00E209C7" w:rsidRDefault="00E209C7" w:rsidP="0079334B">
      <w:pPr>
        <w:spacing w:after="0" w:line="240" w:lineRule="auto"/>
        <w:ind w:left="900"/>
        <w:rPr>
          <w:sz w:val="20"/>
          <w:szCs w:val="20"/>
        </w:rPr>
      </w:pPr>
      <w:r>
        <w:rPr>
          <w:vertAlign w:val="superscript"/>
        </w:rPr>
        <w:footnoteRef/>
      </w:r>
      <w:r>
        <w:rPr>
          <w:sz w:val="20"/>
          <w:szCs w:val="20"/>
        </w:rPr>
        <w:t xml:space="preserve"> </w:t>
      </w:r>
      <w:r w:rsidRPr="00E03FF8">
        <w:rPr>
          <w:sz w:val="20"/>
          <w:szCs w:val="20"/>
        </w:rPr>
        <w:t>UNDP</w:t>
      </w:r>
      <w:r>
        <w:rPr>
          <w:sz w:val="20"/>
          <w:szCs w:val="20"/>
        </w:rPr>
        <w:t>’s</w:t>
      </w:r>
      <w:r w:rsidRPr="00E03FF8">
        <w:rPr>
          <w:sz w:val="20"/>
          <w:szCs w:val="20"/>
        </w:rPr>
        <w:t xml:space="preserve"> contributions </w:t>
      </w:r>
      <w:r>
        <w:rPr>
          <w:sz w:val="20"/>
          <w:szCs w:val="20"/>
        </w:rPr>
        <w:t>have been finalized in the UNDP s</w:t>
      </w:r>
      <w:r w:rsidRPr="00E03FF8">
        <w:rPr>
          <w:sz w:val="20"/>
          <w:szCs w:val="20"/>
        </w:rPr>
        <w:t xml:space="preserve">trategic </w:t>
      </w:r>
      <w:r>
        <w:rPr>
          <w:sz w:val="20"/>
          <w:szCs w:val="20"/>
        </w:rPr>
        <w:t>p</w:t>
      </w:r>
      <w:r w:rsidRPr="00E03FF8">
        <w:rPr>
          <w:sz w:val="20"/>
          <w:szCs w:val="20"/>
        </w:rPr>
        <w:t>lan</w:t>
      </w:r>
      <w:r>
        <w:rPr>
          <w:sz w:val="20"/>
          <w:szCs w:val="20"/>
        </w:rPr>
        <w:t>,</w:t>
      </w:r>
      <w:r w:rsidRPr="00E03FF8">
        <w:rPr>
          <w:sz w:val="20"/>
          <w:szCs w:val="20"/>
        </w:rPr>
        <w:t xml:space="preserve"> 2018-</w:t>
      </w:r>
      <w:r>
        <w:rPr>
          <w:sz w:val="20"/>
          <w:szCs w:val="20"/>
        </w:rPr>
        <w:t>20</w:t>
      </w:r>
      <w:r w:rsidRPr="00E03FF8">
        <w:rPr>
          <w:sz w:val="20"/>
          <w:szCs w:val="20"/>
        </w:rPr>
        <w:t>21</w:t>
      </w:r>
      <w:r>
        <w:rPr>
          <w:sz w:val="20"/>
          <w:szCs w:val="20"/>
        </w:rPr>
        <w:t xml:space="preserve">. </w:t>
      </w:r>
    </w:p>
  </w:footnote>
  <w:footnote w:id="2">
    <w:p w14:paraId="287D277E" w14:textId="77777777" w:rsidR="00E209C7" w:rsidRDefault="00E209C7" w:rsidP="00803DBB">
      <w:pPr>
        <w:spacing w:after="0" w:line="240" w:lineRule="auto"/>
      </w:pPr>
      <w:r>
        <w:rPr>
          <w:vertAlign w:val="superscript"/>
        </w:rPr>
        <w:footnoteRef/>
      </w:r>
      <w:r>
        <w:rPr>
          <w:sz w:val="20"/>
          <w:szCs w:val="20"/>
        </w:rPr>
        <w:t xml:space="preserve"> </w:t>
      </w:r>
      <w:r>
        <w:t>Details will be presented in the individual strategic plans of UNDP, UNICEF, UNFPA and UN-Women.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E879" w14:textId="77777777" w:rsidR="00E209C7" w:rsidRDefault="00E209C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E462" w14:textId="77777777" w:rsidR="00E209C7" w:rsidRDefault="00E209C7">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104DB"/>
    <w:multiLevelType w:val="multilevel"/>
    <w:tmpl w:val="DD9A1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A8254A2"/>
    <w:multiLevelType w:val="multilevel"/>
    <w:tmpl w:val="0B1A3444"/>
    <w:lvl w:ilvl="0">
      <w:start w:val="1"/>
      <w:numFmt w:val="lowerLetter"/>
      <w:lvlText w:val="(%1)"/>
      <w:lvlJc w:val="left"/>
      <w:pPr>
        <w:ind w:left="0" w:firstLine="360"/>
      </w:pPr>
      <w:rPr>
        <w:rFont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6E770E58"/>
    <w:multiLevelType w:val="hybridMultilevel"/>
    <w:tmpl w:val="8C38EBDE"/>
    <w:lvl w:ilvl="0" w:tplc="9A28926A">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93"/>
    <w:rsid w:val="000057EC"/>
    <w:rsid w:val="00006839"/>
    <w:rsid w:val="00012BD4"/>
    <w:rsid w:val="00021630"/>
    <w:rsid w:val="000614A5"/>
    <w:rsid w:val="00062BC9"/>
    <w:rsid w:val="0006656F"/>
    <w:rsid w:val="00096A61"/>
    <w:rsid w:val="000A1A92"/>
    <w:rsid w:val="000D1805"/>
    <w:rsid w:val="000D7457"/>
    <w:rsid w:val="000E0432"/>
    <w:rsid w:val="000E2E76"/>
    <w:rsid w:val="000F0936"/>
    <w:rsid w:val="000F33DB"/>
    <w:rsid w:val="00134A15"/>
    <w:rsid w:val="00146305"/>
    <w:rsid w:val="00175E8A"/>
    <w:rsid w:val="001853ED"/>
    <w:rsid w:val="00186D3D"/>
    <w:rsid w:val="001D781D"/>
    <w:rsid w:val="001F0593"/>
    <w:rsid w:val="001F6104"/>
    <w:rsid w:val="002316E6"/>
    <w:rsid w:val="002362A5"/>
    <w:rsid w:val="00246F2C"/>
    <w:rsid w:val="00250E13"/>
    <w:rsid w:val="00267110"/>
    <w:rsid w:val="0027753B"/>
    <w:rsid w:val="00277B90"/>
    <w:rsid w:val="00284F15"/>
    <w:rsid w:val="00291F15"/>
    <w:rsid w:val="00297451"/>
    <w:rsid w:val="002A481B"/>
    <w:rsid w:val="002A4C5B"/>
    <w:rsid w:val="002B5916"/>
    <w:rsid w:val="002B59F5"/>
    <w:rsid w:val="002B675C"/>
    <w:rsid w:val="002D7E6E"/>
    <w:rsid w:val="002F57E3"/>
    <w:rsid w:val="003046B4"/>
    <w:rsid w:val="003208CD"/>
    <w:rsid w:val="00337154"/>
    <w:rsid w:val="003378D6"/>
    <w:rsid w:val="00351741"/>
    <w:rsid w:val="0035335A"/>
    <w:rsid w:val="0035700E"/>
    <w:rsid w:val="00397C0B"/>
    <w:rsid w:val="003A4CD6"/>
    <w:rsid w:val="003A52EC"/>
    <w:rsid w:val="003C1EF8"/>
    <w:rsid w:val="003D5DAD"/>
    <w:rsid w:val="003D7EB3"/>
    <w:rsid w:val="003E6F94"/>
    <w:rsid w:val="003F27BF"/>
    <w:rsid w:val="003F3177"/>
    <w:rsid w:val="00400F22"/>
    <w:rsid w:val="00403137"/>
    <w:rsid w:val="00427D62"/>
    <w:rsid w:val="004551E0"/>
    <w:rsid w:val="00460B8A"/>
    <w:rsid w:val="00464D4E"/>
    <w:rsid w:val="004714CA"/>
    <w:rsid w:val="00484E73"/>
    <w:rsid w:val="00490F9B"/>
    <w:rsid w:val="004C267D"/>
    <w:rsid w:val="004C3F97"/>
    <w:rsid w:val="004D4D84"/>
    <w:rsid w:val="004E5CA3"/>
    <w:rsid w:val="004F1966"/>
    <w:rsid w:val="00500FB9"/>
    <w:rsid w:val="005169FE"/>
    <w:rsid w:val="00536CF5"/>
    <w:rsid w:val="00547FE3"/>
    <w:rsid w:val="00555276"/>
    <w:rsid w:val="005750EC"/>
    <w:rsid w:val="00596B10"/>
    <w:rsid w:val="005B2181"/>
    <w:rsid w:val="005D0382"/>
    <w:rsid w:val="005D127F"/>
    <w:rsid w:val="005D4867"/>
    <w:rsid w:val="005E6F4A"/>
    <w:rsid w:val="005F55C1"/>
    <w:rsid w:val="006077D8"/>
    <w:rsid w:val="0061299D"/>
    <w:rsid w:val="006171E1"/>
    <w:rsid w:val="00620DD4"/>
    <w:rsid w:val="006244CA"/>
    <w:rsid w:val="00632AFA"/>
    <w:rsid w:val="0066252A"/>
    <w:rsid w:val="00662C5C"/>
    <w:rsid w:val="0067344E"/>
    <w:rsid w:val="00673602"/>
    <w:rsid w:val="0067508D"/>
    <w:rsid w:val="006A05D1"/>
    <w:rsid w:val="006A3437"/>
    <w:rsid w:val="006A6A6D"/>
    <w:rsid w:val="006B44A8"/>
    <w:rsid w:val="006C18DD"/>
    <w:rsid w:val="006C3059"/>
    <w:rsid w:val="006E7446"/>
    <w:rsid w:val="006F48C1"/>
    <w:rsid w:val="00706923"/>
    <w:rsid w:val="00710A16"/>
    <w:rsid w:val="00715F53"/>
    <w:rsid w:val="007214F1"/>
    <w:rsid w:val="00724D54"/>
    <w:rsid w:val="00726DB9"/>
    <w:rsid w:val="00727313"/>
    <w:rsid w:val="00745F36"/>
    <w:rsid w:val="00757B6F"/>
    <w:rsid w:val="007656A2"/>
    <w:rsid w:val="00775C14"/>
    <w:rsid w:val="007813AE"/>
    <w:rsid w:val="0079334B"/>
    <w:rsid w:val="0079366B"/>
    <w:rsid w:val="007D6CCA"/>
    <w:rsid w:val="007E002A"/>
    <w:rsid w:val="007E35C2"/>
    <w:rsid w:val="00803DBB"/>
    <w:rsid w:val="0081654E"/>
    <w:rsid w:val="00822675"/>
    <w:rsid w:val="008521E1"/>
    <w:rsid w:val="00852660"/>
    <w:rsid w:val="00862080"/>
    <w:rsid w:val="00873A84"/>
    <w:rsid w:val="00893FA3"/>
    <w:rsid w:val="00894FFF"/>
    <w:rsid w:val="008C2C88"/>
    <w:rsid w:val="008D0786"/>
    <w:rsid w:val="008E0FB8"/>
    <w:rsid w:val="00900C8A"/>
    <w:rsid w:val="00905340"/>
    <w:rsid w:val="00912B0E"/>
    <w:rsid w:val="00933A43"/>
    <w:rsid w:val="00964893"/>
    <w:rsid w:val="00972761"/>
    <w:rsid w:val="00972CB2"/>
    <w:rsid w:val="00980499"/>
    <w:rsid w:val="00986591"/>
    <w:rsid w:val="009944F7"/>
    <w:rsid w:val="009A40BB"/>
    <w:rsid w:val="009C0A60"/>
    <w:rsid w:val="009C390C"/>
    <w:rsid w:val="009D713E"/>
    <w:rsid w:val="009F15E7"/>
    <w:rsid w:val="009F1777"/>
    <w:rsid w:val="009F70D4"/>
    <w:rsid w:val="00A10149"/>
    <w:rsid w:val="00A32B95"/>
    <w:rsid w:val="00A74CFE"/>
    <w:rsid w:val="00A84565"/>
    <w:rsid w:val="00AA210C"/>
    <w:rsid w:val="00AA4C44"/>
    <w:rsid w:val="00AA51DE"/>
    <w:rsid w:val="00AC35CF"/>
    <w:rsid w:val="00AC3B66"/>
    <w:rsid w:val="00AC7123"/>
    <w:rsid w:val="00AC7756"/>
    <w:rsid w:val="00AD0105"/>
    <w:rsid w:val="00AD05E1"/>
    <w:rsid w:val="00AE4FA6"/>
    <w:rsid w:val="00B30099"/>
    <w:rsid w:val="00B33745"/>
    <w:rsid w:val="00B45049"/>
    <w:rsid w:val="00B8325E"/>
    <w:rsid w:val="00B96C01"/>
    <w:rsid w:val="00BB067E"/>
    <w:rsid w:val="00BD431E"/>
    <w:rsid w:val="00BE408C"/>
    <w:rsid w:val="00BE4F66"/>
    <w:rsid w:val="00BF3C30"/>
    <w:rsid w:val="00C153F9"/>
    <w:rsid w:val="00C22E02"/>
    <w:rsid w:val="00C25C51"/>
    <w:rsid w:val="00C274B8"/>
    <w:rsid w:val="00C37102"/>
    <w:rsid w:val="00C42720"/>
    <w:rsid w:val="00C66F91"/>
    <w:rsid w:val="00C802F9"/>
    <w:rsid w:val="00CB4E11"/>
    <w:rsid w:val="00CC40EA"/>
    <w:rsid w:val="00CD0C3B"/>
    <w:rsid w:val="00CD6B56"/>
    <w:rsid w:val="00CF3A07"/>
    <w:rsid w:val="00CF3A8F"/>
    <w:rsid w:val="00CF667E"/>
    <w:rsid w:val="00CF6AB8"/>
    <w:rsid w:val="00D10522"/>
    <w:rsid w:val="00D21B1C"/>
    <w:rsid w:val="00D21B52"/>
    <w:rsid w:val="00D274D4"/>
    <w:rsid w:val="00D31D24"/>
    <w:rsid w:val="00D52767"/>
    <w:rsid w:val="00D5763E"/>
    <w:rsid w:val="00D6005C"/>
    <w:rsid w:val="00D73A8F"/>
    <w:rsid w:val="00D90111"/>
    <w:rsid w:val="00D90DE9"/>
    <w:rsid w:val="00DB796F"/>
    <w:rsid w:val="00DC1FF5"/>
    <w:rsid w:val="00DC6341"/>
    <w:rsid w:val="00DC7F70"/>
    <w:rsid w:val="00DD62F3"/>
    <w:rsid w:val="00DF7F51"/>
    <w:rsid w:val="00E03F2F"/>
    <w:rsid w:val="00E03FF8"/>
    <w:rsid w:val="00E209C7"/>
    <w:rsid w:val="00E26532"/>
    <w:rsid w:val="00E70F71"/>
    <w:rsid w:val="00E84C88"/>
    <w:rsid w:val="00EA1A91"/>
    <w:rsid w:val="00EB3B1A"/>
    <w:rsid w:val="00EB527F"/>
    <w:rsid w:val="00EC207D"/>
    <w:rsid w:val="00EC54D7"/>
    <w:rsid w:val="00ED04D3"/>
    <w:rsid w:val="00ED2DF7"/>
    <w:rsid w:val="00EE0D52"/>
    <w:rsid w:val="00EF005B"/>
    <w:rsid w:val="00EF2332"/>
    <w:rsid w:val="00F056A1"/>
    <w:rsid w:val="00F20955"/>
    <w:rsid w:val="00F2297C"/>
    <w:rsid w:val="00F40146"/>
    <w:rsid w:val="00F45171"/>
    <w:rsid w:val="00F5662C"/>
    <w:rsid w:val="00F6580A"/>
    <w:rsid w:val="00F754B9"/>
    <w:rsid w:val="00F80CCE"/>
    <w:rsid w:val="00F81EF0"/>
    <w:rsid w:val="00F9667D"/>
    <w:rsid w:val="00FC5FEC"/>
    <w:rsid w:val="00FD5E1F"/>
    <w:rsid w:val="00FF4D0A"/>
    <w:rsid w:val="00FF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A039"/>
  <w15:docId w15:val="{00959E54-D8D6-42B6-8CC0-E2CA6F5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18"/>
        <w:szCs w:val="18"/>
        <w:lang w:val="en-US" w:eastAsia="zh-CN" w:bidi="ar-SA"/>
      </w:rPr>
    </w:rPrDefault>
    <w:pPrDefault>
      <w:pPr>
        <w:pBdr>
          <w:top w:val="nil"/>
          <w:left w:val="nil"/>
          <w:bottom w:val="nil"/>
          <w:right w:val="nil"/>
          <w:between w:val="nil"/>
        </w:pBdr>
        <w:spacing w:after="120" w:line="276" w:lineRule="auto"/>
        <w:ind w:right="8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5763E"/>
  </w:style>
  <w:style w:type="paragraph" w:styleId="Heading1">
    <w:name w:val="heading 1"/>
    <w:basedOn w:val="Normal"/>
    <w:next w:val="Normal"/>
    <w:pPr>
      <w:keepNext/>
      <w:keepLines/>
      <w:spacing w:before="400"/>
      <w:ind w:right="0"/>
      <w:contextualSpacing/>
      <w:jc w:val="left"/>
      <w:outlineLvl w:val="0"/>
    </w:pPr>
    <w:rPr>
      <w:rFonts w:ascii="Arial" w:eastAsia="Arial" w:hAnsi="Arial" w:cs="Arial"/>
      <w:b/>
      <w:sz w:val="40"/>
      <w:szCs w:val="40"/>
    </w:rPr>
  </w:style>
  <w:style w:type="paragraph" w:styleId="Heading2">
    <w:name w:val="heading 2"/>
    <w:basedOn w:val="Normal"/>
    <w:next w:val="Normal"/>
    <w:pPr>
      <w:keepNext/>
      <w:keepLines/>
      <w:spacing w:before="360" w:after="80"/>
      <w:ind w:right="0"/>
      <w:contextualSpacing/>
      <w:jc w:val="left"/>
      <w:outlineLvl w:val="1"/>
    </w:pPr>
    <w:rPr>
      <w:rFonts w:ascii="Arial" w:eastAsia="Arial" w:hAnsi="Arial" w:cs="Arial"/>
      <w:b/>
      <w:sz w:val="32"/>
      <w:szCs w:val="32"/>
    </w:rPr>
  </w:style>
  <w:style w:type="paragraph" w:styleId="Heading3">
    <w:name w:val="heading 3"/>
    <w:basedOn w:val="Normal"/>
    <w:next w:val="Normal"/>
    <w:pPr>
      <w:keepNext/>
      <w:keepLines/>
      <w:spacing w:before="320" w:after="80"/>
      <w:ind w:right="0"/>
      <w:contextualSpacing/>
      <w:jc w:val="left"/>
      <w:outlineLvl w:val="2"/>
    </w:pPr>
    <w:rPr>
      <w:rFonts w:ascii="Arial" w:eastAsia="Arial" w:hAnsi="Arial" w:cs="Arial"/>
      <w:b/>
      <w:color w:val="434343"/>
      <w:sz w:val="28"/>
      <w:szCs w:val="28"/>
    </w:rPr>
  </w:style>
  <w:style w:type="paragraph" w:styleId="Heading4">
    <w:name w:val="heading 4"/>
    <w:basedOn w:val="Normal"/>
    <w:next w:val="Normal"/>
    <w:pPr>
      <w:keepNext/>
      <w:keepLines/>
      <w:spacing w:before="280" w:after="80"/>
      <w:ind w:right="0"/>
      <w:contextualSpacing/>
      <w:jc w:val="left"/>
      <w:outlineLvl w:val="3"/>
    </w:pPr>
    <w:rPr>
      <w:rFonts w:ascii="Arial" w:eastAsia="Arial" w:hAnsi="Arial" w:cs="Arial"/>
      <w:b/>
      <w:color w:val="666666"/>
      <w:sz w:val="24"/>
      <w:szCs w:val="24"/>
    </w:rPr>
  </w:style>
  <w:style w:type="paragraph" w:styleId="Heading5">
    <w:name w:val="heading 5"/>
    <w:basedOn w:val="Normal"/>
    <w:next w:val="Normal"/>
    <w:pPr>
      <w:keepNext/>
      <w:keepLines/>
      <w:spacing w:before="240" w:after="80"/>
      <w:ind w:right="0"/>
      <w:contextualSpacing/>
      <w:jc w:val="left"/>
      <w:outlineLvl w:val="4"/>
    </w:pPr>
    <w:rPr>
      <w:rFonts w:ascii="Arial" w:eastAsia="Arial" w:hAnsi="Arial" w:cs="Arial"/>
      <w:b/>
      <w:color w:val="666666"/>
      <w:sz w:val="22"/>
      <w:szCs w:val="22"/>
    </w:rPr>
  </w:style>
  <w:style w:type="paragraph" w:styleId="Heading6">
    <w:name w:val="heading 6"/>
    <w:basedOn w:val="Normal"/>
    <w:next w:val="Normal"/>
    <w:pPr>
      <w:keepNext/>
      <w:keepLines/>
      <w:spacing w:before="240" w:after="80"/>
      <w:ind w:right="0"/>
      <w:contextualSpacing/>
      <w:jc w:val="left"/>
      <w:outlineLvl w:val="5"/>
    </w:pPr>
    <w:rPr>
      <w:rFonts w:ascii="Arial" w:eastAsia="Arial" w:hAnsi="Arial" w:cs="Arial"/>
      <w:b/>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60"/>
      <w:ind w:right="0"/>
      <w:contextualSpacing/>
      <w:jc w:val="left"/>
    </w:pPr>
    <w:rPr>
      <w:rFonts w:ascii="Arial" w:eastAsia="Arial" w:hAnsi="Arial" w:cs="Arial"/>
      <w:b/>
      <w:sz w:val="52"/>
      <w:szCs w:val="52"/>
    </w:rPr>
  </w:style>
  <w:style w:type="paragraph" w:styleId="Subtitle">
    <w:name w:val="Subtitle"/>
    <w:basedOn w:val="Normal"/>
    <w:next w:val="Normal"/>
    <w:pPr>
      <w:keepNext/>
      <w:keepLines/>
      <w:spacing w:before="360" w:after="320"/>
      <w:ind w:right="0"/>
      <w:contextualSpacing/>
      <w:jc w:val="left"/>
    </w:pPr>
    <w:rPr>
      <w:rFonts w:ascii="Arial" w:eastAsia="Arial" w:hAnsi="Arial" w:cs="Arial"/>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E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52"/>
  </w:style>
  <w:style w:type="paragraph" w:styleId="Footer">
    <w:name w:val="footer"/>
    <w:basedOn w:val="Normal"/>
    <w:link w:val="FooterChar"/>
    <w:uiPriority w:val="99"/>
    <w:unhideWhenUsed/>
    <w:rsid w:val="00EE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52"/>
  </w:style>
  <w:style w:type="character" w:styleId="CommentReference">
    <w:name w:val="annotation reference"/>
    <w:basedOn w:val="DefaultParagraphFont"/>
    <w:uiPriority w:val="99"/>
    <w:semiHidden/>
    <w:unhideWhenUsed/>
    <w:rsid w:val="008521E1"/>
    <w:rPr>
      <w:sz w:val="16"/>
      <w:szCs w:val="16"/>
    </w:rPr>
  </w:style>
  <w:style w:type="paragraph" w:styleId="CommentText">
    <w:name w:val="annotation text"/>
    <w:basedOn w:val="Normal"/>
    <w:link w:val="CommentTextChar"/>
    <w:uiPriority w:val="99"/>
    <w:semiHidden/>
    <w:unhideWhenUsed/>
    <w:rsid w:val="008521E1"/>
    <w:pPr>
      <w:spacing w:line="240" w:lineRule="auto"/>
    </w:pPr>
    <w:rPr>
      <w:sz w:val="20"/>
      <w:szCs w:val="20"/>
    </w:rPr>
  </w:style>
  <w:style w:type="character" w:customStyle="1" w:styleId="CommentTextChar">
    <w:name w:val="Comment Text Char"/>
    <w:basedOn w:val="DefaultParagraphFont"/>
    <w:link w:val="CommentText"/>
    <w:uiPriority w:val="99"/>
    <w:semiHidden/>
    <w:rsid w:val="008521E1"/>
    <w:rPr>
      <w:sz w:val="20"/>
      <w:szCs w:val="20"/>
    </w:rPr>
  </w:style>
  <w:style w:type="paragraph" w:styleId="CommentSubject">
    <w:name w:val="annotation subject"/>
    <w:basedOn w:val="CommentText"/>
    <w:next w:val="CommentText"/>
    <w:link w:val="CommentSubjectChar"/>
    <w:uiPriority w:val="99"/>
    <w:semiHidden/>
    <w:unhideWhenUsed/>
    <w:rsid w:val="008521E1"/>
    <w:rPr>
      <w:b/>
      <w:bCs/>
    </w:rPr>
  </w:style>
  <w:style w:type="character" w:customStyle="1" w:styleId="CommentSubjectChar">
    <w:name w:val="Comment Subject Char"/>
    <w:basedOn w:val="CommentTextChar"/>
    <w:link w:val="CommentSubject"/>
    <w:uiPriority w:val="99"/>
    <w:semiHidden/>
    <w:rsid w:val="008521E1"/>
    <w:rPr>
      <w:b/>
      <w:bCs/>
      <w:sz w:val="20"/>
      <w:szCs w:val="20"/>
    </w:rPr>
  </w:style>
  <w:style w:type="paragraph" w:styleId="BalloonText">
    <w:name w:val="Balloon Text"/>
    <w:basedOn w:val="Normal"/>
    <w:link w:val="BalloonTextChar"/>
    <w:uiPriority w:val="99"/>
    <w:semiHidden/>
    <w:unhideWhenUsed/>
    <w:rsid w:val="008521E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521E1"/>
    <w:rPr>
      <w:rFonts w:ascii="Segoe UI" w:hAnsi="Segoe UI" w:cs="Segoe UI"/>
    </w:rPr>
  </w:style>
  <w:style w:type="character" w:styleId="Hyperlink">
    <w:name w:val="Hyperlink"/>
    <w:basedOn w:val="DefaultParagraphFont"/>
    <w:uiPriority w:val="99"/>
    <w:unhideWhenUsed/>
    <w:rsid w:val="00726DB9"/>
    <w:rPr>
      <w:color w:val="0563C1" w:themeColor="hyperlink"/>
      <w:u w:val="single"/>
    </w:rPr>
  </w:style>
  <w:style w:type="character" w:customStyle="1" w:styleId="preferred">
    <w:name w:val="preferred"/>
    <w:basedOn w:val="DefaultParagraphFont"/>
    <w:rsid w:val="00AC3B66"/>
  </w:style>
  <w:style w:type="paragraph" w:styleId="Revision">
    <w:name w:val="Revision"/>
    <w:hidden/>
    <w:uiPriority w:val="99"/>
    <w:semiHidden/>
    <w:rsid w:val="00B33745"/>
    <w:p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pPr>
  </w:style>
  <w:style w:type="paragraph" w:styleId="ListParagraph">
    <w:name w:val="List Paragraph"/>
    <w:basedOn w:val="Normal"/>
    <w:uiPriority w:val="34"/>
    <w:qFormat/>
    <w:rsid w:val="00353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168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fpa.org/h6" TargetMode="External"/><Relationship Id="rId18" Type="http://schemas.openxmlformats.org/officeDocument/2006/relationships/hyperlink" Target="http://www.who.int/maternal_child_adolescent/topics/quality-of-care/network/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verywomaneverychild.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verywomaneverychild.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fpa.org/h6" TargetMode="External"/><Relationship Id="rId20" Type="http://schemas.openxmlformats.org/officeDocument/2006/relationships/hyperlink" Target="http://www.unfpa.org/h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lobalmigrationgroup.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allintoendadolescentai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ris21.org/" TargetMode="External"/><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4A87-6247-49A7-956F-68DC6D28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7687</Words>
  <Characters>43816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Katende</dc:creator>
  <cp:lastModifiedBy>Svetlana Iazykova</cp:lastModifiedBy>
  <cp:revision>4</cp:revision>
  <cp:lastPrinted>2017-07-25T16:03:00Z</cp:lastPrinted>
  <dcterms:created xsi:type="dcterms:W3CDTF">2017-10-13T17:07:00Z</dcterms:created>
  <dcterms:modified xsi:type="dcterms:W3CDTF">2017-10-16T15:09:00Z</dcterms:modified>
</cp:coreProperties>
</file>