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0A" w:rsidRDefault="00543F59" w:rsidP="00882905">
      <w:pPr>
        <w:spacing w:before="240"/>
        <w:jc w:val="center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u w:val="single"/>
        </w:rPr>
        <w:t>Key areas for improvement identified in audit reports</w:t>
      </w:r>
    </w:p>
    <w:p w:rsidR="00543F59" w:rsidRPr="00543F59" w:rsidRDefault="00543F59" w:rsidP="00543F59">
      <w:pPr>
        <w:tabs>
          <w:tab w:val="left" w:pos="2820"/>
        </w:tabs>
        <w:spacing w:before="240"/>
        <w:rPr>
          <w:rFonts w:ascii="Times New Roman" w:hAnsi="Times New Roman"/>
          <w:sz w:val="20"/>
          <w:szCs w:val="20"/>
          <w:u w:val="single"/>
        </w:rPr>
      </w:pPr>
      <w:r w:rsidRPr="00543F59">
        <w:rPr>
          <w:rFonts w:ascii="Times New Roman" w:hAnsi="Times New Roman"/>
          <w:sz w:val="20"/>
          <w:szCs w:val="20"/>
          <w:u w:val="single"/>
        </w:rPr>
        <w:t>Key are</w:t>
      </w:r>
      <w:r>
        <w:rPr>
          <w:rFonts w:ascii="Times New Roman" w:hAnsi="Times New Roman"/>
          <w:sz w:val="20"/>
          <w:szCs w:val="20"/>
          <w:u w:val="single"/>
        </w:rPr>
        <w:t>as</w:t>
      </w:r>
      <w:r w:rsidRPr="00543F59">
        <w:rPr>
          <w:rFonts w:ascii="Times New Roman" w:hAnsi="Times New Roman"/>
          <w:sz w:val="20"/>
          <w:szCs w:val="20"/>
          <w:u w:val="single"/>
        </w:rPr>
        <w:t xml:space="preserve"> for improvement identified in IAIG internal audit reports in 2016 include:</w:t>
      </w:r>
    </w:p>
    <w:p w:rsidR="00543F59" w:rsidRDefault="00543F59" w:rsidP="00543F59">
      <w:pPr>
        <w:pStyle w:val="SingleTxt"/>
        <w:numPr>
          <w:ilvl w:val="0"/>
          <w:numId w:val="5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3311C0">
        <w:rPr>
          <w:bCs/>
          <w:i/>
        </w:rPr>
        <w:t>Finance,</w:t>
      </w:r>
      <w:r w:rsidRPr="003311C0">
        <w:rPr>
          <w:bCs/>
        </w:rPr>
        <w:t xml:space="preserve"> with</w:t>
      </w:r>
      <w:r>
        <w:rPr>
          <w:bCs/>
        </w:rPr>
        <w:t xml:space="preserve"> </w:t>
      </w:r>
      <w:r w:rsidRPr="003311C0">
        <w:rPr>
          <w:bCs/>
        </w:rPr>
        <w:t xml:space="preserve">recommendations made concerning: </w:t>
      </w:r>
      <w:r>
        <w:rPr>
          <w:bCs/>
        </w:rPr>
        <w:t>authorization of project expenditure; management of operational advances and cash suppliers; compliance with the receipting process; implementing controls to prevent, detect and mitigate fraud in the ERP system; segregation of duties; and governance, control, risk management and reporting of the treasury function in UNOPS;</w:t>
      </w:r>
    </w:p>
    <w:p w:rsidR="00543F59" w:rsidRDefault="00543F59" w:rsidP="00543F59">
      <w:pPr>
        <w:pStyle w:val="SingleTxt"/>
        <w:numPr>
          <w:ilvl w:val="0"/>
          <w:numId w:val="5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3311C0">
        <w:rPr>
          <w:bCs/>
          <w:i/>
        </w:rPr>
        <w:t>Procurement,</w:t>
      </w:r>
      <w:r w:rsidRPr="003311C0">
        <w:rPr>
          <w:bCs/>
        </w:rPr>
        <w:t xml:space="preserve"> with recommendations made concerning:</w:t>
      </w:r>
      <w:r>
        <w:rPr>
          <w:bCs/>
        </w:rPr>
        <w:t xml:space="preserve"> compliance with delegation of authority requirements; standardization of the background checking procedure for suppliers; monitoring for red flags of collusion and corruption in the procurement process; contract management; segregation of duties; duplicated suppliers in the ERP system; and verification and validation of suppliers data; </w:t>
      </w:r>
    </w:p>
    <w:p w:rsidR="00543F59" w:rsidRDefault="00543F59" w:rsidP="00543F59">
      <w:pPr>
        <w:pStyle w:val="SingleTxt"/>
        <w:numPr>
          <w:ilvl w:val="0"/>
          <w:numId w:val="5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3311C0">
        <w:rPr>
          <w:bCs/>
          <w:i/>
        </w:rPr>
        <w:t>Human resources,</w:t>
      </w:r>
      <w:r w:rsidRPr="003311C0">
        <w:rPr>
          <w:bCs/>
        </w:rPr>
        <w:t xml:space="preserve"> with recommendations made concerning:</w:t>
      </w:r>
      <w:r>
        <w:rPr>
          <w:bCs/>
        </w:rPr>
        <w:t xml:space="preserve"> review of office organizational structure; guidance on transfers of offices; reconciliation of data of all personnel migrated to the new ERP system; procedures for handling changes to payroll data; integration between the recruitment system and ERP system; guidance on hiring personnel of retirement age; and monitoring for red flags of contracts being issued to retirees or pension recipients;</w:t>
      </w:r>
    </w:p>
    <w:p w:rsidR="00543F59" w:rsidRPr="003311C0" w:rsidRDefault="00543F59" w:rsidP="00543F59">
      <w:pPr>
        <w:pStyle w:val="SingleTxt"/>
        <w:numPr>
          <w:ilvl w:val="0"/>
          <w:numId w:val="5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3311C0">
        <w:rPr>
          <w:bCs/>
          <w:i/>
        </w:rPr>
        <w:t>Project management,</w:t>
      </w:r>
      <w:r w:rsidRPr="003311C0">
        <w:rPr>
          <w:bCs/>
        </w:rPr>
        <w:t xml:space="preserve"> with</w:t>
      </w:r>
      <w:r>
        <w:rPr>
          <w:bCs/>
        </w:rPr>
        <w:t xml:space="preserve"> </w:t>
      </w:r>
      <w:r w:rsidRPr="003311C0">
        <w:rPr>
          <w:bCs/>
        </w:rPr>
        <w:t>recommendations made concerning:</w:t>
      </w:r>
      <w:r>
        <w:rPr>
          <w:bCs/>
        </w:rPr>
        <w:t xml:space="preserve"> formal authorization for budget reallocations; consistent integration of risk management in all projects; discrepancies between scope of works and actual works completed; timely closure of projects; and adherence to UNOPS environmental management and health and safety policies;</w:t>
      </w:r>
    </w:p>
    <w:p w:rsidR="00543F59" w:rsidRPr="003311C0" w:rsidRDefault="00543F59" w:rsidP="00543F59">
      <w:pPr>
        <w:pStyle w:val="SingleTxt"/>
        <w:numPr>
          <w:ilvl w:val="0"/>
          <w:numId w:val="5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3311C0">
        <w:rPr>
          <w:bCs/>
          <w:i/>
        </w:rPr>
        <w:t>Information technology,</w:t>
      </w:r>
      <w:r w:rsidRPr="003311C0">
        <w:rPr>
          <w:bCs/>
        </w:rPr>
        <w:t xml:space="preserve"> with recommendations made concerning:</w:t>
      </w:r>
      <w:r>
        <w:rPr>
          <w:bCs/>
        </w:rPr>
        <w:t xml:space="preserve"> implementation of an entity-wide change management process; implementation of segregation of duties matrix; review of access rights; and periodic performance of a fraud risk assessment on the ERP system; </w:t>
      </w:r>
    </w:p>
    <w:p w:rsidR="00543F59" w:rsidRPr="003311C0" w:rsidRDefault="00543F59" w:rsidP="00543F59">
      <w:pPr>
        <w:pStyle w:val="SingleTxt"/>
        <w:numPr>
          <w:ilvl w:val="0"/>
          <w:numId w:val="5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3311C0">
        <w:rPr>
          <w:bCs/>
          <w:i/>
        </w:rPr>
        <w:t>General administration,</w:t>
      </w:r>
      <w:r w:rsidRPr="003311C0">
        <w:rPr>
          <w:bCs/>
        </w:rPr>
        <w:t xml:space="preserve"> with recommendations made concerning:</w:t>
      </w:r>
      <w:r>
        <w:rPr>
          <w:bCs/>
        </w:rPr>
        <w:t xml:space="preserve"> proper asset management; proper fuel and fleet management; inventory and records of assets; and guidance on the treatment of small value assets</w:t>
      </w:r>
      <w:r w:rsidRPr="003311C0">
        <w:rPr>
          <w:bCs/>
        </w:rPr>
        <w:t xml:space="preserve">; </w:t>
      </w:r>
    </w:p>
    <w:p w:rsidR="00543F59" w:rsidRDefault="00543F59" w:rsidP="00543F59">
      <w:pPr>
        <w:pStyle w:val="SingleTxt"/>
        <w:numPr>
          <w:ilvl w:val="0"/>
          <w:numId w:val="5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3311C0">
        <w:rPr>
          <w:bCs/>
          <w:i/>
        </w:rPr>
        <w:t>Partner</w:t>
      </w:r>
      <w:r>
        <w:rPr>
          <w:bCs/>
          <w:i/>
        </w:rPr>
        <w:t>ships</w:t>
      </w:r>
      <w:r w:rsidRPr="003311C0">
        <w:rPr>
          <w:bCs/>
          <w:i/>
        </w:rPr>
        <w:t>,</w:t>
      </w:r>
      <w:r w:rsidRPr="003311C0">
        <w:rPr>
          <w:bCs/>
        </w:rPr>
        <w:t xml:space="preserve"> with recommendations made concerning:</w:t>
      </w:r>
      <w:r>
        <w:rPr>
          <w:bCs/>
        </w:rPr>
        <w:t xml:space="preserve"> portfolio diversification planning; business acquisition strategic planning; and policies and procedures concerning hosting arrangements and trust funds; </w:t>
      </w:r>
      <w:r w:rsidRPr="003311C0">
        <w:rPr>
          <w:bCs/>
        </w:rPr>
        <w:t>and</w:t>
      </w:r>
    </w:p>
    <w:p w:rsidR="00543F59" w:rsidRPr="007F0633" w:rsidRDefault="00543F59" w:rsidP="00543F59">
      <w:pPr>
        <w:pStyle w:val="SingleTxt"/>
        <w:numPr>
          <w:ilvl w:val="0"/>
          <w:numId w:val="5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7F0633">
        <w:rPr>
          <w:bCs/>
          <w:i/>
        </w:rPr>
        <w:t>Security,</w:t>
      </w:r>
      <w:r w:rsidRPr="007F0633">
        <w:rPr>
          <w:bCs/>
        </w:rPr>
        <w:t xml:space="preserve"> with recommendations made concerning: business continuity and disaster recovery plans; and attendance </w:t>
      </w:r>
      <w:r>
        <w:rPr>
          <w:bCs/>
        </w:rPr>
        <w:t>at</w:t>
      </w:r>
      <w:r w:rsidRPr="007F0633">
        <w:rPr>
          <w:bCs/>
        </w:rPr>
        <w:t xml:space="preserve"> security management team meetings.</w:t>
      </w:r>
    </w:p>
    <w:p w:rsidR="00543F59" w:rsidRPr="00543F59" w:rsidRDefault="00543F59" w:rsidP="00543F59">
      <w:pPr>
        <w:tabs>
          <w:tab w:val="left" w:pos="2820"/>
        </w:tabs>
        <w:spacing w:before="240"/>
        <w:rPr>
          <w:sz w:val="20"/>
          <w:szCs w:val="20"/>
          <w:u w:val="single"/>
        </w:rPr>
      </w:pPr>
      <w:r w:rsidRPr="00543F59">
        <w:rPr>
          <w:rFonts w:ascii="Times New Roman" w:hAnsi="Times New Roman"/>
          <w:sz w:val="20"/>
          <w:szCs w:val="20"/>
          <w:u w:val="single"/>
        </w:rPr>
        <w:t>Key area</w:t>
      </w:r>
      <w:r>
        <w:rPr>
          <w:rFonts w:ascii="Times New Roman" w:hAnsi="Times New Roman"/>
          <w:sz w:val="20"/>
          <w:szCs w:val="20"/>
          <w:u w:val="single"/>
        </w:rPr>
        <w:t>s</w:t>
      </w:r>
      <w:r w:rsidRPr="00543F59">
        <w:rPr>
          <w:rFonts w:ascii="Times New Roman" w:hAnsi="Times New Roman"/>
          <w:sz w:val="20"/>
          <w:szCs w:val="20"/>
          <w:u w:val="single"/>
        </w:rPr>
        <w:t xml:space="preserve"> for improvement identified in IAIG </w:t>
      </w:r>
      <w:r>
        <w:rPr>
          <w:rFonts w:ascii="Times New Roman" w:hAnsi="Times New Roman"/>
          <w:sz w:val="20"/>
          <w:szCs w:val="20"/>
          <w:u w:val="single"/>
        </w:rPr>
        <w:t xml:space="preserve">project </w:t>
      </w:r>
      <w:r w:rsidRPr="00543F59">
        <w:rPr>
          <w:rFonts w:ascii="Times New Roman" w:hAnsi="Times New Roman"/>
          <w:sz w:val="20"/>
          <w:szCs w:val="20"/>
          <w:u w:val="single"/>
        </w:rPr>
        <w:t>audit reports in 2016 include:</w:t>
      </w:r>
    </w:p>
    <w:p w:rsidR="00543F59" w:rsidRPr="005B58DA" w:rsidRDefault="00543F59" w:rsidP="00543F59">
      <w:pPr>
        <w:pStyle w:val="SingleTxt"/>
        <w:numPr>
          <w:ilvl w:val="0"/>
          <w:numId w:val="6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  <w:i/>
        </w:rPr>
      </w:pPr>
      <w:r w:rsidRPr="005B58DA">
        <w:rPr>
          <w:bCs/>
          <w:i/>
        </w:rPr>
        <w:t>Project/grant management,</w:t>
      </w:r>
      <w:r w:rsidRPr="005B58DA">
        <w:rPr>
          <w:bCs/>
        </w:rPr>
        <w:t xml:space="preserve"> with recommendations made concerning: compliance with reporting requirements</w:t>
      </w:r>
      <w:r>
        <w:rPr>
          <w:bCs/>
        </w:rPr>
        <w:t>;</w:t>
      </w:r>
      <w:r w:rsidRPr="005B58DA">
        <w:rPr>
          <w:bCs/>
        </w:rPr>
        <w:t xml:space="preserve"> </w:t>
      </w:r>
      <w:r>
        <w:rPr>
          <w:bCs/>
        </w:rPr>
        <w:t>the adequacy of</w:t>
      </w:r>
      <w:r w:rsidRPr="005B58DA">
        <w:rPr>
          <w:bCs/>
        </w:rPr>
        <w:t xml:space="preserve"> project oversight by project steering committees</w:t>
      </w:r>
      <w:r>
        <w:rPr>
          <w:bCs/>
        </w:rPr>
        <w:t>;</w:t>
      </w:r>
      <w:r w:rsidRPr="005B58DA">
        <w:rPr>
          <w:bCs/>
        </w:rPr>
        <w:t xml:space="preserve"> </w:t>
      </w:r>
      <w:r>
        <w:rPr>
          <w:bCs/>
        </w:rPr>
        <w:t>the existence</w:t>
      </w:r>
      <w:r w:rsidRPr="005B58DA">
        <w:rPr>
          <w:bCs/>
        </w:rPr>
        <w:t xml:space="preserve"> of effective risk management strategies</w:t>
      </w:r>
      <w:r>
        <w:rPr>
          <w:bCs/>
        </w:rPr>
        <w:t>;</w:t>
      </w:r>
      <w:r w:rsidRPr="005B58DA">
        <w:rPr>
          <w:bCs/>
        </w:rPr>
        <w:t xml:space="preserve"> </w:t>
      </w:r>
      <w:r>
        <w:rPr>
          <w:bCs/>
        </w:rPr>
        <w:t>the need for</w:t>
      </w:r>
      <w:r w:rsidRPr="005B58DA">
        <w:rPr>
          <w:bCs/>
        </w:rPr>
        <w:t xml:space="preserve"> clear reporting structures</w:t>
      </w:r>
      <w:r>
        <w:rPr>
          <w:bCs/>
        </w:rPr>
        <w:t>;</w:t>
      </w:r>
      <w:r w:rsidRPr="005B58DA">
        <w:rPr>
          <w:bCs/>
        </w:rPr>
        <w:t xml:space="preserve"> </w:t>
      </w:r>
      <w:r>
        <w:rPr>
          <w:bCs/>
        </w:rPr>
        <w:t xml:space="preserve">the declaring of </w:t>
      </w:r>
      <w:r w:rsidRPr="005B58DA">
        <w:rPr>
          <w:bCs/>
        </w:rPr>
        <w:t>conflict of interest</w:t>
      </w:r>
      <w:r>
        <w:rPr>
          <w:bCs/>
        </w:rPr>
        <w:t>;</w:t>
      </w:r>
      <w:r w:rsidRPr="005B58DA">
        <w:rPr>
          <w:bCs/>
        </w:rPr>
        <w:t xml:space="preserve"> and </w:t>
      </w:r>
      <w:r>
        <w:rPr>
          <w:bCs/>
        </w:rPr>
        <w:t>the</w:t>
      </w:r>
      <w:r w:rsidRPr="005B58DA">
        <w:rPr>
          <w:bCs/>
        </w:rPr>
        <w:t xml:space="preserve"> </w:t>
      </w:r>
      <w:r>
        <w:rPr>
          <w:bCs/>
        </w:rPr>
        <w:t>publicizing</w:t>
      </w:r>
      <w:r w:rsidRPr="005B58DA">
        <w:rPr>
          <w:bCs/>
        </w:rPr>
        <w:t xml:space="preserve"> of grant opportunities;</w:t>
      </w:r>
    </w:p>
    <w:p w:rsidR="00543F59" w:rsidRPr="005B58DA" w:rsidRDefault="00543F59" w:rsidP="00543F59">
      <w:pPr>
        <w:pStyle w:val="SingleTxt"/>
        <w:numPr>
          <w:ilvl w:val="0"/>
          <w:numId w:val="6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5B58DA">
        <w:rPr>
          <w:bCs/>
          <w:i/>
        </w:rPr>
        <w:t>Finance and enterprise resource planning processes,</w:t>
      </w:r>
      <w:r w:rsidRPr="005B58DA">
        <w:rPr>
          <w:bCs/>
        </w:rPr>
        <w:t xml:space="preserve"> with recommendations made concerning: </w:t>
      </w:r>
      <w:r>
        <w:rPr>
          <w:bCs/>
        </w:rPr>
        <w:t xml:space="preserve">getting </w:t>
      </w:r>
      <w:r w:rsidRPr="005B58DA">
        <w:rPr>
          <w:bCs/>
        </w:rPr>
        <w:t>refund</w:t>
      </w:r>
      <w:r>
        <w:rPr>
          <w:bCs/>
        </w:rPr>
        <w:t>s</w:t>
      </w:r>
      <w:r w:rsidRPr="005B58DA">
        <w:rPr>
          <w:bCs/>
        </w:rPr>
        <w:t xml:space="preserve"> of VAT from local governments</w:t>
      </w:r>
      <w:r>
        <w:rPr>
          <w:bCs/>
        </w:rPr>
        <w:t>;</w:t>
      </w:r>
      <w:r w:rsidRPr="005B58DA">
        <w:rPr>
          <w:bCs/>
        </w:rPr>
        <w:t xml:space="preserve"> maintenance of supporting documents with regards to expenditures</w:t>
      </w:r>
      <w:r>
        <w:rPr>
          <w:bCs/>
        </w:rPr>
        <w:t>;</w:t>
      </w:r>
      <w:r w:rsidRPr="005B58DA">
        <w:rPr>
          <w:bCs/>
        </w:rPr>
        <w:t xml:space="preserve"> reporting to stakeholders and payments made outside of contract periods;</w:t>
      </w:r>
    </w:p>
    <w:p w:rsidR="00543F59" w:rsidRPr="003311C0" w:rsidRDefault="00543F59" w:rsidP="00543F59">
      <w:pPr>
        <w:pStyle w:val="SingleTxt"/>
        <w:numPr>
          <w:ilvl w:val="0"/>
          <w:numId w:val="6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3311C0">
        <w:rPr>
          <w:bCs/>
          <w:i/>
        </w:rPr>
        <w:t>Procurement,</w:t>
      </w:r>
      <w:r w:rsidRPr="003311C0">
        <w:rPr>
          <w:bCs/>
        </w:rPr>
        <w:t xml:space="preserve"> </w:t>
      </w:r>
      <w:r w:rsidRPr="00BF103B">
        <w:rPr>
          <w:bCs/>
        </w:rPr>
        <w:t>with recommendations made concerning:</w:t>
      </w:r>
      <w:r w:rsidRPr="00BF103B">
        <w:t xml:space="preserve"> </w:t>
      </w:r>
      <w:r>
        <w:t>compliance with procurement procedures; the application of procurement procedures; and procurement planning;</w:t>
      </w:r>
    </w:p>
    <w:p w:rsidR="00543F59" w:rsidRPr="003311C0" w:rsidRDefault="00543F59" w:rsidP="00543F59">
      <w:pPr>
        <w:pStyle w:val="SingleTxt"/>
        <w:numPr>
          <w:ilvl w:val="0"/>
          <w:numId w:val="6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3311C0">
        <w:rPr>
          <w:bCs/>
          <w:i/>
        </w:rPr>
        <w:t>Human resources,</w:t>
      </w:r>
      <w:r w:rsidRPr="003311C0">
        <w:rPr>
          <w:bCs/>
        </w:rPr>
        <w:t xml:space="preserve"> </w:t>
      </w:r>
      <w:r>
        <w:rPr>
          <w:bCs/>
        </w:rPr>
        <w:t>with recommendations</w:t>
      </w:r>
      <w:r w:rsidRPr="00BF103B">
        <w:rPr>
          <w:bCs/>
        </w:rPr>
        <w:t xml:space="preserve"> made</w:t>
      </w:r>
      <w:r>
        <w:rPr>
          <w:bCs/>
        </w:rPr>
        <w:t xml:space="preserve"> on</w:t>
      </w:r>
      <w:r w:rsidRPr="00BF103B">
        <w:rPr>
          <w:bCs/>
        </w:rPr>
        <w:t xml:space="preserve"> </w:t>
      </w:r>
      <w:r>
        <w:rPr>
          <w:bCs/>
        </w:rPr>
        <w:t>management continuity;</w:t>
      </w:r>
    </w:p>
    <w:p w:rsidR="00543F59" w:rsidRPr="003311C0" w:rsidRDefault="00543F59" w:rsidP="00543F59">
      <w:pPr>
        <w:pStyle w:val="SingleTxt"/>
        <w:numPr>
          <w:ilvl w:val="0"/>
          <w:numId w:val="6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3311C0">
        <w:rPr>
          <w:bCs/>
          <w:i/>
        </w:rPr>
        <w:t>General administration (asset management),</w:t>
      </w:r>
      <w:r w:rsidRPr="003311C0">
        <w:rPr>
          <w:bCs/>
        </w:rPr>
        <w:t xml:space="preserve"> </w:t>
      </w:r>
      <w:r w:rsidRPr="00BF103B">
        <w:rPr>
          <w:bCs/>
        </w:rPr>
        <w:t xml:space="preserve">with recommendations made </w:t>
      </w:r>
      <w:r>
        <w:rPr>
          <w:bCs/>
        </w:rPr>
        <w:t>on the reporting</w:t>
      </w:r>
      <w:r w:rsidRPr="00FF0284">
        <w:rPr>
          <w:bCs/>
        </w:rPr>
        <w:t xml:space="preserve"> of non-expendable property</w:t>
      </w:r>
      <w:r>
        <w:rPr>
          <w:bCs/>
        </w:rPr>
        <w:t>; and</w:t>
      </w:r>
    </w:p>
    <w:p w:rsidR="00543F59" w:rsidRPr="003311C0" w:rsidRDefault="00543F59" w:rsidP="00543F59">
      <w:pPr>
        <w:pStyle w:val="SingleTxt"/>
        <w:numPr>
          <w:ilvl w:val="0"/>
          <w:numId w:val="6"/>
        </w:numPr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-426"/>
          <w:tab w:val="left" w:pos="-284"/>
          <w:tab w:val="left" w:pos="1800"/>
        </w:tabs>
        <w:spacing w:after="60"/>
        <w:ind w:right="0"/>
        <w:rPr>
          <w:bCs/>
        </w:rPr>
      </w:pPr>
      <w:r w:rsidRPr="003311C0">
        <w:rPr>
          <w:bCs/>
          <w:i/>
        </w:rPr>
        <w:t>General administration (information management),</w:t>
      </w:r>
      <w:r w:rsidRPr="003311C0">
        <w:rPr>
          <w:bCs/>
        </w:rPr>
        <w:t xml:space="preserve"> </w:t>
      </w:r>
      <w:r w:rsidRPr="00BF103B">
        <w:rPr>
          <w:bCs/>
        </w:rPr>
        <w:t xml:space="preserve">with recommendations made concerning </w:t>
      </w:r>
      <w:r w:rsidRPr="00BF103B">
        <w:t>the maintenance of documentation</w:t>
      </w:r>
      <w:r w:rsidRPr="00BF103B">
        <w:rPr>
          <w:bCs/>
        </w:rPr>
        <w:t>.</w:t>
      </w:r>
    </w:p>
    <w:sectPr w:rsidR="00543F59" w:rsidRPr="003311C0" w:rsidSect="00882905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58" w:rsidRDefault="00976358" w:rsidP="00CF0B73">
      <w:pPr>
        <w:spacing w:after="0" w:line="240" w:lineRule="auto"/>
      </w:pPr>
      <w:r>
        <w:separator/>
      </w:r>
    </w:p>
  </w:endnote>
  <w:endnote w:type="continuationSeparator" w:id="0">
    <w:p w:rsidR="00976358" w:rsidRDefault="00976358" w:rsidP="00CF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58" w:rsidRDefault="00976358" w:rsidP="00CF0B73">
      <w:pPr>
        <w:spacing w:after="0" w:line="240" w:lineRule="auto"/>
      </w:pPr>
      <w:r>
        <w:separator/>
      </w:r>
    </w:p>
  </w:footnote>
  <w:footnote w:type="continuationSeparator" w:id="0">
    <w:p w:rsidR="00976358" w:rsidRDefault="00976358" w:rsidP="00CF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4E" w:rsidRDefault="00E77D4E" w:rsidP="00E77D4E">
    <w:r>
      <w:rPr>
        <w:rFonts w:ascii="Arial" w:hAnsi="Arial" w:cs="Arial"/>
        <w:noProof/>
        <w:color w:val="000000"/>
        <w:sz w:val="20"/>
        <w:szCs w:val="20"/>
        <w:lang w:val="en-US"/>
      </w:rPr>
      <w:drawing>
        <wp:inline distT="0" distB="0" distL="0" distR="0" wp14:anchorId="166BFCD9" wp14:editId="47CFD1F2">
          <wp:extent cx="2981325" cy="638175"/>
          <wp:effectExtent l="0" t="0" r="9525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D4E" w:rsidRDefault="00E77D4E" w:rsidP="00E77D4E">
    <w:pPr>
      <w:spacing w:after="0" w:line="240" w:lineRule="auto"/>
      <w:rPr>
        <w:rFonts w:ascii="Times New Roman" w:hAnsi="Times New Roman"/>
        <w:sz w:val="20"/>
        <w:szCs w:val="20"/>
      </w:rPr>
    </w:pPr>
    <w:r w:rsidRPr="00487431">
      <w:rPr>
        <w:rFonts w:ascii="Times New Roman" w:hAnsi="Times New Roman"/>
        <w:sz w:val="20"/>
        <w:szCs w:val="20"/>
      </w:rPr>
      <w:t>Internal Audit and Investigation</w:t>
    </w:r>
    <w:r>
      <w:rPr>
        <w:rFonts w:ascii="Times New Roman" w:hAnsi="Times New Roman"/>
        <w:sz w:val="20"/>
        <w:szCs w:val="20"/>
      </w:rPr>
      <w:t>s</w:t>
    </w:r>
    <w:r w:rsidRPr="00487431">
      <w:rPr>
        <w:rFonts w:ascii="Times New Roman" w:hAnsi="Times New Roman"/>
        <w:sz w:val="20"/>
        <w:szCs w:val="20"/>
      </w:rPr>
      <w:t xml:space="preserve"> Group</w:t>
    </w:r>
  </w:p>
  <w:p w:rsidR="00CF0B73" w:rsidRPr="00E77D4E" w:rsidRDefault="00E77D4E" w:rsidP="00E77D4E">
    <w:pPr>
      <w:tabs>
        <w:tab w:val="right" w:pos="8505"/>
      </w:tabs>
      <w:spacing w:after="0" w:line="240" w:lineRule="auto"/>
      <w:rPr>
        <w:rFonts w:ascii="Times New Roman" w:hAnsi="Times New Roman"/>
        <w:b/>
        <w:sz w:val="20"/>
        <w:szCs w:val="20"/>
      </w:rPr>
    </w:pPr>
    <w:r w:rsidRPr="00487431">
      <w:rPr>
        <w:rFonts w:ascii="Times New Roman" w:hAnsi="Times New Roman"/>
        <w:b/>
        <w:sz w:val="20"/>
        <w:szCs w:val="20"/>
        <w:u w:val="single"/>
      </w:rPr>
      <w:t>IAIG Activity Report for 201</w:t>
    </w:r>
    <w:r>
      <w:rPr>
        <w:rFonts w:ascii="Times New Roman" w:hAnsi="Times New Roman"/>
        <w:b/>
        <w:sz w:val="20"/>
        <w:szCs w:val="20"/>
        <w:u w:val="single"/>
      </w:rPr>
      <w:t>6</w:t>
    </w:r>
    <w:r w:rsidR="00543F59">
      <w:rPr>
        <w:rFonts w:ascii="Times New Roman" w:hAnsi="Times New Roman"/>
        <w:b/>
        <w:sz w:val="20"/>
        <w:szCs w:val="20"/>
      </w:rPr>
      <w:tab/>
      <w:t>Annex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53C"/>
    <w:multiLevelType w:val="hybridMultilevel"/>
    <w:tmpl w:val="0DBAF1A6"/>
    <w:lvl w:ilvl="0" w:tplc="0846E376">
      <w:start w:val="1"/>
      <w:numFmt w:val="lowerLetter"/>
      <w:lvlText w:val="%1)"/>
      <w:lvlJc w:val="left"/>
      <w:pPr>
        <w:ind w:left="346" w:hanging="346"/>
      </w:pPr>
      <w:rPr>
        <w:rFonts w:ascii="Times New Roman" w:eastAsia="Times New Roman" w:hAnsi="Times New Roman" w:cs="Times New Roman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1" w15:restartNumberingAfterBreak="0">
    <w:nsid w:val="17E26C2D"/>
    <w:multiLevelType w:val="hybridMultilevel"/>
    <w:tmpl w:val="524E0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D5038"/>
    <w:multiLevelType w:val="hybridMultilevel"/>
    <w:tmpl w:val="C11CCA2E"/>
    <w:lvl w:ilvl="0" w:tplc="2BEEA28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6" w:hanging="360"/>
      </w:pPr>
    </w:lvl>
    <w:lvl w:ilvl="2" w:tplc="0809001B" w:tentative="1">
      <w:start w:val="1"/>
      <w:numFmt w:val="lowerRoman"/>
      <w:lvlText w:val="%3."/>
      <w:lvlJc w:val="right"/>
      <w:pPr>
        <w:ind w:left="3096" w:hanging="180"/>
      </w:pPr>
    </w:lvl>
    <w:lvl w:ilvl="3" w:tplc="0809000F" w:tentative="1">
      <w:start w:val="1"/>
      <w:numFmt w:val="decimal"/>
      <w:lvlText w:val="%4."/>
      <w:lvlJc w:val="left"/>
      <w:pPr>
        <w:ind w:left="3816" w:hanging="360"/>
      </w:pPr>
    </w:lvl>
    <w:lvl w:ilvl="4" w:tplc="08090019" w:tentative="1">
      <w:start w:val="1"/>
      <w:numFmt w:val="lowerLetter"/>
      <w:lvlText w:val="%5."/>
      <w:lvlJc w:val="left"/>
      <w:pPr>
        <w:ind w:left="4536" w:hanging="360"/>
      </w:pPr>
    </w:lvl>
    <w:lvl w:ilvl="5" w:tplc="0809001B" w:tentative="1">
      <w:start w:val="1"/>
      <w:numFmt w:val="lowerRoman"/>
      <w:lvlText w:val="%6."/>
      <w:lvlJc w:val="right"/>
      <w:pPr>
        <w:ind w:left="5256" w:hanging="180"/>
      </w:pPr>
    </w:lvl>
    <w:lvl w:ilvl="6" w:tplc="0809000F" w:tentative="1">
      <w:start w:val="1"/>
      <w:numFmt w:val="decimal"/>
      <w:lvlText w:val="%7."/>
      <w:lvlJc w:val="left"/>
      <w:pPr>
        <w:ind w:left="5976" w:hanging="360"/>
      </w:pPr>
    </w:lvl>
    <w:lvl w:ilvl="7" w:tplc="08090019" w:tentative="1">
      <w:start w:val="1"/>
      <w:numFmt w:val="lowerLetter"/>
      <w:lvlText w:val="%8."/>
      <w:lvlJc w:val="left"/>
      <w:pPr>
        <w:ind w:left="6696" w:hanging="360"/>
      </w:pPr>
    </w:lvl>
    <w:lvl w:ilvl="8" w:tplc="08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31F95D76"/>
    <w:multiLevelType w:val="hybridMultilevel"/>
    <w:tmpl w:val="B7829948"/>
    <w:lvl w:ilvl="0" w:tplc="D9682526">
      <w:start w:val="1"/>
      <w:numFmt w:val="lowerLetter"/>
      <w:lvlText w:val="(%1)"/>
      <w:lvlJc w:val="left"/>
      <w:pPr>
        <w:ind w:left="1636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3C9565B8"/>
    <w:multiLevelType w:val="hybridMultilevel"/>
    <w:tmpl w:val="4AC0FAE0"/>
    <w:lvl w:ilvl="0" w:tplc="EC343DD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AD3F1D"/>
    <w:multiLevelType w:val="hybridMultilevel"/>
    <w:tmpl w:val="125A86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13"/>
    <w:rsid w:val="00027D94"/>
    <w:rsid w:val="00036515"/>
    <w:rsid w:val="00066CA2"/>
    <w:rsid w:val="00087E45"/>
    <w:rsid w:val="000A79CC"/>
    <w:rsid w:val="000B1219"/>
    <w:rsid w:val="000B396F"/>
    <w:rsid w:val="000B49A7"/>
    <w:rsid w:val="000B4B5C"/>
    <w:rsid w:val="000C49C2"/>
    <w:rsid w:val="000D1D69"/>
    <w:rsid w:val="000D735E"/>
    <w:rsid w:val="00145D40"/>
    <w:rsid w:val="00152BF8"/>
    <w:rsid w:val="0019412A"/>
    <w:rsid w:val="001A6ECA"/>
    <w:rsid w:val="001B7AAA"/>
    <w:rsid w:val="001D0B13"/>
    <w:rsid w:val="001D41EF"/>
    <w:rsid w:val="001F7D9C"/>
    <w:rsid w:val="0022710D"/>
    <w:rsid w:val="00233663"/>
    <w:rsid w:val="00295A22"/>
    <w:rsid w:val="002A7457"/>
    <w:rsid w:val="002E2B86"/>
    <w:rsid w:val="002F588E"/>
    <w:rsid w:val="003019DB"/>
    <w:rsid w:val="00322A7A"/>
    <w:rsid w:val="003407DA"/>
    <w:rsid w:val="00374F13"/>
    <w:rsid w:val="0038155D"/>
    <w:rsid w:val="003A479A"/>
    <w:rsid w:val="003C4BB5"/>
    <w:rsid w:val="003D0918"/>
    <w:rsid w:val="003D118C"/>
    <w:rsid w:val="003E6EF8"/>
    <w:rsid w:val="003E700A"/>
    <w:rsid w:val="004112AE"/>
    <w:rsid w:val="00412AB4"/>
    <w:rsid w:val="00413895"/>
    <w:rsid w:val="00442B4E"/>
    <w:rsid w:val="00450978"/>
    <w:rsid w:val="004B1029"/>
    <w:rsid w:val="004B6F7C"/>
    <w:rsid w:val="004D2538"/>
    <w:rsid w:val="004D5A88"/>
    <w:rsid w:val="004E22C0"/>
    <w:rsid w:val="004F2A15"/>
    <w:rsid w:val="00543F59"/>
    <w:rsid w:val="005812F8"/>
    <w:rsid w:val="005B6D3A"/>
    <w:rsid w:val="005D6873"/>
    <w:rsid w:val="005F330D"/>
    <w:rsid w:val="00670324"/>
    <w:rsid w:val="006852D6"/>
    <w:rsid w:val="006A3A88"/>
    <w:rsid w:val="006A6481"/>
    <w:rsid w:val="00705F9E"/>
    <w:rsid w:val="00735565"/>
    <w:rsid w:val="0079360C"/>
    <w:rsid w:val="007E0451"/>
    <w:rsid w:val="007F615D"/>
    <w:rsid w:val="007F6349"/>
    <w:rsid w:val="0080307F"/>
    <w:rsid w:val="008138AA"/>
    <w:rsid w:val="00833534"/>
    <w:rsid w:val="00835EBC"/>
    <w:rsid w:val="00882905"/>
    <w:rsid w:val="00894C18"/>
    <w:rsid w:val="008E4CE9"/>
    <w:rsid w:val="008F1124"/>
    <w:rsid w:val="00910F3F"/>
    <w:rsid w:val="00976358"/>
    <w:rsid w:val="009C6207"/>
    <w:rsid w:val="009D2507"/>
    <w:rsid w:val="009D5736"/>
    <w:rsid w:val="009D7602"/>
    <w:rsid w:val="009E2A51"/>
    <w:rsid w:val="00A61393"/>
    <w:rsid w:val="00A646CB"/>
    <w:rsid w:val="00A83F5E"/>
    <w:rsid w:val="00B651D6"/>
    <w:rsid w:val="00BA700E"/>
    <w:rsid w:val="00BD2541"/>
    <w:rsid w:val="00C31E5A"/>
    <w:rsid w:val="00C41647"/>
    <w:rsid w:val="00C526BE"/>
    <w:rsid w:val="00C8097E"/>
    <w:rsid w:val="00CB26EE"/>
    <w:rsid w:val="00CB6EAC"/>
    <w:rsid w:val="00CD6B2F"/>
    <w:rsid w:val="00CF0B73"/>
    <w:rsid w:val="00D01B84"/>
    <w:rsid w:val="00D154D1"/>
    <w:rsid w:val="00D271BE"/>
    <w:rsid w:val="00D70BC1"/>
    <w:rsid w:val="00D7580F"/>
    <w:rsid w:val="00DD7433"/>
    <w:rsid w:val="00DF476A"/>
    <w:rsid w:val="00E070B7"/>
    <w:rsid w:val="00E119D5"/>
    <w:rsid w:val="00E60D81"/>
    <w:rsid w:val="00E77D4E"/>
    <w:rsid w:val="00EA251D"/>
    <w:rsid w:val="00ED23FA"/>
    <w:rsid w:val="00EE475C"/>
    <w:rsid w:val="00F83C37"/>
    <w:rsid w:val="00F87677"/>
    <w:rsid w:val="00F97024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64016D-931D-45FB-A839-523A44B3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B73"/>
  </w:style>
  <w:style w:type="paragraph" w:styleId="Footer">
    <w:name w:val="footer"/>
    <w:basedOn w:val="Normal"/>
    <w:link w:val="FooterChar"/>
    <w:uiPriority w:val="99"/>
    <w:unhideWhenUsed/>
    <w:rsid w:val="00CF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73"/>
  </w:style>
  <w:style w:type="paragraph" w:styleId="BalloonText">
    <w:name w:val="Balloon Text"/>
    <w:basedOn w:val="Normal"/>
    <w:link w:val="BalloonTextChar"/>
    <w:uiPriority w:val="99"/>
    <w:semiHidden/>
    <w:unhideWhenUsed/>
    <w:rsid w:val="00CF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B7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7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0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7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0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700A"/>
    <w:rPr>
      <w:b/>
      <w:bCs/>
      <w:sz w:val="20"/>
      <w:szCs w:val="20"/>
    </w:rPr>
  </w:style>
  <w:style w:type="paragraph" w:customStyle="1" w:styleId="Default">
    <w:name w:val="Default"/>
    <w:rsid w:val="00F87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F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0F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F3F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10F3F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910F3F"/>
    <w:rPr>
      <w:rFonts w:ascii="Myriad Pro" w:hAnsi="Myriad Pro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">
    <w:name w:val="__Single Txt"/>
    <w:basedOn w:val="Normal"/>
    <w:rsid w:val="00910F3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8CBF-4262-402C-8168-E9A5A4CC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Neeraj KUMAR</dc:creator>
  <cp:lastModifiedBy>Svetlana Iazykova</cp:lastModifiedBy>
  <cp:revision>2</cp:revision>
  <dcterms:created xsi:type="dcterms:W3CDTF">2017-04-17T15:44:00Z</dcterms:created>
  <dcterms:modified xsi:type="dcterms:W3CDTF">2017-04-17T15:44:00Z</dcterms:modified>
</cp:coreProperties>
</file>