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A200" w14:textId="75627816" w:rsidR="00BA57F0" w:rsidRPr="00000047" w:rsidRDefault="00BA57F0">
      <w:pPr>
        <w:pStyle w:val="BodyText"/>
        <w:spacing w:line="30" w:lineRule="exact"/>
        <w:ind w:left="570"/>
        <w:rPr>
          <w:sz w:val="3"/>
          <w:lang w:val="en-GB"/>
        </w:rPr>
      </w:pPr>
    </w:p>
    <w:p w14:paraId="6EBE1B2D" w14:textId="16CA15CB" w:rsidR="00BA57F0" w:rsidRPr="00000047" w:rsidRDefault="00A27C35" w:rsidP="00906AE7">
      <w:pPr>
        <w:pStyle w:val="Heading3"/>
        <w:ind w:left="547" w:right="0"/>
        <w:jc w:val="left"/>
        <w:rPr>
          <w:bCs w:val="0"/>
          <w:spacing w:val="4"/>
          <w:lang w:val="en-GB"/>
        </w:rPr>
      </w:pPr>
      <w:r w:rsidRPr="00000047">
        <w:rPr>
          <w:bCs w:val="0"/>
          <w:spacing w:val="4"/>
          <w:lang w:val="en-GB"/>
        </w:rPr>
        <w:t>First regular session 2020</w:t>
      </w:r>
    </w:p>
    <w:p w14:paraId="0E258F6D" w14:textId="7FDDE50B" w:rsidR="00BA57F0" w:rsidRPr="00000047" w:rsidRDefault="007F2683">
      <w:pPr>
        <w:pStyle w:val="BodyText"/>
        <w:spacing w:before="17"/>
        <w:ind w:left="548"/>
        <w:rPr>
          <w:spacing w:val="4"/>
          <w:lang w:val="en-GB"/>
        </w:rPr>
      </w:pPr>
      <w:r w:rsidRPr="00000047">
        <w:rPr>
          <w:spacing w:val="4"/>
          <w:lang w:val="en-GB"/>
        </w:rPr>
        <w:t>3</w:t>
      </w:r>
      <w:r w:rsidR="00000047">
        <w:rPr>
          <w:spacing w:val="4"/>
          <w:lang w:val="en-GB"/>
        </w:rPr>
        <w:t xml:space="preserve"> to </w:t>
      </w:r>
      <w:r w:rsidRPr="00000047">
        <w:rPr>
          <w:spacing w:val="4"/>
          <w:lang w:val="en-GB"/>
        </w:rPr>
        <w:t xml:space="preserve">6 </w:t>
      </w:r>
      <w:r w:rsidR="00A27C35" w:rsidRPr="00000047">
        <w:rPr>
          <w:spacing w:val="4"/>
          <w:lang w:val="en-GB"/>
        </w:rPr>
        <w:t>Februa</w:t>
      </w:r>
      <w:r w:rsidR="002B6DE9" w:rsidRPr="00000047">
        <w:rPr>
          <w:spacing w:val="4"/>
          <w:lang w:val="en-GB"/>
        </w:rPr>
        <w:t>ry 20</w:t>
      </w:r>
      <w:r w:rsidR="00A27C35" w:rsidRPr="00000047">
        <w:rPr>
          <w:spacing w:val="4"/>
          <w:lang w:val="en-GB"/>
        </w:rPr>
        <w:t>20</w:t>
      </w:r>
      <w:r w:rsidR="002B6DE9" w:rsidRPr="00000047">
        <w:rPr>
          <w:spacing w:val="4"/>
          <w:lang w:val="en-GB"/>
        </w:rPr>
        <w:t>, New York</w:t>
      </w:r>
    </w:p>
    <w:p w14:paraId="51FC08A9" w14:textId="26AB534A" w:rsidR="00BA57F0" w:rsidRPr="00000047" w:rsidRDefault="002B6DE9">
      <w:pPr>
        <w:pStyle w:val="BodyText"/>
        <w:spacing w:before="3"/>
        <w:ind w:left="548"/>
        <w:rPr>
          <w:spacing w:val="4"/>
          <w:lang w:val="en-GB"/>
        </w:rPr>
      </w:pPr>
      <w:r w:rsidRPr="00000047">
        <w:rPr>
          <w:spacing w:val="4"/>
          <w:lang w:val="en-GB"/>
        </w:rPr>
        <w:t xml:space="preserve">Item </w:t>
      </w:r>
      <w:r w:rsidR="007F2683" w:rsidRPr="00000047">
        <w:rPr>
          <w:spacing w:val="4"/>
          <w:lang w:val="en-GB"/>
        </w:rPr>
        <w:t>2</w:t>
      </w:r>
      <w:r w:rsidRPr="00000047">
        <w:rPr>
          <w:spacing w:val="4"/>
          <w:lang w:val="en-GB"/>
        </w:rPr>
        <w:t xml:space="preserve"> of the provisional agenda</w:t>
      </w:r>
    </w:p>
    <w:p w14:paraId="4CE520D9" w14:textId="6930B1BB" w:rsidR="00BA57F0" w:rsidRPr="001C1D5A" w:rsidRDefault="002B6DE9">
      <w:pPr>
        <w:pStyle w:val="Heading3"/>
        <w:spacing w:before="5"/>
        <w:ind w:left="549" w:right="0"/>
        <w:jc w:val="left"/>
        <w:rPr>
          <w:bCs w:val="0"/>
          <w:spacing w:val="4"/>
          <w:lang w:val="en-GB"/>
        </w:rPr>
      </w:pPr>
      <w:r w:rsidRPr="00000047">
        <w:rPr>
          <w:bCs w:val="0"/>
          <w:spacing w:val="4"/>
          <w:lang w:val="en-GB"/>
        </w:rPr>
        <w:t xml:space="preserve">Recommendations of the Board of </w:t>
      </w:r>
      <w:r w:rsidRPr="001C1D5A">
        <w:rPr>
          <w:bCs w:val="0"/>
          <w:spacing w:val="4"/>
          <w:lang w:val="en-GB"/>
        </w:rPr>
        <w:t>Auditors</w:t>
      </w:r>
    </w:p>
    <w:p w14:paraId="0D29FC6D" w14:textId="77777777" w:rsidR="00BA57F0" w:rsidRPr="00000047" w:rsidRDefault="00BA57F0">
      <w:pPr>
        <w:pStyle w:val="BodyText"/>
        <w:rPr>
          <w:spacing w:val="4"/>
          <w:lang w:val="en-GB"/>
        </w:rPr>
      </w:pPr>
    </w:p>
    <w:p w14:paraId="7940CF30" w14:textId="77777777" w:rsidR="001C1D5A" w:rsidRDefault="001C1D5A" w:rsidP="001C1D5A">
      <w:pPr>
        <w:keepNext/>
        <w:keepLines/>
        <w:widowControl/>
        <w:suppressAutoHyphens/>
        <w:autoSpaceDE/>
        <w:autoSpaceDN/>
        <w:spacing w:line="360" w:lineRule="exact"/>
        <w:ind w:left="630"/>
        <w:outlineLvl w:val="0"/>
        <w:rPr>
          <w:b/>
          <w:spacing w:val="-3"/>
          <w:w w:val="99"/>
          <w:kern w:val="14"/>
          <w:sz w:val="34"/>
          <w:szCs w:val="20"/>
          <w:lang w:val="en-GB" w:bidi="ar-SA"/>
        </w:rPr>
      </w:pPr>
    </w:p>
    <w:p w14:paraId="69294869" w14:textId="114AAFA4" w:rsidR="001C1D5A" w:rsidRDefault="001C1D5A" w:rsidP="001C1D5A">
      <w:pPr>
        <w:keepNext/>
        <w:keepLines/>
        <w:widowControl/>
        <w:suppressAutoHyphens/>
        <w:autoSpaceDE/>
        <w:autoSpaceDN/>
        <w:spacing w:line="360" w:lineRule="exact"/>
        <w:ind w:left="630"/>
        <w:outlineLvl w:val="0"/>
        <w:rPr>
          <w:b/>
          <w:spacing w:val="-3"/>
          <w:w w:val="99"/>
          <w:kern w:val="14"/>
          <w:sz w:val="34"/>
          <w:szCs w:val="20"/>
          <w:lang w:val="en-GB" w:bidi="ar-SA"/>
        </w:rPr>
      </w:pPr>
      <w:r w:rsidRPr="007415FC">
        <w:rPr>
          <w:b/>
          <w:spacing w:val="-3"/>
          <w:w w:val="99"/>
          <w:kern w:val="14"/>
          <w:sz w:val="34"/>
          <w:szCs w:val="20"/>
          <w:lang w:val="en-GB" w:bidi="ar-SA"/>
        </w:rPr>
        <w:t>UN</w:t>
      </w:r>
      <w:r>
        <w:rPr>
          <w:b/>
          <w:spacing w:val="-3"/>
          <w:w w:val="99"/>
          <w:kern w:val="14"/>
          <w:sz w:val="34"/>
          <w:szCs w:val="20"/>
          <w:lang w:val="en-GB" w:bidi="ar-SA"/>
        </w:rPr>
        <w:t>OPS</w:t>
      </w:r>
      <w:r w:rsidRPr="007415FC">
        <w:rPr>
          <w:b/>
          <w:spacing w:val="-3"/>
          <w:w w:val="99"/>
          <w:kern w:val="14"/>
          <w:sz w:val="34"/>
          <w:szCs w:val="20"/>
          <w:lang w:val="en-GB" w:bidi="ar-SA"/>
        </w:rPr>
        <w:t>: Report on the implementation of the recommendations of the United Nations Board of Auditors, 2018</w:t>
      </w:r>
    </w:p>
    <w:p w14:paraId="1EE61534" w14:textId="3EA6928F" w:rsidR="00BA57F0" w:rsidRPr="00000047" w:rsidRDefault="00485D3C" w:rsidP="001C1D5A">
      <w:pPr>
        <w:spacing w:line="196" w:lineRule="auto"/>
        <w:ind w:right="1744"/>
        <w:rPr>
          <w:b/>
          <w:sz w:val="32"/>
          <w:lang w:val="en-GB"/>
        </w:rPr>
      </w:pPr>
      <w:r w:rsidRPr="00000047">
        <w:rPr>
          <w:noProof/>
          <w:lang w:bidi="ar-SA"/>
        </w:rPr>
        <mc:AlternateContent>
          <mc:Choice Requires="wps">
            <w:drawing>
              <wp:anchor distT="0" distB="0" distL="0" distR="0" simplePos="0" relativeHeight="251656704" behindDoc="1" locked="0" layoutInCell="1" allowOverlap="1" wp14:anchorId="307FEFC2" wp14:editId="74D90267">
                <wp:simplePos x="0" y="0"/>
                <wp:positionH relativeFrom="page">
                  <wp:posOffset>1504950</wp:posOffset>
                </wp:positionH>
                <wp:positionV relativeFrom="paragraph">
                  <wp:posOffset>417830</wp:posOffset>
                </wp:positionV>
                <wp:extent cx="4241800" cy="2524125"/>
                <wp:effectExtent l="0" t="0" r="25400" b="28575"/>
                <wp:wrapTopAndBottom/>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52412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013588B5" w14:textId="2B1DFB23" w:rsidR="004014F0" w:rsidRDefault="004014F0">
                            <w:pPr>
                              <w:spacing w:before="17"/>
                              <w:ind w:left="88"/>
                              <w:rPr>
                                <w:i/>
                                <w:sz w:val="20"/>
                              </w:rPr>
                            </w:pPr>
                            <w:r w:rsidRPr="00D35CE6">
                              <w:rPr>
                                <w:i/>
                                <w:sz w:val="20"/>
                              </w:rPr>
                              <w:t>Summary</w:t>
                            </w:r>
                          </w:p>
                          <w:p w14:paraId="1D8BD527" w14:textId="5D35A92E" w:rsidR="004014F0" w:rsidRPr="00A27C35" w:rsidRDefault="004014F0" w:rsidP="00A27C35">
                            <w:pPr>
                              <w:pStyle w:val="BodyText"/>
                              <w:spacing w:before="133" w:line="249" w:lineRule="auto"/>
                              <w:ind w:left="88" w:right="98"/>
                              <w:jc w:val="both"/>
                              <w:rPr>
                                <w:spacing w:val="3"/>
                              </w:rPr>
                            </w:pPr>
                            <w:r w:rsidRPr="00A27C35">
                              <w:rPr>
                                <w:spacing w:val="3"/>
                              </w:rPr>
                              <w:t xml:space="preserve">UNOPS is pleased to respond to the recommendations made in the report of the </w:t>
                            </w:r>
                            <w:r>
                              <w:rPr>
                                <w:spacing w:val="3"/>
                              </w:rPr>
                              <w:t xml:space="preserve">United Nations </w:t>
                            </w:r>
                            <w:r w:rsidRPr="00A27C35">
                              <w:rPr>
                                <w:spacing w:val="3"/>
                              </w:rPr>
                              <w:t xml:space="preserve">Board of Auditors (A/74/5/Add.11) and to provide an update on the current status of implementation. The report of the </w:t>
                            </w:r>
                            <w:r>
                              <w:rPr>
                                <w:spacing w:val="3"/>
                              </w:rPr>
                              <w:t xml:space="preserve">United Nations </w:t>
                            </w:r>
                            <w:r w:rsidRPr="00A27C35">
                              <w:rPr>
                                <w:spacing w:val="3"/>
                              </w:rPr>
                              <w:t xml:space="preserve">Board of Auditors </w:t>
                            </w:r>
                            <w:r>
                              <w:rPr>
                                <w:spacing w:val="3"/>
                              </w:rPr>
                              <w:t xml:space="preserve">on UNOPS activities </w:t>
                            </w:r>
                            <w:r w:rsidRPr="00A27C35">
                              <w:rPr>
                                <w:spacing w:val="3"/>
                              </w:rPr>
                              <w:t>for the year ended 31</w:t>
                            </w:r>
                            <w:r>
                              <w:rPr>
                                <w:spacing w:val="3"/>
                              </w:rPr>
                              <w:t> </w:t>
                            </w:r>
                            <w:r w:rsidRPr="00A27C35">
                              <w:rPr>
                                <w:spacing w:val="3"/>
                              </w:rPr>
                              <w:t>December 2018 was unqualified.</w:t>
                            </w:r>
                          </w:p>
                          <w:p w14:paraId="187CE96D" w14:textId="0DA5D357" w:rsidR="004014F0" w:rsidRPr="00A27C35" w:rsidRDefault="004014F0" w:rsidP="00485D3C">
                            <w:pPr>
                              <w:ind w:left="88"/>
                              <w:jc w:val="both"/>
                              <w:rPr>
                                <w:sz w:val="20"/>
                              </w:rPr>
                            </w:pPr>
                          </w:p>
                          <w:p w14:paraId="50D6890C" w14:textId="7634FB2A" w:rsidR="004014F0" w:rsidRDefault="004014F0" w:rsidP="00485D3C">
                            <w:pPr>
                              <w:ind w:left="88"/>
                              <w:jc w:val="both"/>
                              <w:rPr>
                                <w:i/>
                                <w:sz w:val="20"/>
                              </w:rPr>
                            </w:pPr>
                            <w:r w:rsidRPr="00D35CE6">
                              <w:rPr>
                                <w:i/>
                                <w:sz w:val="20"/>
                              </w:rPr>
                              <w:t>Elements of a decision</w:t>
                            </w:r>
                          </w:p>
                          <w:p w14:paraId="28FFAB34" w14:textId="270E0A1D" w:rsidR="004014F0" w:rsidRPr="00A27C35" w:rsidRDefault="004014F0" w:rsidP="00A27C35">
                            <w:pPr>
                              <w:pStyle w:val="BodyText"/>
                              <w:spacing w:before="127" w:line="249" w:lineRule="auto"/>
                              <w:ind w:left="88" w:right="104"/>
                              <w:jc w:val="both"/>
                              <w:rPr>
                                <w:spacing w:val="4"/>
                              </w:rPr>
                            </w:pPr>
                            <w:r w:rsidRPr="00A27C35">
                              <w:rPr>
                                <w:spacing w:val="4"/>
                              </w:rPr>
                              <w:t>UNOPS management continues to emphasize the importance of addressing audit concerns</w:t>
                            </w:r>
                            <w:r>
                              <w:rPr>
                                <w:spacing w:val="4"/>
                              </w:rPr>
                              <w:t>. A</w:t>
                            </w:r>
                            <w:r w:rsidRPr="00A27C35">
                              <w:rPr>
                                <w:spacing w:val="4"/>
                              </w:rPr>
                              <w:t>ccording to UNOPS assessment, progress has been achieved in the implementation of recommendations made for the year ended 31</w:t>
                            </w:r>
                            <w:r>
                              <w:rPr>
                                <w:spacing w:val="4"/>
                              </w:rPr>
                              <w:t> </w:t>
                            </w:r>
                            <w:r w:rsidRPr="00A27C35">
                              <w:rPr>
                                <w:spacing w:val="4"/>
                              </w:rPr>
                              <w:t>December 2018. UNOPS continues to address the remaining recommendations. The Executive Board may wish to acknowledge the progress UNOPS has achieved and welcome the next report on implementation</w:t>
                            </w:r>
                            <w:r w:rsidRPr="00BF1452">
                              <w:rPr>
                                <w:spacing w:val="4"/>
                              </w:rPr>
                              <w:t>, for the year ended 31 December 2019</w:t>
                            </w:r>
                            <w:r>
                              <w:rPr>
                                <w:spacing w:val="4"/>
                              </w:rPr>
                              <w:t>.</w:t>
                            </w:r>
                          </w:p>
                          <w:p w14:paraId="0D5916FB" w14:textId="4443CF26" w:rsidR="004014F0" w:rsidRPr="00D35CE6" w:rsidRDefault="004014F0" w:rsidP="00A27C35">
                            <w:pPr>
                              <w:spacing w:before="119"/>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EFC2" id="_x0000_t202" coordsize="21600,21600" o:spt="202" path="m,l,21600r21600,l21600,xe">
                <v:stroke joinstyle="miter"/>
                <v:path gradientshapeok="t" o:connecttype="rect"/>
              </v:shapetype>
              <v:shape id="Text Box 19" o:spid="_x0000_s1026" type="#_x0000_t202" style="position:absolute;margin-left:118.5pt;margin-top:32.9pt;width:334pt;height:198.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" filled="f" strokeweight=".48pt">
                <v:textbox inset="0,0,0,0">
                  <w:txbxContent>
                    <w:p w14:paraId="013588B5" w14:textId="2B1DFB23" w:rsidR="004014F0" w:rsidRDefault="004014F0">
                      <w:pPr>
                        <w:spacing w:before="17"/>
                        <w:ind w:left="88"/>
                        <w:rPr>
                          <w:i/>
                          <w:sz w:val="20"/>
                        </w:rPr>
                      </w:pPr>
                      <w:r w:rsidRPr="00D35CE6">
                        <w:rPr>
                          <w:i/>
                          <w:sz w:val="20"/>
                        </w:rPr>
                        <w:t>Summary</w:t>
                      </w:r>
                    </w:p>
                    <w:p w14:paraId="1D8BD527" w14:textId="5D35A92E" w:rsidR="004014F0" w:rsidRPr="00A27C35" w:rsidRDefault="004014F0" w:rsidP="00A27C35">
                      <w:pPr>
                        <w:pStyle w:val="BodyText"/>
                        <w:spacing w:before="133" w:line="249" w:lineRule="auto"/>
                        <w:ind w:left="88" w:right="98"/>
                        <w:jc w:val="both"/>
                        <w:rPr>
                          <w:spacing w:val="3"/>
                        </w:rPr>
                      </w:pPr>
                      <w:r w:rsidRPr="00A27C35">
                        <w:rPr>
                          <w:spacing w:val="3"/>
                        </w:rPr>
                        <w:t xml:space="preserve">UNOPS is pleased to respond to the recommendations made in the report of the </w:t>
                      </w:r>
                      <w:r>
                        <w:rPr>
                          <w:spacing w:val="3"/>
                        </w:rPr>
                        <w:t xml:space="preserve">United Nations </w:t>
                      </w:r>
                      <w:r w:rsidRPr="00A27C35">
                        <w:rPr>
                          <w:spacing w:val="3"/>
                        </w:rPr>
                        <w:t xml:space="preserve">Board of Auditors (A/74/5/Add.11) and to provide an update on the current status of implementation. The report of the </w:t>
                      </w:r>
                      <w:r>
                        <w:rPr>
                          <w:spacing w:val="3"/>
                        </w:rPr>
                        <w:t xml:space="preserve">United Nations </w:t>
                      </w:r>
                      <w:r w:rsidRPr="00A27C35">
                        <w:rPr>
                          <w:spacing w:val="3"/>
                        </w:rPr>
                        <w:t xml:space="preserve">Board of Auditors </w:t>
                      </w:r>
                      <w:r>
                        <w:rPr>
                          <w:spacing w:val="3"/>
                        </w:rPr>
                        <w:t xml:space="preserve">on UNOPS activities </w:t>
                      </w:r>
                      <w:r w:rsidRPr="00A27C35">
                        <w:rPr>
                          <w:spacing w:val="3"/>
                        </w:rPr>
                        <w:t>for the year ended 31</w:t>
                      </w:r>
                      <w:r>
                        <w:rPr>
                          <w:spacing w:val="3"/>
                        </w:rPr>
                        <w:t> </w:t>
                      </w:r>
                      <w:r w:rsidRPr="00A27C35">
                        <w:rPr>
                          <w:spacing w:val="3"/>
                        </w:rPr>
                        <w:t>December 2018 was unqualified.</w:t>
                      </w:r>
                    </w:p>
                    <w:p w14:paraId="187CE96D" w14:textId="0DA5D357" w:rsidR="004014F0" w:rsidRPr="00A27C35" w:rsidRDefault="004014F0" w:rsidP="00485D3C">
                      <w:pPr>
                        <w:ind w:left="88"/>
                        <w:jc w:val="both"/>
                        <w:rPr>
                          <w:sz w:val="20"/>
                        </w:rPr>
                      </w:pPr>
                    </w:p>
                    <w:p w14:paraId="50D6890C" w14:textId="7634FB2A" w:rsidR="004014F0" w:rsidRDefault="004014F0" w:rsidP="00485D3C">
                      <w:pPr>
                        <w:ind w:left="88"/>
                        <w:jc w:val="both"/>
                        <w:rPr>
                          <w:i/>
                          <w:sz w:val="20"/>
                        </w:rPr>
                      </w:pPr>
                      <w:r w:rsidRPr="00D35CE6">
                        <w:rPr>
                          <w:i/>
                          <w:sz w:val="20"/>
                        </w:rPr>
                        <w:t>Elements of a decision</w:t>
                      </w:r>
                    </w:p>
                    <w:p w14:paraId="28FFAB34" w14:textId="270E0A1D" w:rsidR="004014F0" w:rsidRPr="00A27C35" w:rsidRDefault="004014F0" w:rsidP="00A27C35">
                      <w:pPr>
                        <w:pStyle w:val="BodyText"/>
                        <w:spacing w:before="127" w:line="249" w:lineRule="auto"/>
                        <w:ind w:left="88" w:right="104"/>
                        <w:jc w:val="both"/>
                        <w:rPr>
                          <w:spacing w:val="4"/>
                        </w:rPr>
                      </w:pPr>
                      <w:r w:rsidRPr="00A27C35">
                        <w:rPr>
                          <w:spacing w:val="4"/>
                        </w:rPr>
                        <w:t>UNOPS management continues to emphasize the importance of addressing audit concerns</w:t>
                      </w:r>
                      <w:r>
                        <w:rPr>
                          <w:spacing w:val="4"/>
                        </w:rPr>
                        <w:t>. A</w:t>
                      </w:r>
                      <w:r w:rsidRPr="00A27C35">
                        <w:rPr>
                          <w:spacing w:val="4"/>
                        </w:rPr>
                        <w:t>ccording to UNOPS assessment, progress has been achieved in the implementation of recommendations made for the year ended 31</w:t>
                      </w:r>
                      <w:r>
                        <w:rPr>
                          <w:spacing w:val="4"/>
                        </w:rPr>
                        <w:t> </w:t>
                      </w:r>
                      <w:r w:rsidRPr="00A27C35">
                        <w:rPr>
                          <w:spacing w:val="4"/>
                        </w:rPr>
                        <w:t>December 2018. UNOPS continues to address the remaining recommendations. The Executive Board may wish to acknowledge the progress UNOPS has achieved and welcome the next report on implementation</w:t>
                      </w:r>
                      <w:r w:rsidRPr="00BF1452">
                        <w:rPr>
                          <w:spacing w:val="4"/>
                        </w:rPr>
                        <w:t>, for the year ended 31 December 2019</w:t>
                      </w:r>
                      <w:r>
                        <w:rPr>
                          <w:spacing w:val="4"/>
                        </w:rPr>
                        <w:t>.</w:t>
                      </w:r>
                    </w:p>
                    <w:p w14:paraId="0D5916FB" w14:textId="4443CF26" w:rsidR="004014F0" w:rsidRPr="00D35CE6" w:rsidRDefault="004014F0" w:rsidP="00A27C35">
                      <w:pPr>
                        <w:spacing w:before="119"/>
                        <w:rPr>
                          <w:i/>
                          <w:sz w:val="20"/>
                        </w:rPr>
                      </w:pPr>
                    </w:p>
                  </w:txbxContent>
                </v:textbox>
                <w10:wrap type="topAndBottom" anchorx="page"/>
              </v:shape>
            </w:pict>
          </mc:Fallback>
        </mc:AlternateContent>
      </w:r>
    </w:p>
    <w:p w14:paraId="66DBC382" w14:textId="60DC5034" w:rsidR="00BA57F0" w:rsidRPr="00000047" w:rsidRDefault="00BA57F0" w:rsidP="00DA2368">
      <w:pPr>
        <w:pStyle w:val="BodyText"/>
        <w:tabs>
          <w:tab w:val="left" w:pos="1754"/>
          <w:tab w:val="left" w:pos="7583"/>
        </w:tabs>
        <w:spacing w:before="224" w:line="322" w:lineRule="exact"/>
        <w:ind w:left="335"/>
        <w:rPr>
          <w:b/>
          <w:i/>
          <w:sz w:val="24"/>
          <w:lang w:val="en-GB"/>
        </w:rPr>
      </w:pPr>
    </w:p>
    <w:p w14:paraId="17E84C23" w14:textId="77777777" w:rsidR="00BA57F0" w:rsidRPr="00000047" w:rsidRDefault="00BA57F0">
      <w:pPr>
        <w:spacing w:line="235" w:lineRule="exact"/>
        <w:rPr>
          <w:sz w:val="24"/>
          <w:lang w:val="en-GB"/>
        </w:rPr>
        <w:sectPr w:rsidR="00BA57F0" w:rsidRPr="00000047" w:rsidSect="004014F0">
          <w:headerReference w:type="even" r:id="rId11"/>
          <w:headerReference w:type="first" r:id="rId12"/>
          <w:footerReference w:type="first" r:id="rId13"/>
          <w:type w:val="continuous"/>
          <w:pgSz w:w="12240" w:h="15840"/>
          <w:pgMar w:top="480" w:right="580" w:bottom="280" w:left="540" w:header="720" w:footer="720" w:gutter="0"/>
          <w:cols w:space="720"/>
          <w:titlePg/>
          <w:docGrid w:linePitch="299"/>
        </w:sectPr>
      </w:pPr>
    </w:p>
    <w:p w14:paraId="45BDA27F" w14:textId="77777777" w:rsidR="00BA57F0" w:rsidRPr="00000047" w:rsidRDefault="00BA57F0">
      <w:pPr>
        <w:pStyle w:val="BodyText"/>
        <w:spacing w:before="9"/>
        <w:rPr>
          <w:b/>
          <w:i/>
          <w:sz w:val="14"/>
          <w:lang w:val="en-GB"/>
        </w:rPr>
      </w:pPr>
    </w:p>
    <w:p w14:paraId="170FBC6E" w14:textId="77777777" w:rsidR="00BA57F0" w:rsidRPr="00000047" w:rsidRDefault="002B6DE9">
      <w:pPr>
        <w:spacing w:before="89"/>
        <w:ind w:left="655"/>
        <w:rPr>
          <w:sz w:val="28"/>
          <w:lang w:val="en-GB"/>
        </w:rPr>
      </w:pPr>
      <w:r w:rsidRPr="00000047">
        <w:rPr>
          <w:sz w:val="28"/>
          <w:lang w:val="en-GB"/>
        </w:rPr>
        <w:t>Contents</w:t>
      </w:r>
    </w:p>
    <w:p w14:paraId="51BC76B7" w14:textId="77777777" w:rsidR="00BA57F0" w:rsidRPr="00000047" w:rsidRDefault="00BA57F0">
      <w:pPr>
        <w:pStyle w:val="BodyText"/>
        <w:spacing w:before="3"/>
        <w:rPr>
          <w:sz w:val="11"/>
          <w:lang w:val="en-GB"/>
        </w:rPr>
      </w:pPr>
    </w:p>
    <w:tbl>
      <w:tblPr>
        <w:tblW w:w="0" w:type="auto"/>
        <w:tblInd w:w="1291" w:type="dxa"/>
        <w:tblLayout w:type="fixed"/>
        <w:tblCellMar>
          <w:left w:w="0" w:type="dxa"/>
          <w:right w:w="0" w:type="dxa"/>
        </w:tblCellMar>
        <w:tblLook w:val="01E0" w:firstRow="1" w:lastRow="1" w:firstColumn="1" w:lastColumn="1" w:noHBand="0" w:noVBand="0"/>
      </w:tblPr>
      <w:tblGrid>
        <w:gridCol w:w="8737"/>
        <w:gridCol w:w="576"/>
      </w:tblGrid>
      <w:tr w:rsidR="00847B97" w:rsidRPr="00000047" w14:paraId="5CD36803" w14:textId="77777777">
        <w:trPr>
          <w:trHeight w:val="217"/>
        </w:trPr>
        <w:tc>
          <w:tcPr>
            <w:tcW w:w="8737" w:type="dxa"/>
          </w:tcPr>
          <w:p w14:paraId="46233182" w14:textId="77777777" w:rsidR="00BA57F0" w:rsidRPr="00000047" w:rsidRDefault="00BA57F0">
            <w:pPr>
              <w:pStyle w:val="TableParagraph"/>
              <w:jc w:val="left"/>
              <w:rPr>
                <w:sz w:val="14"/>
                <w:lang w:val="en-GB"/>
              </w:rPr>
            </w:pPr>
          </w:p>
        </w:tc>
        <w:tc>
          <w:tcPr>
            <w:tcW w:w="576" w:type="dxa"/>
          </w:tcPr>
          <w:p w14:paraId="4F2F18B3" w14:textId="77777777" w:rsidR="00BA57F0" w:rsidRPr="00000047" w:rsidRDefault="002B6DE9">
            <w:pPr>
              <w:pStyle w:val="TableParagraph"/>
              <w:spacing w:line="154" w:lineRule="exact"/>
              <w:ind w:right="198"/>
              <w:rPr>
                <w:i/>
                <w:sz w:val="14"/>
                <w:lang w:val="en-GB"/>
              </w:rPr>
            </w:pPr>
            <w:r w:rsidRPr="00000047">
              <w:rPr>
                <w:i/>
                <w:sz w:val="14"/>
                <w:lang w:val="en-GB"/>
              </w:rPr>
              <w:t>Page</w:t>
            </w:r>
          </w:p>
        </w:tc>
      </w:tr>
      <w:tr w:rsidR="00847B97" w:rsidRPr="00000047" w14:paraId="629ACC73" w14:textId="77777777">
        <w:trPr>
          <w:trHeight w:val="347"/>
        </w:trPr>
        <w:tc>
          <w:tcPr>
            <w:tcW w:w="8737" w:type="dxa"/>
          </w:tcPr>
          <w:p w14:paraId="354A24E4" w14:textId="70BF2637" w:rsidR="00BA57F0" w:rsidRPr="00000047" w:rsidRDefault="002B6DE9">
            <w:pPr>
              <w:pStyle w:val="TableParagraph"/>
              <w:tabs>
                <w:tab w:val="left" w:pos="665"/>
              </w:tabs>
              <w:spacing w:before="58"/>
              <w:ind w:left="331"/>
              <w:jc w:val="left"/>
              <w:rPr>
                <w:sz w:val="20"/>
                <w:lang w:val="en-GB"/>
              </w:rPr>
            </w:pPr>
            <w:r w:rsidRPr="00000047">
              <w:rPr>
                <w:sz w:val="20"/>
                <w:lang w:val="en-GB"/>
              </w:rPr>
              <w:t>I.</w:t>
            </w:r>
            <w:r w:rsidRPr="00000047">
              <w:rPr>
                <w:sz w:val="20"/>
                <w:lang w:val="en-GB"/>
              </w:rPr>
              <w:tab/>
              <w:t xml:space="preserve">UNOPS summary response to the </w:t>
            </w:r>
            <w:r w:rsidR="00000047">
              <w:rPr>
                <w:sz w:val="20"/>
                <w:lang w:val="en-GB"/>
              </w:rPr>
              <w:t xml:space="preserve">United Nations </w:t>
            </w:r>
            <w:r w:rsidRPr="00000047">
              <w:rPr>
                <w:sz w:val="20"/>
                <w:lang w:val="en-GB"/>
              </w:rPr>
              <w:t>Board of</w:t>
            </w:r>
            <w:r w:rsidRPr="00000047">
              <w:rPr>
                <w:spacing w:val="-2"/>
                <w:sz w:val="20"/>
                <w:lang w:val="en-GB"/>
              </w:rPr>
              <w:t xml:space="preserve"> </w:t>
            </w:r>
            <w:r w:rsidRPr="00000047">
              <w:rPr>
                <w:sz w:val="20"/>
                <w:lang w:val="en-GB"/>
              </w:rPr>
              <w:t>Auditors</w:t>
            </w:r>
          </w:p>
        </w:tc>
        <w:tc>
          <w:tcPr>
            <w:tcW w:w="576" w:type="dxa"/>
          </w:tcPr>
          <w:p w14:paraId="78760495" w14:textId="77777777" w:rsidR="00BA57F0" w:rsidRPr="00000047" w:rsidRDefault="002B6DE9">
            <w:pPr>
              <w:pStyle w:val="TableParagraph"/>
              <w:spacing w:before="53"/>
              <w:ind w:right="288"/>
              <w:rPr>
                <w:sz w:val="20"/>
                <w:lang w:val="en-GB"/>
              </w:rPr>
            </w:pPr>
            <w:r w:rsidRPr="00000047">
              <w:rPr>
                <w:w w:val="96"/>
                <w:sz w:val="20"/>
                <w:lang w:val="en-GB"/>
              </w:rPr>
              <w:t>3</w:t>
            </w:r>
          </w:p>
        </w:tc>
      </w:tr>
      <w:tr w:rsidR="00847B97" w:rsidRPr="00000047" w14:paraId="5BB69C31" w14:textId="77777777">
        <w:trPr>
          <w:trHeight w:val="350"/>
        </w:trPr>
        <w:tc>
          <w:tcPr>
            <w:tcW w:w="8737" w:type="dxa"/>
          </w:tcPr>
          <w:p w14:paraId="67A24F96" w14:textId="77777777" w:rsidR="00BA57F0" w:rsidRPr="00000047" w:rsidRDefault="002B6DE9">
            <w:pPr>
              <w:pStyle w:val="TableParagraph"/>
              <w:spacing w:before="52"/>
              <w:ind w:left="929"/>
              <w:jc w:val="left"/>
              <w:rPr>
                <w:sz w:val="20"/>
                <w:lang w:val="en-GB"/>
              </w:rPr>
            </w:pPr>
            <w:r w:rsidRPr="00000047">
              <w:rPr>
                <w:sz w:val="20"/>
                <w:lang w:val="en-GB"/>
              </w:rPr>
              <w:t>A. Background</w:t>
            </w:r>
          </w:p>
        </w:tc>
        <w:tc>
          <w:tcPr>
            <w:tcW w:w="576" w:type="dxa"/>
          </w:tcPr>
          <w:p w14:paraId="58D41857" w14:textId="77777777" w:rsidR="00BA57F0" w:rsidRPr="00000047" w:rsidRDefault="002B6DE9">
            <w:pPr>
              <w:pStyle w:val="TableParagraph"/>
              <w:spacing w:before="49"/>
              <w:ind w:right="288"/>
              <w:rPr>
                <w:sz w:val="20"/>
                <w:lang w:val="en-GB"/>
              </w:rPr>
            </w:pPr>
            <w:r w:rsidRPr="00000047">
              <w:rPr>
                <w:w w:val="96"/>
                <w:sz w:val="20"/>
                <w:lang w:val="en-GB"/>
              </w:rPr>
              <w:t>3</w:t>
            </w:r>
          </w:p>
        </w:tc>
      </w:tr>
      <w:tr w:rsidR="00847B97" w:rsidRPr="00000047" w14:paraId="622076DA" w14:textId="77777777">
        <w:trPr>
          <w:trHeight w:val="360"/>
        </w:trPr>
        <w:tc>
          <w:tcPr>
            <w:tcW w:w="8737" w:type="dxa"/>
          </w:tcPr>
          <w:p w14:paraId="0792F4CC" w14:textId="77777777" w:rsidR="00BA57F0" w:rsidRPr="00000047" w:rsidRDefault="002B6DE9">
            <w:pPr>
              <w:pStyle w:val="TableParagraph"/>
              <w:spacing w:before="61"/>
              <w:ind w:left="929"/>
              <w:jc w:val="left"/>
              <w:rPr>
                <w:sz w:val="20"/>
                <w:lang w:val="en-GB"/>
              </w:rPr>
            </w:pPr>
            <w:r w:rsidRPr="00000047">
              <w:rPr>
                <w:sz w:val="20"/>
                <w:lang w:val="en-GB"/>
              </w:rPr>
              <w:t>B. Present challenges and measures to address them</w:t>
            </w:r>
          </w:p>
        </w:tc>
        <w:tc>
          <w:tcPr>
            <w:tcW w:w="576" w:type="dxa"/>
          </w:tcPr>
          <w:p w14:paraId="2BC5E64A" w14:textId="3EDF646C" w:rsidR="00BA57F0" w:rsidRPr="00000047" w:rsidRDefault="00F81A2B">
            <w:pPr>
              <w:pStyle w:val="TableParagraph"/>
              <w:spacing w:before="59"/>
              <w:ind w:right="288"/>
              <w:rPr>
                <w:sz w:val="20"/>
                <w:lang w:val="en-GB"/>
              </w:rPr>
            </w:pPr>
            <w:r>
              <w:rPr>
                <w:sz w:val="20"/>
                <w:lang w:val="en-GB"/>
              </w:rPr>
              <w:t>3</w:t>
            </w:r>
          </w:p>
        </w:tc>
      </w:tr>
      <w:tr w:rsidR="00847B97" w:rsidRPr="00000047" w14:paraId="67FE57EC" w14:textId="77777777">
        <w:trPr>
          <w:trHeight w:val="360"/>
        </w:trPr>
        <w:tc>
          <w:tcPr>
            <w:tcW w:w="8737" w:type="dxa"/>
          </w:tcPr>
          <w:p w14:paraId="127C7E76" w14:textId="13AD0E8A" w:rsidR="00BA57F0" w:rsidRPr="00000047" w:rsidRDefault="002B6DE9">
            <w:pPr>
              <w:pStyle w:val="TableParagraph"/>
              <w:tabs>
                <w:tab w:val="left" w:pos="665"/>
              </w:tabs>
              <w:spacing w:before="61"/>
              <w:ind w:left="267"/>
              <w:jc w:val="left"/>
              <w:rPr>
                <w:sz w:val="20"/>
                <w:lang w:val="en-GB"/>
              </w:rPr>
            </w:pPr>
            <w:r w:rsidRPr="00000047">
              <w:rPr>
                <w:sz w:val="20"/>
                <w:lang w:val="en-GB"/>
              </w:rPr>
              <w:t>II.</w:t>
            </w:r>
            <w:r w:rsidRPr="00000047">
              <w:rPr>
                <w:sz w:val="20"/>
                <w:lang w:val="en-GB"/>
              </w:rPr>
              <w:tab/>
              <w:t xml:space="preserve">UNOPS responses to the recommendations of the </w:t>
            </w:r>
            <w:r w:rsidR="00000047">
              <w:rPr>
                <w:sz w:val="20"/>
                <w:lang w:val="en-GB"/>
              </w:rPr>
              <w:t xml:space="preserve">United Nations </w:t>
            </w:r>
            <w:r w:rsidRPr="00000047">
              <w:rPr>
                <w:sz w:val="20"/>
                <w:lang w:val="en-GB"/>
              </w:rPr>
              <w:t>Board of</w:t>
            </w:r>
            <w:r w:rsidRPr="00000047">
              <w:rPr>
                <w:spacing w:val="-4"/>
                <w:sz w:val="20"/>
                <w:lang w:val="en-GB"/>
              </w:rPr>
              <w:t xml:space="preserve"> </w:t>
            </w:r>
            <w:r w:rsidRPr="00000047">
              <w:rPr>
                <w:sz w:val="20"/>
                <w:lang w:val="en-GB"/>
              </w:rPr>
              <w:t>Auditors</w:t>
            </w:r>
          </w:p>
        </w:tc>
        <w:tc>
          <w:tcPr>
            <w:tcW w:w="576" w:type="dxa"/>
          </w:tcPr>
          <w:p w14:paraId="4D0C329C" w14:textId="77777777" w:rsidR="00BA57F0" w:rsidRPr="00000047" w:rsidRDefault="002B6DE9">
            <w:pPr>
              <w:pStyle w:val="TableParagraph"/>
              <w:spacing w:before="59"/>
              <w:ind w:right="288"/>
              <w:rPr>
                <w:sz w:val="20"/>
                <w:lang w:val="en-GB"/>
              </w:rPr>
            </w:pPr>
            <w:r w:rsidRPr="00000047">
              <w:rPr>
                <w:w w:val="99"/>
                <w:sz w:val="20"/>
                <w:lang w:val="en-GB"/>
              </w:rPr>
              <w:t>4</w:t>
            </w:r>
          </w:p>
        </w:tc>
      </w:tr>
      <w:tr w:rsidR="00847B97" w:rsidRPr="00000047" w14:paraId="6E8FE817" w14:textId="77777777">
        <w:trPr>
          <w:trHeight w:val="346"/>
        </w:trPr>
        <w:tc>
          <w:tcPr>
            <w:tcW w:w="8737" w:type="dxa"/>
          </w:tcPr>
          <w:p w14:paraId="237FDCFE" w14:textId="77777777" w:rsidR="00BA57F0" w:rsidRPr="00000047" w:rsidRDefault="002B6DE9">
            <w:pPr>
              <w:pStyle w:val="TableParagraph"/>
              <w:tabs>
                <w:tab w:val="left" w:pos="665"/>
              </w:tabs>
              <w:spacing w:before="61"/>
              <w:ind w:left="200"/>
              <w:jc w:val="left"/>
              <w:rPr>
                <w:sz w:val="20"/>
                <w:lang w:val="en-GB"/>
              </w:rPr>
            </w:pPr>
            <w:r w:rsidRPr="00000047">
              <w:rPr>
                <w:sz w:val="20"/>
                <w:lang w:val="en-GB"/>
              </w:rPr>
              <w:t>III.</w:t>
            </w:r>
            <w:r w:rsidRPr="00000047">
              <w:rPr>
                <w:sz w:val="20"/>
                <w:lang w:val="en-GB"/>
              </w:rPr>
              <w:tab/>
              <w:t>Conclusion</w:t>
            </w:r>
          </w:p>
        </w:tc>
        <w:tc>
          <w:tcPr>
            <w:tcW w:w="576" w:type="dxa"/>
          </w:tcPr>
          <w:p w14:paraId="7B4DB118" w14:textId="28204B1D" w:rsidR="00BA57F0" w:rsidRPr="00000047" w:rsidRDefault="00F81A2B">
            <w:pPr>
              <w:pStyle w:val="TableParagraph"/>
              <w:spacing w:before="59"/>
              <w:ind w:right="288"/>
              <w:rPr>
                <w:sz w:val="20"/>
                <w:lang w:val="en-GB"/>
              </w:rPr>
            </w:pPr>
            <w:r>
              <w:rPr>
                <w:w w:val="96"/>
                <w:sz w:val="20"/>
                <w:lang w:val="en-GB"/>
              </w:rPr>
              <w:t>4</w:t>
            </w:r>
          </w:p>
        </w:tc>
      </w:tr>
      <w:tr w:rsidR="00847B97" w:rsidRPr="00000047" w14:paraId="4B4FC7F6" w14:textId="77777777">
        <w:trPr>
          <w:trHeight w:val="565"/>
        </w:trPr>
        <w:tc>
          <w:tcPr>
            <w:tcW w:w="8737" w:type="dxa"/>
          </w:tcPr>
          <w:p w14:paraId="21C7BCA8" w14:textId="14841B6A" w:rsidR="00BA57F0" w:rsidRPr="00000047" w:rsidRDefault="002B6DE9" w:rsidP="009E1B4E">
            <w:pPr>
              <w:pStyle w:val="TableParagraph"/>
              <w:spacing w:before="46"/>
              <w:ind w:left="665" w:right="131"/>
              <w:jc w:val="left"/>
              <w:rPr>
                <w:sz w:val="20"/>
                <w:lang w:val="en-GB"/>
              </w:rPr>
            </w:pPr>
            <w:r w:rsidRPr="00000047">
              <w:rPr>
                <w:sz w:val="20"/>
                <w:lang w:val="en-GB"/>
              </w:rPr>
              <w:t xml:space="preserve">Annex 1. Analysis followed by comments on the status of implementation of the recommendations of the </w:t>
            </w:r>
            <w:r w:rsidR="00000047">
              <w:rPr>
                <w:sz w:val="20"/>
                <w:lang w:val="en-GB"/>
              </w:rPr>
              <w:t xml:space="preserve">United Nations </w:t>
            </w:r>
            <w:r w:rsidRPr="00000047">
              <w:rPr>
                <w:sz w:val="20"/>
                <w:lang w:val="en-GB"/>
              </w:rPr>
              <w:t>Board of Auditors for the financial period ended 31 December 201</w:t>
            </w:r>
            <w:r w:rsidR="00352E9E" w:rsidRPr="00000047">
              <w:rPr>
                <w:sz w:val="20"/>
                <w:lang w:val="en-GB"/>
              </w:rPr>
              <w:t>8</w:t>
            </w:r>
            <w:r w:rsidRPr="00000047">
              <w:rPr>
                <w:sz w:val="20"/>
                <w:lang w:val="en-GB"/>
              </w:rPr>
              <w:t xml:space="preserve"> (</w:t>
            </w:r>
            <w:hyperlink r:id="rId14">
              <w:r w:rsidRPr="00000047">
                <w:rPr>
                  <w:sz w:val="20"/>
                  <w:lang w:val="en-GB"/>
                </w:rPr>
                <w:t>A/7</w:t>
              </w:r>
              <w:r w:rsidR="00352E9E" w:rsidRPr="00000047">
                <w:rPr>
                  <w:sz w:val="20"/>
                  <w:lang w:val="en-GB"/>
                </w:rPr>
                <w:t>4</w:t>
              </w:r>
              <w:r w:rsidRPr="00000047">
                <w:rPr>
                  <w:sz w:val="20"/>
                  <w:lang w:val="en-GB"/>
                </w:rPr>
                <w:t>/5/Add.11</w:t>
              </w:r>
            </w:hyperlink>
            <w:r w:rsidRPr="00000047">
              <w:rPr>
                <w:sz w:val="20"/>
                <w:lang w:val="en-GB"/>
              </w:rPr>
              <w:t>)</w:t>
            </w:r>
          </w:p>
        </w:tc>
        <w:tc>
          <w:tcPr>
            <w:tcW w:w="576" w:type="dxa"/>
          </w:tcPr>
          <w:p w14:paraId="069D4E14" w14:textId="77777777" w:rsidR="00BA57F0" w:rsidRPr="00000047" w:rsidRDefault="00BA57F0">
            <w:pPr>
              <w:pStyle w:val="TableParagraph"/>
              <w:spacing w:before="2"/>
              <w:jc w:val="left"/>
              <w:rPr>
                <w:sz w:val="24"/>
                <w:lang w:val="en-GB"/>
              </w:rPr>
            </w:pPr>
          </w:p>
          <w:p w14:paraId="5BC90EF6" w14:textId="4A8D05B3" w:rsidR="00BA57F0" w:rsidRPr="00000047" w:rsidRDefault="00F81A2B">
            <w:pPr>
              <w:pStyle w:val="TableParagraph"/>
              <w:spacing w:before="1"/>
              <w:ind w:right="288"/>
              <w:rPr>
                <w:sz w:val="20"/>
                <w:lang w:val="en-GB"/>
              </w:rPr>
            </w:pPr>
            <w:r>
              <w:rPr>
                <w:sz w:val="20"/>
                <w:lang w:val="en-GB"/>
              </w:rPr>
              <w:t>5</w:t>
            </w:r>
          </w:p>
        </w:tc>
      </w:tr>
      <w:tr w:rsidR="00847B97" w:rsidRPr="00000047" w14:paraId="5EDEB771" w14:textId="77777777">
        <w:trPr>
          <w:trHeight w:val="505"/>
        </w:trPr>
        <w:tc>
          <w:tcPr>
            <w:tcW w:w="8737" w:type="dxa"/>
          </w:tcPr>
          <w:p w14:paraId="4EB704FA" w14:textId="5394482F" w:rsidR="00BA57F0" w:rsidRPr="00000047" w:rsidRDefault="002B6DE9">
            <w:pPr>
              <w:pStyle w:val="TableParagraph"/>
              <w:spacing w:before="51" w:line="228" w:lineRule="exact"/>
              <w:ind w:left="665"/>
              <w:jc w:val="left"/>
              <w:rPr>
                <w:sz w:val="20"/>
                <w:lang w:val="en-GB"/>
              </w:rPr>
            </w:pPr>
            <w:r w:rsidRPr="00000047">
              <w:rPr>
                <w:sz w:val="20"/>
                <w:lang w:val="en-GB"/>
              </w:rPr>
              <w:t xml:space="preserve">Annex 2. Comments on the status of implementation of the recommendations of the </w:t>
            </w:r>
            <w:r w:rsidR="00000047">
              <w:rPr>
                <w:sz w:val="20"/>
                <w:lang w:val="en-GB"/>
              </w:rPr>
              <w:t xml:space="preserve">United Nations </w:t>
            </w:r>
            <w:r w:rsidRPr="00000047">
              <w:rPr>
                <w:sz w:val="20"/>
                <w:lang w:val="en-GB"/>
              </w:rPr>
              <w:t>Board of Auditors for prior years</w:t>
            </w:r>
          </w:p>
        </w:tc>
        <w:tc>
          <w:tcPr>
            <w:tcW w:w="576" w:type="dxa"/>
          </w:tcPr>
          <w:p w14:paraId="5E46D824" w14:textId="48D9E011" w:rsidR="00BA57F0" w:rsidRPr="00000047" w:rsidRDefault="002B6DE9">
            <w:pPr>
              <w:pStyle w:val="TableParagraph"/>
              <w:spacing w:before="151"/>
              <w:ind w:right="236"/>
              <w:rPr>
                <w:sz w:val="20"/>
                <w:lang w:val="en-GB"/>
              </w:rPr>
            </w:pPr>
            <w:r w:rsidRPr="00000047">
              <w:rPr>
                <w:w w:val="90"/>
                <w:sz w:val="20"/>
                <w:lang w:val="en-GB"/>
              </w:rPr>
              <w:t>1</w:t>
            </w:r>
            <w:r w:rsidR="00F81A2B">
              <w:rPr>
                <w:w w:val="90"/>
                <w:sz w:val="20"/>
                <w:lang w:val="en-GB"/>
              </w:rPr>
              <w:t>4</w:t>
            </w:r>
          </w:p>
        </w:tc>
      </w:tr>
    </w:tbl>
    <w:p w14:paraId="21304624" w14:textId="77777777" w:rsidR="00BA57F0" w:rsidRPr="00000047" w:rsidRDefault="00BA57F0">
      <w:pPr>
        <w:rPr>
          <w:sz w:val="20"/>
          <w:lang w:val="en-GB"/>
        </w:rPr>
        <w:sectPr w:rsidR="00BA57F0" w:rsidRPr="00000047" w:rsidSect="00052602">
          <w:headerReference w:type="even" r:id="rId15"/>
          <w:headerReference w:type="default" r:id="rId16"/>
          <w:footerReference w:type="even" r:id="rId17"/>
          <w:footerReference w:type="default" r:id="rId18"/>
          <w:pgSz w:w="12240" w:h="15840"/>
          <w:pgMar w:top="1620" w:right="580" w:bottom="1060" w:left="540" w:header="360" w:footer="867" w:gutter="0"/>
          <w:pgNumType w:start="2"/>
          <w:cols w:space="720"/>
        </w:sectPr>
      </w:pPr>
    </w:p>
    <w:p w14:paraId="53FF8F9F" w14:textId="77777777" w:rsidR="00BA57F0" w:rsidRPr="00000047" w:rsidRDefault="00BA57F0">
      <w:pPr>
        <w:pStyle w:val="BodyText"/>
        <w:spacing w:before="8"/>
        <w:rPr>
          <w:sz w:val="6"/>
          <w:lang w:val="en-GB"/>
        </w:rPr>
      </w:pPr>
    </w:p>
    <w:p w14:paraId="0E35979D" w14:textId="61CB4840" w:rsidR="00BA57F0" w:rsidRPr="00000047" w:rsidRDefault="00BA57F0">
      <w:pPr>
        <w:pStyle w:val="BodyText"/>
        <w:spacing w:line="20" w:lineRule="exact"/>
        <w:ind w:left="307"/>
        <w:rPr>
          <w:sz w:val="2"/>
          <w:lang w:val="en-GB"/>
        </w:rPr>
      </w:pPr>
    </w:p>
    <w:p w14:paraId="39061523" w14:textId="77777777" w:rsidR="00BA57F0" w:rsidRPr="00000047" w:rsidRDefault="002B6DE9" w:rsidP="00BB394E">
      <w:pPr>
        <w:pStyle w:val="Heading1"/>
        <w:numPr>
          <w:ilvl w:val="0"/>
          <w:numId w:val="8"/>
        </w:numPr>
        <w:tabs>
          <w:tab w:val="left" w:pos="1916"/>
        </w:tabs>
        <w:spacing w:line="223" w:lineRule="auto"/>
        <w:ind w:right="3365"/>
        <w:jc w:val="left"/>
        <w:rPr>
          <w:lang w:val="en-GB"/>
        </w:rPr>
      </w:pPr>
      <w:r w:rsidRPr="00000047">
        <w:rPr>
          <w:lang w:val="en-GB"/>
        </w:rPr>
        <w:t xml:space="preserve">UNOPS summary </w:t>
      </w:r>
      <w:r w:rsidRPr="00000047">
        <w:rPr>
          <w:spacing w:val="-4"/>
          <w:lang w:val="en-GB"/>
        </w:rPr>
        <w:t xml:space="preserve">response </w:t>
      </w:r>
      <w:r w:rsidRPr="00000047">
        <w:rPr>
          <w:lang w:val="en-GB"/>
        </w:rPr>
        <w:t xml:space="preserve">to the United </w:t>
      </w:r>
      <w:r w:rsidRPr="00000047">
        <w:rPr>
          <w:spacing w:val="-4"/>
          <w:lang w:val="en-GB"/>
        </w:rPr>
        <w:t xml:space="preserve">Nations </w:t>
      </w:r>
      <w:r w:rsidRPr="00000047">
        <w:rPr>
          <w:lang w:val="en-GB"/>
        </w:rPr>
        <w:t>Board of</w:t>
      </w:r>
      <w:r w:rsidRPr="00000047">
        <w:rPr>
          <w:spacing w:val="6"/>
          <w:lang w:val="en-GB"/>
        </w:rPr>
        <w:t xml:space="preserve"> </w:t>
      </w:r>
      <w:r w:rsidRPr="00000047">
        <w:rPr>
          <w:lang w:val="en-GB"/>
        </w:rPr>
        <w:t>Auditors</w:t>
      </w:r>
    </w:p>
    <w:p w14:paraId="789E3F98" w14:textId="2CE1C760" w:rsidR="00F947F4" w:rsidRPr="00000047" w:rsidRDefault="002B6DE9" w:rsidP="00DF3858">
      <w:pPr>
        <w:pStyle w:val="Heading2"/>
        <w:numPr>
          <w:ilvl w:val="0"/>
          <w:numId w:val="7"/>
        </w:numPr>
        <w:tabs>
          <w:tab w:val="left" w:pos="1915"/>
          <w:tab w:val="left" w:pos="1916"/>
        </w:tabs>
        <w:spacing w:before="261"/>
        <w:ind w:hanging="25"/>
        <w:rPr>
          <w:lang w:val="en-GB"/>
        </w:rPr>
      </w:pPr>
      <w:r w:rsidRPr="00000047">
        <w:rPr>
          <w:lang w:val="en-GB"/>
        </w:rPr>
        <w:t>Background</w:t>
      </w:r>
    </w:p>
    <w:p w14:paraId="12FF88E0" w14:textId="77777777" w:rsidR="00F947F4" w:rsidRPr="00000047" w:rsidRDefault="00F947F4" w:rsidP="00F947F4">
      <w:pPr>
        <w:pStyle w:val="ListParagraph"/>
        <w:tabs>
          <w:tab w:val="left" w:pos="2160"/>
        </w:tabs>
        <w:spacing w:line="249" w:lineRule="auto"/>
        <w:ind w:left="1908" w:right="2180"/>
        <w:rPr>
          <w:sz w:val="20"/>
          <w:szCs w:val="20"/>
          <w:lang w:val="en-GB"/>
        </w:rPr>
      </w:pPr>
    </w:p>
    <w:p w14:paraId="470784D2" w14:textId="3D3DB6F4" w:rsidR="009F62DF" w:rsidRPr="00000047" w:rsidRDefault="009F62DF" w:rsidP="00C758FC">
      <w:pPr>
        <w:pStyle w:val="ListParagraph"/>
        <w:numPr>
          <w:ilvl w:val="1"/>
          <w:numId w:val="7"/>
        </w:numPr>
        <w:tabs>
          <w:tab w:val="left" w:pos="2160"/>
        </w:tabs>
        <w:spacing w:line="249" w:lineRule="auto"/>
        <w:ind w:right="2180" w:firstLine="0"/>
        <w:rPr>
          <w:spacing w:val="3"/>
          <w:sz w:val="20"/>
          <w:lang w:val="en-GB"/>
        </w:rPr>
      </w:pPr>
      <w:r w:rsidRPr="00000047">
        <w:rPr>
          <w:spacing w:val="3"/>
          <w:sz w:val="20"/>
          <w:lang w:val="en-GB"/>
        </w:rPr>
        <w:t>UNOPS is a self-financed entity of the United Nations system that works with a wide range of partners. Its service lines include infrastructure, procurement</w:t>
      </w:r>
      <w:r w:rsidR="000E5193" w:rsidRPr="00000047">
        <w:rPr>
          <w:spacing w:val="3"/>
          <w:sz w:val="20"/>
          <w:lang w:val="en-GB"/>
        </w:rPr>
        <w:t xml:space="preserve">, project management, financial </w:t>
      </w:r>
      <w:r w:rsidRPr="00000047">
        <w:rPr>
          <w:spacing w:val="3"/>
          <w:sz w:val="20"/>
          <w:lang w:val="en-GB"/>
        </w:rPr>
        <w:t xml:space="preserve">management and human resources. </w:t>
      </w:r>
      <w:r w:rsidR="002B0198">
        <w:rPr>
          <w:spacing w:val="3"/>
          <w:sz w:val="20"/>
          <w:lang w:val="en-GB"/>
        </w:rPr>
        <w:t>In order t</w:t>
      </w:r>
      <w:r w:rsidRPr="00000047">
        <w:rPr>
          <w:spacing w:val="3"/>
          <w:sz w:val="20"/>
          <w:lang w:val="en-GB"/>
        </w:rPr>
        <w:t xml:space="preserve">o better support projects in these service lines, </w:t>
      </w:r>
      <w:r w:rsidR="002B0198">
        <w:rPr>
          <w:spacing w:val="3"/>
          <w:sz w:val="20"/>
          <w:lang w:val="en-GB"/>
        </w:rPr>
        <w:t xml:space="preserve">in </w:t>
      </w:r>
      <w:r w:rsidRPr="00000047">
        <w:rPr>
          <w:spacing w:val="3"/>
          <w:sz w:val="20"/>
          <w:lang w:val="en-GB"/>
        </w:rPr>
        <w:t xml:space="preserve">2019 UNOPS has taken the significant step to implement an </w:t>
      </w:r>
      <w:r w:rsidR="002B0198">
        <w:rPr>
          <w:spacing w:val="3"/>
          <w:sz w:val="20"/>
          <w:lang w:val="en-GB"/>
        </w:rPr>
        <w:t>e</w:t>
      </w:r>
      <w:r w:rsidRPr="00000047">
        <w:rPr>
          <w:spacing w:val="3"/>
          <w:sz w:val="20"/>
          <w:lang w:val="en-GB"/>
        </w:rPr>
        <w:t xml:space="preserve">nterprise </w:t>
      </w:r>
      <w:r w:rsidR="002B0198">
        <w:rPr>
          <w:spacing w:val="3"/>
          <w:sz w:val="20"/>
          <w:lang w:val="en-GB"/>
        </w:rPr>
        <w:t>p</w:t>
      </w:r>
      <w:r w:rsidRPr="00000047">
        <w:rPr>
          <w:spacing w:val="3"/>
          <w:sz w:val="20"/>
          <w:lang w:val="en-GB"/>
        </w:rPr>
        <w:t xml:space="preserve">ortfolio and </w:t>
      </w:r>
      <w:r w:rsidR="002B0198">
        <w:rPr>
          <w:spacing w:val="3"/>
          <w:sz w:val="20"/>
          <w:lang w:val="en-GB"/>
        </w:rPr>
        <w:t>p</w:t>
      </w:r>
      <w:r w:rsidRPr="00000047">
        <w:rPr>
          <w:spacing w:val="3"/>
          <w:sz w:val="20"/>
          <w:lang w:val="en-GB"/>
        </w:rPr>
        <w:t xml:space="preserve">roject </w:t>
      </w:r>
      <w:r w:rsidR="002B0198">
        <w:rPr>
          <w:spacing w:val="3"/>
          <w:sz w:val="20"/>
          <w:lang w:val="en-GB"/>
        </w:rPr>
        <w:t>m</w:t>
      </w:r>
      <w:r w:rsidRPr="00000047">
        <w:rPr>
          <w:spacing w:val="3"/>
          <w:sz w:val="20"/>
          <w:lang w:val="en-GB"/>
        </w:rPr>
        <w:t xml:space="preserve">anagement system, </w:t>
      </w:r>
      <w:r w:rsidR="002B0198">
        <w:rPr>
          <w:spacing w:val="3"/>
          <w:sz w:val="20"/>
          <w:lang w:val="en-GB"/>
        </w:rPr>
        <w:t xml:space="preserve">known as </w:t>
      </w:r>
      <w:r w:rsidRPr="00000047">
        <w:rPr>
          <w:spacing w:val="3"/>
          <w:sz w:val="20"/>
          <w:lang w:val="en-GB"/>
        </w:rPr>
        <w:t xml:space="preserve"> </w:t>
      </w:r>
      <w:r w:rsidR="008A49F5">
        <w:rPr>
          <w:spacing w:val="3"/>
          <w:sz w:val="20"/>
          <w:lang w:val="en-GB"/>
        </w:rPr>
        <w:t>o</w:t>
      </w:r>
      <w:r w:rsidR="00906AE7">
        <w:rPr>
          <w:spacing w:val="3"/>
          <w:sz w:val="20"/>
          <w:lang w:val="en-GB"/>
        </w:rPr>
        <w:t xml:space="preserve">neUNOPS </w:t>
      </w:r>
      <w:r w:rsidRPr="00000047">
        <w:rPr>
          <w:spacing w:val="3"/>
          <w:sz w:val="20"/>
          <w:lang w:val="en-GB"/>
        </w:rPr>
        <w:t>Projects. Usage of this system is mandatory and includes an enterprise risk management (ERM) system at the country, regional and corporate levels</w:t>
      </w:r>
      <w:r w:rsidR="000E5193" w:rsidRPr="00000047">
        <w:rPr>
          <w:spacing w:val="3"/>
          <w:sz w:val="20"/>
          <w:lang w:val="en-GB"/>
        </w:rPr>
        <w:t>.</w:t>
      </w:r>
    </w:p>
    <w:p w14:paraId="7AE6D72F" w14:textId="3EA99EFD" w:rsidR="00C758FC" w:rsidRPr="00000047" w:rsidRDefault="00C758FC" w:rsidP="00F947F4">
      <w:pPr>
        <w:pStyle w:val="ListParagraph"/>
        <w:numPr>
          <w:ilvl w:val="1"/>
          <w:numId w:val="7"/>
        </w:numPr>
        <w:tabs>
          <w:tab w:val="left" w:pos="2160"/>
        </w:tabs>
        <w:spacing w:before="112" w:line="249" w:lineRule="auto"/>
        <w:ind w:right="2180" w:hanging="18"/>
        <w:rPr>
          <w:spacing w:val="3"/>
          <w:sz w:val="20"/>
          <w:lang w:val="en-GB"/>
        </w:rPr>
      </w:pPr>
      <w:r w:rsidRPr="00000047">
        <w:rPr>
          <w:spacing w:val="3"/>
          <w:sz w:val="20"/>
          <w:lang w:val="en-GB"/>
        </w:rPr>
        <w:t xml:space="preserve">UNOPS understands and shares the importance that its partners place on sustainability. UNOPS is committed to integrating social, environmental, economic and national capacity considerations in every project it delivers. Its fourth sustainability report, “Impact”, summarizes key achievements in 2018 and UNOPS contribution to the Sustainable Development Goals through its work with partners. The report is aligned with the sustainability reporting standards of the Global Reporting Initiative. UNOPS is the first United Nations </w:t>
      </w:r>
      <w:r w:rsidR="002B0198">
        <w:rPr>
          <w:spacing w:val="3"/>
          <w:sz w:val="20"/>
          <w:lang w:val="en-GB"/>
        </w:rPr>
        <w:t xml:space="preserve">organization </w:t>
      </w:r>
      <w:r w:rsidRPr="00000047">
        <w:rPr>
          <w:spacing w:val="3"/>
          <w:sz w:val="20"/>
          <w:lang w:val="en-GB"/>
        </w:rPr>
        <w:t xml:space="preserve">to adopt these internationally recognized </w:t>
      </w:r>
      <w:r w:rsidR="00A809C7" w:rsidRPr="00000047">
        <w:rPr>
          <w:spacing w:val="3"/>
          <w:sz w:val="20"/>
          <w:lang w:val="en-GB"/>
        </w:rPr>
        <w:t>sustainability</w:t>
      </w:r>
      <w:r w:rsidR="002B0198">
        <w:rPr>
          <w:spacing w:val="3"/>
          <w:sz w:val="20"/>
          <w:lang w:val="en-GB"/>
        </w:rPr>
        <w:t xml:space="preserve"> </w:t>
      </w:r>
      <w:r w:rsidR="00A809C7" w:rsidRPr="00000047">
        <w:rPr>
          <w:spacing w:val="3"/>
          <w:sz w:val="20"/>
          <w:lang w:val="en-GB"/>
        </w:rPr>
        <w:t>reporting</w:t>
      </w:r>
      <w:r w:rsidRPr="00000047">
        <w:rPr>
          <w:spacing w:val="3"/>
          <w:sz w:val="20"/>
          <w:lang w:val="en-GB"/>
        </w:rPr>
        <w:t xml:space="preserve"> standards.</w:t>
      </w:r>
    </w:p>
    <w:p w14:paraId="41AA7024" w14:textId="4A6946C6" w:rsidR="00C758FC" w:rsidRPr="00000047" w:rsidRDefault="00C758FC" w:rsidP="005644F0">
      <w:pPr>
        <w:pStyle w:val="ListParagraph"/>
        <w:numPr>
          <w:ilvl w:val="1"/>
          <w:numId w:val="7"/>
        </w:numPr>
        <w:tabs>
          <w:tab w:val="left" w:pos="2160"/>
        </w:tabs>
        <w:spacing w:before="112" w:line="249" w:lineRule="auto"/>
        <w:ind w:right="2180" w:hanging="18"/>
        <w:rPr>
          <w:sz w:val="20"/>
          <w:szCs w:val="20"/>
          <w:lang w:val="en-GB"/>
        </w:rPr>
      </w:pPr>
      <w:r w:rsidRPr="00000047">
        <w:rPr>
          <w:spacing w:val="3"/>
          <w:sz w:val="20"/>
          <w:lang w:val="en-GB"/>
        </w:rPr>
        <w:t xml:space="preserve">In 2018, </w:t>
      </w:r>
      <w:r w:rsidR="002B0198">
        <w:rPr>
          <w:spacing w:val="3"/>
          <w:sz w:val="20"/>
          <w:lang w:val="en-GB"/>
        </w:rPr>
        <w:t>UNOPS shifted its information and communication technology (</w:t>
      </w:r>
      <w:r w:rsidRPr="00000047">
        <w:rPr>
          <w:spacing w:val="3"/>
          <w:sz w:val="20"/>
          <w:lang w:val="en-GB"/>
        </w:rPr>
        <w:t>ICT</w:t>
      </w:r>
      <w:r w:rsidR="002B0198">
        <w:rPr>
          <w:spacing w:val="3"/>
          <w:sz w:val="20"/>
          <w:lang w:val="en-GB"/>
        </w:rPr>
        <w:t>)</w:t>
      </w:r>
      <w:r w:rsidRPr="00000047">
        <w:rPr>
          <w:spacing w:val="3"/>
          <w:sz w:val="20"/>
          <w:lang w:val="en-GB"/>
        </w:rPr>
        <w:t xml:space="preserve"> focus to creating a business-centred ICT team. This </w:t>
      </w:r>
      <w:r w:rsidR="002B0198">
        <w:rPr>
          <w:spacing w:val="3"/>
          <w:sz w:val="20"/>
          <w:lang w:val="en-GB"/>
        </w:rPr>
        <w:t xml:space="preserve">has </w:t>
      </w:r>
      <w:r w:rsidRPr="00000047">
        <w:rPr>
          <w:spacing w:val="3"/>
          <w:sz w:val="20"/>
          <w:lang w:val="en-GB"/>
        </w:rPr>
        <w:t xml:space="preserve">resulted in a new governance model </w:t>
      </w:r>
      <w:r w:rsidR="002B0198">
        <w:rPr>
          <w:spacing w:val="3"/>
          <w:sz w:val="20"/>
          <w:lang w:val="en-GB"/>
        </w:rPr>
        <w:t xml:space="preserve">that </w:t>
      </w:r>
      <w:r w:rsidRPr="00000047">
        <w:rPr>
          <w:spacing w:val="3"/>
          <w:sz w:val="20"/>
          <w:lang w:val="en-GB"/>
        </w:rPr>
        <w:t>cover</w:t>
      </w:r>
      <w:r w:rsidR="002B0198">
        <w:rPr>
          <w:spacing w:val="3"/>
          <w:sz w:val="20"/>
          <w:lang w:val="en-GB"/>
        </w:rPr>
        <w:t>s</w:t>
      </w:r>
      <w:r w:rsidRPr="00000047">
        <w:rPr>
          <w:spacing w:val="3"/>
          <w:sz w:val="20"/>
          <w:lang w:val="en-GB"/>
        </w:rPr>
        <w:t xml:space="preserve"> </w:t>
      </w:r>
      <w:r w:rsidR="002B0198">
        <w:rPr>
          <w:spacing w:val="3"/>
          <w:sz w:val="20"/>
          <w:lang w:val="en-GB"/>
        </w:rPr>
        <w:t xml:space="preserve">both </w:t>
      </w:r>
      <w:r w:rsidRPr="00000047">
        <w:rPr>
          <w:spacing w:val="3"/>
          <w:sz w:val="20"/>
          <w:lang w:val="en-GB"/>
        </w:rPr>
        <w:t xml:space="preserve">strategic and operational ICT and a new organizational structure designed to move ICT from </w:t>
      </w:r>
      <w:r w:rsidR="002B0198">
        <w:rPr>
          <w:spacing w:val="3"/>
          <w:sz w:val="20"/>
          <w:lang w:val="en-GB"/>
        </w:rPr>
        <w:t xml:space="preserve">being a </w:t>
      </w:r>
      <w:r w:rsidRPr="00000047">
        <w:rPr>
          <w:spacing w:val="3"/>
          <w:sz w:val="20"/>
          <w:lang w:val="en-GB"/>
        </w:rPr>
        <w:t xml:space="preserve">service provider to </w:t>
      </w:r>
      <w:r w:rsidR="002B0198">
        <w:rPr>
          <w:spacing w:val="3"/>
          <w:sz w:val="20"/>
          <w:lang w:val="en-GB"/>
        </w:rPr>
        <w:t xml:space="preserve">a </w:t>
      </w:r>
      <w:r w:rsidRPr="00000047">
        <w:rPr>
          <w:spacing w:val="3"/>
          <w:sz w:val="20"/>
          <w:lang w:val="en-GB"/>
        </w:rPr>
        <w:t xml:space="preserve">business partner. The Reimagine Work programme, which was one of the first results of the new ICT model, continues to provide UNOPS personnel innovative ways of collaboration. In 2019, </w:t>
      </w:r>
      <w:r w:rsidR="002B0198">
        <w:rPr>
          <w:spacing w:val="3"/>
          <w:sz w:val="20"/>
          <w:lang w:val="en-GB"/>
        </w:rPr>
        <w:t xml:space="preserve">UNOPS focused its </w:t>
      </w:r>
      <w:r w:rsidRPr="00000047">
        <w:rPr>
          <w:spacing w:val="3"/>
          <w:sz w:val="20"/>
          <w:lang w:val="en-GB"/>
        </w:rPr>
        <w:t xml:space="preserve">ICT </w:t>
      </w:r>
      <w:r w:rsidR="002B0198">
        <w:rPr>
          <w:spacing w:val="3"/>
          <w:sz w:val="20"/>
          <w:lang w:val="en-GB"/>
        </w:rPr>
        <w:t xml:space="preserve">work </w:t>
      </w:r>
      <w:r w:rsidRPr="00000047">
        <w:rPr>
          <w:spacing w:val="3"/>
          <w:sz w:val="20"/>
          <w:lang w:val="en-GB"/>
        </w:rPr>
        <w:t xml:space="preserve">on enhancing system processes and increasing efficiencies around </w:t>
      </w:r>
      <w:r w:rsidR="002B0198">
        <w:rPr>
          <w:spacing w:val="3"/>
          <w:sz w:val="20"/>
          <w:lang w:val="en-GB"/>
        </w:rPr>
        <w:t xml:space="preserve">the time of </w:t>
      </w:r>
      <w:r w:rsidRPr="00000047">
        <w:rPr>
          <w:spacing w:val="3"/>
          <w:sz w:val="20"/>
          <w:lang w:val="en-GB"/>
        </w:rPr>
        <w:t xml:space="preserve">period closure and </w:t>
      </w:r>
      <w:r w:rsidR="002B0198">
        <w:rPr>
          <w:spacing w:val="3"/>
          <w:sz w:val="20"/>
          <w:lang w:val="en-GB"/>
        </w:rPr>
        <w:t xml:space="preserve">on </w:t>
      </w:r>
      <w:r w:rsidRPr="00000047">
        <w:rPr>
          <w:spacing w:val="3"/>
          <w:sz w:val="20"/>
          <w:lang w:val="en-GB"/>
        </w:rPr>
        <w:t>develop</w:t>
      </w:r>
      <w:r w:rsidR="002B0198">
        <w:rPr>
          <w:spacing w:val="3"/>
          <w:sz w:val="20"/>
          <w:lang w:val="en-GB"/>
        </w:rPr>
        <w:t>ing</w:t>
      </w:r>
      <w:r w:rsidRPr="00000047">
        <w:rPr>
          <w:spacing w:val="3"/>
          <w:sz w:val="20"/>
          <w:lang w:val="en-GB"/>
        </w:rPr>
        <w:t xml:space="preserve"> two new </w:t>
      </w:r>
      <w:r w:rsidR="002B0198">
        <w:rPr>
          <w:spacing w:val="3"/>
          <w:sz w:val="20"/>
          <w:lang w:val="en-GB"/>
        </w:rPr>
        <w:t xml:space="preserve">ERP </w:t>
      </w:r>
      <w:r w:rsidRPr="00000047">
        <w:rPr>
          <w:spacing w:val="3"/>
          <w:sz w:val="20"/>
          <w:lang w:val="en-GB"/>
        </w:rPr>
        <w:t xml:space="preserve">modules: </w:t>
      </w:r>
      <w:r w:rsidR="002B0198">
        <w:rPr>
          <w:spacing w:val="3"/>
          <w:sz w:val="20"/>
          <w:lang w:val="en-GB"/>
        </w:rPr>
        <w:t>one for c</w:t>
      </w:r>
      <w:r w:rsidRPr="00000047">
        <w:rPr>
          <w:spacing w:val="3"/>
          <w:sz w:val="20"/>
          <w:lang w:val="en-GB"/>
        </w:rPr>
        <w:t xml:space="preserve">ontract </w:t>
      </w:r>
      <w:r w:rsidR="002B0198">
        <w:rPr>
          <w:spacing w:val="3"/>
          <w:sz w:val="20"/>
          <w:lang w:val="en-GB"/>
        </w:rPr>
        <w:t>m</w:t>
      </w:r>
      <w:r w:rsidRPr="00000047">
        <w:rPr>
          <w:spacing w:val="3"/>
          <w:sz w:val="20"/>
          <w:lang w:val="en-GB"/>
        </w:rPr>
        <w:t xml:space="preserve">anagement and </w:t>
      </w:r>
      <w:r w:rsidR="002B0198">
        <w:rPr>
          <w:spacing w:val="3"/>
          <w:sz w:val="20"/>
          <w:lang w:val="en-GB"/>
        </w:rPr>
        <w:t>the other for p</w:t>
      </w:r>
      <w:r w:rsidRPr="00000047">
        <w:rPr>
          <w:spacing w:val="3"/>
          <w:sz w:val="20"/>
          <w:lang w:val="en-GB"/>
        </w:rPr>
        <w:t xml:space="preserve">roject </w:t>
      </w:r>
      <w:r w:rsidR="002B0198">
        <w:rPr>
          <w:spacing w:val="3"/>
          <w:sz w:val="20"/>
          <w:lang w:val="en-GB"/>
        </w:rPr>
        <w:t>m</w:t>
      </w:r>
      <w:r w:rsidRPr="00000047">
        <w:rPr>
          <w:spacing w:val="3"/>
          <w:sz w:val="20"/>
          <w:lang w:val="en-GB"/>
        </w:rPr>
        <w:t xml:space="preserve">anagement. </w:t>
      </w:r>
      <w:r w:rsidR="002B0198">
        <w:rPr>
          <w:spacing w:val="3"/>
          <w:sz w:val="20"/>
          <w:lang w:val="en-GB"/>
        </w:rPr>
        <w:t xml:space="preserve">UNOPS is also developing </w:t>
      </w:r>
      <w:r w:rsidRPr="00000047">
        <w:rPr>
          <w:spacing w:val="3"/>
          <w:sz w:val="20"/>
          <w:lang w:val="en-GB"/>
        </w:rPr>
        <w:t xml:space="preserve">a new platform for reports </w:t>
      </w:r>
      <w:r w:rsidR="002D2D39">
        <w:rPr>
          <w:spacing w:val="3"/>
          <w:sz w:val="20"/>
          <w:lang w:val="en-GB"/>
        </w:rPr>
        <w:t xml:space="preserve">that merges </w:t>
      </w:r>
      <w:r w:rsidRPr="00000047">
        <w:rPr>
          <w:spacing w:val="3"/>
          <w:sz w:val="20"/>
          <w:lang w:val="en-GB"/>
        </w:rPr>
        <w:t>data from all UNOPS systems into one place.</w:t>
      </w:r>
      <w:r w:rsidRPr="00000047">
        <w:rPr>
          <w:sz w:val="20"/>
          <w:szCs w:val="20"/>
          <w:lang w:val="en-GB"/>
        </w:rPr>
        <w:t xml:space="preserve">  </w:t>
      </w:r>
    </w:p>
    <w:p w14:paraId="19D9DB4C" w14:textId="14DC3BD7" w:rsidR="00C758FC" w:rsidRPr="00000047" w:rsidRDefault="002D2D39" w:rsidP="005A28F6">
      <w:pPr>
        <w:pStyle w:val="ListParagraph"/>
        <w:numPr>
          <w:ilvl w:val="1"/>
          <w:numId w:val="7"/>
        </w:numPr>
        <w:tabs>
          <w:tab w:val="left" w:pos="2160"/>
        </w:tabs>
        <w:spacing w:before="112" w:line="249" w:lineRule="auto"/>
        <w:ind w:right="2180" w:hanging="18"/>
        <w:rPr>
          <w:sz w:val="20"/>
          <w:szCs w:val="20"/>
          <w:lang w:val="en-GB"/>
        </w:rPr>
      </w:pPr>
      <w:r>
        <w:rPr>
          <w:sz w:val="20"/>
          <w:szCs w:val="20"/>
          <w:lang w:val="en-GB"/>
        </w:rPr>
        <w:t xml:space="preserve">In 2019, </w:t>
      </w:r>
      <w:r w:rsidR="00C758FC" w:rsidRPr="00000047">
        <w:rPr>
          <w:sz w:val="20"/>
          <w:szCs w:val="20"/>
          <w:lang w:val="en-GB"/>
        </w:rPr>
        <w:t xml:space="preserve">UNOPS </w:t>
      </w:r>
      <w:r>
        <w:rPr>
          <w:sz w:val="20"/>
          <w:szCs w:val="20"/>
          <w:lang w:val="en-GB"/>
        </w:rPr>
        <w:t xml:space="preserve">has </w:t>
      </w:r>
      <w:r w:rsidR="00C758FC" w:rsidRPr="00000047">
        <w:rPr>
          <w:sz w:val="20"/>
          <w:szCs w:val="20"/>
          <w:lang w:val="en-GB"/>
        </w:rPr>
        <w:t>maintained its global International Organization for Standardization (ISO) 9001 Quality Management System certification</w:t>
      </w:r>
      <w:r>
        <w:rPr>
          <w:sz w:val="20"/>
          <w:szCs w:val="20"/>
          <w:lang w:val="en-GB"/>
        </w:rPr>
        <w:t xml:space="preserve">, as well as its </w:t>
      </w:r>
      <w:r w:rsidR="00C758FC" w:rsidRPr="00000047">
        <w:rPr>
          <w:sz w:val="20"/>
          <w:szCs w:val="20"/>
          <w:lang w:val="en-GB"/>
        </w:rPr>
        <w:t>ISO 14001</w:t>
      </w:r>
      <w:r>
        <w:rPr>
          <w:sz w:val="20"/>
          <w:szCs w:val="20"/>
          <w:lang w:val="en-GB"/>
        </w:rPr>
        <w:t> </w:t>
      </w:r>
      <w:r w:rsidR="00C758FC" w:rsidRPr="00000047">
        <w:rPr>
          <w:sz w:val="20"/>
          <w:szCs w:val="20"/>
          <w:lang w:val="en-GB"/>
        </w:rPr>
        <w:t xml:space="preserve">Environmental Management System certification in Denmark and in 14 other countries. </w:t>
      </w:r>
    </w:p>
    <w:p w14:paraId="0D3B9413" w14:textId="76AAEDF8" w:rsidR="00C758FC" w:rsidRPr="00000047" w:rsidRDefault="00C758FC" w:rsidP="005A28F6">
      <w:pPr>
        <w:pStyle w:val="ListParagraph"/>
        <w:numPr>
          <w:ilvl w:val="1"/>
          <w:numId w:val="7"/>
        </w:numPr>
        <w:tabs>
          <w:tab w:val="left" w:pos="2160"/>
        </w:tabs>
        <w:spacing w:before="112" w:line="249" w:lineRule="auto"/>
        <w:ind w:right="2180" w:hanging="18"/>
        <w:rPr>
          <w:sz w:val="20"/>
          <w:szCs w:val="20"/>
          <w:lang w:val="en-GB"/>
        </w:rPr>
      </w:pPr>
      <w:r w:rsidRPr="00000047">
        <w:rPr>
          <w:sz w:val="20"/>
          <w:szCs w:val="20"/>
          <w:lang w:val="en-GB"/>
        </w:rPr>
        <w:t xml:space="preserve">In 2018, UNOPS maintained its certification for the Occupational Health and Safety Assessment Series (OHSAS) 18001, the internationally applied standard for occupational health and safety management systems. UNOPS operations in </w:t>
      </w:r>
      <w:r w:rsidR="00A809C7" w:rsidRPr="00000047">
        <w:rPr>
          <w:sz w:val="20"/>
          <w:szCs w:val="20"/>
          <w:lang w:val="en-GB"/>
        </w:rPr>
        <w:t>Denmark</w:t>
      </w:r>
      <w:r w:rsidRPr="00000047">
        <w:rPr>
          <w:sz w:val="20"/>
          <w:szCs w:val="20"/>
          <w:lang w:val="en-GB"/>
        </w:rPr>
        <w:t xml:space="preserve"> and in seven other countries continue to meet the OHSAS 18001 standard. UNOPS is committed to reducing the health and safety risks to its personnel and contractors when working on infrastructure projects, some of its most potentially hazardous activities.</w:t>
      </w:r>
    </w:p>
    <w:p w14:paraId="348EAEAB" w14:textId="71C267A7" w:rsidR="00BA57F0" w:rsidRPr="00000047" w:rsidRDefault="002B6DE9" w:rsidP="00DF3858">
      <w:pPr>
        <w:pStyle w:val="Heading2"/>
        <w:numPr>
          <w:ilvl w:val="0"/>
          <w:numId w:val="7"/>
        </w:numPr>
        <w:tabs>
          <w:tab w:val="left" w:pos="1893"/>
          <w:tab w:val="left" w:pos="1894"/>
        </w:tabs>
        <w:spacing w:before="90" w:after="120"/>
        <w:ind w:left="1894" w:hanging="4"/>
        <w:rPr>
          <w:lang w:val="en-GB"/>
        </w:rPr>
      </w:pPr>
      <w:r w:rsidRPr="00000047">
        <w:rPr>
          <w:lang w:val="en-GB"/>
        </w:rPr>
        <w:t>Present challenges and measures to address</w:t>
      </w:r>
      <w:r w:rsidRPr="00000047">
        <w:rPr>
          <w:spacing w:val="-5"/>
          <w:lang w:val="en-GB"/>
        </w:rPr>
        <w:t xml:space="preserve"> </w:t>
      </w:r>
      <w:r w:rsidRPr="00000047">
        <w:rPr>
          <w:lang w:val="en-GB"/>
        </w:rPr>
        <w:t>them</w:t>
      </w:r>
    </w:p>
    <w:p w14:paraId="46F5A91F" w14:textId="4FE6C541" w:rsidR="00C758FC" w:rsidRPr="00000047" w:rsidRDefault="00C758FC" w:rsidP="00975381">
      <w:pPr>
        <w:pStyle w:val="ListParagraph"/>
        <w:numPr>
          <w:ilvl w:val="0"/>
          <w:numId w:val="24"/>
        </w:numPr>
        <w:tabs>
          <w:tab w:val="left" w:pos="2168"/>
        </w:tabs>
        <w:spacing w:after="120" w:line="249" w:lineRule="auto"/>
        <w:ind w:left="1890" w:right="2165" w:firstLine="0"/>
        <w:rPr>
          <w:sz w:val="20"/>
          <w:lang w:val="en-GB"/>
        </w:rPr>
      </w:pPr>
      <w:r w:rsidRPr="00000047">
        <w:rPr>
          <w:sz w:val="20"/>
          <w:lang w:val="en-GB"/>
        </w:rPr>
        <w:t>In 2018, UNOPS met the minimum operational reserve requirement. The formula for calculating the minimal operational reserve requirement, approved by the Executive Board in its decision 2013/33, stipulated that the operational reserve should be equivalent to four months</w:t>
      </w:r>
      <w:r w:rsidR="0058549E">
        <w:rPr>
          <w:sz w:val="20"/>
          <w:lang w:val="en-GB"/>
        </w:rPr>
        <w:t xml:space="preserve"> </w:t>
      </w:r>
      <w:r w:rsidRPr="00000047">
        <w:rPr>
          <w:sz w:val="20"/>
          <w:lang w:val="en-GB"/>
        </w:rPr>
        <w:t xml:space="preserve">average of administrative expenditure for the last three years of operation.  As of 31 December 2018, the operational reserve requirement was $21.7 million. For the year ended 31 December 2018, the actual operational reserve balance was $192.9 million. UNOPS will use a portion of this reserve to fund investment projects supporting the UNOPS </w:t>
      </w:r>
      <w:r w:rsidR="0058549E">
        <w:rPr>
          <w:sz w:val="20"/>
          <w:lang w:val="en-GB"/>
        </w:rPr>
        <w:t>S</w:t>
      </w:r>
      <w:r w:rsidRPr="00000047">
        <w:rPr>
          <w:sz w:val="20"/>
          <w:lang w:val="en-GB"/>
        </w:rPr>
        <w:t>trateg</w:t>
      </w:r>
      <w:r w:rsidR="0058549E">
        <w:rPr>
          <w:sz w:val="20"/>
          <w:lang w:val="en-GB"/>
        </w:rPr>
        <w:t>ic Plan, 20</w:t>
      </w:r>
      <w:r w:rsidR="007D3C81">
        <w:rPr>
          <w:sz w:val="20"/>
          <w:lang w:val="en-GB"/>
        </w:rPr>
        <w:t>1</w:t>
      </w:r>
      <w:r w:rsidR="0058549E">
        <w:rPr>
          <w:sz w:val="20"/>
          <w:lang w:val="en-GB"/>
        </w:rPr>
        <w:t>8-2021</w:t>
      </w:r>
      <w:r w:rsidRPr="00000047">
        <w:rPr>
          <w:sz w:val="20"/>
          <w:lang w:val="en-GB"/>
        </w:rPr>
        <w:t>.</w:t>
      </w:r>
    </w:p>
    <w:p w14:paraId="5965E5AC" w14:textId="41C9C344" w:rsidR="00C758FC" w:rsidRPr="00000047" w:rsidRDefault="00C758FC" w:rsidP="00975381">
      <w:pPr>
        <w:pStyle w:val="ListParagraph"/>
        <w:numPr>
          <w:ilvl w:val="0"/>
          <w:numId w:val="24"/>
        </w:numPr>
        <w:tabs>
          <w:tab w:val="left" w:pos="2168"/>
        </w:tabs>
        <w:spacing w:after="120" w:line="249" w:lineRule="auto"/>
        <w:ind w:left="1890" w:right="2165" w:firstLine="0"/>
        <w:rPr>
          <w:sz w:val="20"/>
          <w:lang w:val="en-GB"/>
        </w:rPr>
      </w:pPr>
      <w:r w:rsidRPr="00000047">
        <w:rPr>
          <w:sz w:val="20"/>
          <w:lang w:val="en-GB"/>
        </w:rPr>
        <w:t>As at 31 December 2018, end-of-service and post-retirement benefits for both management-funded and project-funded staff amounted to $85.1 million ($67.6</w:t>
      </w:r>
      <w:r w:rsidR="0058549E">
        <w:rPr>
          <w:sz w:val="20"/>
          <w:lang w:val="en-GB"/>
        </w:rPr>
        <w:t> </w:t>
      </w:r>
      <w:r w:rsidRPr="00000047">
        <w:rPr>
          <w:sz w:val="20"/>
          <w:lang w:val="en-GB"/>
        </w:rPr>
        <w:t xml:space="preserve">million </w:t>
      </w:r>
      <w:r w:rsidRPr="00000047">
        <w:rPr>
          <w:sz w:val="20"/>
          <w:lang w:val="en-GB"/>
        </w:rPr>
        <w:lastRenderedPageBreak/>
        <w:t>for after-service health insurance, $17.1 million for repatriation grants and $0.3 million for death benefits). All UNOPS end-of-service and post-retirement benefit liabilities are fully funded as at 31 Dece</w:t>
      </w:r>
      <w:bookmarkStart w:id="1" w:name="_GoBack"/>
      <w:bookmarkEnd w:id="1"/>
      <w:r w:rsidRPr="00000047">
        <w:rPr>
          <w:sz w:val="20"/>
          <w:lang w:val="en-GB"/>
        </w:rPr>
        <w:t>mber 2018.</w:t>
      </w:r>
    </w:p>
    <w:p w14:paraId="3528E867" w14:textId="2AADE48D" w:rsidR="00C758FC" w:rsidRPr="00000047" w:rsidRDefault="00C758FC" w:rsidP="00975381">
      <w:pPr>
        <w:spacing w:before="110"/>
        <w:ind w:left="1890"/>
        <w:jc w:val="both"/>
        <w:rPr>
          <w:i/>
          <w:sz w:val="20"/>
          <w:lang w:val="en-GB"/>
        </w:rPr>
      </w:pPr>
      <w:r w:rsidRPr="00000047">
        <w:rPr>
          <w:i/>
          <w:sz w:val="20"/>
          <w:lang w:val="en-GB"/>
        </w:rPr>
        <w:t>Issues to watch and risks to mitigate</w:t>
      </w:r>
    </w:p>
    <w:p w14:paraId="7D6886FD" w14:textId="5EF2EA9E" w:rsidR="00C758FC" w:rsidRPr="00000047" w:rsidRDefault="00C758FC" w:rsidP="00975381">
      <w:pPr>
        <w:pStyle w:val="ListParagraph"/>
        <w:numPr>
          <w:ilvl w:val="0"/>
          <w:numId w:val="24"/>
        </w:numPr>
        <w:tabs>
          <w:tab w:val="left" w:pos="2168"/>
        </w:tabs>
        <w:spacing w:before="120" w:after="120" w:line="249" w:lineRule="auto"/>
        <w:ind w:left="1890" w:right="2165" w:firstLine="0"/>
        <w:rPr>
          <w:sz w:val="20"/>
          <w:lang w:val="en-GB"/>
        </w:rPr>
      </w:pPr>
      <w:r w:rsidRPr="00000047">
        <w:rPr>
          <w:sz w:val="20"/>
          <w:lang w:val="en-GB"/>
        </w:rPr>
        <w:t xml:space="preserve">The UNOPS business model exposes the organization to certain operational and financial risks. The UNOPS operational reserve </w:t>
      </w:r>
      <w:r w:rsidR="000F0E9E" w:rsidRPr="00000047">
        <w:rPr>
          <w:sz w:val="20"/>
          <w:lang w:val="en-GB"/>
        </w:rPr>
        <w:t>is</w:t>
      </w:r>
      <w:r w:rsidRPr="00000047">
        <w:rPr>
          <w:sz w:val="20"/>
          <w:lang w:val="en-GB"/>
        </w:rPr>
        <w:t xml:space="preserve"> used to provide against these risks. To mitigate those risks, </w:t>
      </w:r>
      <w:r w:rsidR="0058549E">
        <w:rPr>
          <w:sz w:val="20"/>
          <w:lang w:val="en-GB"/>
        </w:rPr>
        <w:t xml:space="preserve">UNOPS has implemented </w:t>
      </w:r>
      <w:r w:rsidRPr="00000047">
        <w:rPr>
          <w:sz w:val="20"/>
          <w:lang w:val="en-GB"/>
        </w:rPr>
        <w:t xml:space="preserve">an ERM system </w:t>
      </w:r>
      <w:r w:rsidR="0058549E">
        <w:rPr>
          <w:sz w:val="20"/>
          <w:lang w:val="en-GB"/>
        </w:rPr>
        <w:t xml:space="preserve">that </w:t>
      </w:r>
      <w:r w:rsidRPr="00000047">
        <w:rPr>
          <w:sz w:val="20"/>
          <w:lang w:val="en-GB"/>
        </w:rPr>
        <w:t>provides oversight of project and programme</w:t>
      </w:r>
      <w:r w:rsidR="0058549E">
        <w:rPr>
          <w:sz w:val="20"/>
          <w:lang w:val="en-GB"/>
        </w:rPr>
        <w:t>-</w:t>
      </w:r>
      <w:r w:rsidRPr="00000047">
        <w:rPr>
          <w:sz w:val="20"/>
          <w:lang w:val="en-GB"/>
        </w:rPr>
        <w:t xml:space="preserve">level risks. </w:t>
      </w:r>
      <w:r w:rsidR="00112454">
        <w:rPr>
          <w:sz w:val="20"/>
          <w:lang w:val="en-GB"/>
        </w:rPr>
        <w:t>In addition</w:t>
      </w:r>
      <w:r w:rsidRPr="00000047">
        <w:rPr>
          <w:sz w:val="20"/>
          <w:lang w:val="en-GB"/>
        </w:rPr>
        <w:t>, senior management regularly review</w:t>
      </w:r>
      <w:r w:rsidR="00112454">
        <w:rPr>
          <w:sz w:val="20"/>
          <w:lang w:val="en-GB"/>
        </w:rPr>
        <w:t>s</w:t>
      </w:r>
      <w:r w:rsidRPr="00000047">
        <w:rPr>
          <w:sz w:val="20"/>
          <w:lang w:val="en-GB"/>
        </w:rPr>
        <w:t xml:space="preserve"> tops risk</w:t>
      </w:r>
      <w:r w:rsidR="00112454">
        <w:rPr>
          <w:sz w:val="20"/>
          <w:lang w:val="en-GB"/>
        </w:rPr>
        <w:t>s</w:t>
      </w:r>
      <w:r w:rsidRPr="00000047">
        <w:rPr>
          <w:sz w:val="20"/>
          <w:lang w:val="en-GB"/>
        </w:rPr>
        <w:t xml:space="preserve"> on at least a quarterly basis.</w:t>
      </w:r>
    </w:p>
    <w:p w14:paraId="480A9794" w14:textId="6A22BE3C" w:rsidR="00BA57F0" w:rsidRPr="00000047" w:rsidRDefault="00C758FC" w:rsidP="00975381">
      <w:pPr>
        <w:pStyle w:val="ListParagraph"/>
        <w:numPr>
          <w:ilvl w:val="0"/>
          <w:numId w:val="24"/>
        </w:numPr>
        <w:tabs>
          <w:tab w:val="left" w:pos="2168"/>
        </w:tabs>
        <w:spacing w:after="120" w:line="249" w:lineRule="auto"/>
        <w:ind w:left="1890" w:right="2165" w:firstLine="0"/>
        <w:rPr>
          <w:sz w:val="20"/>
          <w:lang w:val="en-GB"/>
        </w:rPr>
      </w:pPr>
      <w:r w:rsidRPr="00000047">
        <w:rPr>
          <w:sz w:val="20"/>
          <w:lang w:val="en-GB"/>
        </w:rPr>
        <w:t>In 2018, UNOPS issued 122 online health and safety training licenses to UNOPS personnel and contractors, as part of organizational capacity</w:t>
      </w:r>
      <w:r w:rsidR="00112454">
        <w:rPr>
          <w:sz w:val="20"/>
          <w:lang w:val="en-GB"/>
        </w:rPr>
        <w:t xml:space="preserve"> </w:t>
      </w:r>
      <w:r w:rsidRPr="00000047">
        <w:rPr>
          <w:sz w:val="20"/>
          <w:lang w:val="en-GB"/>
        </w:rPr>
        <w:t xml:space="preserve">building efforts. In addition, 270 UNOPS personnel, contractors and government counterparts (229 UNOPS personnel and 41 external people) participated in face-to-face health, safety, social and environment (HSSE) </w:t>
      </w:r>
      <w:r w:rsidR="00112454" w:rsidRPr="00000047">
        <w:rPr>
          <w:sz w:val="20"/>
          <w:lang w:val="en-GB"/>
        </w:rPr>
        <w:t xml:space="preserve">training </w:t>
      </w:r>
      <w:r w:rsidRPr="00000047">
        <w:rPr>
          <w:sz w:val="20"/>
          <w:lang w:val="en-GB"/>
        </w:rPr>
        <w:t>at various locations across the globe. These workshops empower participants to implement sound HSSE management measures in their projects and offices.</w:t>
      </w:r>
    </w:p>
    <w:p w14:paraId="22D13CCD" w14:textId="77777777" w:rsidR="00C758FC" w:rsidRPr="00000047" w:rsidRDefault="00C758FC" w:rsidP="007211EC">
      <w:pPr>
        <w:tabs>
          <w:tab w:val="left" w:pos="2168"/>
        </w:tabs>
        <w:spacing w:line="249" w:lineRule="auto"/>
        <w:ind w:right="2180"/>
        <w:rPr>
          <w:sz w:val="20"/>
          <w:szCs w:val="20"/>
          <w:lang w:val="en-GB"/>
        </w:rPr>
      </w:pPr>
    </w:p>
    <w:p w14:paraId="5965E06E" w14:textId="60D5664F" w:rsidR="00BA57F0" w:rsidRPr="00000047" w:rsidRDefault="002B6DE9">
      <w:pPr>
        <w:pStyle w:val="Heading1"/>
        <w:numPr>
          <w:ilvl w:val="0"/>
          <w:numId w:val="8"/>
        </w:numPr>
        <w:tabs>
          <w:tab w:val="left" w:pos="1916"/>
        </w:tabs>
        <w:spacing w:line="223" w:lineRule="auto"/>
        <w:ind w:right="3367" w:hanging="449"/>
        <w:jc w:val="left"/>
        <w:rPr>
          <w:lang w:val="en-GB"/>
        </w:rPr>
      </w:pPr>
      <w:r w:rsidRPr="00000047">
        <w:rPr>
          <w:lang w:val="en-GB"/>
        </w:rPr>
        <w:t xml:space="preserve">UNOPS </w:t>
      </w:r>
      <w:r w:rsidRPr="00000047">
        <w:rPr>
          <w:spacing w:val="-4"/>
          <w:lang w:val="en-GB"/>
        </w:rPr>
        <w:t xml:space="preserve">responses </w:t>
      </w:r>
      <w:r w:rsidRPr="00000047">
        <w:rPr>
          <w:lang w:val="en-GB"/>
        </w:rPr>
        <w:t xml:space="preserve">to the recommendations of the </w:t>
      </w:r>
      <w:r w:rsidR="00C26256">
        <w:rPr>
          <w:lang w:val="en-GB"/>
        </w:rPr>
        <w:t xml:space="preserve">United Nations </w:t>
      </w:r>
      <w:r w:rsidRPr="00000047">
        <w:rPr>
          <w:lang w:val="en-GB"/>
        </w:rPr>
        <w:t>Board of</w:t>
      </w:r>
      <w:r w:rsidRPr="00000047">
        <w:rPr>
          <w:spacing w:val="-1"/>
          <w:lang w:val="en-GB"/>
        </w:rPr>
        <w:t xml:space="preserve"> </w:t>
      </w:r>
      <w:r w:rsidRPr="00000047">
        <w:rPr>
          <w:lang w:val="en-GB"/>
        </w:rPr>
        <w:t>Auditors</w:t>
      </w:r>
    </w:p>
    <w:p w14:paraId="105120ED" w14:textId="77777777" w:rsidR="007211EC" w:rsidRPr="00000047" w:rsidRDefault="007211EC" w:rsidP="007211EC">
      <w:pPr>
        <w:pStyle w:val="ListParagraph"/>
        <w:tabs>
          <w:tab w:val="left" w:pos="2250"/>
        </w:tabs>
        <w:spacing w:line="249" w:lineRule="auto"/>
        <w:ind w:left="1908" w:right="2184"/>
        <w:rPr>
          <w:sz w:val="20"/>
          <w:lang w:val="en-GB"/>
        </w:rPr>
      </w:pPr>
    </w:p>
    <w:p w14:paraId="46D2C4D7" w14:textId="4C176D70" w:rsidR="00C758FC" w:rsidRPr="00000047" w:rsidRDefault="00C758FC" w:rsidP="00644402">
      <w:pPr>
        <w:pStyle w:val="ListParagraph"/>
        <w:numPr>
          <w:ilvl w:val="0"/>
          <w:numId w:val="24"/>
        </w:numPr>
        <w:tabs>
          <w:tab w:val="left" w:pos="2250"/>
        </w:tabs>
        <w:spacing w:after="120" w:line="249" w:lineRule="auto"/>
        <w:ind w:right="2184" w:hanging="18"/>
        <w:rPr>
          <w:sz w:val="20"/>
          <w:lang w:val="en-GB"/>
        </w:rPr>
      </w:pPr>
      <w:r w:rsidRPr="00000047">
        <w:rPr>
          <w:sz w:val="20"/>
          <w:lang w:val="en-GB"/>
        </w:rPr>
        <w:t xml:space="preserve">In its report for the year ended 31 December 2018 (A/74/5/Add.11), the </w:t>
      </w:r>
      <w:r w:rsidR="00C26256">
        <w:rPr>
          <w:sz w:val="20"/>
          <w:lang w:val="en-GB"/>
        </w:rPr>
        <w:t xml:space="preserve">United Nations </w:t>
      </w:r>
      <w:r w:rsidRPr="00000047">
        <w:rPr>
          <w:sz w:val="20"/>
          <w:lang w:val="en-GB"/>
        </w:rPr>
        <w:t xml:space="preserve">Board of Auditors issued </w:t>
      </w:r>
      <w:r w:rsidR="00C26256">
        <w:rPr>
          <w:sz w:val="20"/>
          <w:lang w:val="en-GB"/>
        </w:rPr>
        <w:t xml:space="preserve">11 </w:t>
      </w:r>
      <w:r w:rsidRPr="00000047">
        <w:rPr>
          <w:sz w:val="20"/>
          <w:lang w:val="en-GB"/>
        </w:rPr>
        <w:t xml:space="preserve">recommendations classified as high priority and </w:t>
      </w:r>
      <w:r w:rsidR="00C26256">
        <w:rPr>
          <w:sz w:val="20"/>
          <w:lang w:val="en-GB"/>
        </w:rPr>
        <w:t xml:space="preserve">18 </w:t>
      </w:r>
      <w:r w:rsidRPr="00000047">
        <w:rPr>
          <w:sz w:val="20"/>
          <w:lang w:val="en-GB"/>
        </w:rPr>
        <w:t xml:space="preserve">classified as medium priority. The implementation of all recommendations is on track for completion as per set timelines. </w:t>
      </w:r>
      <w:r w:rsidR="00C26256">
        <w:rPr>
          <w:sz w:val="20"/>
          <w:lang w:val="en-GB"/>
        </w:rPr>
        <w:t xml:space="preserve">Because </w:t>
      </w:r>
      <w:r w:rsidRPr="00000047">
        <w:rPr>
          <w:sz w:val="20"/>
          <w:lang w:val="en-GB"/>
        </w:rPr>
        <w:t>the recommendations were issued in July</w:t>
      </w:r>
      <w:r w:rsidR="00C26256">
        <w:rPr>
          <w:sz w:val="20"/>
          <w:lang w:val="en-GB"/>
        </w:rPr>
        <w:t> </w:t>
      </w:r>
      <w:r w:rsidRPr="00000047">
        <w:rPr>
          <w:sz w:val="20"/>
          <w:lang w:val="en-GB"/>
        </w:rPr>
        <w:t>2019 and many of them require long-term attention, UNOPS will need to work beyond the financial year 201</w:t>
      </w:r>
      <w:r w:rsidR="003F619C" w:rsidRPr="00000047">
        <w:rPr>
          <w:sz w:val="20"/>
          <w:lang w:val="en-GB"/>
        </w:rPr>
        <w:t>9</w:t>
      </w:r>
      <w:r w:rsidRPr="00000047">
        <w:rPr>
          <w:sz w:val="20"/>
          <w:lang w:val="en-GB"/>
        </w:rPr>
        <w:t xml:space="preserve"> to implement them successfully. </w:t>
      </w:r>
      <w:r w:rsidR="00C26256">
        <w:rPr>
          <w:sz w:val="20"/>
          <w:lang w:val="en-GB"/>
        </w:rPr>
        <w:t>A</w:t>
      </w:r>
      <w:r w:rsidR="00C26256" w:rsidRPr="00000047">
        <w:rPr>
          <w:sz w:val="20"/>
          <w:lang w:val="en-GB"/>
        </w:rPr>
        <w:t>nnexes 1 and 2</w:t>
      </w:r>
      <w:r w:rsidR="00C26256">
        <w:rPr>
          <w:sz w:val="20"/>
          <w:lang w:val="en-GB"/>
        </w:rPr>
        <w:t xml:space="preserve"> provide the </w:t>
      </w:r>
      <w:r w:rsidRPr="00000047">
        <w:rPr>
          <w:sz w:val="20"/>
          <w:lang w:val="en-GB"/>
        </w:rPr>
        <w:t>specific responses to these recommendations.</w:t>
      </w:r>
    </w:p>
    <w:p w14:paraId="345FC9BB" w14:textId="40E289BB" w:rsidR="00BA57F0" w:rsidRPr="00000047" w:rsidRDefault="000713F9" w:rsidP="00975381">
      <w:pPr>
        <w:pStyle w:val="ListParagraph"/>
        <w:numPr>
          <w:ilvl w:val="0"/>
          <w:numId w:val="24"/>
        </w:numPr>
        <w:tabs>
          <w:tab w:val="left" w:pos="2250"/>
        </w:tabs>
        <w:spacing w:line="249" w:lineRule="auto"/>
        <w:ind w:right="2184" w:hanging="18"/>
        <w:rPr>
          <w:sz w:val="20"/>
          <w:lang w:val="en-GB"/>
        </w:rPr>
      </w:pPr>
      <w:r w:rsidRPr="00000047">
        <w:rPr>
          <w:sz w:val="20"/>
          <w:lang w:val="en-GB"/>
        </w:rPr>
        <w:t xml:space="preserve">UNOPS management continues to emphasize the importance of addressing audit concerns. It notes that the implementation rate reported by </w:t>
      </w:r>
      <w:r w:rsidR="00C26256">
        <w:rPr>
          <w:sz w:val="20"/>
          <w:lang w:val="en-GB"/>
        </w:rPr>
        <w:t xml:space="preserve">the United Nations </w:t>
      </w:r>
      <w:r w:rsidR="00C26256" w:rsidRPr="00000047">
        <w:rPr>
          <w:sz w:val="20"/>
          <w:lang w:val="en-GB"/>
        </w:rPr>
        <w:t xml:space="preserve">Board of Auditors </w:t>
      </w:r>
      <w:r w:rsidRPr="00000047">
        <w:rPr>
          <w:sz w:val="20"/>
          <w:lang w:val="en-GB"/>
        </w:rPr>
        <w:t xml:space="preserve">for the 2018 cycle was 61 per cent, up from 27 per cent for 2017. As observed by </w:t>
      </w:r>
      <w:r w:rsidR="00C26256">
        <w:rPr>
          <w:sz w:val="20"/>
          <w:lang w:val="en-GB"/>
        </w:rPr>
        <w:t xml:space="preserve">United Nations </w:t>
      </w:r>
      <w:r w:rsidR="00C26256" w:rsidRPr="00000047">
        <w:rPr>
          <w:sz w:val="20"/>
          <w:lang w:val="en-GB"/>
        </w:rPr>
        <w:t>Board of Auditors</w:t>
      </w:r>
      <w:r w:rsidRPr="00000047">
        <w:rPr>
          <w:sz w:val="20"/>
          <w:lang w:val="en-GB"/>
        </w:rPr>
        <w:t xml:space="preserve">, </w:t>
      </w:r>
      <w:r w:rsidR="00C26256">
        <w:rPr>
          <w:sz w:val="20"/>
          <w:lang w:val="en-GB"/>
        </w:rPr>
        <w:t xml:space="preserve">UNOPS </w:t>
      </w:r>
      <w:r w:rsidRPr="00000047">
        <w:rPr>
          <w:sz w:val="20"/>
          <w:lang w:val="en-GB"/>
        </w:rPr>
        <w:t>management took measures to strengthen accountability for implementation</w:t>
      </w:r>
      <w:r w:rsidR="00C26256">
        <w:rPr>
          <w:sz w:val="20"/>
          <w:lang w:val="en-GB"/>
        </w:rPr>
        <w:t xml:space="preserve"> </w:t>
      </w:r>
      <w:r w:rsidR="00C26256" w:rsidRPr="00000047">
        <w:rPr>
          <w:sz w:val="20"/>
          <w:lang w:val="en-GB"/>
        </w:rPr>
        <w:t>in 2018</w:t>
      </w:r>
      <w:r w:rsidRPr="00000047">
        <w:rPr>
          <w:sz w:val="20"/>
          <w:lang w:val="en-GB"/>
        </w:rPr>
        <w:t xml:space="preserve">. The effect </w:t>
      </w:r>
      <w:r w:rsidR="00C26256">
        <w:rPr>
          <w:sz w:val="20"/>
          <w:lang w:val="en-GB"/>
        </w:rPr>
        <w:t xml:space="preserve">of these measures </w:t>
      </w:r>
      <w:r w:rsidRPr="00000047">
        <w:rPr>
          <w:sz w:val="20"/>
          <w:lang w:val="en-GB"/>
        </w:rPr>
        <w:t xml:space="preserve">is evident in the present report. ​​As </w:t>
      </w:r>
      <w:r w:rsidR="00C26256">
        <w:rPr>
          <w:sz w:val="20"/>
          <w:lang w:val="en-GB"/>
        </w:rPr>
        <w:t xml:space="preserve">demonstrated in </w:t>
      </w:r>
      <w:r w:rsidRPr="00000047">
        <w:rPr>
          <w:sz w:val="20"/>
          <w:lang w:val="en-GB"/>
        </w:rPr>
        <w:t xml:space="preserve">the implementation schedule </w:t>
      </w:r>
      <w:r w:rsidR="00C26256">
        <w:rPr>
          <w:sz w:val="20"/>
          <w:lang w:val="en-GB"/>
        </w:rPr>
        <w:t xml:space="preserve">provided </w:t>
      </w:r>
      <w:r w:rsidRPr="00000047">
        <w:rPr>
          <w:sz w:val="20"/>
          <w:lang w:val="en-GB"/>
        </w:rPr>
        <w:t>in th</w:t>
      </w:r>
      <w:r w:rsidR="00C26256">
        <w:rPr>
          <w:sz w:val="20"/>
          <w:lang w:val="en-GB"/>
        </w:rPr>
        <w:t xml:space="preserve">is </w:t>
      </w:r>
      <w:r w:rsidRPr="00000047">
        <w:rPr>
          <w:sz w:val="20"/>
          <w:lang w:val="en-GB"/>
        </w:rPr>
        <w:t xml:space="preserve">report, </w:t>
      </w:r>
      <w:r w:rsidR="00C26256">
        <w:rPr>
          <w:sz w:val="20"/>
          <w:lang w:val="en-GB"/>
        </w:rPr>
        <w:t xml:space="preserve">and </w:t>
      </w:r>
      <w:r w:rsidRPr="00000047">
        <w:rPr>
          <w:sz w:val="20"/>
          <w:lang w:val="en-GB"/>
        </w:rPr>
        <w:t>the 2019 audit cycle</w:t>
      </w:r>
      <w:r w:rsidR="00C26256">
        <w:rPr>
          <w:sz w:val="20"/>
          <w:lang w:val="en-GB"/>
        </w:rPr>
        <w:t>,</w:t>
      </w:r>
      <w:r w:rsidRPr="00000047">
        <w:rPr>
          <w:sz w:val="20"/>
          <w:lang w:val="en-GB"/>
        </w:rPr>
        <w:t xml:space="preserve"> </w:t>
      </w:r>
      <w:r w:rsidR="00C26256">
        <w:rPr>
          <w:sz w:val="20"/>
          <w:lang w:val="en-GB"/>
        </w:rPr>
        <w:t xml:space="preserve">UNOPS </w:t>
      </w:r>
      <w:r w:rsidRPr="00000047">
        <w:rPr>
          <w:sz w:val="20"/>
          <w:lang w:val="en-GB"/>
        </w:rPr>
        <w:t>management is targeting an implementation rate above 60 per cent.</w:t>
      </w:r>
    </w:p>
    <w:p w14:paraId="1E2FF319" w14:textId="77777777" w:rsidR="005B6C81" w:rsidRPr="00000047" w:rsidRDefault="005B6C81" w:rsidP="005B6C81">
      <w:pPr>
        <w:pStyle w:val="ListParagraph"/>
        <w:rPr>
          <w:sz w:val="20"/>
          <w:lang w:val="en-GB"/>
        </w:rPr>
      </w:pPr>
    </w:p>
    <w:p w14:paraId="61CF1A48" w14:textId="16936D9E" w:rsidR="005B6C81" w:rsidRDefault="005B6C81" w:rsidP="005B6C81">
      <w:pPr>
        <w:pStyle w:val="Heading1"/>
        <w:numPr>
          <w:ilvl w:val="0"/>
          <w:numId w:val="8"/>
        </w:numPr>
        <w:tabs>
          <w:tab w:val="left" w:pos="1922"/>
          <w:tab w:val="left" w:pos="1923"/>
        </w:tabs>
        <w:ind w:left="1922" w:hanging="636"/>
        <w:jc w:val="left"/>
        <w:rPr>
          <w:lang w:val="en-GB"/>
        </w:rPr>
      </w:pPr>
      <w:r w:rsidRPr="00000047">
        <w:rPr>
          <w:lang w:val="en-GB"/>
        </w:rPr>
        <w:t>Conclusion</w:t>
      </w:r>
    </w:p>
    <w:p w14:paraId="30E0F4C8" w14:textId="77777777" w:rsidR="00644402" w:rsidRPr="00644402" w:rsidRDefault="00644402" w:rsidP="00644402">
      <w:pPr>
        <w:pStyle w:val="Heading1"/>
        <w:tabs>
          <w:tab w:val="left" w:pos="1922"/>
          <w:tab w:val="left" w:pos="1923"/>
        </w:tabs>
        <w:ind w:left="1922"/>
        <w:jc w:val="right"/>
        <w:rPr>
          <w:b w:val="0"/>
          <w:bCs w:val="0"/>
          <w:sz w:val="20"/>
          <w:szCs w:val="20"/>
          <w:lang w:val="en-GB"/>
        </w:rPr>
      </w:pPr>
    </w:p>
    <w:p w14:paraId="4CFDFDFB" w14:textId="632B05C2" w:rsidR="00217A70" w:rsidRPr="00975381" w:rsidRDefault="00F947F4" w:rsidP="00644402">
      <w:pPr>
        <w:pStyle w:val="ListParagraph"/>
        <w:numPr>
          <w:ilvl w:val="0"/>
          <w:numId w:val="24"/>
        </w:numPr>
        <w:tabs>
          <w:tab w:val="left" w:pos="2250"/>
        </w:tabs>
        <w:spacing w:line="249" w:lineRule="auto"/>
        <w:ind w:right="2184" w:hanging="18"/>
        <w:rPr>
          <w:sz w:val="16"/>
          <w:szCs w:val="16"/>
          <w:lang w:val="en-GB"/>
        </w:rPr>
      </w:pPr>
      <w:r w:rsidRPr="00975381">
        <w:rPr>
          <w:sz w:val="20"/>
          <w:lang w:val="en-GB"/>
        </w:rPr>
        <w:t xml:space="preserve">UNOPS is pleased to respond to the report of the </w:t>
      </w:r>
      <w:r w:rsidR="00757BF6" w:rsidRPr="00975381">
        <w:rPr>
          <w:sz w:val="20"/>
          <w:lang w:val="en-GB"/>
        </w:rPr>
        <w:t xml:space="preserve">United Nations </w:t>
      </w:r>
      <w:r w:rsidRPr="00975381">
        <w:rPr>
          <w:sz w:val="20"/>
          <w:lang w:val="en-GB"/>
        </w:rPr>
        <w:t>Board of Auditors for the year ended 31 December 2018. UNOPS is confident that all issues highlighted in the report of the Board of Auditors will be addressed in a satisfactory manner.</w:t>
      </w:r>
    </w:p>
    <w:p w14:paraId="0488D765" w14:textId="10BBF118" w:rsidR="00975381" w:rsidRDefault="00975381">
      <w:pPr>
        <w:rPr>
          <w:sz w:val="20"/>
          <w:lang w:val="en-GB"/>
        </w:rPr>
      </w:pPr>
      <w:r>
        <w:rPr>
          <w:sz w:val="20"/>
          <w:lang w:val="en-GB"/>
        </w:rPr>
        <w:br w:type="page"/>
      </w:r>
    </w:p>
    <w:p w14:paraId="151CF06D" w14:textId="77777777" w:rsidR="00975381" w:rsidRPr="00975381" w:rsidRDefault="00975381" w:rsidP="00975381">
      <w:pPr>
        <w:pStyle w:val="ListParagraph"/>
        <w:tabs>
          <w:tab w:val="left" w:pos="2250"/>
        </w:tabs>
        <w:spacing w:before="89" w:line="249" w:lineRule="auto"/>
        <w:ind w:left="1908" w:right="2184"/>
        <w:rPr>
          <w:sz w:val="16"/>
          <w:szCs w:val="16"/>
          <w:lang w:val="en-GB"/>
        </w:rPr>
      </w:pPr>
    </w:p>
    <w:p w14:paraId="535433E9" w14:textId="7E097C99" w:rsidR="00200B5D" w:rsidRPr="00000047" w:rsidRDefault="002B6DE9" w:rsidP="00052602">
      <w:pPr>
        <w:pStyle w:val="Heading1"/>
        <w:rPr>
          <w:lang w:val="en-GB"/>
        </w:rPr>
      </w:pPr>
      <w:r w:rsidRPr="00000047">
        <w:rPr>
          <w:lang w:val="en-GB"/>
        </w:rPr>
        <w:t>Annex 1</w:t>
      </w:r>
    </w:p>
    <w:p w14:paraId="60584BEE" w14:textId="77777777" w:rsidR="00200B5D" w:rsidRPr="00000047" w:rsidRDefault="00200B5D" w:rsidP="00200B5D">
      <w:pPr>
        <w:rPr>
          <w:lang w:val="en-GB"/>
        </w:rPr>
      </w:pPr>
    </w:p>
    <w:p w14:paraId="3665E4F2" w14:textId="1DB9999B" w:rsidR="00200B5D" w:rsidRPr="00000047" w:rsidRDefault="00200B5D" w:rsidP="00906AE7">
      <w:pPr>
        <w:pStyle w:val="HCh"/>
        <w:keepNext w:val="0"/>
        <w:keepLines w:val="0"/>
        <w:widowControl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line="240" w:lineRule="auto"/>
        <w:ind w:left="630" w:right="29"/>
        <w:rPr>
          <w:bCs/>
          <w:spacing w:val="0"/>
          <w:w w:val="100"/>
          <w:kern w:val="0"/>
          <w:sz w:val="24"/>
          <w:szCs w:val="24"/>
          <w:lang w:bidi="en-US"/>
        </w:rPr>
      </w:pPr>
      <w:r w:rsidRPr="00000047">
        <w:rPr>
          <w:bCs/>
          <w:spacing w:val="0"/>
          <w:w w:val="100"/>
          <w:kern w:val="0"/>
          <w:sz w:val="24"/>
          <w:szCs w:val="24"/>
          <w:lang w:bidi="en-US"/>
        </w:rPr>
        <w:t xml:space="preserve">Implementation of the recommendations contained in the report of the </w:t>
      </w:r>
      <w:r w:rsidR="005D6786">
        <w:rPr>
          <w:bCs/>
          <w:spacing w:val="0"/>
          <w:w w:val="100"/>
          <w:kern w:val="0"/>
          <w:sz w:val="24"/>
          <w:szCs w:val="24"/>
          <w:lang w:bidi="en-US"/>
        </w:rPr>
        <w:t xml:space="preserve">United Nations </w:t>
      </w:r>
      <w:r w:rsidRPr="00000047">
        <w:rPr>
          <w:bCs/>
          <w:spacing w:val="0"/>
          <w:w w:val="100"/>
          <w:kern w:val="0"/>
          <w:sz w:val="24"/>
          <w:szCs w:val="24"/>
          <w:lang w:bidi="en-US"/>
        </w:rPr>
        <w:t>Board of Auditors for</w:t>
      </w:r>
      <w:r w:rsidR="00352E9E" w:rsidRPr="00000047">
        <w:rPr>
          <w:bCs/>
          <w:spacing w:val="0"/>
          <w:w w:val="100"/>
          <w:kern w:val="0"/>
          <w:sz w:val="24"/>
          <w:szCs w:val="24"/>
          <w:lang w:bidi="en-US"/>
        </w:rPr>
        <w:t xml:space="preserve"> the year ended 31 December 2018</w:t>
      </w:r>
      <w:r w:rsidR="00131D75" w:rsidRPr="00000047">
        <w:rPr>
          <w:bCs/>
          <w:spacing w:val="0"/>
          <w:w w:val="100"/>
          <w:kern w:val="0"/>
          <w:sz w:val="24"/>
          <w:szCs w:val="24"/>
          <w:lang w:bidi="en-US"/>
        </w:rPr>
        <w:t xml:space="preserve"> (</w:t>
      </w:r>
      <w:r w:rsidR="00352E9E" w:rsidRPr="00000047">
        <w:rPr>
          <w:sz w:val="24"/>
          <w:szCs w:val="24"/>
        </w:rPr>
        <w:t>A/74</w:t>
      </w:r>
      <w:r w:rsidR="00131D75" w:rsidRPr="00000047">
        <w:rPr>
          <w:sz w:val="24"/>
          <w:szCs w:val="24"/>
        </w:rPr>
        <w:t>/5/Add.11)</w:t>
      </w:r>
    </w:p>
    <w:p w14:paraId="7E0CD893" w14:textId="77777777" w:rsidR="00200B5D" w:rsidRPr="00000047" w:rsidRDefault="00200B5D" w:rsidP="00200B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b/>
          <w:bCs/>
        </w:rPr>
      </w:pPr>
    </w:p>
    <w:p w14:paraId="4DDD763D" w14:textId="77777777" w:rsidR="00200B5D" w:rsidRPr="00000047" w:rsidRDefault="00200B5D" w:rsidP="00200B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p w14:paraId="633C37FB" w14:textId="3EEA45AE" w:rsidR="00200B5D" w:rsidRPr="00000047" w:rsidRDefault="00200B5D" w:rsidP="00906AE7">
      <w:pPr>
        <w:pStyle w:val="SingleTxt"/>
        <w:tabs>
          <w:tab w:val="clear" w:pos="1267"/>
        </w:tabs>
        <w:spacing w:after="0" w:line="240" w:lineRule="auto"/>
        <w:ind w:left="630" w:right="27"/>
        <w:rPr>
          <w:b/>
          <w:spacing w:val="0"/>
          <w:w w:val="100"/>
          <w:kern w:val="0"/>
          <w:sz w:val="24"/>
          <w:szCs w:val="22"/>
          <w:lang w:bidi="en-US"/>
        </w:rPr>
      </w:pPr>
      <w:r w:rsidRPr="00000047">
        <w:rPr>
          <w:b/>
          <w:spacing w:val="0"/>
          <w:w w:val="100"/>
          <w:kern w:val="0"/>
          <w:sz w:val="24"/>
          <w:szCs w:val="22"/>
          <w:lang w:bidi="en-US"/>
        </w:rPr>
        <w:t>Table 1</w:t>
      </w:r>
      <w:r w:rsidR="000E2A9E" w:rsidRPr="00000047">
        <w:rPr>
          <w:b/>
          <w:spacing w:val="0"/>
          <w:w w:val="100"/>
          <w:kern w:val="0"/>
          <w:sz w:val="24"/>
          <w:szCs w:val="22"/>
          <w:lang w:bidi="en-US"/>
        </w:rPr>
        <w:t xml:space="preserve">. </w:t>
      </w:r>
      <w:r w:rsidRPr="00000047">
        <w:rPr>
          <w:b/>
          <w:spacing w:val="0"/>
          <w:w w:val="100"/>
          <w:kern w:val="0"/>
          <w:sz w:val="24"/>
          <w:szCs w:val="22"/>
          <w:lang w:bidi="en-US"/>
        </w:rPr>
        <w:t>Status of implementation of main recommendations</w:t>
      </w:r>
    </w:p>
    <w:tbl>
      <w:tblPr>
        <w:tblW w:w="9849" w:type="dxa"/>
        <w:jc w:val="center"/>
        <w:tblLayout w:type="fixed"/>
        <w:tblCellMar>
          <w:left w:w="0" w:type="dxa"/>
          <w:right w:w="0" w:type="dxa"/>
        </w:tblCellMar>
        <w:tblLook w:val="0000" w:firstRow="0" w:lastRow="0" w:firstColumn="0" w:lastColumn="0" w:noHBand="0" w:noVBand="0"/>
      </w:tblPr>
      <w:tblGrid>
        <w:gridCol w:w="2508"/>
        <w:gridCol w:w="44"/>
        <w:gridCol w:w="1685"/>
        <w:gridCol w:w="988"/>
        <w:gridCol w:w="1254"/>
        <w:gridCol w:w="1123"/>
        <w:gridCol w:w="1123"/>
        <w:gridCol w:w="1124"/>
      </w:tblGrid>
      <w:tr w:rsidR="007A426D" w:rsidRPr="00000047" w14:paraId="4B077467" w14:textId="77777777" w:rsidTr="00906AE7">
        <w:trPr>
          <w:tblHeader/>
          <w:jc w:val="center"/>
        </w:trPr>
        <w:tc>
          <w:tcPr>
            <w:tcW w:w="2552" w:type="dxa"/>
            <w:gridSpan w:val="2"/>
            <w:tcBorders>
              <w:top w:val="single" w:sz="4" w:space="0" w:color="auto"/>
              <w:bottom w:val="single" w:sz="12" w:space="0" w:color="auto"/>
            </w:tcBorders>
            <w:shd w:val="clear" w:color="auto" w:fill="auto"/>
            <w:vAlign w:val="bottom"/>
          </w:tcPr>
          <w:p w14:paraId="6D3A625D" w14:textId="77777777" w:rsidR="007A426D" w:rsidRPr="00000047" w:rsidRDefault="007A426D" w:rsidP="00B557F8">
            <w:pPr>
              <w:ind w:right="40"/>
              <w:rPr>
                <w:i/>
                <w:sz w:val="20"/>
                <w:szCs w:val="20"/>
                <w:lang w:val="en-GB"/>
              </w:rPr>
            </w:pPr>
            <w:r w:rsidRPr="00000047">
              <w:rPr>
                <w:i/>
                <w:sz w:val="20"/>
                <w:szCs w:val="20"/>
                <w:lang w:val="en-GB"/>
              </w:rPr>
              <w:t>Department responsible</w:t>
            </w:r>
          </w:p>
        </w:tc>
        <w:tc>
          <w:tcPr>
            <w:tcW w:w="1685" w:type="dxa"/>
            <w:tcBorders>
              <w:top w:val="single" w:sz="4" w:space="0" w:color="auto"/>
              <w:bottom w:val="single" w:sz="12" w:space="0" w:color="auto"/>
            </w:tcBorders>
            <w:shd w:val="clear" w:color="auto" w:fill="auto"/>
            <w:vAlign w:val="bottom"/>
          </w:tcPr>
          <w:p w14:paraId="73DC8617" w14:textId="77777777" w:rsidR="007A426D" w:rsidRPr="00000047" w:rsidRDefault="007A426D" w:rsidP="00B557F8">
            <w:pPr>
              <w:ind w:right="43"/>
              <w:jc w:val="right"/>
              <w:rPr>
                <w:i/>
                <w:sz w:val="20"/>
                <w:szCs w:val="20"/>
                <w:lang w:val="en-GB"/>
              </w:rPr>
            </w:pPr>
            <w:r w:rsidRPr="00000047">
              <w:rPr>
                <w:i/>
                <w:sz w:val="20"/>
                <w:szCs w:val="20"/>
                <w:lang w:val="en-GB"/>
              </w:rPr>
              <w:t xml:space="preserve">Number of </w:t>
            </w:r>
            <w:r w:rsidRPr="00000047">
              <w:rPr>
                <w:i/>
                <w:sz w:val="20"/>
                <w:szCs w:val="20"/>
                <w:lang w:val="en-GB"/>
              </w:rPr>
              <w:br/>
              <w:t>recommendations</w:t>
            </w:r>
          </w:p>
        </w:tc>
        <w:tc>
          <w:tcPr>
            <w:tcW w:w="988" w:type="dxa"/>
            <w:tcBorders>
              <w:top w:val="single" w:sz="4" w:space="0" w:color="auto"/>
              <w:bottom w:val="single" w:sz="12" w:space="0" w:color="auto"/>
            </w:tcBorders>
            <w:shd w:val="clear" w:color="auto" w:fill="auto"/>
            <w:vAlign w:val="bottom"/>
          </w:tcPr>
          <w:p w14:paraId="6E110761" w14:textId="77777777" w:rsidR="007A426D" w:rsidRPr="00000047" w:rsidRDefault="007A426D" w:rsidP="00B557F8">
            <w:pPr>
              <w:ind w:right="43"/>
              <w:jc w:val="right"/>
              <w:rPr>
                <w:i/>
                <w:sz w:val="20"/>
                <w:szCs w:val="20"/>
                <w:lang w:val="en-GB"/>
              </w:rPr>
            </w:pPr>
            <w:r w:rsidRPr="00000047">
              <w:rPr>
                <w:i/>
                <w:sz w:val="20"/>
                <w:szCs w:val="20"/>
                <w:lang w:val="en-GB"/>
              </w:rPr>
              <w:t>Not</w:t>
            </w:r>
            <w:r w:rsidRPr="00000047">
              <w:rPr>
                <w:i/>
                <w:sz w:val="20"/>
                <w:szCs w:val="20"/>
                <w:lang w:val="en-GB"/>
              </w:rPr>
              <w:br/>
              <w:t xml:space="preserve"> accepted</w:t>
            </w:r>
          </w:p>
        </w:tc>
        <w:tc>
          <w:tcPr>
            <w:tcW w:w="1254" w:type="dxa"/>
            <w:tcBorders>
              <w:top w:val="single" w:sz="4" w:space="0" w:color="auto"/>
              <w:bottom w:val="single" w:sz="12" w:space="0" w:color="auto"/>
            </w:tcBorders>
            <w:shd w:val="clear" w:color="auto" w:fill="auto"/>
            <w:vAlign w:val="bottom"/>
          </w:tcPr>
          <w:p w14:paraId="1E550B27" w14:textId="77777777" w:rsidR="007A426D" w:rsidRPr="00000047" w:rsidRDefault="007A426D" w:rsidP="00B557F8">
            <w:pPr>
              <w:ind w:right="43"/>
              <w:jc w:val="right"/>
              <w:rPr>
                <w:i/>
                <w:sz w:val="20"/>
                <w:szCs w:val="20"/>
                <w:lang w:val="en-GB"/>
              </w:rPr>
            </w:pPr>
            <w:r w:rsidRPr="00000047">
              <w:rPr>
                <w:i/>
                <w:sz w:val="20"/>
                <w:szCs w:val="20"/>
                <w:lang w:val="en-GB"/>
              </w:rPr>
              <w:t>Implemented/ closure requested</w:t>
            </w:r>
          </w:p>
        </w:tc>
        <w:tc>
          <w:tcPr>
            <w:tcW w:w="1123" w:type="dxa"/>
            <w:tcBorders>
              <w:top w:val="single" w:sz="4" w:space="0" w:color="auto"/>
              <w:bottom w:val="single" w:sz="12" w:space="0" w:color="auto"/>
            </w:tcBorders>
            <w:shd w:val="clear" w:color="auto" w:fill="auto"/>
            <w:vAlign w:val="bottom"/>
          </w:tcPr>
          <w:p w14:paraId="3F9994D6" w14:textId="77777777" w:rsidR="007A426D" w:rsidRPr="00000047" w:rsidRDefault="007A426D" w:rsidP="00B557F8">
            <w:pPr>
              <w:ind w:right="43"/>
              <w:jc w:val="right"/>
              <w:rPr>
                <w:i/>
                <w:sz w:val="20"/>
                <w:szCs w:val="20"/>
                <w:lang w:val="en-GB"/>
              </w:rPr>
            </w:pPr>
            <w:r w:rsidRPr="00000047">
              <w:rPr>
                <w:i/>
                <w:sz w:val="20"/>
                <w:szCs w:val="20"/>
                <w:lang w:val="en-GB"/>
              </w:rPr>
              <w:t>In progress</w:t>
            </w:r>
          </w:p>
        </w:tc>
        <w:tc>
          <w:tcPr>
            <w:tcW w:w="1123" w:type="dxa"/>
            <w:tcBorders>
              <w:top w:val="single" w:sz="4" w:space="0" w:color="auto"/>
              <w:bottom w:val="single" w:sz="12" w:space="0" w:color="auto"/>
            </w:tcBorders>
            <w:shd w:val="clear" w:color="auto" w:fill="auto"/>
            <w:vAlign w:val="bottom"/>
          </w:tcPr>
          <w:p w14:paraId="01EF9C07" w14:textId="77777777" w:rsidR="007A426D" w:rsidRPr="00000047" w:rsidRDefault="007A426D" w:rsidP="00B557F8">
            <w:pPr>
              <w:ind w:right="43"/>
              <w:jc w:val="right"/>
              <w:rPr>
                <w:i/>
                <w:sz w:val="20"/>
                <w:szCs w:val="20"/>
                <w:lang w:val="en-GB"/>
              </w:rPr>
            </w:pPr>
            <w:r w:rsidRPr="00000047">
              <w:rPr>
                <w:i/>
                <w:sz w:val="20"/>
                <w:szCs w:val="20"/>
                <w:lang w:val="en-GB"/>
              </w:rPr>
              <w:t>Target</w:t>
            </w:r>
            <w:r w:rsidRPr="00000047">
              <w:rPr>
                <w:i/>
                <w:sz w:val="20"/>
                <w:szCs w:val="20"/>
                <w:lang w:val="en-GB"/>
              </w:rPr>
              <w:br/>
              <w:t xml:space="preserve"> date set</w:t>
            </w:r>
          </w:p>
        </w:tc>
        <w:tc>
          <w:tcPr>
            <w:tcW w:w="1124" w:type="dxa"/>
            <w:tcBorders>
              <w:top w:val="single" w:sz="4" w:space="0" w:color="auto"/>
              <w:bottom w:val="single" w:sz="12" w:space="0" w:color="auto"/>
            </w:tcBorders>
            <w:shd w:val="clear" w:color="auto" w:fill="auto"/>
            <w:vAlign w:val="bottom"/>
          </w:tcPr>
          <w:p w14:paraId="60417A8E" w14:textId="77777777" w:rsidR="007A426D" w:rsidRPr="00000047" w:rsidRDefault="007A426D" w:rsidP="00B557F8">
            <w:pPr>
              <w:ind w:right="43"/>
              <w:jc w:val="right"/>
              <w:rPr>
                <w:i/>
                <w:sz w:val="20"/>
                <w:szCs w:val="20"/>
                <w:lang w:val="en-GB"/>
              </w:rPr>
            </w:pPr>
            <w:r w:rsidRPr="00000047">
              <w:rPr>
                <w:i/>
                <w:sz w:val="20"/>
                <w:szCs w:val="20"/>
                <w:lang w:val="en-GB"/>
              </w:rPr>
              <w:t xml:space="preserve">No target </w:t>
            </w:r>
            <w:r w:rsidRPr="00000047">
              <w:rPr>
                <w:i/>
                <w:sz w:val="20"/>
                <w:szCs w:val="20"/>
                <w:lang w:val="en-GB"/>
              </w:rPr>
              <w:br/>
              <w:t>date</w:t>
            </w:r>
          </w:p>
        </w:tc>
      </w:tr>
      <w:tr w:rsidR="007A426D" w:rsidRPr="00000047" w14:paraId="43F36176" w14:textId="77777777" w:rsidTr="00906AE7">
        <w:trPr>
          <w:trHeight w:hRule="exact" w:val="115"/>
          <w:tblHeader/>
          <w:jc w:val="center"/>
        </w:trPr>
        <w:tc>
          <w:tcPr>
            <w:tcW w:w="2552" w:type="dxa"/>
            <w:gridSpan w:val="2"/>
            <w:tcBorders>
              <w:top w:val="single" w:sz="12" w:space="0" w:color="auto"/>
            </w:tcBorders>
            <w:shd w:val="clear" w:color="auto" w:fill="auto"/>
            <w:vAlign w:val="bottom"/>
          </w:tcPr>
          <w:p w14:paraId="78096397" w14:textId="77777777" w:rsidR="007A426D" w:rsidRPr="00000047" w:rsidRDefault="007A426D" w:rsidP="00B557F8">
            <w:pPr>
              <w:ind w:right="40"/>
              <w:rPr>
                <w:sz w:val="20"/>
                <w:szCs w:val="20"/>
                <w:lang w:val="en-GB"/>
              </w:rPr>
            </w:pPr>
          </w:p>
        </w:tc>
        <w:tc>
          <w:tcPr>
            <w:tcW w:w="1685" w:type="dxa"/>
            <w:tcBorders>
              <w:top w:val="single" w:sz="12" w:space="0" w:color="auto"/>
            </w:tcBorders>
            <w:shd w:val="clear" w:color="auto" w:fill="auto"/>
            <w:vAlign w:val="bottom"/>
          </w:tcPr>
          <w:p w14:paraId="1B3E7F56" w14:textId="77777777" w:rsidR="007A426D" w:rsidRPr="00000047" w:rsidRDefault="007A426D" w:rsidP="00B557F8">
            <w:pPr>
              <w:ind w:right="43"/>
              <w:jc w:val="right"/>
              <w:rPr>
                <w:sz w:val="20"/>
                <w:szCs w:val="20"/>
                <w:lang w:val="en-GB"/>
              </w:rPr>
            </w:pPr>
          </w:p>
        </w:tc>
        <w:tc>
          <w:tcPr>
            <w:tcW w:w="988" w:type="dxa"/>
            <w:tcBorders>
              <w:top w:val="single" w:sz="12" w:space="0" w:color="auto"/>
            </w:tcBorders>
            <w:shd w:val="clear" w:color="auto" w:fill="auto"/>
            <w:vAlign w:val="bottom"/>
          </w:tcPr>
          <w:p w14:paraId="47A7B3E0" w14:textId="77777777" w:rsidR="007A426D" w:rsidRPr="00000047" w:rsidRDefault="007A426D" w:rsidP="00B557F8">
            <w:pPr>
              <w:ind w:right="43"/>
              <w:jc w:val="right"/>
              <w:rPr>
                <w:sz w:val="20"/>
                <w:szCs w:val="20"/>
                <w:lang w:val="en-GB"/>
              </w:rPr>
            </w:pPr>
          </w:p>
        </w:tc>
        <w:tc>
          <w:tcPr>
            <w:tcW w:w="1254" w:type="dxa"/>
            <w:tcBorders>
              <w:top w:val="single" w:sz="12" w:space="0" w:color="auto"/>
            </w:tcBorders>
            <w:shd w:val="clear" w:color="auto" w:fill="auto"/>
            <w:vAlign w:val="bottom"/>
          </w:tcPr>
          <w:p w14:paraId="07AC639B" w14:textId="77777777" w:rsidR="007A426D" w:rsidRPr="00000047" w:rsidRDefault="007A426D" w:rsidP="00B557F8">
            <w:pPr>
              <w:ind w:right="43"/>
              <w:jc w:val="right"/>
              <w:rPr>
                <w:sz w:val="20"/>
                <w:szCs w:val="20"/>
                <w:lang w:val="en-GB"/>
              </w:rPr>
            </w:pPr>
          </w:p>
        </w:tc>
        <w:tc>
          <w:tcPr>
            <w:tcW w:w="1123" w:type="dxa"/>
            <w:tcBorders>
              <w:top w:val="single" w:sz="12" w:space="0" w:color="auto"/>
            </w:tcBorders>
            <w:shd w:val="clear" w:color="auto" w:fill="auto"/>
            <w:vAlign w:val="bottom"/>
          </w:tcPr>
          <w:p w14:paraId="7B75F2DE" w14:textId="77777777" w:rsidR="007A426D" w:rsidRPr="00000047" w:rsidRDefault="007A426D" w:rsidP="00B557F8">
            <w:pPr>
              <w:ind w:right="43"/>
              <w:jc w:val="right"/>
              <w:rPr>
                <w:sz w:val="20"/>
                <w:szCs w:val="20"/>
                <w:lang w:val="en-GB"/>
              </w:rPr>
            </w:pPr>
          </w:p>
        </w:tc>
        <w:tc>
          <w:tcPr>
            <w:tcW w:w="1123" w:type="dxa"/>
            <w:tcBorders>
              <w:top w:val="single" w:sz="12" w:space="0" w:color="auto"/>
            </w:tcBorders>
            <w:shd w:val="clear" w:color="auto" w:fill="auto"/>
            <w:vAlign w:val="bottom"/>
          </w:tcPr>
          <w:p w14:paraId="76F32C60" w14:textId="77777777" w:rsidR="007A426D" w:rsidRPr="00000047" w:rsidRDefault="007A426D" w:rsidP="00B557F8">
            <w:pPr>
              <w:ind w:right="43"/>
              <w:jc w:val="right"/>
              <w:rPr>
                <w:sz w:val="20"/>
                <w:szCs w:val="20"/>
                <w:lang w:val="en-GB"/>
              </w:rPr>
            </w:pPr>
          </w:p>
        </w:tc>
        <w:tc>
          <w:tcPr>
            <w:tcW w:w="1124" w:type="dxa"/>
            <w:tcBorders>
              <w:top w:val="single" w:sz="12" w:space="0" w:color="auto"/>
            </w:tcBorders>
            <w:shd w:val="clear" w:color="auto" w:fill="auto"/>
            <w:vAlign w:val="bottom"/>
          </w:tcPr>
          <w:p w14:paraId="69FA5748" w14:textId="77777777" w:rsidR="007A426D" w:rsidRPr="00000047" w:rsidRDefault="007A426D" w:rsidP="00B557F8">
            <w:pPr>
              <w:ind w:right="43"/>
              <w:jc w:val="right"/>
              <w:rPr>
                <w:sz w:val="20"/>
                <w:szCs w:val="20"/>
                <w:lang w:val="en-GB"/>
              </w:rPr>
            </w:pPr>
          </w:p>
        </w:tc>
      </w:tr>
      <w:tr w:rsidR="007A426D" w:rsidRPr="00000047" w14:paraId="5D60A6DB" w14:textId="77777777" w:rsidTr="00906AE7">
        <w:trPr>
          <w:jc w:val="center"/>
        </w:trPr>
        <w:tc>
          <w:tcPr>
            <w:tcW w:w="2552" w:type="dxa"/>
            <w:gridSpan w:val="2"/>
            <w:shd w:val="clear" w:color="auto" w:fill="auto"/>
          </w:tcPr>
          <w:p w14:paraId="6AEED2D1" w14:textId="77777777" w:rsidR="007A426D" w:rsidRPr="00000047" w:rsidRDefault="007A426D" w:rsidP="00B557F8">
            <w:pPr>
              <w:tabs>
                <w:tab w:val="left" w:pos="288"/>
                <w:tab w:val="left" w:pos="576"/>
                <w:tab w:val="left" w:pos="864"/>
                <w:tab w:val="left" w:pos="1152"/>
              </w:tabs>
              <w:ind w:right="40"/>
              <w:rPr>
                <w:sz w:val="20"/>
                <w:szCs w:val="20"/>
                <w:lang w:val="en-GB"/>
              </w:rPr>
            </w:pPr>
            <w:r w:rsidRPr="00000047">
              <w:rPr>
                <w:sz w:val="20"/>
                <w:szCs w:val="20"/>
                <w:lang w:val="en-GB"/>
              </w:rPr>
              <w:t>Finance</w:t>
            </w:r>
          </w:p>
        </w:tc>
        <w:tc>
          <w:tcPr>
            <w:tcW w:w="1685" w:type="dxa"/>
            <w:shd w:val="clear" w:color="auto" w:fill="auto"/>
          </w:tcPr>
          <w:p w14:paraId="671A8BCB" w14:textId="2EC7A2C7" w:rsidR="007A426D" w:rsidRPr="00000047" w:rsidRDefault="00236885" w:rsidP="00B557F8">
            <w:pPr>
              <w:tabs>
                <w:tab w:val="left" w:pos="288"/>
                <w:tab w:val="left" w:pos="576"/>
                <w:tab w:val="left" w:pos="864"/>
                <w:tab w:val="left" w:pos="1152"/>
                <w:tab w:val="left" w:pos="1485"/>
                <w:tab w:val="right" w:pos="1686"/>
              </w:tabs>
              <w:ind w:right="43"/>
              <w:rPr>
                <w:sz w:val="20"/>
                <w:szCs w:val="20"/>
                <w:lang w:val="en-GB"/>
              </w:rPr>
            </w:pPr>
            <w:r w:rsidRPr="00000047">
              <w:rPr>
                <w:sz w:val="20"/>
                <w:szCs w:val="20"/>
                <w:lang w:val="en-GB"/>
              </w:rPr>
              <w:tab/>
            </w:r>
            <w:r w:rsidRPr="00000047">
              <w:rPr>
                <w:sz w:val="20"/>
                <w:szCs w:val="20"/>
                <w:lang w:val="en-GB"/>
              </w:rPr>
              <w:tab/>
            </w:r>
            <w:r w:rsidRPr="00000047">
              <w:rPr>
                <w:sz w:val="20"/>
                <w:szCs w:val="20"/>
                <w:lang w:val="en-GB"/>
              </w:rPr>
              <w:tab/>
            </w:r>
            <w:r w:rsidRPr="00000047">
              <w:rPr>
                <w:sz w:val="20"/>
                <w:szCs w:val="20"/>
                <w:lang w:val="en-GB"/>
              </w:rPr>
              <w:tab/>
            </w:r>
            <w:r w:rsidRPr="00000047">
              <w:rPr>
                <w:sz w:val="20"/>
                <w:szCs w:val="20"/>
                <w:lang w:val="en-GB"/>
              </w:rPr>
              <w:tab/>
            </w:r>
            <w:r w:rsidRPr="00000047">
              <w:rPr>
                <w:sz w:val="20"/>
                <w:szCs w:val="20"/>
                <w:lang w:val="en-GB"/>
              </w:rPr>
              <w:tab/>
              <w:t>3</w:t>
            </w:r>
          </w:p>
        </w:tc>
        <w:tc>
          <w:tcPr>
            <w:tcW w:w="988" w:type="dxa"/>
            <w:shd w:val="clear" w:color="auto" w:fill="auto"/>
          </w:tcPr>
          <w:p w14:paraId="0071CBEF"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28A9337E"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7E292DEE" w14:textId="33DE85AA"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1123" w:type="dxa"/>
            <w:shd w:val="clear" w:color="auto" w:fill="auto"/>
          </w:tcPr>
          <w:p w14:paraId="0CD401E8" w14:textId="3E4BBD42"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1124" w:type="dxa"/>
            <w:shd w:val="clear" w:color="auto" w:fill="auto"/>
          </w:tcPr>
          <w:p w14:paraId="3C59D582"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7A426D" w:rsidRPr="00000047" w14:paraId="4AC023E6" w14:textId="77777777" w:rsidTr="00906AE7">
        <w:trPr>
          <w:jc w:val="center"/>
        </w:trPr>
        <w:tc>
          <w:tcPr>
            <w:tcW w:w="2552" w:type="dxa"/>
            <w:gridSpan w:val="2"/>
            <w:shd w:val="clear" w:color="auto" w:fill="auto"/>
          </w:tcPr>
          <w:p w14:paraId="5FEDF619" w14:textId="121579BF" w:rsidR="007A426D" w:rsidRPr="00000047" w:rsidRDefault="00236885" w:rsidP="00B557F8">
            <w:pPr>
              <w:tabs>
                <w:tab w:val="left" w:pos="288"/>
                <w:tab w:val="left" w:pos="576"/>
                <w:tab w:val="left" w:pos="864"/>
                <w:tab w:val="left" w:pos="1152"/>
              </w:tabs>
              <w:ind w:right="40"/>
              <w:rPr>
                <w:sz w:val="20"/>
                <w:szCs w:val="20"/>
                <w:lang w:val="en-GB"/>
              </w:rPr>
            </w:pPr>
            <w:r w:rsidRPr="00000047">
              <w:rPr>
                <w:sz w:val="20"/>
                <w:szCs w:val="20"/>
                <w:lang w:val="en-GB"/>
              </w:rPr>
              <w:t xml:space="preserve">Information and </w:t>
            </w:r>
            <w:r w:rsidR="005D6786">
              <w:rPr>
                <w:sz w:val="20"/>
                <w:szCs w:val="20"/>
                <w:lang w:val="en-GB"/>
              </w:rPr>
              <w:t>c</w:t>
            </w:r>
            <w:r w:rsidRPr="00000047">
              <w:rPr>
                <w:sz w:val="20"/>
                <w:szCs w:val="20"/>
                <w:lang w:val="en-GB"/>
              </w:rPr>
              <w:t xml:space="preserve">ommunications </w:t>
            </w:r>
            <w:r w:rsidR="005D6786">
              <w:rPr>
                <w:sz w:val="20"/>
                <w:szCs w:val="20"/>
                <w:lang w:val="en-GB"/>
              </w:rPr>
              <w:t>t</w:t>
            </w:r>
            <w:r w:rsidRPr="00000047">
              <w:rPr>
                <w:sz w:val="20"/>
                <w:szCs w:val="20"/>
                <w:lang w:val="en-GB"/>
              </w:rPr>
              <w:t>echnology</w:t>
            </w:r>
          </w:p>
        </w:tc>
        <w:tc>
          <w:tcPr>
            <w:tcW w:w="1685" w:type="dxa"/>
            <w:shd w:val="clear" w:color="auto" w:fill="auto"/>
          </w:tcPr>
          <w:p w14:paraId="4707156B" w14:textId="092B1C30"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3</w:t>
            </w:r>
          </w:p>
        </w:tc>
        <w:tc>
          <w:tcPr>
            <w:tcW w:w="988" w:type="dxa"/>
            <w:shd w:val="clear" w:color="auto" w:fill="auto"/>
          </w:tcPr>
          <w:p w14:paraId="75CD78C5"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669F01AB" w14:textId="03A970F4"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1123" w:type="dxa"/>
            <w:shd w:val="clear" w:color="auto" w:fill="auto"/>
          </w:tcPr>
          <w:p w14:paraId="7D0FF0BB" w14:textId="27D8133C"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6793408D" w14:textId="50675171"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4" w:type="dxa"/>
            <w:shd w:val="clear" w:color="auto" w:fill="auto"/>
          </w:tcPr>
          <w:p w14:paraId="17203C90"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7A426D" w:rsidRPr="00000047" w14:paraId="4EC8A4FF" w14:textId="77777777" w:rsidTr="00906AE7">
        <w:trPr>
          <w:jc w:val="center"/>
        </w:trPr>
        <w:tc>
          <w:tcPr>
            <w:tcW w:w="2552" w:type="dxa"/>
            <w:gridSpan w:val="2"/>
            <w:shd w:val="clear" w:color="auto" w:fill="auto"/>
          </w:tcPr>
          <w:p w14:paraId="482E0240" w14:textId="38B7CF47" w:rsidR="007A426D" w:rsidRPr="00000047" w:rsidRDefault="00236885" w:rsidP="00B557F8">
            <w:pPr>
              <w:tabs>
                <w:tab w:val="left" w:pos="288"/>
                <w:tab w:val="left" w:pos="576"/>
                <w:tab w:val="left" w:pos="864"/>
                <w:tab w:val="left" w:pos="1152"/>
              </w:tabs>
              <w:ind w:right="40"/>
              <w:rPr>
                <w:sz w:val="20"/>
                <w:szCs w:val="20"/>
                <w:lang w:val="en-GB"/>
              </w:rPr>
            </w:pPr>
            <w:r w:rsidRPr="00000047">
              <w:rPr>
                <w:sz w:val="20"/>
                <w:szCs w:val="20"/>
                <w:lang w:val="en-GB"/>
              </w:rPr>
              <w:t xml:space="preserve">Infrastructure and </w:t>
            </w:r>
            <w:r w:rsidR="005D6786">
              <w:rPr>
                <w:sz w:val="20"/>
                <w:szCs w:val="20"/>
                <w:lang w:val="en-GB"/>
              </w:rPr>
              <w:t>p</w:t>
            </w:r>
            <w:r w:rsidRPr="00000047">
              <w:rPr>
                <w:sz w:val="20"/>
                <w:szCs w:val="20"/>
                <w:lang w:val="en-GB"/>
              </w:rPr>
              <w:t xml:space="preserve">roject </w:t>
            </w:r>
            <w:r w:rsidR="005D6786">
              <w:rPr>
                <w:sz w:val="20"/>
                <w:szCs w:val="20"/>
                <w:lang w:val="en-GB"/>
              </w:rPr>
              <w:t>m</w:t>
            </w:r>
            <w:r w:rsidRPr="00000047">
              <w:rPr>
                <w:sz w:val="20"/>
                <w:szCs w:val="20"/>
                <w:lang w:val="en-GB"/>
              </w:rPr>
              <w:t>anagement</w:t>
            </w:r>
          </w:p>
        </w:tc>
        <w:tc>
          <w:tcPr>
            <w:tcW w:w="1685" w:type="dxa"/>
            <w:shd w:val="clear" w:color="auto" w:fill="auto"/>
          </w:tcPr>
          <w:p w14:paraId="281926F8" w14:textId="7EFBB02D"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988" w:type="dxa"/>
            <w:shd w:val="clear" w:color="auto" w:fill="auto"/>
          </w:tcPr>
          <w:p w14:paraId="67F8CA23"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4E6F9CF2" w14:textId="24EB9C7D" w:rsidR="007A426D" w:rsidRPr="00000047" w:rsidRDefault="00236885"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2AE4CFE6"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2708782F"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4" w:type="dxa"/>
            <w:shd w:val="clear" w:color="auto" w:fill="auto"/>
          </w:tcPr>
          <w:p w14:paraId="0AF75D72" w14:textId="77777777" w:rsidR="007A426D" w:rsidRPr="00000047" w:rsidRDefault="007A426D"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236885" w:rsidRPr="00000047" w14:paraId="62456737" w14:textId="77777777" w:rsidTr="00906AE7">
        <w:trPr>
          <w:jc w:val="center"/>
        </w:trPr>
        <w:tc>
          <w:tcPr>
            <w:tcW w:w="2552" w:type="dxa"/>
            <w:gridSpan w:val="2"/>
            <w:shd w:val="clear" w:color="auto" w:fill="auto"/>
          </w:tcPr>
          <w:p w14:paraId="52A61B11" w14:textId="342116F0" w:rsidR="00236885" w:rsidRPr="00000047" w:rsidRDefault="00B92169" w:rsidP="00B557F8">
            <w:pPr>
              <w:tabs>
                <w:tab w:val="left" w:pos="288"/>
                <w:tab w:val="left" w:pos="576"/>
                <w:tab w:val="left" w:pos="864"/>
                <w:tab w:val="left" w:pos="1152"/>
              </w:tabs>
              <w:ind w:right="40"/>
              <w:rPr>
                <w:sz w:val="20"/>
                <w:szCs w:val="20"/>
                <w:lang w:val="en-GB"/>
              </w:rPr>
            </w:pPr>
            <w:r w:rsidRPr="00000047">
              <w:rPr>
                <w:sz w:val="20"/>
                <w:szCs w:val="20"/>
                <w:lang w:val="en-GB"/>
              </w:rPr>
              <w:t>Procurement</w:t>
            </w:r>
          </w:p>
        </w:tc>
        <w:tc>
          <w:tcPr>
            <w:tcW w:w="1685" w:type="dxa"/>
            <w:shd w:val="clear" w:color="auto" w:fill="auto"/>
          </w:tcPr>
          <w:p w14:paraId="49694D11" w14:textId="47A7AB95"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988" w:type="dxa"/>
            <w:shd w:val="clear" w:color="auto" w:fill="auto"/>
          </w:tcPr>
          <w:p w14:paraId="67BE629C" w14:textId="72C48B92"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0DD9E7EC" w14:textId="206A5993"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7BA2F5C3" w14:textId="2E2E66FE"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3" w:type="dxa"/>
            <w:shd w:val="clear" w:color="auto" w:fill="auto"/>
          </w:tcPr>
          <w:p w14:paraId="35BB4069" w14:textId="1DFDC122"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4" w:type="dxa"/>
            <w:shd w:val="clear" w:color="auto" w:fill="auto"/>
          </w:tcPr>
          <w:p w14:paraId="6BA2DEAC" w14:textId="11F2CD46" w:rsidR="00236885"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B92169" w:rsidRPr="00000047" w14:paraId="2DD55FC0" w14:textId="77777777" w:rsidTr="00906AE7">
        <w:trPr>
          <w:jc w:val="center"/>
        </w:trPr>
        <w:tc>
          <w:tcPr>
            <w:tcW w:w="2552" w:type="dxa"/>
            <w:gridSpan w:val="2"/>
            <w:shd w:val="clear" w:color="auto" w:fill="auto"/>
          </w:tcPr>
          <w:p w14:paraId="7AE989F7" w14:textId="4B7A1790" w:rsidR="00B92169" w:rsidRPr="00000047" w:rsidRDefault="00B92169" w:rsidP="00B557F8">
            <w:pPr>
              <w:tabs>
                <w:tab w:val="left" w:pos="288"/>
                <w:tab w:val="left" w:pos="576"/>
                <w:tab w:val="left" w:pos="864"/>
                <w:tab w:val="left" w:pos="1152"/>
              </w:tabs>
              <w:ind w:right="40"/>
              <w:rPr>
                <w:sz w:val="20"/>
                <w:szCs w:val="20"/>
                <w:lang w:val="en-GB"/>
              </w:rPr>
            </w:pPr>
            <w:r w:rsidRPr="00000047">
              <w:rPr>
                <w:sz w:val="20"/>
                <w:szCs w:val="20"/>
                <w:lang w:val="en-GB"/>
              </w:rPr>
              <w:t xml:space="preserve">Shared </w:t>
            </w:r>
            <w:r w:rsidR="00C906BC">
              <w:rPr>
                <w:sz w:val="20"/>
                <w:szCs w:val="20"/>
                <w:lang w:val="en-GB"/>
              </w:rPr>
              <w:t>S</w:t>
            </w:r>
            <w:r w:rsidRPr="00000047">
              <w:rPr>
                <w:sz w:val="20"/>
                <w:szCs w:val="20"/>
                <w:lang w:val="en-GB"/>
              </w:rPr>
              <w:t xml:space="preserve">ervices </w:t>
            </w:r>
            <w:r w:rsidR="00C906BC">
              <w:rPr>
                <w:sz w:val="20"/>
                <w:szCs w:val="20"/>
                <w:lang w:val="en-GB"/>
              </w:rPr>
              <w:t>C</w:t>
            </w:r>
            <w:r w:rsidRPr="00000047">
              <w:rPr>
                <w:sz w:val="20"/>
                <w:szCs w:val="20"/>
                <w:lang w:val="en-GB"/>
              </w:rPr>
              <w:t>entr</w:t>
            </w:r>
            <w:r w:rsidR="005D6786">
              <w:rPr>
                <w:sz w:val="20"/>
                <w:szCs w:val="20"/>
                <w:lang w:val="en-GB"/>
              </w:rPr>
              <w:t>e</w:t>
            </w:r>
          </w:p>
        </w:tc>
        <w:tc>
          <w:tcPr>
            <w:tcW w:w="1685" w:type="dxa"/>
            <w:shd w:val="clear" w:color="auto" w:fill="auto"/>
          </w:tcPr>
          <w:p w14:paraId="6C5EB393" w14:textId="49576266"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988" w:type="dxa"/>
            <w:shd w:val="clear" w:color="auto" w:fill="auto"/>
          </w:tcPr>
          <w:p w14:paraId="081C0F82" w14:textId="798C1480"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378BA081" w14:textId="6CEC0D47"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1123" w:type="dxa"/>
            <w:shd w:val="clear" w:color="auto" w:fill="auto"/>
          </w:tcPr>
          <w:p w14:paraId="02994A23" w14:textId="0980AA80"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3" w:type="dxa"/>
            <w:shd w:val="clear" w:color="auto" w:fill="auto"/>
          </w:tcPr>
          <w:p w14:paraId="4DBDC8F3" w14:textId="4B9A3ACF"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4" w:type="dxa"/>
            <w:shd w:val="clear" w:color="auto" w:fill="auto"/>
          </w:tcPr>
          <w:p w14:paraId="04D300E1" w14:textId="3E3E131A" w:rsidR="00B92169" w:rsidRPr="00000047" w:rsidRDefault="00B92169" w:rsidP="00B557F8">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7A426D" w:rsidRPr="00000047" w14:paraId="40F6118B" w14:textId="77777777" w:rsidTr="00906AE7">
        <w:trPr>
          <w:jc w:val="center"/>
        </w:trPr>
        <w:tc>
          <w:tcPr>
            <w:tcW w:w="2552" w:type="dxa"/>
            <w:gridSpan w:val="2"/>
            <w:shd w:val="clear" w:color="auto" w:fill="auto"/>
          </w:tcPr>
          <w:p w14:paraId="026EA887" w14:textId="77777777" w:rsidR="007A426D" w:rsidRPr="00000047" w:rsidRDefault="007A426D" w:rsidP="00B557F8">
            <w:pPr>
              <w:tabs>
                <w:tab w:val="left" w:pos="288"/>
                <w:tab w:val="left" w:pos="576"/>
                <w:tab w:val="left" w:pos="864"/>
                <w:tab w:val="left" w:pos="1152"/>
              </w:tabs>
              <w:ind w:right="40"/>
              <w:rPr>
                <w:sz w:val="20"/>
                <w:szCs w:val="20"/>
                <w:lang w:val="en-GB"/>
              </w:rPr>
            </w:pPr>
          </w:p>
        </w:tc>
        <w:tc>
          <w:tcPr>
            <w:tcW w:w="1685" w:type="dxa"/>
            <w:shd w:val="clear" w:color="auto" w:fill="auto"/>
          </w:tcPr>
          <w:p w14:paraId="6A43E702"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c>
          <w:tcPr>
            <w:tcW w:w="988" w:type="dxa"/>
            <w:shd w:val="clear" w:color="auto" w:fill="auto"/>
          </w:tcPr>
          <w:p w14:paraId="4A0218C3"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c>
          <w:tcPr>
            <w:tcW w:w="1254" w:type="dxa"/>
            <w:shd w:val="clear" w:color="auto" w:fill="auto"/>
          </w:tcPr>
          <w:p w14:paraId="4D7CC3EF"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c>
          <w:tcPr>
            <w:tcW w:w="1123" w:type="dxa"/>
            <w:shd w:val="clear" w:color="auto" w:fill="auto"/>
          </w:tcPr>
          <w:p w14:paraId="46759286"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c>
          <w:tcPr>
            <w:tcW w:w="1123" w:type="dxa"/>
            <w:shd w:val="clear" w:color="auto" w:fill="auto"/>
          </w:tcPr>
          <w:p w14:paraId="2782EB55"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c>
          <w:tcPr>
            <w:tcW w:w="1124" w:type="dxa"/>
            <w:shd w:val="clear" w:color="auto" w:fill="auto"/>
          </w:tcPr>
          <w:p w14:paraId="648AEEBF" w14:textId="77777777" w:rsidR="007A426D" w:rsidRPr="00000047" w:rsidRDefault="007A426D" w:rsidP="00B557F8">
            <w:pPr>
              <w:tabs>
                <w:tab w:val="left" w:pos="288"/>
                <w:tab w:val="left" w:pos="576"/>
                <w:tab w:val="left" w:pos="864"/>
                <w:tab w:val="left" w:pos="1152"/>
              </w:tabs>
              <w:ind w:right="43"/>
              <w:jc w:val="right"/>
              <w:rPr>
                <w:sz w:val="20"/>
                <w:szCs w:val="20"/>
                <w:lang w:val="en-GB"/>
              </w:rPr>
            </w:pPr>
          </w:p>
        </w:tc>
      </w:tr>
      <w:tr w:rsidR="007A426D" w:rsidRPr="00000047" w14:paraId="11EF272E" w14:textId="77777777" w:rsidTr="00906AE7">
        <w:trPr>
          <w:jc w:val="center"/>
        </w:trPr>
        <w:tc>
          <w:tcPr>
            <w:tcW w:w="2508" w:type="dxa"/>
            <w:tcBorders>
              <w:top w:val="single" w:sz="4" w:space="0" w:color="auto"/>
              <w:bottom w:val="single" w:sz="12" w:space="0" w:color="auto"/>
            </w:tcBorders>
            <w:shd w:val="clear" w:color="auto" w:fill="auto"/>
          </w:tcPr>
          <w:p w14:paraId="3B0BDA83" w14:textId="77777777" w:rsidR="007A426D" w:rsidRPr="00000047" w:rsidRDefault="007A426D" w:rsidP="00B557F8">
            <w:pPr>
              <w:tabs>
                <w:tab w:val="left" w:pos="288"/>
                <w:tab w:val="left" w:pos="576"/>
                <w:tab w:val="left" w:pos="864"/>
                <w:tab w:val="left" w:pos="1152"/>
              </w:tabs>
              <w:ind w:right="40"/>
              <w:rPr>
                <w:b/>
                <w:sz w:val="20"/>
                <w:szCs w:val="20"/>
                <w:lang w:val="en-GB"/>
              </w:rPr>
            </w:pPr>
            <w:r w:rsidRPr="00000047">
              <w:rPr>
                <w:b/>
                <w:sz w:val="20"/>
                <w:szCs w:val="20"/>
                <w:lang w:val="en-GB"/>
              </w:rPr>
              <w:tab/>
              <w:t>Total</w:t>
            </w:r>
          </w:p>
        </w:tc>
        <w:tc>
          <w:tcPr>
            <w:tcW w:w="1729" w:type="dxa"/>
            <w:gridSpan w:val="2"/>
            <w:tcBorders>
              <w:top w:val="single" w:sz="4" w:space="0" w:color="auto"/>
              <w:bottom w:val="single" w:sz="12" w:space="0" w:color="auto"/>
            </w:tcBorders>
            <w:shd w:val="clear" w:color="auto" w:fill="auto"/>
          </w:tcPr>
          <w:p w14:paraId="50CAA556" w14:textId="0D87D49E" w:rsidR="007A426D" w:rsidRPr="00000047" w:rsidRDefault="00B92169"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11</w:t>
            </w:r>
          </w:p>
        </w:tc>
        <w:tc>
          <w:tcPr>
            <w:tcW w:w="988" w:type="dxa"/>
            <w:tcBorders>
              <w:top w:val="single" w:sz="4" w:space="0" w:color="auto"/>
              <w:bottom w:val="single" w:sz="12" w:space="0" w:color="auto"/>
            </w:tcBorders>
            <w:shd w:val="clear" w:color="auto" w:fill="auto"/>
          </w:tcPr>
          <w:p w14:paraId="0935B49B" w14:textId="77777777" w:rsidR="007A426D" w:rsidRPr="00000047" w:rsidRDefault="007A426D"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w:t>
            </w:r>
          </w:p>
        </w:tc>
        <w:tc>
          <w:tcPr>
            <w:tcW w:w="1254" w:type="dxa"/>
            <w:tcBorders>
              <w:top w:val="single" w:sz="4" w:space="0" w:color="auto"/>
              <w:bottom w:val="single" w:sz="12" w:space="0" w:color="auto"/>
            </w:tcBorders>
            <w:shd w:val="clear" w:color="auto" w:fill="auto"/>
          </w:tcPr>
          <w:p w14:paraId="6C5E420C" w14:textId="076F1F21" w:rsidR="007A426D" w:rsidRPr="00000047" w:rsidRDefault="00B92169"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7</w:t>
            </w:r>
          </w:p>
        </w:tc>
        <w:tc>
          <w:tcPr>
            <w:tcW w:w="1123" w:type="dxa"/>
            <w:tcBorders>
              <w:top w:val="single" w:sz="4" w:space="0" w:color="auto"/>
              <w:bottom w:val="single" w:sz="12" w:space="0" w:color="auto"/>
            </w:tcBorders>
            <w:shd w:val="clear" w:color="auto" w:fill="auto"/>
          </w:tcPr>
          <w:p w14:paraId="7718B8D9" w14:textId="3FDDE727" w:rsidR="007A426D" w:rsidRPr="00000047" w:rsidRDefault="00B92169"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4</w:t>
            </w:r>
          </w:p>
        </w:tc>
        <w:tc>
          <w:tcPr>
            <w:tcW w:w="1123" w:type="dxa"/>
            <w:tcBorders>
              <w:top w:val="single" w:sz="4" w:space="0" w:color="auto"/>
              <w:bottom w:val="single" w:sz="12" w:space="0" w:color="auto"/>
            </w:tcBorders>
            <w:shd w:val="clear" w:color="auto" w:fill="auto"/>
          </w:tcPr>
          <w:p w14:paraId="0A784BA8" w14:textId="2467F563" w:rsidR="007A426D" w:rsidRPr="00000047" w:rsidRDefault="00B92169"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4</w:t>
            </w:r>
          </w:p>
        </w:tc>
        <w:tc>
          <w:tcPr>
            <w:tcW w:w="1124" w:type="dxa"/>
            <w:tcBorders>
              <w:top w:val="single" w:sz="4" w:space="0" w:color="auto"/>
              <w:bottom w:val="single" w:sz="12" w:space="0" w:color="auto"/>
            </w:tcBorders>
            <w:shd w:val="clear" w:color="auto" w:fill="auto"/>
          </w:tcPr>
          <w:p w14:paraId="43FB1205" w14:textId="77777777" w:rsidR="007A426D" w:rsidRPr="00000047" w:rsidRDefault="007A426D" w:rsidP="00B557F8">
            <w:pPr>
              <w:tabs>
                <w:tab w:val="left" w:pos="288"/>
                <w:tab w:val="left" w:pos="576"/>
                <w:tab w:val="left" w:pos="864"/>
                <w:tab w:val="left" w:pos="1152"/>
              </w:tabs>
              <w:ind w:right="43"/>
              <w:jc w:val="right"/>
              <w:rPr>
                <w:b/>
                <w:sz w:val="20"/>
                <w:szCs w:val="20"/>
                <w:lang w:val="en-GB"/>
              </w:rPr>
            </w:pPr>
            <w:r w:rsidRPr="00000047">
              <w:rPr>
                <w:b/>
                <w:sz w:val="20"/>
                <w:szCs w:val="20"/>
                <w:lang w:val="en-GB"/>
              </w:rPr>
              <w:t>-</w:t>
            </w:r>
          </w:p>
        </w:tc>
      </w:tr>
    </w:tbl>
    <w:p w14:paraId="28BE9AB7" w14:textId="77777777" w:rsidR="00200B5D" w:rsidRPr="00000047" w:rsidRDefault="00200B5D" w:rsidP="00200B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b/>
          <w:bCs/>
        </w:rPr>
      </w:pPr>
    </w:p>
    <w:p w14:paraId="09BD49E9" w14:textId="51E16DD2" w:rsidR="00200B5D" w:rsidRPr="00000047" w:rsidRDefault="00200B5D" w:rsidP="00906AE7">
      <w:pPr>
        <w:pStyle w:val="SingleTxt"/>
        <w:tabs>
          <w:tab w:val="clear" w:pos="1267"/>
        </w:tabs>
        <w:spacing w:after="0" w:line="240" w:lineRule="auto"/>
        <w:ind w:left="630" w:right="27"/>
        <w:rPr>
          <w:b/>
          <w:spacing w:val="0"/>
          <w:w w:val="100"/>
          <w:kern w:val="0"/>
          <w:sz w:val="24"/>
          <w:szCs w:val="22"/>
          <w:lang w:bidi="en-US"/>
        </w:rPr>
      </w:pPr>
      <w:r w:rsidRPr="00000047">
        <w:rPr>
          <w:b/>
          <w:spacing w:val="0"/>
          <w:w w:val="100"/>
          <w:kern w:val="0"/>
          <w:sz w:val="24"/>
          <w:szCs w:val="22"/>
          <w:lang w:bidi="en-US"/>
        </w:rPr>
        <w:t>Table 2</w:t>
      </w:r>
      <w:r w:rsidR="000E2A9E" w:rsidRPr="00000047">
        <w:rPr>
          <w:b/>
          <w:spacing w:val="0"/>
          <w:w w:val="100"/>
          <w:kern w:val="0"/>
          <w:sz w:val="24"/>
          <w:szCs w:val="22"/>
          <w:lang w:bidi="en-US"/>
        </w:rPr>
        <w:t xml:space="preserve">. </w:t>
      </w:r>
      <w:r w:rsidRPr="00000047">
        <w:rPr>
          <w:b/>
          <w:spacing w:val="0"/>
          <w:w w:val="100"/>
          <w:kern w:val="0"/>
          <w:sz w:val="24"/>
          <w:szCs w:val="22"/>
          <w:lang w:bidi="en-US"/>
        </w:rPr>
        <w:t>Status of implementation of all recommendations</w:t>
      </w:r>
    </w:p>
    <w:tbl>
      <w:tblPr>
        <w:tblW w:w="9849" w:type="dxa"/>
        <w:jc w:val="center"/>
        <w:tblLayout w:type="fixed"/>
        <w:tblCellMar>
          <w:left w:w="0" w:type="dxa"/>
          <w:right w:w="0" w:type="dxa"/>
        </w:tblCellMar>
        <w:tblLook w:val="0000" w:firstRow="0" w:lastRow="0" w:firstColumn="0" w:lastColumn="0" w:noHBand="0" w:noVBand="0"/>
      </w:tblPr>
      <w:tblGrid>
        <w:gridCol w:w="2508"/>
        <w:gridCol w:w="44"/>
        <w:gridCol w:w="1685"/>
        <w:gridCol w:w="988"/>
        <w:gridCol w:w="1254"/>
        <w:gridCol w:w="1123"/>
        <w:gridCol w:w="1123"/>
        <w:gridCol w:w="1124"/>
      </w:tblGrid>
      <w:tr w:rsidR="00E2426E" w:rsidRPr="00000047" w14:paraId="4C17CA91" w14:textId="77777777" w:rsidTr="00906AE7">
        <w:trPr>
          <w:tblHeader/>
          <w:jc w:val="center"/>
        </w:trPr>
        <w:tc>
          <w:tcPr>
            <w:tcW w:w="2552" w:type="dxa"/>
            <w:gridSpan w:val="2"/>
            <w:tcBorders>
              <w:top w:val="single" w:sz="4" w:space="0" w:color="auto"/>
              <w:bottom w:val="single" w:sz="12" w:space="0" w:color="auto"/>
            </w:tcBorders>
            <w:shd w:val="clear" w:color="auto" w:fill="auto"/>
            <w:vAlign w:val="bottom"/>
          </w:tcPr>
          <w:p w14:paraId="0082BF49" w14:textId="77777777" w:rsidR="00E2426E" w:rsidRPr="00000047" w:rsidRDefault="00E2426E" w:rsidP="00C758FC">
            <w:pPr>
              <w:ind w:right="40"/>
              <w:rPr>
                <w:i/>
                <w:sz w:val="20"/>
                <w:szCs w:val="20"/>
                <w:lang w:val="en-GB"/>
              </w:rPr>
            </w:pPr>
            <w:r w:rsidRPr="00000047">
              <w:rPr>
                <w:i/>
                <w:sz w:val="20"/>
                <w:szCs w:val="20"/>
                <w:lang w:val="en-GB"/>
              </w:rPr>
              <w:t>Department responsible</w:t>
            </w:r>
          </w:p>
        </w:tc>
        <w:tc>
          <w:tcPr>
            <w:tcW w:w="1685" w:type="dxa"/>
            <w:tcBorders>
              <w:top w:val="single" w:sz="4" w:space="0" w:color="auto"/>
              <w:bottom w:val="single" w:sz="12" w:space="0" w:color="auto"/>
            </w:tcBorders>
            <w:shd w:val="clear" w:color="auto" w:fill="auto"/>
            <w:vAlign w:val="bottom"/>
          </w:tcPr>
          <w:p w14:paraId="32F0F1F1" w14:textId="77777777" w:rsidR="00E2426E" w:rsidRPr="00000047" w:rsidRDefault="00E2426E" w:rsidP="00C758FC">
            <w:pPr>
              <w:ind w:right="43"/>
              <w:jc w:val="right"/>
              <w:rPr>
                <w:i/>
                <w:sz w:val="20"/>
                <w:szCs w:val="20"/>
                <w:lang w:val="en-GB"/>
              </w:rPr>
            </w:pPr>
            <w:r w:rsidRPr="00000047">
              <w:rPr>
                <w:i/>
                <w:sz w:val="20"/>
                <w:szCs w:val="20"/>
                <w:lang w:val="en-GB"/>
              </w:rPr>
              <w:t xml:space="preserve">Number of </w:t>
            </w:r>
            <w:r w:rsidRPr="00000047">
              <w:rPr>
                <w:i/>
                <w:sz w:val="20"/>
                <w:szCs w:val="20"/>
                <w:lang w:val="en-GB"/>
              </w:rPr>
              <w:br/>
              <w:t>recommendations</w:t>
            </w:r>
          </w:p>
        </w:tc>
        <w:tc>
          <w:tcPr>
            <w:tcW w:w="988" w:type="dxa"/>
            <w:tcBorders>
              <w:top w:val="single" w:sz="4" w:space="0" w:color="auto"/>
              <w:bottom w:val="single" w:sz="12" w:space="0" w:color="auto"/>
            </w:tcBorders>
            <w:shd w:val="clear" w:color="auto" w:fill="auto"/>
            <w:vAlign w:val="bottom"/>
          </w:tcPr>
          <w:p w14:paraId="607E7AA6" w14:textId="77777777" w:rsidR="00E2426E" w:rsidRPr="00000047" w:rsidRDefault="00E2426E" w:rsidP="00C758FC">
            <w:pPr>
              <w:ind w:right="43"/>
              <w:jc w:val="right"/>
              <w:rPr>
                <w:i/>
                <w:sz w:val="20"/>
                <w:szCs w:val="20"/>
                <w:lang w:val="en-GB"/>
              </w:rPr>
            </w:pPr>
            <w:r w:rsidRPr="00000047">
              <w:rPr>
                <w:i/>
                <w:sz w:val="20"/>
                <w:szCs w:val="20"/>
                <w:lang w:val="en-GB"/>
              </w:rPr>
              <w:t>Not</w:t>
            </w:r>
            <w:r w:rsidRPr="00000047">
              <w:rPr>
                <w:i/>
                <w:sz w:val="20"/>
                <w:szCs w:val="20"/>
                <w:lang w:val="en-GB"/>
              </w:rPr>
              <w:br/>
              <w:t xml:space="preserve"> accepted</w:t>
            </w:r>
          </w:p>
        </w:tc>
        <w:tc>
          <w:tcPr>
            <w:tcW w:w="1254" w:type="dxa"/>
            <w:tcBorders>
              <w:top w:val="single" w:sz="4" w:space="0" w:color="auto"/>
              <w:bottom w:val="single" w:sz="12" w:space="0" w:color="auto"/>
            </w:tcBorders>
            <w:shd w:val="clear" w:color="auto" w:fill="auto"/>
            <w:vAlign w:val="bottom"/>
          </w:tcPr>
          <w:p w14:paraId="6F341E50" w14:textId="77777777" w:rsidR="00E2426E" w:rsidRPr="00000047" w:rsidRDefault="00E2426E" w:rsidP="00C758FC">
            <w:pPr>
              <w:ind w:right="43"/>
              <w:jc w:val="right"/>
              <w:rPr>
                <w:i/>
                <w:sz w:val="20"/>
                <w:szCs w:val="20"/>
                <w:lang w:val="en-GB"/>
              </w:rPr>
            </w:pPr>
            <w:r w:rsidRPr="00000047">
              <w:rPr>
                <w:i/>
                <w:sz w:val="20"/>
                <w:szCs w:val="20"/>
                <w:lang w:val="en-GB"/>
              </w:rPr>
              <w:t>Implemented/ closure requested</w:t>
            </w:r>
          </w:p>
        </w:tc>
        <w:tc>
          <w:tcPr>
            <w:tcW w:w="1123" w:type="dxa"/>
            <w:tcBorders>
              <w:top w:val="single" w:sz="4" w:space="0" w:color="auto"/>
              <w:bottom w:val="single" w:sz="12" w:space="0" w:color="auto"/>
            </w:tcBorders>
            <w:shd w:val="clear" w:color="auto" w:fill="auto"/>
            <w:vAlign w:val="bottom"/>
          </w:tcPr>
          <w:p w14:paraId="3D7BC9B7" w14:textId="77777777" w:rsidR="00E2426E" w:rsidRPr="00000047" w:rsidRDefault="00E2426E" w:rsidP="00C758FC">
            <w:pPr>
              <w:ind w:right="43"/>
              <w:jc w:val="right"/>
              <w:rPr>
                <w:i/>
                <w:sz w:val="20"/>
                <w:szCs w:val="20"/>
                <w:lang w:val="en-GB"/>
              </w:rPr>
            </w:pPr>
            <w:r w:rsidRPr="00000047">
              <w:rPr>
                <w:i/>
                <w:sz w:val="20"/>
                <w:szCs w:val="20"/>
                <w:lang w:val="en-GB"/>
              </w:rPr>
              <w:t>In progress</w:t>
            </w:r>
          </w:p>
        </w:tc>
        <w:tc>
          <w:tcPr>
            <w:tcW w:w="1123" w:type="dxa"/>
            <w:tcBorders>
              <w:top w:val="single" w:sz="4" w:space="0" w:color="auto"/>
              <w:bottom w:val="single" w:sz="12" w:space="0" w:color="auto"/>
            </w:tcBorders>
            <w:shd w:val="clear" w:color="auto" w:fill="auto"/>
            <w:vAlign w:val="bottom"/>
          </w:tcPr>
          <w:p w14:paraId="50F645A0" w14:textId="77777777" w:rsidR="00E2426E" w:rsidRPr="00000047" w:rsidRDefault="00E2426E" w:rsidP="00C758FC">
            <w:pPr>
              <w:ind w:right="43"/>
              <w:jc w:val="right"/>
              <w:rPr>
                <w:i/>
                <w:sz w:val="20"/>
                <w:szCs w:val="20"/>
                <w:lang w:val="en-GB"/>
              </w:rPr>
            </w:pPr>
            <w:r w:rsidRPr="00000047">
              <w:rPr>
                <w:i/>
                <w:sz w:val="20"/>
                <w:szCs w:val="20"/>
                <w:lang w:val="en-GB"/>
              </w:rPr>
              <w:t>Target</w:t>
            </w:r>
            <w:r w:rsidRPr="00000047">
              <w:rPr>
                <w:i/>
                <w:sz w:val="20"/>
                <w:szCs w:val="20"/>
                <w:lang w:val="en-GB"/>
              </w:rPr>
              <w:br/>
              <w:t xml:space="preserve"> date set</w:t>
            </w:r>
          </w:p>
        </w:tc>
        <w:tc>
          <w:tcPr>
            <w:tcW w:w="1124" w:type="dxa"/>
            <w:tcBorders>
              <w:top w:val="single" w:sz="4" w:space="0" w:color="auto"/>
              <w:bottom w:val="single" w:sz="12" w:space="0" w:color="auto"/>
            </w:tcBorders>
            <w:shd w:val="clear" w:color="auto" w:fill="auto"/>
            <w:vAlign w:val="bottom"/>
          </w:tcPr>
          <w:p w14:paraId="12D9E44B" w14:textId="77777777" w:rsidR="00E2426E" w:rsidRPr="00000047" w:rsidRDefault="00E2426E" w:rsidP="00C758FC">
            <w:pPr>
              <w:ind w:right="43"/>
              <w:jc w:val="right"/>
              <w:rPr>
                <w:i/>
                <w:sz w:val="20"/>
                <w:szCs w:val="20"/>
                <w:lang w:val="en-GB"/>
              </w:rPr>
            </w:pPr>
            <w:r w:rsidRPr="00000047">
              <w:rPr>
                <w:i/>
                <w:sz w:val="20"/>
                <w:szCs w:val="20"/>
                <w:lang w:val="en-GB"/>
              </w:rPr>
              <w:t xml:space="preserve">No target </w:t>
            </w:r>
            <w:r w:rsidRPr="00000047">
              <w:rPr>
                <w:i/>
                <w:sz w:val="20"/>
                <w:szCs w:val="20"/>
                <w:lang w:val="en-GB"/>
              </w:rPr>
              <w:br/>
              <w:t>date</w:t>
            </w:r>
          </w:p>
        </w:tc>
      </w:tr>
      <w:tr w:rsidR="00E2426E" w:rsidRPr="00000047" w14:paraId="0E98B000" w14:textId="77777777" w:rsidTr="00906AE7">
        <w:trPr>
          <w:trHeight w:hRule="exact" w:val="115"/>
          <w:tblHeader/>
          <w:jc w:val="center"/>
        </w:trPr>
        <w:tc>
          <w:tcPr>
            <w:tcW w:w="2552" w:type="dxa"/>
            <w:gridSpan w:val="2"/>
            <w:tcBorders>
              <w:top w:val="single" w:sz="12" w:space="0" w:color="auto"/>
            </w:tcBorders>
            <w:shd w:val="clear" w:color="auto" w:fill="auto"/>
            <w:vAlign w:val="bottom"/>
          </w:tcPr>
          <w:p w14:paraId="47C2F4CB" w14:textId="77777777" w:rsidR="00E2426E" w:rsidRPr="00000047" w:rsidRDefault="00E2426E" w:rsidP="00C758FC">
            <w:pPr>
              <w:ind w:right="40"/>
              <w:rPr>
                <w:sz w:val="20"/>
                <w:szCs w:val="20"/>
                <w:lang w:val="en-GB"/>
              </w:rPr>
            </w:pPr>
          </w:p>
        </w:tc>
        <w:tc>
          <w:tcPr>
            <w:tcW w:w="1685" w:type="dxa"/>
            <w:tcBorders>
              <w:top w:val="single" w:sz="12" w:space="0" w:color="auto"/>
            </w:tcBorders>
            <w:shd w:val="clear" w:color="auto" w:fill="auto"/>
            <w:vAlign w:val="bottom"/>
          </w:tcPr>
          <w:p w14:paraId="1D35DA9A" w14:textId="77777777" w:rsidR="00E2426E" w:rsidRPr="00000047" w:rsidRDefault="00E2426E" w:rsidP="00C758FC">
            <w:pPr>
              <w:ind w:right="43"/>
              <w:jc w:val="right"/>
              <w:rPr>
                <w:sz w:val="20"/>
                <w:szCs w:val="20"/>
                <w:lang w:val="en-GB"/>
              </w:rPr>
            </w:pPr>
          </w:p>
        </w:tc>
        <w:tc>
          <w:tcPr>
            <w:tcW w:w="988" w:type="dxa"/>
            <w:tcBorders>
              <w:top w:val="single" w:sz="12" w:space="0" w:color="auto"/>
            </w:tcBorders>
            <w:shd w:val="clear" w:color="auto" w:fill="auto"/>
            <w:vAlign w:val="bottom"/>
          </w:tcPr>
          <w:p w14:paraId="36100B08" w14:textId="77777777" w:rsidR="00E2426E" w:rsidRPr="00000047" w:rsidRDefault="00E2426E" w:rsidP="00C758FC">
            <w:pPr>
              <w:ind w:right="43"/>
              <w:jc w:val="right"/>
              <w:rPr>
                <w:sz w:val="20"/>
                <w:szCs w:val="20"/>
                <w:lang w:val="en-GB"/>
              </w:rPr>
            </w:pPr>
          </w:p>
        </w:tc>
        <w:tc>
          <w:tcPr>
            <w:tcW w:w="1254" w:type="dxa"/>
            <w:tcBorders>
              <w:top w:val="single" w:sz="12" w:space="0" w:color="auto"/>
            </w:tcBorders>
            <w:shd w:val="clear" w:color="auto" w:fill="auto"/>
            <w:vAlign w:val="bottom"/>
          </w:tcPr>
          <w:p w14:paraId="2083F784" w14:textId="77777777" w:rsidR="00E2426E" w:rsidRPr="00000047" w:rsidRDefault="00E2426E" w:rsidP="00C758FC">
            <w:pPr>
              <w:ind w:right="43"/>
              <w:jc w:val="right"/>
              <w:rPr>
                <w:sz w:val="20"/>
                <w:szCs w:val="20"/>
                <w:lang w:val="en-GB"/>
              </w:rPr>
            </w:pPr>
          </w:p>
        </w:tc>
        <w:tc>
          <w:tcPr>
            <w:tcW w:w="1123" w:type="dxa"/>
            <w:tcBorders>
              <w:top w:val="single" w:sz="12" w:space="0" w:color="auto"/>
            </w:tcBorders>
            <w:shd w:val="clear" w:color="auto" w:fill="auto"/>
            <w:vAlign w:val="bottom"/>
          </w:tcPr>
          <w:p w14:paraId="01BB52FB" w14:textId="77777777" w:rsidR="00E2426E" w:rsidRPr="00000047" w:rsidRDefault="00E2426E" w:rsidP="00C758FC">
            <w:pPr>
              <w:ind w:right="43"/>
              <w:jc w:val="right"/>
              <w:rPr>
                <w:sz w:val="20"/>
                <w:szCs w:val="20"/>
                <w:lang w:val="en-GB"/>
              </w:rPr>
            </w:pPr>
          </w:p>
        </w:tc>
        <w:tc>
          <w:tcPr>
            <w:tcW w:w="1123" w:type="dxa"/>
            <w:tcBorders>
              <w:top w:val="single" w:sz="12" w:space="0" w:color="auto"/>
            </w:tcBorders>
            <w:shd w:val="clear" w:color="auto" w:fill="auto"/>
            <w:vAlign w:val="bottom"/>
          </w:tcPr>
          <w:p w14:paraId="0A6B1A5D" w14:textId="77777777" w:rsidR="00E2426E" w:rsidRPr="00000047" w:rsidRDefault="00E2426E" w:rsidP="00C758FC">
            <w:pPr>
              <w:ind w:right="43"/>
              <w:jc w:val="right"/>
              <w:rPr>
                <w:sz w:val="20"/>
                <w:szCs w:val="20"/>
                <w:lang w:val="en-GB"/>
              </w:rPr>
            </w:pPr>
          </w:p>
        </w:tc>
        <w:tc>
          <w:tcPr>
            <w:tcW w:w="1124" w:type="dxa"/>
            <w:tcBorders>
              <w:top w:val="single" w:sz="12" w:space="0" w:color="auto"/>
            </w:tcBorders>
            <w:shd w:val="clear" w:color="auto" w:fill="auto"/>
            <w:vAlign w:val="bottom"/>
          </w:tcPr>
          <w:p w14:paraId="49DF1796" w14:textId="77777777" w:rsidR="00E2426E" w:rsidRPr="00000047" w:rsidRDefault="00E2426E" w:rsidP="00C758FC">
            <w:pPr>
              <w:ind w:right="43"/>
              <w:jc w:val="right"/>
              <w:rPr>
                <w:sz w:val="20"/>
                <w:szCs w:val="20"/>
                <w:lang w:val="en-GB"/>
              </w:rPr>
            </w:pPr>
          </w:p>
        </w:tc>
      </w:tr>
      <w:tr w:rsidR="004E37A2" w:rsidRPr="00000047" w14:paraId="69E6D85F" w14:textId="77777777" w:rsidTr="00906AE7">
        <w:trPr>
          <w:jc w:val="center"/>
        </w:trPr>
        <w:tc>
          <w:tcPr>
            <w:tcW w:w="2552" w:type="dxa"/>
            <w:gridSpan w:val="2"/>
            <w:shd w:val="clear" w:color="auto" w:fill="auto"/>
          </w:tcPr>
          <w:p w14:paraId="12A4A461" w14:textId="47C7A942" w:rsidR="004E37A2" w:rsidRPr="00000047" w:rsidRDefault="004E37A2" w:rsidP="004E37A2">
            <w:pPr>
              <w:tabs>
                <w:tab w:val="left" w:pos="288"/>
                <w:tab w:val="left" w:pos="576"/>
                <w:tab w:val="left" w:pos="864"/>
                <w:tab w:val="left" w:pos="1152"/>
              </w:tabs>
              <w:ind w:right="40"/>
              <w:rPr>
                <w:sz w:val="20"/>
                <w:szCs w:val="20"/>
                <w:lang w:val="en-GB"/>
              </w:rPr>
            </w:pPr>
            <w:r w:rsidRPr="00000047">
              <w:rPr>
                <w:sz w:val="20"/>
                <w:szCs w:val="20"/>
                <w:lang w:val="en-GB"/>
              </w:rPr>
              <w:t>Finance</w:t>
            </w:r>
          </w:p>
        </w:tc>
        <w:tc>
          <w:tcPr>
            <w:tcW w:w="1685" w:type="dxa"/>
            <w:shd w:val="clear" w:color="auto" w:fill="auto"/>
          </w:tcPr>
          <w:p w14:paraId="5142CF71" w14:textId="30A81C5D" w:rsidR="004E37A2" w:rsidRPr="00000047" w:rsidRDefault="004E37A2" w:rsidP="004E37A2">
            <w:pPr>
              <w:tabs>
                <w:tab w:val="left" w:pos="288"/>
                <w:tab w:val="left" w:pos="576"/>
                <w:tab w:val="left" w:pos="864"/>
                <w:tab w:val="left" w:pos="1152"/>
                <w:tab w:val="left" w:pos="1485"/>
                <w:tab w:val="right" w:pos="1686"/>
              </w:tabs>
              <w:ind w:right="43"/>
              <w:jc w:val="right"/>
              <w:rPr>
                <w:sz w:val="20"/>
                <w:szCs w:val="20"/>
                <w:lang w:val="en-GB"/>
              </w:rPr>
            </w:pPr>
            <w:r w:rsidRPr="00000047">
              <w:rPr>
                <w:sz w:val="20"/>
                <w:szCs w:val="20"/>
                <w:lang w:val="en-GB"/>
              </w:rPr>
              <w:tab/>
            </w:r>
            <w:r w:rsidRPr="00000047">
              <w:rPr>
                <w:sz w:val="20"/>
                <w:szCs w:val="20"/>
                <w:lang w:val="en-GB"/>
              </w:rPr>
              <w:tab/>
            </w:r>
            <w:r w:rsidRPr="00000047">
              <w:rPr>
                <w:sz w:val="20"/>
                <w:szCs w:val="20"/>
                <w:lang w:val="en-GB"/>
              </w:rPr>
              <w:tab/>
            </w:r>
            <w:r w:rsidRPr="00000047">
              <w:rPr>
                <w:sz w:val="20"/>
                <w:szCs w:val="20"/>
                <w:lang w:val="en-GB"/>
              </w:rPr>
              <w:tab/>
              <w:t>10</w:t>
            </w:r>
          </w:p>
        </w:tc>
        <w:tc>
          <w:tcPr>
            <w:tcW w:w="988" w:type="dxa"/>
            <w:shd w:val="clear" w:color="auto" w:fill="auto"/>
          </w:tcPr>
          <w:p w14:paraId="0B1CF05B"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703D7F6A" w14:textId="58566339"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4</w:t>
            </w:r>
          </w:p>
        </w:tc>
        <w:tc>
          <w:tcPr>
            <w:tcW w:w="1123" w:type="dxa"/>
            <w:shd w:val="clear" w:color="auto" w:fill="auto"/>
          </w:tcPr>
          <w:p w14:paraId="024DF3BB" w14:textId="06E10C4D"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6</w:t>
            </w:r>
          </w:p>
        </w:tc>
        <w:tc>
          <w:tcPr>
            <w:tcW w:w="1123" w:type="dxa"/>
            <w:shd w:val="clear" w:color="auto" w:fill="auto"/>
          </w:tcPr>
          <w:p w14:paraId="038C07E8" w14:textId="55261E70"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6</w:t>
            </w:r>
          </w:p>
        </w:tc>
        <w:tc>
          <w:tcPr>
            <w:tcW w:w="1124" w:type="dxa"/>
            <w:shd w:val="clear" w:color="auto" w:fill="auto"/>
          </w:tcPr>
          <w:p w14:paraId="2E1800E3"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4E37A2" w:rsidRPr="00000047" w14:paraId="230D7244" w14:textId="77777777" w:rsidTr="00906AE7">
        <w:trPr>
          <w:jc w:val="center"/>
        </w:trPr>
        <w:tc>
          <w:tcPr>
            <w:tcW w:w="2552" w:type="dxa"/>
            <w:gridSpan w:val="2"/>
            <w:shd w:val="clear" w:color="auto" w:fill="auto"/>
          </w:tcPr>
          <w:p w14:paraId="5807B640" w14:textId="5E70CCC7" w:rsidR="004E37A2" w:rsidRPr="00000047" w:rsidRDefault="004E37A2" w:rsidP="004E37A2">
            <w:pPr>
              <w:tabs>
                <w:tab w:val="left" w:pos="288"/>
                <w:tab w:val="left" w:pos="576"/>
                <w:tab w:val="left" w:pos="864"/>
                <w:tab w:val="left" w:pos="1152"/>
              </w:tabs>
              <w:ind w:right="40"/>
              <w:rPr>
                <w:sz w:val="20"/>
                <w:szCs w:val="20"/>
                <w:lang w:val="en-GB"/>
              </w:rPr>
            </w:pPr>
            <w:r w:rsidRPr="00000047">
              <w:rPr>
                <w:sz w:val="20"/>
                <w:szCs w:val="20"/>
                <w:lang w:val="en-GB"/>
              </w:rPr>
              <w:t xml:space="preserve">Information and </w:t>
            </w:r>
            <w:r>
              <w:rPr>
                <w:sz w:val="20"/>
                <w:szCs w:val="20"/>
                <w:lang w:val="en-GB"/>
              </w:rPr>
              <w:t>c</w:t>
            </w:r>
            <w:r w:rsidRPr="00000047">
              <w:rPr>
                <w:sz w:val="20"/>
                <w:szCs w:val="20"/>
                <w:lang w:val="en-GB"/>
              </w:rPr>
              <w:t xml:space="preserve">ommunications </w:t>
            </w:r>
            <w:r>
              <w:rPr>
                <w:sz w:val="20"/>
                <w:szCs w:val="20"/>
                <w:lang w:val="en-GB"/>
              </w:rPr>
              <w:t>t</w:t>
            </w:r>
            <w:r w:rsidRPr="00000047">
              <w:rPr>
                <w:sz w:val="20"/>
                <w:szCs w:val="20"/>
                <w:lang w:val="en-GB"/>
              </w:rPr>
              <w:t>echnology</w:t>
            </w:r>
          </w:p>
        </w:tc>
        <w:tc>
          <w:tcPr>
            <w:tcW w:w="1685" w:type="dxa"/>
            <w:shd w:val="clear" w:color="auto" w:fill="auto"/>
          </w:tcPr>
          <w:p w14:paraId="3AE78F77" w14:textId="639BEF8E"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9</w:t>
            </w:r>
          </w:p>
        </w:tc>
        <w:tc>
          <w:tcPr>
            <w:tcW w:w="988" w:type="dxa"/>
            <w:shd w:val="clear" w:color="auto" w:fill="auto"/>
          </w:tcPr>
          <w:p w14:paraId="60779661"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66D0F262" w14:textId="599321A8"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8</w:t>
            </w:r>
          </w:p>
        </w:tc>
        <w:tc>
          <w:tcPr>
            <w:tcW w:w="1123" w:type="dxa"/>
            <w:shd w:val="clear" w:color="auto" w:fill="auto"/>
          </w:tcPr>
          <w:p w14:paraId="78EF900F"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19769653"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4" w:type="dxa"/>
            <w:shd w:val="clear" w:color="auto" w:fill="auto"/>
          </w:tcPr>
          <w:p w14:paraId="75719FD4"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4E37A2" w:rsidRPr="00000047" w14:paraId="3BC106BA" w14:textId="77777777" w:rsidTr="00906AE7">
        <w:trPr>
          <w:jc w:val="center"/>
        </w:trPr>
        <w:tc>
          <w:tcPr>
            <w:tcW w:w="2552" w:type="dxa"/>
            <w:gridSpan w:val="2"/>
            <w:shd w:val="clear" w:color="auto" w:fill="auto"/>
          </w:tcPr>
          <w:p w14:paraId="55E5640F" w14:textId="3162DFED" w:rsidR="004E37A2" w:rsidRPr="00000047" w:rsidRDefault="004E37A2" w:rsidP="004E37A2">
            <w:pPr>
              <w:tabs>
                <w:tab w:val="left" w:pos="288"/>
                <w:tab w:val="left" w:pos="576"/>
                <w:tab w:val="left" w:pos="864"/>
                <w:tab w:val="left" w:pos="1152"/>
              </w:tabs>
              <w:ind w:right="40"/>
              <w:rPr>
                <w:sz w:val="20"/>
                <w:szCs w:val="20"/>
                <w:lang w:val="en-GB"/>
              </w:rPr>
            </w:pPr>
            <w:r w:rsidRPr="00000047">
              <w:rPr>
                <w:sz w:val="20"/>
                <w:szCs w:val="20"/>
                <w:lang w:val="en-GB"/>
              </w:rPr>
              <w:t xml:space="preserve">Infrastructure and </w:t>
            </w:r>
            <w:r>
              <w:rPr>
                <w:sz w:val="20"/>
                <w:szCs w:val="20"/>
                <w:lang w:val="en-GB"/>
              </w:rPr>
              <w:t>p</w:t>
            </w:r>
            <w:r w:rsidRPr="00000047">
              <w:rPr>
                <w:sz w:val="20"/>
                <w:szCs w:val="20"/>
                <w:lang w:val="en-GB"/>
              </w:rPr>
              <w:t xml:space="preserve">roject </w:t>
            </w:r>
            <w:r>
              <w:rPr>
                <w:sz w:val="20"/>
                <w:szCs w:val="20"/>
                <w:lang w:val="en-GB"/>
              </w:rPr>
              <w:t>m</w:t>
            </w:r>
            <w:r w:rsidRPr="00000047">
              <w:rPr>
                <w:sz w:val="20"/>
                <w:szCs w:val="20"/>
                <w:lang w:val="en-GB"/>
              </w:rPr>
              <w:t>anagement</w:t>
            </w:r>
          </w:p>
        </w:tc>
        <w:tc>
          <w:tcPr>
            <w:tcW w:w="1685" w:type="dxa"/>
            <w:shd w:val="clear" w:color="auto" w:fill="auto"/>
          </w:tcPr>
          <w:p w14:paraId="5C3C669E"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2</w:t>
            </w:r>
          </w:p>
        </w:tc>
        <w:tc>
          <w:tcPr>
            <w:tcW w:w="988" w:type="dxa"/>
            <w:shd w:val="clear" w:color="auto" w:fill="auto"/>
          </w:tcPr>
          <w:p w14:paraId="1439AD11"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03B12DB6"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3F334C00"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2DF76E46"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4" w:type="dxa"/>
            <w:shd w:val="clear" w:color="auto" w:fill="auto"/>
          </w:tcPr>
          <w:p w14:paraId="084E37D8"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4E37A2" w:rsidRPr="00000047" w14:paraId="5E301D36" w14:textId="77777777" w:rsidTr="00906AE7">
        <w:trPr>
          <w:jc w:val="center"/>
        </w:trPr>
        <w:tc>
          <w:tcPr>
            <w:tcW w:w="2552" w:type="dxa"/>
            <w:gridSpan w:val="2"/>
            <w:shd w:val="clear" w:color="auto" w:fill="auto"/>
          </w:tcPr>
          <w:p w14:paraId="772BDC51" w14:textId="1180BC70" w:rsidR="004E37A2" w:rsidRPr="00000047" w:rsidRDefault="004E37A2" w:rsidP="004E37A2">
            <w:pPr>
              <w:tabs>
                <w:tab w:val="left" w:pos="288"/>
                <w:tab w:val="left" w:pos="576"/>
                <w:tab w:val="left" w:pos="864"/>
                <w:tab w:val="left" w:pos="1152"/>
              </w:tabs>
              <w:ind w:right="40"/>
              <w:rPr>
                <w:sz w:val="20"/>
                <w:szCs w:val="20"/>
                <w:lang w:val="en-GB"/>
              </w:rPr>
            </w:pPr>
            <w:r w:rsidRPr="00000047">
              <w:rPr>
                <w:sz w:val="20"/>
                <w:szCs w:val="20"/>
                <w:lang w:val="en-GB"/>
              </w:rPr>
              <w:t>Procurement</w:t>
            </w:r>
          </w:p>
        </w:tc>
        <w:tc>
          <w:tcPr>
            <w:tcW w:w="1685" w:type="dxa"/>
            <w:shd w:val="clear" w:color="auto" w:fill="auto"/>
          </w:tcPr>
          <w:p w14:paraId="68B00BF4" w14:textId="4E820369"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3</w:t>
            </w:r>
          </w:p>
        </w:tc>
        <w:tc>
          <w:tcPr>
            <w:tcW w:w="988" w:type="dxa"/>
            <w:shd w:val="clear" w:color="auto" w:fill="auto"/>
          </w:tcPr>
          <w:p w14:paraId="44C78BA6"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36452A62" w14:textId="60F5A979"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3</w:t>
            </w:r>
          </w:p>
        </w:tc>
        <w:tc>
          <w:tcPr>
            <w:tcW w:w="1123" w:type="dxa"/>
            <w:shd w:val="clear" w:color="auto" w:fill="auto"/>
          </w:tcPr>
          <w:p w14:paraId="1677CB98"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3" w:type="dxa"/>
            <w:shd w:val="clear" w:color="auto" w:fill="auto"/>
          </w:tcPr>
          <w:p w14:paraId="0CCA3F78"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124" w:type="dxa"/>
            <w:shd w:val="clear" w:color="auto" w:fill="auto"/>
          </w:tcPr>
          <w:p w14:paraId="45F18961"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4E37A2" w:rsidRPr="00000047" w14:paraId="5A7AB051" w14:textId="77777777" w:rsidTr="00906AE7">
        <w:trPr>
          <w:jc w:val="center"/>
        </w:trPr>
        <w:tc>
          <w:tcPr>
            <w:tcW w:w="2552" w:type="dxa"/>
            <w:gridSpan w:val="2"/>
            <w:shd w:val="clear" w:color="auto" w:fill="auto"/>
          </w:tcPr>
          <w:p w14:paraId="76DD8BB0" w14:textId="17AEE9B7" w:rsidR="004E37A2" w:rsidRPr="00000047" w:rsidRDefault="004E37A2" w:rsidP="004E37A2">
            <w:pPr>
              <w:tabs>
                <w:tab w:val="left" w:pos="288"/>
                <w:tab w:val="left" w:pos="576"/>
                <w:tab w:val="left" w:pos="864"/>
                <w:tab w:val="left" w:pos="1152"/>
              </w:tabs>
              <w:ind w:right="40"/>
              <w:rPr>
                <w:sz w:val="20"/>
                <w:szCs w:val="20"/>
                <w:lang w:val="en-GB"/>
              </w:rPr>
            </w:pPr>
            <w:r w:rsidRPr="00000047">
              <w:rPr>
                <w:sz w:val="20"/>
                <w:szCs w:val="20"/>
                <w:lang w:val="en-GB"/>
              </w:rPr>
              <w:t xml:space="preserve">Shared </w:t>
            </w:r>
            <w:r w:rsidR="00C906BC">
              <w:rPr>
                <w:sz w:val="20"/>
                <w:szCs w:val="20"/>
                <w:lang w:val="en-GB"/>
              </w:rPr>
              <w:t>S</w:t>
            </w:r>
            <w:r w:rsidRPr="00000047">
              <w:rPr>
                <w:sz w:val="20"/>
                <w:szCs w:val="20"/>
                <w:lang w:val="en-GB"/>
              </w:rPr>
              <w:t xml:space="preserve">ervices </w:t>
            </w:r>
            <w:r w:rsidR="00C906BC">
              <w:rPr>
                <w:sz w:val="20"/>
                <w:szCs w:val="20"/>
                <w:lang w:val="en-GB"/>
              </w:rPr>
              <w:t>C</w:t>
            </w:r>
            <w:r w:rsidRPr="00000047">
              <w:rPr>
                <w:sz w:val="20"/>
                <w:szCs w:val="20"/>
                <w:lang w:val="en-GB"/>
              </w:rPr>
              <w:t>entr</w:t>
            </w:r>
            <w:r>
              <w:rPr>
                <w:sz w:val="20"/>
                <w:szCs w:val="20"/>
                <w:lang w:val="en-GB"/>
              </w:rPr>
              <w:t>e</w:t>
            </w:r>
          </w:p>
        </w:tc>
        <w:tc>
          <w:tcPr>
            <w:tcW w:w="1685" w:type="dxa"/>
            <w:shd w:val="clear" w:color="auto" w:fill="auto"/>
          </w:tcPr>
          <w:p w14:paraId="2C44CE6F" w14:textId="7AB4306C"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5</w:t>
            </w:r>
          </w:p>
        </w:tc>
        <w:tc>
          <w:tcPr>
            <w:tcW w:w="988" w:type="dxa"/>
            <w:shd w:val="clear" w:color="auto" w:fill="auto"/>
          </w:tcPr>
          <w:p w14:paraId="66B03696"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c>
          <w:tcPr>
            <w:tcW w:w="1254" w:type="dxa"/>
            <w:shd w:val="clear" w:color="auto" w:fill="auto"/>
          </w:tcPr>
          <w:p w14:paraId="112B1686" w14:textId="2D610D00"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4</w:t>
            </w:r>
          </w:p>
        </w:tc>
        <w:tc>
          <w:tcPr>
            <w:tcW w:w="1123" w:type="dxa"/>
            <w:shd w:val="clear" w:color="auto" w:fill="auto"/>
          </w:tcPr>
          <w:p w14:paraId="3D0BDA16" w14:textId="408556B4"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3" w:type="dxa"/>
            <w:shd w:val="clear" w:color="auto" w:fill="auto"/>
          </w:tcPr>
          <w:p w14:paraId="0ABA5BCE" w14:textId="28A18063"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1</w:t>
            </w:r>
          </w:p>
        </w:tc>
        <w:tc>
          <w:tcPr>
            <w:tcW w:w="1124" w:type="dxa"/>
            <w:shd w:val="clear" w:color="auto" w:fill="auto"/>
          </w:tcPr>
          <w:p w14:paraId="2A60B133" w14:textId="77777777" w:rsidR="004E37A2" w:rsidRPr="00000047" w:rsidRDefault="004E37A2" w:rsidP="004E37A2">
            <w:pPr>
              <w:tabs>
                <w:tab w:val="left" w:pos="288"/>
                <w:tab w:val="left" w:pos="576"/>
                <w:tab w:val="left" w:pos="864"/>
                <w:tab w:val="left" w:pos="1152"/>
              </w:tabs>
              <w:ind w:right="43"/>
              <w:jc w:val="right"/>
              <w:rPr>
                <w:sz w:val="20"/>
                <w:szCs w:val="20"/>
                <w:lang w:val="en-GB"/>
              </w:rPr>
            </w:pPr>
            <w:r w:rsidRPr="00000047">
              <w:rPr>
                <w:sz w:val="20"/>
                <w:szCs w:val="20"/>
                <w:lang w:val="en-GB"/>
              </w:rPr>
              <w:t>-</w:t>
            </w:r>
          </w:p>
        </w:tc>
      </w:tr>
      <w:tr w:rsidR="00E2426E" w:rsidRPr="00000047" w14:paraId="19D0576B" w14:textId="77777777" w:rsidTr="00906AE7">
        <w:trPr>
          <w:jc w:val="center"/>
        </w:trPr>
        <w:tc>
          <w:tcPr>
            <w:tcW w:w="2552" w:type="dxa"/>
            <w:gridSpan w:val="2"/>
            <w:shd w:val="clear" w:color="auto" w:fill="auto"/>
          </w:tcPr>
          <w:p w14:paraId="2FCAF582" w14:textId="77777777" w:rsidR="00E2426E" w:rsidRPr="00000047" w:rsidRDefault="00E2426E" w:rsidP="00C758FC">
            <w:pPr>
              <w:tabs>
                <w:tab w:val="left" w:pos="288"/>
                <w:tab w:val="left" w:pos="576"/>
                <w:tab w:val="left" w:pos="864"/>
                <w:tab w:val="left" w:pos="1152"/>
              </w:tabs>
              <w:ind w:right="40"/>
              <w:rPr>
                <w:sz w:val="20"/>
                <w:szCs w:val="20"/>
                <w:lang w:val="en-GB"/>
              </w:rPr>
            </w:pPr>
          </w:p>
        </w:tc>
        <w:tc>
          <w:tcPr>
            <w:tcW w:w="1685" w:type="dxa"/>
            <w:shd w:val="clear" w:color="auto" w:fill="auto"/>
          </w:tcPr>
          <w:p w14:paraId="18394D27"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c>
          <w:tcPr>
            <w:tcW w:w="988" w:type="dxa"/>
            <w:shd w:val="clear" w:color="auto" w:fill="auto"/>
          </w:tcPr>
          <w:p w14:paraId="69518B3C"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c>
          <w:tcPr>
            <w:tcW w:w="1254" w:type="dxa"/>
            <w:shd w:val="clear" w:color="auto" w:fill="auto"/>
          </w:tcPr>
          <w:p w14:paraId="7857743B"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c>
          <w:tcPr>
            <w:tcW w:w="1123" w:type="dxa"/>
            <w:shd w:val="clear" w:color="auto" w:fill="auto"/>
          </w:tcPr>
          <w:p w14:paraId="4E12E9CD"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c>
          <w:tcPr>
            <w:tcW w:w="1123" w:type="dxa"/>
            <w:shd w:val="clear" w:color="auto" w:fill="auto"/>
          </w:tcPr>
          <w:p w14:paraId="46A04CBE"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c>
          <w:tcPr>
            <w:tcW w:w="1124" w:type="dxa"/>
            <w:shd w:val="clear" w:color="auto" w:fill="auto"/>
          </w:tcPr>
          <w:p w14:paraId="0EACE4C0" w14:textId="77777777" w:rsidR="00E2426E" w:rsidRPr="00000047" w:rsidRDefault="00E2426E" w:rsidP="00C758FC">
            <w:pPr>
              <w:tabs>
                <w:tab w:val="left" w:pos="288"/>
                <w:tab w:val="left" w:pos="576"/>
                <w:tab w:val="left" w:pos="864"/>
                <w:tab w:val="left" w:pos="1152"/>
              </w:tabs>
              <w:ind w:right="43"/>
              <w:jc w:val="right"/>
              <w:rPr>
                <w:sz w:val="20"/>
                <w:szCs w:val="20"/>
                <w:lang w:val="en-GB"/>
              </w:rPr>
            </w:pPr>
          </w:p>
        </w:tc>
      </w:tr>
      <w:tr w:rsidR="00E2426E" w:rsidRPr="00000047" w14:paraId="3BB85A68" w14:textId="77777777" w:rsidTr="00906AE7">
        <w:trPr>
          <w:jc w:val="center"/>
        </w:trPr>
        <w:tc>
          <w:tcPr>
            <w:tcW w:w="2508" w:type="dxa"/>
            <w:tcBorders>
              <w:top w:val="single" w:sz="4" w:space="0" w:color="auto"/>
              <w:bottom w:val="single" w:sz="12" w:space="0" w:color="auto"/>
            </w:tcBorders>
            <w:shd w:val="clear" w:color="auto" w:fill="auto"/>
          </w:tcPr>
          <w:p w14:paraId="68B66A27" w14:textId="77777777" w:rsidR="00E2426E" w:rsidRPr="00000047" w:rsidRDefault="00E2426E" w:rsidP="00C758FC">
            <w:pPr>
              <w:tabs>
                <w:tab w:val="left" w:pos="288"/>
                <w:tab w:val="left" w:pos="576"/>
                <w:tab w:val="left" w:pos="864"/>
                <w:tab w:val="left" w:pos="1152"/>
              </w:tabs>
              <w:ind w:right="40"/>
              <w:rPr>
                <w:b/>
                <w:sz w:val="20"/>
                <w:szCs w:val="20"/>
                <w:lang w:val="en-GB"/>
              </w:rPr>
            </w:pPr>
            <w:r w:rsidRPr="00000047">
              <w:rPr>
                <w:b/>
                <w:sz w:val="20"/>
                <w:szCs w:val="20"/>
                <w:lang w:val="en-GB"/>
              </w:rPr>
              <w:tab/>
              <w:t>Total</w:t>
            </w:r>
          </w:p>
        </w:tc>
        <w:tc>
          <w:tcPr>
            <w:tcW w:w="1729" w:type="dxa"/>
            <w:gridSpan w:val="2"/>
            <w:tcBorders>
              <w:top w:val="single" w:sz="4" w:space="0" w:color="auto"/>
              <w:bottom w:val="single" w:sz="12" w:space="0" w:color="auto"/>
            </w:tcBorders>
            <w:shd w:val="clear" w:color="auto" w:fill="auto"/>
          </w:tcPr>
          <w:p w14:paraId="3913428B" w14:textId="452A474A"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29</w:t>
            </w:r>
          </w:p>
        </w:tc>
        <w:tc>
          <w:tcPr>
            <w:tcW w:w="988" w:type="dxa"/>
            <w:tcBorders>
              <w:top w:val="single" w:sz="4" w:space="0" w:color="auto"/>
              <w:bottom w:val="single" w:sz="12" w:space="0" w:color="auto"/>
            </w:tcBorders>
            <w:shd w:val="clear" w:color="auto" w:fill="auto"/>
          </w:tcPr>
          <w:p w14:paraId="32ECA94F" w14:textId="77777777"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w:t>
            </w:r>
          </w:p>
        </w:tc>
        <w:tc>
          <w:tcPr>
            <w:tcW w:w="1254" w:type="dxa"/>
            <w:tcBorders>
              <w:top w:val="single" w:sz="4" w:space="0" w:color="auto"/>
              <w:bottom w:val="single" w:sz="12" w:space="0" w:color="auto"/>
            </w:tcBorders>
            <w:shd w:val="clear" w:color="auto" w:fill="auto"/>
          </w:tcPr>
          <w:p w14:paraId="3C281B3C" w14:textId="61F0B9F0"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20</w:t>
            </w:r>
          </w:p>
        </w:tc>
        <w:tc>
          <w:tcPr>
            <w:tcW w:w="1123" w:type="dxa"/>
            <w:tcBorders>
              <w:top w:val="single" w:sz="4" w:space="0" w:color="auto"/>
              <w:bottom w:val="single" w:sz="12" w:space="0" w:color="auto"/>
            </w:tcBorders>
            <w:shd w:val="clear" w:color="auto" w:fill="auto"/>
          </w:tcPr>
          <w:p w14:paraId="69A996F9" w14:textId="1DA78469"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9</w:t>
            </w:r>
          </w:p>
        </w:tc>
        <w:tc>
          <w:tcPr>
            <w:tcW w:w="1123" w:type="dxa"/>
            <w:tcBorders>
              <w:top w:val="single" w:sz="4" w:space="0" w:color="auto"/>
              <w:bottom w:val="single" w:sz="12" w:space="0" w:color="auto"/>
            </w:tcBorders>
            <w:shd w:val="clear" w:color="auto" w:fill="auto"/>
          </w:tcPr>
          <w:p w14:paraId="2A11C7EB" w14:textId="44272E2F"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9</w:t>
            </w:r>
          </w:p>
        </w:tc>
        <w:tc>
          <w:tcPr>
            <w:tcW w:w="1124" w:type="dxa"/>
            <w:tcBorders>
              <w:top w:val="single" w:sz="4" w:space="0" w:color="auto"/>
              <w:bottom w:val="single" w:sz="12" w:space="0" w:color="auto"/>
            </w:tcBorders>
            <w:shd w:val="clear" w:color="auto" w:fill="auto"/>
          </w:tcPr>
          <w:p w14:paraId="072F46B6" w14:textId="77777777" w:rsidR="00E2426E" w:rsidRPr="00000047" w:rsidRDefault="00E2426E" w:rsidP="00C758FC">
            <w:pPr>
              <w:tabs>
                <w:tab w:val="left" w:pos="288"/>
                <w:tab w:val="left" w:pos="576"/>
                <w:tab w:val="left" w:pos="864"/>
                <w:tab w:val="left" w:pos="1152"/>
              </w:tabs>
              <w:ind w:right="43"/>
              <w:jc w:val="right"/>
              <w:rPr>
                <w:b/>
                <w:sz w:val="20"/>
                <w:szCs w:val="20"/>
                <w:lang w:val="en-GB"/>
              </w:rPr>
            </w:pPr>
            <w:r w:rsidRPr="00000047">
              <w:rPr>
                <w:b/>
                <w:sz w:val="20"/>
                <w:szCs w:val="20"/>
                <w:lang w:val="en-GB"/>
              </w:rPr>
              <w:t>-</w:t>
            </w:r>
          </w:p>
        </w:tc>
      </w:tr>
    </w:tbl>
    <w:p w14:paraId="0D121335" w14:textId="77777777" w:rsidR="00200B5D" w:rsidRPr="00000047" w:rsidRDefault="00200B5D" w:rsidP="00200B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097782D1" w14:textId="77777777" w:rsidR="00200B5D" w:rsidRPr="00000047" w:rsidRDefault="00200B5D" w:rsidP="00200B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7465AAB1" w14:textId="10D749D4"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22</w:t>
      </w:r>
      <w:r w:rsidRPr="00000047">
        <w:rPr>
          <w:b/>
          <w:bCs/>
        </w:rPr>
        <w:t xml:space="preserve">, </w:t>
      </w:r>
      <w:r w:rsidRPr="00000047">
        <w:rPr>
          <w:b/>
          <w:bCs/>
          <w:noProof/>
        </w:rPr>
        <w:t xml:space="preserve">the </w:t>
      </w:r>
      <w:r w:rsidR="004E37A2">
        <w:rPr>
          <w:b/>
          <w:bCs/>
          <w:noProof/>
        </w:rPr>
        <w:t xml:space="preserve">United Nations </w:t>
      </w:r>
      <w:r w:rsidRPr="00000047">
        <w:rPr>
          <w:b/>
          <w:bCs/>
          <w:noProof/>
        </w:rPr>
        <w:t xml:space="preserve">Board </w:t>
      </w:r>
      <w:r w:rsidR="004E37A2">
        <w:rPr>
          <w:b/>
          <w:bCs/>
          <w:noProof/>
        </w:rPr>
        <w:t>of Auditors (</w:t>
      </w:r>
      <w:r w:rsidR="00CF0E8F">
        <w:rPr>
          <w:b/>
          <w:bCs/>
          <w:noProof/>
        </w:rPr>
        <w:t>the Board</w:t>
      </w:r>
      <w:r w:rsidR="004E37A2">
        <w:rPr>
          <w:b/>
          <w:bCs/>
          <w:noProof/>
        </w:rPr>
        <w:t>)</w:t>
      </w:r>
      <w:r w:rsidR="00C93517">
        <w:rPr>
          <w:b/>
          <w:bCs/>
          <w:noProof/>
        </w:rPr>
        <w:t xml:space="preserve"> </w:t>
      </w:r>
      <w:r w:rsidRPr="00000047">
        <w:rPr>
          <w:b/>
          <w:bCs/>
          <w:noProof/>
        </w:rPr>
        <w:t>recommend</w:t>
      </w:r>
      <w:r w:rsidR="00C93517">
        <w:rPr>
          <w:b/>
          <w:bCs/>
          <w:noProof/>
        </w:rPr>
        <w:t>ed</w:t>
      </w:r>
      <w:r w:rsidRPr="00000047">
        <w:rPr>
          <w:b/>
          <w:bCs/>
          <w:noProof/>
        </w:rPr>
        <w:t xml:space="preserve"> that UNOPS ensure that the review of project classification by </w:t>
      </w:r>
      <w:r w:rsidR="00C93517">
        <w:rPr>
          <w:b/>
          <w:bCs/>
          <w:noProof/>
        </w:rPr>
        <w:t xml:space="preserve">the </w:t>
      </w:r>
      <w:r w:rsidR="004E37A2">
        <w:rPr>
          <w:b/>
          <w:bCs/>
          <w:noProof/>
        </w:rPr>
        <w:t>Integrated Practice Advice and Support</w:t>
      </w:r>
      <w:r w:rsidR="00C93517">
        <w:rPr>
          <w:b/>
          <w:bCs/>
          <w:noProof/>
        </w:rPr>
        <w:t xml:space="preserve"> or the </w:t>
      </w:r>
      <w:r w:rsidR="004E37A2">
        <w:rPr>
          <w:b/>
          <w:bCs/>
          <w:noProof/>
        </w:rPr>
        <w:t xml:space="preserve">Finance Group  </w:t>
      </w:r>
      <w:r w:rsidRPr="00000047">
        <w:rPr>
          <w:b/>
          <w:bCs/>
          <w:noProof/>
        </w:rPr>
        <w:t xml:space="preserve">is captured in </w:t>
      </w:r>
      <w:r w:rsidR="000C4F11">
        <w:rPr>
          <w:b/>
          <w:bCs/>
          <w:noProof/>
        </w:rPr>
        <w:t>oneUNOPS</w:t>
      </w:r>
      <w:r w:rsidRPr="00000047">
        <w:rPr>
          <w:b/>
          <w:bCs/>
          <w:noProof/>
        </w:rPr>
        <w:t xml:space="preserve"> to leave an appropriate audit trail.</w:t>
      </w:r>
    </w:p>
    <w:p w14:paraId="7B5245BA"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E49F379" w14:textId="66E17B60"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is currently exploring ICT development options to capture evidence of review of project classification in the ERP </w:t>
      </w:r>
      <w:r w:rsidR="004E37A2">
        <w:rPr>
          <w:noProof/>
        </w:rPr>
        <w:t xml:space="preserve">system, </w:t>
      </w:r>
      <w:r w:rsidRPr="00000047">
        <w:rPr>
          <w:noProof/>
        </w:rPr>
        <w:t xml:space="preserve">with </w:t>
      </w:r>
      <w:r w:rsidR="004E37A2">
        <w:rPr>
          <w:noProof/>
        </w:rPr>
        <w:t xml:space="preserve">an </w:t>
      </w:r>
      <w:r w:rsidRPr="00000047">
        <w:rPr>
          <w:noProof/>
        </w:rPr>
        <w:t>appropriate audit trail, rather than outside the ERP</w:t>
      </w:r>
      <w:r w:rsidR="004E37A2">
        <w:rPr>
          <w:noProof/>
        </w:rPr>
        <w:t>,</w:t>
      </w:r>
      <w:r w:rsidRPr="00000047">
        <w:rPr>
          <w:noProof/>
        </w:rPr>
        <w:t xml:space="preserve"> as is currently the practice.</w:t>
      </w:r>
    </w:p>
    <w:p w14:paraId="51A9430F" w14:textId="77777777" w:rsidR="00C906BC" w:rsidRDefault="00C906BC" w:rsidP="00906AE7">
      <w:pPr>
        <w:pStyle w:val="ListParagraph"/>
        <w:tabs>
          <w:tab w:val="left" w:pos="990"/>
        </w:tabs>
        <w:ind w:left="630" w:right="680"/>
      </w:pPr>
    </w:p>
    <w:p w14:paraId="160E2906"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183C23D6" w14:textId="77777777" w:rsidTr="00906AE7">
        <w:trPr>
          <w:jc w:val="center"/>
        </w:trPr>
        <w:tc>
          <w:tcPr>
            <w:tcW w:w="2970" w:type="dxa"/>
          </w:tcPr>
          <w:p w14:paraId="38488A45" w14:textId="77777777" w:rsidR="003C0137" w:rsidRPr="00000047" w:rsidRDefault="003C0137" w:rsidP="00906AE7">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51ED50A8"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49971909" w14:textId="77777777" w:rsidTr="00906AE7">
        <w:trPr>
          <w:jc w:val="center"/>
        </w:trPr>
        <w:tc>
          <w:tcPr>
            <w:tcW w:w="2970" w:type="dxa"/>
          </w:tcPr>
          <w:p w14:paraId="5637844F"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ADBB40D"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1F274EBF" w14:textId="77777777" w:rsidTr="00906AE7">
        <w:trPr>
          <w:jc w:val="center"/>
        </w:trPr>
        <w:tc>
          <w:tcPr>
            <w:tcW w:w="2970" w:type="dxa"/>
          </w:tcPr>
          <w:p w14:paraId="44A83E98"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05761C46"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366815CF" w14:textId="77777777" w:rsidTr="00906AE7">
        <w:trPr>
          <w:jc w:val="center"/>
        </w:trPr>
        <w:tc>
          <w:tcPr>
            <w:tcW w:w="2970" w:type="dxa"/>
          </w:tcPr>
          <w:p w14:paraId="4204BA65"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4A6F99B2"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52197F5D" w14:textId="77777777" w:rsidR="003C0137" w:rsidRPr="00000047" w:rsidRDefault="003C0137" w:rsidP="00906AE7">
      <w:pPr>
        <w:tabs>
          <w:tab w:val="left" w:pos="990"/>
        </w:tabs>
        <w:ind w:left="630" w:right="680"/>
        <w:rPr>
          <w:lang w:val="en-GB"/>
        </w:rPr>
      </w:pPr>
    </w:p>
    <w:p w14:paraId="3737F278" w14:textId="0FFC1A28"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23</w:t>
      </w:r>
      <w:r w:rsidRPr="00000047">
        <w:rPr>
          <w:b/>
          <w:bCs/>
        </w:rPr>
        <w:t xml:space="preserve">, </w:t>
      </w:r>
      <w:r w:rsidRPr="00000047">
        <w:rPr>
          <w:b/>
          <w:bCs/>
          <w:noProof/>
        </w:rPr>
        <w:t xml:space="preserve">the </w:t>
      </w:r>
      <w:r w:rsidR="00CF0E8F">
        <w:rPr>
          <w:b/>
          <w:bCs/>
          <w:noProof/>
        </w:rPr>
        <w:t>Board</w:t>
      </w:r>
      <w:r w:rsidR="004E37A2">
        <w:rPr>
          <w:b/>
          <w:bCs/>
          <w:noProof/>
        </w:rPr>
        <w:t xml:space="preserve"> </w:t>
      </w:r>
      <w:r w:rsidRPr="00000047">
        <w:rPr>
          <w:b/>
          <w:bCs/>
          <w:noProof/>
        </w:rPr>
        <w:t xml:space="preserve">recommended that UNOPS take steps to generate the financial statements from </w:t>
      </w:r>
      <w:r w:rsidR="004E37A2">
        <w:rPr>
          <w:b/>
          <w:bCs/>
          <w:noProof/>
        </w:rPr>
        <w:t xml:space="preserve">the </w:t>
      </w:r>
      <w:r w:rsidR="000C4F11">
        <w:rPr>
          <w:b/>
          <w:bCs/>
          <w:noProof/>
        </w:rPr>
        <w:t>oneUNOPS</w:t>
      </w:r>
      <w:r w:rsidRPr="00000047">
        <w:rPr>
          <w:b/>
          <w:bCs/>
          <w:noProof/>
        </w:rPr>
        <w:t xml:space="preserve"> </w:t>
      </w:r>
      <w:r w:rsidR="00830841">
        <w:rPr>
          <w:b/>
          <w:bCs/>
          <w:noProof/>
        </w:rPr>
        <w:t xml:space="preserve">enterprie resource planning </w:t>
      </w:r>
      <w:r w:rsidRPr="00000047">
        <w:rPr>
          <w:b/>
          <w:bCs/>
          <w:noProof/>
        </w:rPr>
        <w:t>system so as to minimize the need for manual adjustments and interventions.</w:t>
      </w:r>
    </w:p>
    <w:p w14:paraId="785DBDB5"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3F43B9F9" w14:textId="389B9738"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is currently developing reports in the ERP</w:t>
      </w:r>
      <w:r w:rsidR="004E37A2">
        <w:rPr>
          <w:noProof/>
        </w:rPr>
        <w:t xml:space="preserve"> system</w:t>
      </w:r>
      <w:r w:rsidRPr="00000047">
        <w:rPr>
          <w:noProof/>
        </w:rPr>
        <w:t xml:space="preserve">, in which </w:t>
      </w:r>
      <w:r w:rsidR="00F83A0B">
        <w:rPr>
          <w:noProof/>
        </w:rPr>
        <w:t xml:space="preserve">project </w:t>
      </w:r>
      <w:r w:rsidRPr="00000047">
        <w:rPr>
          <w:noProof/>
        </w:rPr>
        <w:t xml:space="preserve">outputs will be key tables in the </w:t>
      </w:r>
      <w:r w:rsidR="004E37A2">
        <w:rPr>
          <w:noProof/>
        </w:rPr>
        <w:t>c</w:t>
      </w:r>
      <w:r w:rsidRPr="00000047">
        <w:rPr>
          <w:noProof/>
        </w:rPr>
        <w:t xml:space="preserve">orporate </w:t>
      </w:r>
      <w:r w:rsidR="004E37A2">
        <w:rPr>
          <w:noProof/>
        </w:rPr>
        <w:t>f</w:t>
      </w:r>
      <w:r w:rsidRPr="00000047">
        <w:rPr>
          <w:noProof/>
        </w:rPr>
        <w:t xml:space="preserve">inancial </w:t>
      </w:r>
      <w:r w:rsidR="004E37A2">
        <w:rPr>
          <w:noProof/>
        </w:rPr>
        <w:t>s</w:t>
      </w:r>
      <w:r w:rsidRPr="00000047">
        <w:rPr>
          <w:noProof/>
        </w:rPr>
        <w:t>tatements</w:t>
      </w:r>
      <w:r w:rsidR="004E37A2">
        <w:rPr>
          <w:noProof/>
        </w:rPr>
        <w:t>,</w:t>
      </w:r>
      <w:r w:rsidRPr="00000047">
        <w:rPr>
          <w:noProof/>
        </w:rPr>
        <w:t xml:space="preserve"> which were previously being prepared manually in Excel. Use of these new reports </w:t>
      </w:r>
      <w:r w:rsidRPr="00000047">
        <w:rPr>
          <w:noProof/>
        </w:rPr>
        <w:lastRenderedPageBreak/>
        <w:t xml:space="preserve">will significantly reduce the time </w:t>
      </w:r>
      <w:r w:rsidR="007567D0">
        <w:rPr>
          <w:noProof/>
        </w:rPr>
        <w:t xml:space="preserve">UNOPS </w:t>
      </w:r>
      <w:r w:rsidRPr="00000047">
        <w:rPr>
          <w:noProof/>
        </w:rPr>
        <w:t>take</w:t>
      </w:r>
      <w:r w:rsidR="007567D0">
        <w:rPr>
          <w:noProof/>
        </w:rPr>
        <w:t>s</w:t>
      </w:r>
      <w:r w:rsidRPr="00000047">
        <w:rPr>
          <w:noProof/>
        </w:rPr>
        <w:t xml:space="preserve"> to prepare financial statements, </w:t>
      </w:r>
      <w:r w:rsidR="004E37A2">
        <w:rPr>
          <w:noProof/>
        </w:rPr>
        <w:t xml:space="preserve">and it will </w:t>
      </w:r>
      <w:r w:rsidRPr="00000047">
        <w:rPr>
          <w:noProof/>
        </w:rPr>
        <w:t>minimi</w:t>
      </w:r>
      <w:r w:rsidR="004E37A2">
        <w:rPr>
          <w:noProof/>
        </w:rPr>
        <w:t>z</w:t>
      </w:r>
      <w:r w:rsidRPr="00000047">
        <w:rPr>
          <w:noProof/>
        </w:rPr>
        <w:t xml:space="preserve">e the risk of error </w:t>
      </w:r>
      <w:r w:rsidR="007567D0">
        <w:rPr>
          <w:noProof/>
        </w:rPr>
        <w:t xml:space="preserve">due to </w:t>
      </w:r>
      <w:r w:rsidRPr="00000047">
        <w:rPr>
          <w:noProof/>
        </w:rPr>
        <w:t>manual intervention.</w:t>
      </w:r>
    </w:p>
    <w:p w14:paraId="657E6772" w14:textId="77777777" w:rsidR="00C906BC" w:rsidRDefault="00C906BC" w:rsidP="00906AE7">
      <w:pPr>
        <w:pStyle w:val="ListParagraph"/>
        <w:tabs>
          <w:tab w:val="left" w:pos="990"/>
        </w:tabs>
        <w:ind w:left="630" w:right="680"/>
      </w:pPr>
    </w:p>
    <w:p w14:paraId="24424A9E"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734A001E" w14:textId="77777777" w:rsidTr="00906AE7">
        <w:trPr>
          <w:jc w:val="center"/>
        </w:trPr>
        <w:tc>
          <w:tcPr>
            <w:tcW w:w="2970" w:type="dxa"/>
          </w:tcPr>
          <w:p w14:paraId="1E355BFA" w14:textId="77777777" w:rsidR="003C0137" w:rsidRPr="00000047" w:rsidRDefault="003C0137" w:rsidP="00906AE7">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001651BA"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05E6F473" w14:textId="77777777" w:rsidTr="00906AE7">
        <w:trPr>
          <w:jc w:val="center"/>
        </w:trPr>
        <w:tc>
          <w:tcPr>
            <w:tcW w:w="2970" w:type="dxa"/>
          </w:tcPr>
          <w:p w14:paraId="78F37DE6"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031E9E6"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5FADCE4D" w14:textId="77777777" w:rsidTr="00906AE7">
        <w:trPr>
          <w:jc w:val="center"/>
        </w:trPr>
        <w:tc>
          <w:tcPr>
            <w:tcW w:w="2970" w:type="dxa"/>
          </w:tcPr>
          <w:p w14:paraId="083C95BB"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748D205"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65F0A417" w14:textId="77777777" w:rsidTr="00906AE7">
        <w:trPr>
          <w:jc w:val="center"/>
        </w:trPr>
        <w:tc>
          <w:tcPr>
            <w:tcW w:w="2970" w:type="dxa"/>
          </w:tcPr>
          <w:p w14:paraId="29D03A90"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46370F1"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5BD3FEB0" w14:textId="77777777" w:rsidR="003C0137" w:rsidRPr="00000047" w:rsidRDefault="003C0137" w:rsidP="00906AE7">
      <w:pPr>
        <w:tabs>
          <w:tab w:val="left" w:pos="990"/>
        </w:tabs>
        <w:ind w:left="630" w:right="680"/>
        <w:rPr>
          <w:lang w:val="en-GB"/>
        </w:rPr>
      </w:pPr>
    </w:p>
    <w:p w14:paraId="6EDE9B33" w14:textId="3F35AB2D"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30</w:t>
      </w:r>
      <w:r w:rsidRPr="00000047">
        <w:rPr>
          <w:b/>
          <w:bCs/>
        </w:rPr>
        <w:t xml:space="preserve">, </w:t>
      </w:r>
      <w:r w:rsidRPr="00000047">
        <w:rPr>
          <w:b/>
          <w:bCs/>
          <w:noProof/>
        </w:rPr>
        <w:t xml:space="preserve">the </w:t>
      </w:r>
      <w:r w:rsidR="00CF0E8F">
        <w:rPr>
          <w:b/>
          <w:bCs/>
          <w:noProof/>
        </w:rPr>
        <w:t>Board</w:t>
      </w:r>
      <w:r w:rsidR="003769E3">
        <w:rPr>
          <w:b/>
          <w:bCs/>
          <w:noProof/>
        </w:rPr>
        <w:t xml:space="preserve"> </w:t>
      </w:r>
      <w:r w:rsidRPr="00000047">
        <w:rPr>
          <w:b/>
          <w:bCs/>
          <w:noProof/>
        </w:rPr>
        <w:t xml:space="preserve">recommended that UNOPS establish a growth and innovation reserve and document a detailed procedure for use of </w:t>
      </w:r>
      <w:r w:rsidR="00EC4FD8">
        <w:rPr>
          <w:b/>
          <w:bCs/>
          <w:noProof/>
        </w:rPr>
        <w:t xml:space="preserve">the </w:t>
      </w:r>
      <w:r w:rsidRPr="00000047">
        <w:rPr>
          <w:b/>
          <w:bCs/>
          <w:noProof/>
        </w:rPr>
        <w:t>funds in such reserve</w:t>
      </w:r>
      <w:r w:rsidR="00EC4FD8">
        <w:rPr>
          <w:b/>
          <w:bCs/>
          <w:noProof/>
        </w:rPr>
        <w:t>,</w:t>
      </w:r>
      <w:r w:rsidRPr="00000047">
        <w:rPr>
          <w:b/>
          <w:bCs/>
          <w:noProof/>
        </w:rPr>
        <w:t xml:space="preserve"> as well as their accounting and management.</w:t>
      </w:r>
    </w:p>
    <w:p w14:paraId="6CF4D7A1"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8012F1B" w14:textId="2C1726D9"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w:t>
      </w:r>
      <w:r w:rsidR="003769E3">
        <w:rPr>
          <w:noProof/>
        </w:rPr>
        <w:t xml:space="preserve">begun </w:t>
      </w:r>
      <w:r w:rsidRPr="00000047">
        <w:rPr>
          <w:noProof/>
        </w:rPr>
        <w:t>implement</w:t>
      </w:r>
      <w:r w:rsidR="003769E3">
        <w:rPr>
          <w:noProof/>
        </w:rPr>
        <w:t xml:space="preserve">ing </w:t>
      </w:r>
      <w:r w:rsidRPr="00000047">
        <w:rPr>
          <w:noProof/>
        </w:rPr>
        <w:t xml:space="preserve">the recommendation, working to establish a specific fund with necessary controls to ensure that </w:t>
      </w:r>
      <w:r w:rsidR="003769E3">
        <w:rPr>
          <w:noProof/>
        </w:rPr>
        <w:t xml:space="preserve">the </w:t>
      </w:r>
      <w:r w:rsidRPr="00000047">
        <w:rPr>
          <w:noProof/>
        </w:rPr>
        <w:t>use of its funds are as intended.</w:t>
      </w:r>
    </w:p>
    <w:p w14:paraId="3D5367D1" w14:textId="77777777" w:rsidR="00C906BC" w:rsidRDefault="00C906BC" w:rsidP="00906AE7">
      <w:pPr>
        <w:pStyle w:val="ListParagraph"/>
        <w:tabs>
          <w:tab w:val="left" w:pos="990"/>
        </w:tabs>
        <w:ind w:left="630" w:right="680"/>
      </w:pPr>
    </w:p>
    <w:p w14:paraId="3078DCC7"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38B93B6A" w14:textId="77777777" w:rsidTr="00906AE7">
        <w:trPr>
          <w:jc w:val="center"/>
        </w:trPr>
        <w:tc>
          <w:tcPr>
            <w:tcW w:w="2970" w:type="dxa"/>
          </w:tcPr>
          <w:p w14:paraId="27BA7A16" w14:textId="77777777" w:rsidR="003C0137" w:rsidRPr="00000047" w:rsidRDefault="003C0137" w:rsidP="00906AE7">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37EA75E2"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4DC0F6FF" w14:textId="77777777" w:rsidTr="00906AE7">
        <w:trPr>
          <w:jc w:val="center"/>
        </w:trPr>
        <w:tc>
          <w:tcPr>
            <w:tcW w:w="2970" w:type="dxa"/>
          </w:tcPr>
          <w:p w14:paraId="352922F5"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62ED57E"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330F2CF4" w14:textId="77777777" w:rsidTr="00906AE7">
        <w:trPr>
          <w:jc w:val="center"/>
        </w:trPr>
        <w:tc>
          <w:tcPr>
            <w:tcW w:w="2970" w:type="dxa"/>
          </w:tcPr>
          <w:p w14:paraId="7ED085A0"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0A34808"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4D1AE63E" w14:textId="77777777" w:rsidTr="00906AE7">
        <w:trPr>
          <w:jc w:val="center"/>
        </w:trPr>
        <w:tc>
          <w:tcPr>
            <w:tcW w:w="2970" w:type="dxa"/>
          </w:tcPr>
          <w:p w14:paraId="683C6282"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6F9BF535"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Fourth quarter of 2019</w:t>
            </w:r>
          </w:p>
        </w:tc>
      </w:tr>
    </w:tbl>
    <w:p w14:paraId="1BFFB942" w14:textId="77777777" w:rsidR="003C0137" w:rsidRPr="00000047" w:rsidRDefault="003C0137" w:rsidP="00906AE7">
      <w:pPr>
        <w:tabs>
          <w:tab w:val="left" w:pos="990"/>
        </w:tabs>
        <w:ind w:left="630" w:right="680"/>
        <w:rPr>
          <w:lang w:val="en-GB"/>
        </w:rPr>
      </w:pPr>
    </w:p>
    <w:p w14:paraId="3C72DF8F" w14:textId="53C43E84" w:rsidR="003C0137" w:rsidRPr="00000047" w:rsidRDefault="003C0137" w:rsidP="00906A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37</w:t>
      </w:r>
      <w:r w:rsidRPr="00000047">
        <w:rPr>
          <w:b/>
          <w:bCs/>
        </w:rPr>
        <w:t xml:space="preserve">, </w:t>
      </w:r>
      <w:r w:rsidRPr="00000047">
        <w:rPr>
          <w:b/>
          <w:bCs/>
          <w:noProof/>
        </w:rPr>
        <w:t xml:space="preserve">the </w:t>
      </w:r>
      <w:r w:rsidR="00CF0E8F">
        <w:rPr>
          <w:b/>
          <w:bCs/>
          <w:noProof/>
        </w:rPr>
        <w:t>Board</w:t>
      </w:r>
      <w:r w:rsidR="003769E3">
        <w:rPr>
          <w:b/>
          <w:bCs/>
          <w:noProof/>
        </w:rPr>
        <w:t xml:space="preserve"> </w:t>
      </w:r>
      <w:r w:rsidRPr="00000047">
        <w:rPr>
          <w:b/>
          <w:bCs/>
          <w:noProof/>
        </w:rPr>
        <w:t xml:space="preserve">recommended that UNOPS ensure that costs are correctly captured and </w:t>
      </w:r>
      <w:r w:rsidR="00E622C6">
        <w:rPr>
          <w:b/>
          <w:bCs/>
          <w:noProof/>
        </w:rPr>
        <w:t xml:space="preserve">that a </w:t>
      </w:r>
      <w:r w:rsidRPr="00000047">
        <w:rPr>
          <w:b/>
          <w:bCs/>
          <w:noProof/>
        </w:rPr>
        <w:t xml:space="preserve">correct and complete valuation of inventory is made at year-end </w:t>
      </w:r>
      <w:r w:rsidR="00E622C6">
        <w:rPr>
          <w:b/>
          <w:bCs/>
          <w:noProof/>
        </w:rPr>
        <w:t xml:space="preserve">on the basis </w:t>
      </w:r>
      <w:r w:rsidRPr="00000047">
        <w:rPr>
          <w:b/>
          <w:bCs/>
          <w:noProof/>
        </w:rPr>
        <w:t>o</w:t>
      </w:r>
      <w:r w:rsidR="00E622C6">
        <w:rPr>
          <w:b/>
          <w:bCs/>
          <w:noProof/>
        </w:rPr>
        <w:t>f</w:t>
      </w:r>
      <w:r w:rsidRPr="00000047">
        <w:rPr>
          <w:b/>
          <w:bCs/>
          <w:noProof/>
        </w:rPr>
        <w:t xml:space="preserve"> specific reviews.</w:t>
      </w:r>
    </w:p>
    <w:p w14:paraId="1DF74ED6"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70C5BD92" w14:textId="2F5655D3" w:rsidR="003C0137" w:rsidRPr="003769E3" w:rsidRDefault="003C0137" w:rsidP="00906AE7">
      <w:pPr>
        <w:pStyle w:val="SingleTxt"/>
        <w:numPr>
          <w:ilvl w:val="0"/>
          <w:numId w:val="12"/>
        </w:numPr>
        <w:tabs>
          <w:tab w:val="left" w:pos="990"/>
        </w:tabs>
        <w:ind w:left="630" w:right="680" w:firstLine="0"/>
        <w:rPr>
          <w:b/>
          <w:bCs/>
        </w:rPr>
      </w:pPr>
      <w:r w:rsidRPr="00000047">
        <w:rPr>
          <w:noProof/>
        </w:rPr>
        <w:t xml:space="preserve">UNOPS has significantly revised its templates used </w:t>
      </w:r>
      <w:r w:rsidR="003769E3">
        <w:rPr>
          <w:noProof/>
        </w:rPr>
        <w:t xml:space="preserve">to </w:t>
      </w:r>
      <w:r w:rsidRPr="00000047">
        <w:rPr>
          <w:noProof/>
        </w:rPr>
        <w:t>captur</w:t>
      </w:r>
      <w:r w:rsidR="003769E3">
        <w:rPr>
          <w:noProof/>
        </w:rPr>
        <w:t>e</w:t>
      </w:r>
      <w:r w:rsidRPr="00000047">
        <w:rPr>
          <w:noProof/>
        </w:rPr>
        <w:t xml:space="preserve"> </w:t>
      </w:r>
      <w:r w:rsidR="003769E3">
        <w:rPr>
          <w:noProof/>
        </w:rPr>
        <w:t xml:space="preserve">local offices’ </w:t>
      </w:r>
      <w:r w:rsidRPr="00000047">
        <w:rPr>
          <w:noProof/>
        </w:rPr>
        <w:t>inventory information. For example</w:t>
      </w:r>
      <w:r w:rsidR="003769E3">
        <w:rPr>
          <w:noProof/>
        </w:rPr>
        <w:t>,</w:t>
      </w:r>
      <w:r w:rsidRPr="00000047">
        <w:rPr>
          <w:noProof/>
        </w:rPr>
        <w:t xml:space="preserve"> there is now a section users must complete on freight/transportation costs, which </w:t>
      </w:r>
      <w:r w:rsidR="003769E3">
        <w:rPr>
          <w:noProof/>
        </w:rPr>
        <w:t xml:space="preserve">users had not </w:t>
      </w:r>
      <w:r w:rsidRPr="00000047">
        <w:rPr>
          <w:noProof/>
        </w:rPr>
        <w:t>consistently captured</w:t>
      </w:r>
      <w:r w:rsidR="003769E3">
        <w:rPr>
          <w:noProof/>
        </w:rPr>
        <w:t xml:space="preserve"> previously</w:t>
      </w:r>
      <w:r w:rsidRPr="00000047">
        <w:rPr>
          <w:noProof/>
        </w:rPr>
        <w:t xml:space="preserve">. Similarly, the new template requires users to input inventory values that </w:t>
      </w:r>
      <w:r w:rsidR="003769E3">
        <w:rPr>
          <w:noProof/>
        </w:rPr>
        <w:t xml:space="preserve">were </w:t>
      </w:r>
      <w:r w:rsidRPr="00000047">
        <w:rPr>
          <w:noProof/>
        </w:rPr>
        <w:t xml:space="preserve">receipted, rather than inventory values per </w:t>
      </w:r>
      <w:r w:rsidR="003769E3">
        <w:rPr>
          <w:noProof/>
        </w:rPr>
        <w:t>purchase order</w:t>
      </w:r>
      <w:r w:rsidRPr="00000047">
        <w:rPr>
          <w:noProof/>
        </w:rPr>
        <w:t>. The revised templates contain a number of data validations</w:t>
      </w:r>
      <w:r w:rsidR="003769E3">
        <w:rPr>
          <w:noProof/>
        </w:rPr>
        <w:t>,</w:t>
      </w:r>
      <w:r w:rsidRPr="00000047">
        <w:rPr>
          <w:noProof/>
        </w:rPr>
        <w:t xml:space="preserve"> which users </w:t>
      </w:r>
      <w:r w:rsidR="003769E3">
        <w:rPr>
          <w:noProof/>
        </w:rPr>
        <w:t xml:space="preserve">must </w:t>
      </w:r>
      <w:r w:rsidRPr="00000047">
        <w:rPr>
          <w:noProof/>
        </w:rPr>
        <w:t>pass prior to submi</w:t>
      </w:r>
      <w:r w:rsidR="003769E3">
        <w:rPr>
          <w:noProof/>
        </w:rPr>
        <w:t>ting</w:t>
      </w:r>
      <w:r w:rsidRPr="00000047">
        <w:rPr>
          <w:noProof/>
        </w:rPr>
        <w:t xml:space="preserve"> </w:t>
      </w:r>
      <w:r w:rsidR="003769E3">
        <w:rPr>
          <w:noProof/>
        </w:rPr>
        <w:t xml:space="preserve">them </w:t>
      </w:r>
      <w:r w:rsidRPr="00000047">
        <w:rPr>
          <w:noProof/>
        </w:rPr>
        <w:t xml:space="preserve">to </w:t>
      </w:r>
      <w:r w:rsidR="003769E3">
        <w:rPr>
          <w:noProof/>
        </w:rPr>
        <w:t>h</w:t>
      </w:r>
      <w:r w:rsidRPr="00000047">
        <w:rPr>
          <w:noProof/>
        </w:rPr>
        <w:t>eadquarter</w:t>
      </w:r>
      <w:r w:rsidR="00881236" w:rsidRPr="00000047">
        <w:rPr>
          <w:noProof/>
        </w:rPr>
        <w:t>s.</w:t>
      </w:r>
      <w:r w:rsidR="003769E3">
        <w:rPr>
          <w:noProof/>
        </w:rPr>
        <w:t>UNOPS introduced t</w:t>
      </w:r>
      <w:r w:rsidRPr="00000047">
        <w:rPr>
          <w:noProof/>
        </w:rPr>
        <w:t xml:space="preserve">he new inventory submission template </w:t>
      </w:r>
      <w:r w:rsidR="00916200">
        <w:rPr>
          <w:noProof/>
        </w:rPr>
        <w:t xml:space="preserve">during </w:t>
      </w:r>
      <w:r w:rsidR="003769E3">
        <w:rPr>
          <w:noProof/>
        </w:rPr>
        <w:t>second q</w:t>
      </w:r>
      <w:r w:rsidRPr="00000047">
        <w:rPr>
          <w:noProof/>
        </w:rPr>
        <w:t>uarter closure</w:t>
      </w:r>
      <w:r w:rsidR="003769E3">
        <w:rPr>
          <w:noProof/>
        </w:rPr>
        <w:t xml:space="preserve"> 2019</w:t>
      </w:r>
      <w:r w:rsidRPr="00000047">
        <w:rPr>
          <w:noProof/>
        </w:rPr>
        <w:t xml:space="preserve">, </w:t>
      </w:r>
      <w:r w:rsidR="003769E3">
        <w:rPr>
          <w:noProof/>
        </w:rPr>
        <w:t xml:space="preserve">which it </w:t>
      </w:r>
      <w:r w:rsidRPr="00000047">
        <w:rPr>
          <w:noProof/>
        </w:rPr>
        <w:t xml:space="preserve">further improved </w:t>
      </w:r>
      <w:r w:rsidR="003769E3">
        <w:rPr>
          <w:noProof/>
        </w:rPr>
        <w:t xml:space="preserve">through </w:t>
      </w:r>
      <w:r w:rsidRPr="00000047">
        <w:rPr>
          <w:noProof/>
        </w:rPr>
        <w:t xml:space="preserve">additional data checks and validations </w:t>
      </w:r>
      <w:r w:rsidR="00916200">
        <w:rPr>
          <w:noProof/>
        </w:rPr>
        <w:t xml:space="preserve">during </w:t>
      </w:r>
      <w:r w:rsidR="003769E3">
        <w:rPr>
          <w:noProof/>
        </w:rPr>
        <w:t>the third q</w:t>
      </w:r>
      <w:r w:rsidRPr="00000047">
        <w:rPr>
          <w:noProof/>
        </w:rPr>
        <w:t>uarter closure.</w:t>
      </w:r>
    </w:p>
    <w:p w14:paraId="43C289E1" w14:textId="77777777" w:rsidR="00C906BC" w:rsidRDefault="00C906BC" w:rsidP="00906AE7">
      <w:pPr>
        <w:pStyle w:val="ListParagraph"/>
        <w:tabs>
          <w:tab w:val="left" w:pos="990"/>
        </w:tabs>
        <w:ind w:left="630" w:right="680"/>
      </w:pPr>
    </w:p>
    <w:p w14:paraId="6D066C7E" w14:textId="77777777" w:rsidR="003C0137" w:rsidRPr="00000047" w:rsidRDefault="003C0137" w:rsidP="00906A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2B9FB1F7" w14:textId="77777777" w:rsidTr="00906AE7">
        <w:trPr>
          <w:jc w:val="center"/>
        </w:trPr>
        <w:tc>
          <w:tcPr>
            <w:tcW w:w="2970" w:type="dxa"/>
          </w:tcPr>
          <w:p w14:paraId="2A7D11B0" w14:textId="77777777" w:rsidR="003C0137" w:rsidRPr="00000047" w:rsidRDefault="003C0137" w:rsidP="00906AE7">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1B1C66C7"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143E482A" w14:textId="77777777" w:rsidTr="00906AE7">
        <w:trPr>
          <w:jc w:val="center"/>
        </w:trPr>
        <w:tc>
          <w:tcPr>
            <w:tcW w:w="2970" w:type="dxa"/>
          </w:tcPr>
          <w:p w14:paraId="287B2A1F"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80BB57D"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197C04BC" w14:textId="77777777" w:rsidTr="00906AE7">
        <w:trPr>
          <w:jc w:val="center"/>
        </w:trPr>
        <w:tc>
          <w:tcPr>
            <w:tcW w:w="2970" w:type="dxa"/>
          </w:tcPr>
          <w:p w14:paraId="34633F3C"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E7DC1AD"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38005775" w14:textId="77777777" w:rsidTr="00906AE7">
        <w:trPr>
          <w:jc w:val="center"/>
        </w:trPr>
        <w:tc>
          <w:tcPr>
            <w:tcW w:w="2970" w:type="dxa"/>
          </w:tcPr>
          <w:p w14:paraId="45CE4F94"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6CFABD9" w14:textId="77777777" w:rsidR="003C0137" w:rsidRPr="00000047" w:rsidRDefault="003C0137" w:rsidP="00906AE7">
            <w:pPr>
              <w:pStyle w:val="SingleTxt"/>
              <w:tabs>
                <w:tab w:val="clear" w:pos="1267"/>
                <w:tab w:val="left" w:pos="209"/>
                <w:tab w:val="left" w:pos="836"/>
                <w:tab w:val="left" w:pos="990"/>
              </w:tabs>
              <w:spacing w:after="0" w:line="240" w:lineRule="auto"/>
              <w:ind w:left="630" w:right="680"/>
            </w:pPr>
            <w:r w:rsidRPr="00000047">
              <w:rPr>
                <w:noProof/>
              </w:rPr>
              <w:t>N/A</w:t>
            </w:r>
          </w:p>
        </w:tc>
      </w:tr>
    </w:tbl>
    <w:p w14:paraId="0028031E" w14:textId="77777777" w:rsidR="003C0137" w:rsidRPr="00000047" w:rsidRDefault="003C0137" w:rsidP="00AF6239">
      <w:pPr>
        <w:tabs>
          <w:tab w:val="left" w:pos="990"/>
        </w:tabs>
        <w:ind w:left="630" w:right="680"/>
        <w:rPr>
          <w:lang w:val="en-GB"/>
        </w:rPr>
      </w:pPr>
    </w:p>
    <w:p w14:paraId="1A0C40AF" w14:textId="34DF01D3" w:rsidR="003C0137" w:rsidRPr="00000047" w:rsidRDefault="003C0137" w:rsidP="00AF6239">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44</w:t>
      </w:r>
      <w:r w:rsidRPr="00000047">
        <w:rPr>
          <w:b/>
          <w:bCs/>
        </w:rPr>
        <w:t xml:space="preserve">, </w:t>
      </w:r>
      <w:r w:rsidRPr="00000047">
        <w:rPr>
          <w:b/>
          <w:bCs/>
          <w:noProof/>
        </w:rPr>
        <w:t xml:space="preserve">the </w:t>
      </w:r>
      <w:r w:rsidR="00CF0E8F">
        <w:rPr>
          <w:b/>
          <w:bCs/>
          <w:noProof/>
        </w:rPr>
        <w:t>Board</w:t>
      </w:r>
      <w:r w:rsidR="004323DE" w:rsidRPr="00000047">
        <w:rPr>
          <w:b/>
          <w:bCs/>
          <w:noProof/>
        </w:rPr>
        <w:t xml:space="preserve"> </w:t>
      </w:r>
      <w:r w:rsidRPr="00000047">
        <w:rPr>
          <w:b/>
          <w:bCs/>
          <w:noProof/>
        </w:rPr>
        <w:t xml:space="preserve">recommended that UNOPS explore the possibility of having a comprehensive inventory module in </w:t>
      </w:r>
      <w:r w:rsidR="000C4F11">
        <w:rPr>
          <w:b/>
          <w:bCs/>
          <w:noProof/>
        </w:rPr>
        <w:t>oneUNOPS</w:t>
      </w:r>
      <w:r w:rsidRPr="00000047">
        <w:rPr>
          <w:b/>
          <w:bCs/>
          <w:noProof/>
        </w:rPr>
        <w:t xml:space="preserve"> </w:t>
      </w:r>
      <w:r w:rsidR="00507D9F">
        <w:rPr>
          <w:b/>
          <w:bCs/>
          <w:noProof/>
        </w:rPr>
        <w:t xml:space="preserve">that </w:t>
      </w:r>
      <w:r w:rsidRPr="00000047">
        <w:rPr>
          <w:b/>
          <w:bCs/>
          <w:noProof/>
        </w:rPr>
        <w:t xml:space="preserve">would </w:t>
      </w:r>
      <w:r w:rsidR="00507D9F">
        <w:rPr>
          <w:b/>
          <w:bCs/>
          <w:noProof/>
        </w:rPr>
        <w:t xml:space="preserve">facilitate </w:t>
      </w:r>
      <w:r w:rsidRPr="00000047">
        <w:rPr>
          <w:b/>
          <w:bCs/>
          <w:noProof/>
        </w:rPr>
        <w:t>accounting accuracy</w:t>
      </w:r>
      <w:r w:rsidR="00507D9F">
        <w:rPr>
          <w:b/>
          <w:bCs/>
          <w:noProof/>
        </w:rPr>
        <w:t>,</w:t>
      </w:r>
      <w:r w:rsidR="004323DE">
        <w:rPr>
          <w:b/>
          <w:bCs/>
          <w:noProof/>
        </w:rPr>
        <w:t xml:space="preserve"> </w:t>
      </w:r>
      <w:r w:rsidRPr="00000047">
        <w:rPr>
          <w:b/>
          <w:bCs/>
          <w:noProof/>
        </w:rPr>
        <w:t xml:space="preserve">uniformity in reporting arrangements </w:t>
      </w:r>
      <w:r w:rsidR="004323DE">
        <w:rPr>
          <w:b/>
          <w:bCs/>
          <w:noProof/>
        </w:rPr>
        <w:t xml:space="preserve">and </w:t>
      </w:r>
      <w:r w:rsidRPr="00000047">
        <w:rPr>
          <w:b/>
          <w:bCs/>
          <w:noProof/>
        </w:rPr>
        <w:t xml:space="preserve">analysis </w:t>
      </w:r>
      <w:r w:rsidR="00507D9F">
        <w:rPr>
          <w:b/>
          <w:bCs/>
          <w:noProof/>
        </w:rPr>
        <w:t xml:space="preserve">to improve </w:t>
      </w:r>
      <w:r w:rsidRPr="00000047">
        <w:rPr>
          <w:b/>
          <w:bCs/>
          <w:noProof/>
        </w:rPr>
        <w:t>inventory management.</w:t>
      </w:r>
    </w:p>
    <w:p w14:paraId="631A488C" w14:textId="77777777" w:rsidR="003C0137" w:rsidRPr="00000047" w:rsidRDefault="003C0137" w:rsidP="00AF6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6F70822C" w14:textId="4ECBC80D" w:rsidR="003C0137" w:rsidRPr="004323DE" w:rsidRDefault="003C0137" w:rsidP="00AF6239">
      <w:pPr>
        <w:pStyle w:val="SingleTxt"/>
        <w:numPr>
          <w:ilvl w:val="0"/>
          <w:numId w:val="12"/>
        </w:numPr>
        <w:tabs>
          <w:tab w:val="left" w:pos="990"/>
        </w:tabs>
        <w:ind w:left="630" w:right="680" w:firstLine="0"/>
        <w:rPr>
          <w:b/>
          <w:bCs/>
        </w:rPr>
      </w:pPr>
      <w:r w:rsidRPr="00000047">
        <w:rPr>
          <w:noProof/>
        </w:rPr>
        <w:t xml:space="preserve">UNOPS has significantly revised its templates used </w:t>
      </w:r>
      <w:r w:rsidR="004323DE">
        <w:rPr>
          <w:noProof/>
        </w:rPr>
        <w:t xml:space="preserve">to </w:t>
      </w:r>
      <w:r w:rsidRPr="00000047">
        <w:rPr>
          <w:noProof/>
        </w:rPr>
        <w:t>captur</w:t>
      </w:r>
      <w:r w:rsidR="004323DE">
        <w:rPr>
          <w:noProof/>
        </w:rPr>
        <w:t>e</w:t>
      </w:r>
      <w:r w:rsidRPr="00000047">
        <w:rPr>
          <w:noProof/>
        </w:rPr>
        <w:t xml:space="preserve"> inventory information from local offices. For example</w:t>
      </w:r>
      <w:r w:rsidR="004323DE">
        <w:rPr>
          <w:noProof/>
        </w:rPr>
        <w:t>,</w:t>
      </w:r>
      <w:r w:rsidRPr="00000047">
        <w:rPr>
          <w:noProof/>
        </w:rPr>
        <w:t xml:space="preserve"> there is now a section users must complete on freight/transportation costs, </w:t>
      </w:r>
      <w:r w:rsidR="004323DE" w:rsidRPr="00000047">
        <w:rPr>
          <w:noProof/>
        </w:rPr>
        <w:t xml:space="preserve">which </w:t>
      </w:r>
      <w:r w:rsidR="004323DE">
        <w:rPr>
          <w:noProof/>
        </w:rPr>
        <w:t xml:space="preserve">users had not </w:t>
      </w:r>
      <w:r w:rsidR="004323DE" w:rsidRPr="00000047">
        <w:rPr>
          <w:noProof/>
        </w:rPr>
        <w:t>consistently captured</w:t>
      </w:r>
      <w:r w:rsidR="004323DE">
        <w:rPr>
          <w:noProof/>
        </w:rPr>
        <w:t xml:space="preserve"> previously</w:t>
      </w:r>
      <w:r w:rsidRPr="00000047">
        <w:rPr>
          <w:noProof/>
        </w:rPr>
        <w:t xml:space="preserve">. Similarly, the new template requires users to input inventory values that </w:t>
      </w:r>
      <w:r w:rsidR="004323DE">
        <w:rPr>
          <w:noProof/>
        </w:rPr>
        <w:t xml:space="preserve">were </w:t>
      </w:r>
      <w:r w:rsidRPr="00000047">
        <w:rPr>
          <w:noProof/>
        </w:rPr>
        <w:t>receipted</w:t>
      </w:r>
      <w:r w:rsidR="004323DE">
        <w:rPr>
          <w:noProof/>
        </w:rPr>
        <w:t xml:space="preserve">, </w:t>
      </w:r>
      <w:r w:rsidRPr="00000047">
        <w:rPr>
          <w:noProof/>
        </w:rPr>
        <w:t xml:space="preserve">rather than inventory values per </w:t>
      </w:r>
      <w:r w:rsidR="004323DE">
        <w:rPr>
          <w:noProof/>
        </w:rPr>
        <w:t>purchas order</w:t>
      </w:r>
      <w:r w:rsidRPr="00000047">
        <w:rPr>
          <w:noProof/>
        </w:rPr>
        <w:t xml:space="preserve">), and </w:t>
      </w:r>
      <w:r w:rsidR="004323DE">
        <w:rPr>
          <w:noProof/>
        </w:rPr>
        <w:t xml:space="preserve">it </w:t>
      </w:r>
      <w:r w:rsidRPr="00000047">
        <w:rPr>
          <w:noProof/>
        </w:rPr>
        <w:t>captures information such as write-off</w:t>
      </w:r>
      <w:r w:rsidR="004323DE">
        <w:rPr>
          <w:noProof/>
        </w:rPr>
        <w:t xml:space="preserve"> and </w:t>
      </w:r>
      <w:r w:rsidRPr="00000047">
        <w:rPr>
          <w:noProof/>
        </w:rPr>
        <w:t>utili</w:t>
      </w:r>
      <w:r w:rsidR="004323DE">
        <w:rPr>
          <w:noProof/>
        </w:rPr>
        <w:t>z</w:t>
      </w:r>
      <w:r w:rsidRPr="00000047">
        <w:rPr>
          <w:noProof/>
        </w:rPr>
        <w:t xml:space="preserve">ation. The revised templates contain a number of data validations which users </w:t>
      </w:r>
      <w:r w:rsidR="004323DE">
        <w:rPr>
          <w:noProof/>
        </w:rPr>
        <w:t xml:space="preserve">must </w:t>
      </w:r>
      <w:r w:rsidRPr="00000047">
        <w:rPr>
          <w:noProof/>
        </w:rPr>
        <w:t>pass prior</w:t>
      </w:r>
      <w:r w:rsidR="00881236" w:rsidRPr="00000047">
        <w:rPr>
          <w:noProof/>
        </w:rPr>
        <w:t xml:space="preserve"> to submi</w:t>
      </w:r>
      <w:r w:rsidR="004323DE">
        <w:rPr>
          <w:noProof/>
        </w:rPr>
        <w:t xml:space="preserve">tting them </w:t>
      </w:r>
      <w:r w:rsidR="00881236" w:rsidRPr="00000047">
        <w:rPr>
          <w:noProof/>
        </w:rPr>
        <w:t xml:space="preserve">to </w:t>
      </w:r>
      <w:r w:rsidR="004323DE">
        <w:rPr>
          <w:noProof/>
        </w:rPr>
        <w:t>h</w:t>
      </w:r>
      <w:r w:rsidR="00881236" w:rsidRPr="00000047">
        <w:rPr>
          <w:noProof/>
        </w:rPr>
        <w:t>eadquarters.</w:t>
      </w:r>
      <w:r w:rsidR="004323DE">
        <w:rPr>
          <w:noProof/>
        </w:rPr>
        <w:t xml:space="preserve"> </w:t>
      </w:r>
      <w:r w:rsidRPr="00000047">
        <w:rPr>
          <w:noProof/>
        </w:rPr>
        <w:t>In addition to the revised templates, UNOPS has carried out a cost benefit analysis of implementing an inventory module in the ERP</w:t>
      </w:r>
      <w:r w:rsidR="009F4AF9">
        <w:rPr>
          <w:noProof/>
        </w:rPr>
        <w:t xml:space="preserve"> system</w:t>
      </w:r>
      <w:r w:rsidRPr="00000047">
        <w:rPr>
          <w:noProof/>
        </w:rPr>
        <w:t xml:space="preserve">, and concluded that the new templates are fit </w:t>
      </w:r>
      <w:r w:rsidR="009F4AF9">
        <w:rPr>
          <w:noProof/>
        </w:rPr>
        <w:t xml:space="preserve">to </w:t>
      </w:r>
      <w:r w:rsidRPr="00000047">
        <w:rPr>
          <w:noProof/>
        </w:rPr>
        <w:t>captur</w:t>
      </w:r>
      <w:r w:rsidR="009F4AF9">
        <w:rPr>
          <w:noProof/>
        </w:rPr>
        <w:t>e</w:t>
      </w:r>
      <w:r w:rsidRPr="00000047">
        <w:rPr>
          <w:noProof/>
        </w:rPr>
        <w:t xml:space="preserve"> information as required by IPSAS 12</w:t>
      </w:r>
      <w:r w:rsidR="009F4AF9">
        <w:rPr>
          <w:noProof/>
        </w:rPr>
        <w:t xml:space="preserve">; </w:t>
      </w:r>
      <w:r w:rsidRPr="00000047">
        <w:rPr>
          <w:noProof/>
        </w:rPr>
        <w:t>there would be little, if any, additional value in implementing an inventory management system.</w:t>
      </w:r>
    </w:p>
    <w:p w14:paraId="1930451F" w14:textId="77777777" w:rsidR="00C906BC" w:rsidRDefault="00C906BC" w:rsidP="00AF6239">
      <w:pPr>
        <w:pStyle w:val="ListParagraph"/>
        <w:tabs>
          <w:tab w:val="left" w:pos="990"/>
        </w:tabs>
        <w:ind w:left="630" w:right="680"/>
      </w:pPr>
    </w:p>
    <w:p w14:paraId="4A3EC7C6" w14:textId="77777777" w:rsidR="003C0137" w:rsidRPr="00000047" w:rsidRDefault="003C0137" w:rsidP="00AF62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3D74B0AE" w14:textId="77777777" w:rsidTr="00BE5DF8">
        <w:trPr>
          <w:jc w:val="center"/>
        </w:trPr>
        <w:tc>
          <w:tcPr>
            <w:tcW w:w="2970" w:type="dxa"/>
          </w:tcPr>
          <w:p w14:paraId="6582D629" w14:textId="77777777" w:rsidR="003C0137" w:rsidRPr="00000047" w:rsidRDefault="003C0137" w:rsidP="00AF6239">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675EDDED"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3070B8A6" w14:textId="77777777" w:rsidTr="00BE5DF8">
        <w:trPr>
          <w:jc w:val="center"/>
        </w:trPr>
        <w:tc>
          <w:tcPr>
            <w:tcW w:w="2970" w:type="dxa"/>
          </w:tcPr>
          <w:p w14:paraId="40AAC60C"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27C9518"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4BA0BDB1" w14:textId="77777777" w:rsidTr="00BE5DF8">
        <w:trPr>
          <w:jc w:val="center"/>
        </w:trPr>
        <w:tc>
          <w:tcPr>
            <w:tcW w:w="2970" w:type="dxa"/>
          </w:tcPr>
          <w:p w14:paraId="6F6886C1"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8067AC6"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108553F7" w14:textId="77777777" w:rsidTr="00BE5DF8">
        <w:trPr>
          <w:jc w:val="center"/>
        </w:trPr>
        <w:tc>
          <w:tcPr>
            <w:tcW w:w="2970" w:type="dxa"/>
          </w:tcPr>
          <w:p w14:paraId="709A1F3E"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63AD7599"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N/A</w:t>
            </w:r>
          </w:p>
        </w:tc>
      </w:tr>
    </w:tbl>
    <w:p w14:paraId="65F2D4FD" w14:textId="1C7FF2D8" w:rsidR="003C0137" w:rsidRPr="00000047" w:rsidRDefault="003C0137" w:rsidP="00BE5DF8">
      <w:pPr>
        <w:tabs>
          <w:tab w:val="left" w:pos="990"/>
        </w:tabs>
        <w:ind w:left="630" w:right="680"/>
        <w:rPr>
          <w:lang w:val="en-GB"/>
        </w:rPr>
      </w:pPr>
    </w:p>
    <w:p w14:paraId="2FE1D8D6" w14:textId="0466BDFB" w:rsidR="003C0137" w:rsidRPr="00000047" w:rsidRDefault="003C0137" w:rsidP="00BE5DF8">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50</w:t>
      </w:r>
      <w:r w:rsidRPr="00000047">
        <w:rPr>
          <w:b/>
          <w:bCs/>
        </w:rPr>
        <w:t xml:space="preserve">, </w:t>
      </w:r>
      <w:r w:rsidRPr="00000047">
        <w:rPr>
          <w:b/>
          <w:bCs/>
          <w:noProof/>
        </w:rPr>
        <w:t xml:space="preserve">the </w:t>
      </w:r>
      <w:r w:rsidR="00CF0E8F">
        <w:rPr>
          <w:b/>
          <w:bCs/>
          <w:noProof/>
        </w:rPr>
        <w:t>Board</w:t>
      </w:r>
      <w:r w:rsidR="00FF49DB">
        <w:rPr>
          <w:b/>
          <w:bCs/>
          <w:noProof/>
        </w:rPr>
        <w:t xml:space="preserve"> </w:t>
      </w:r>
      <w:r w:rsidRPr="00000047">
        <w:rPr>
          <w:b/>
          <w:bCs/>
          <w:noProof/>
        </w:rPr>
        <w:t>recommended that UNOPS subject the property, plant and equipment to a systematic annual review to confirm the remaining useful life in line with IPSAS requirements.</w:t>
      </w:r>
    </w:p>
    <w:p w14:paraId="064844F0" w14:textId="77777777" w:rsidR="003C0137" w:rsidRPr="00000047" w:rsidRDefault="003C0137" w:rsidP="00BE5D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D8971B3" w14:textId="70E6D005" w:rsidR="003C0137" w:rsidRPr="00000047" w:rsidRDefault="003C0137" w:rsidP="00BE5DF8">
      <w:pPr>
        <w:pStyle w:val="SingleTxt"/>
        <w:numPr>
          <w:ilvl w:val="0"/>
          <w:numId w:val="12"/>
        </w:numPr>
        <w:tabs>
          <w:tab w:val="left" w:pos="990"/>
        </w:tabs>
        <w:ind w:left="630" w:right="680" w:firstLine="0"/>
        <w:rPr>
          <w:noProof/>
        </w:rPr>
      </w:pPr>
      <w:r w:rsidRPr="00000047">
        <w:rPr>
          <w:noProof/>
        </w:rPr>
        <w:t xml:space="preserve">The process to reassess the useful economic life has been designed and approved by the relevant internal processes. The approach is based on an analysis of asset categories and defines the principles to identify asset categories that should be considered for a revised useful economic life duration. </w:t>
      </w:r>
      <w:r w:rsidR="00C906BC">
        <w:rPr>
          <w:noProof/>
        </w:rPr>
        <w:t>UNOPS will document t</w:t>
      </w:r>
      <w:r w:rsidRPr="00000047">
        <w:rPr>
          <w:noProof/>
        </w:rPr>
        <w:t xml:space="preserve">he process in </w:t>
      </w:r>
      <w:r w:rsidR="00C906BC">
        <w:rPr>
          <w:noProof/>
        </w:rPr>
        <w:t>its p</w:t>
      </w:r>
      <w:r w:rsidRPr="00000047">
        <w:rPr>
          <w:noProof/>
        </w:rPr>
        <w:t xml:space="preserve">rocess and </w:t>
      </w:r>
      <w:r w:rsidR="00C906BC">
        <w:rPr>
          <w:noProof/>
        </w:rPr>
        <w:t>q</w:t>
      </w:r>
      <w:r w:rsidRPr="00000047">
        <w:rPr>
          <w:noProof/>
        </w:rPr>
        <w:t xml:space="preserve">uality </w:t>
      </w:r>
      <w:r w:rsidR="00C906BC">
        <w:rPr>
          <w:noProof/>
        </w:rPr>
        <w:t>m</w:t>
      </w:r>
      <w:r w:rsidRPr="00000047">
        <w:rPr>
          <w:noProof/>
        </w:rPr>
        <w:t xml:space="preserve">anagement </w:t>
      </w:r>
      <w:r w:rsidR="00C906BC">
        <w:rPr>
          <w:noProof/>
        </w:rPr>
        <w:t>s</w:t>
      </w:r>
      <w:r w:rsidRPr="00000047">
        <w:rPr>
          <w:noProof/>
        </w:rPr>
        <w:t>ystem.</w:t>
      </w:r>
    </w:p>
    <w:p w14:paraId="1ADBF58F" w14:textId="77777777" w:rsidR="00C906BC" w:rsidRDefault="00C906BC" w:rsidP="00BE5DF8">
      <w:pPr>
        <w:pStyle w:val="ListParagraph"/>
        <w:tabs>
          <w:tab w:val="left" w:pos="990"/>
        </w:tabs>
        <w:ind w:left="630" w:right="680"/>
      </w:pPr>
    </w:p>
    <w:p w14:paraId="3CDB9095" w14:textId="77777777" w:rsidR="003C0137" w:rsidRPr="00000047" w:rsidRDefault="003C0137" w:rsidP="00BE5D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3066AD37" w14:textId="77777777" w:rsidTr="00BE5DF8">
        <w:trPr>
          <w:jc w:val="center"/>
        </w:trPr>
        <w:tc>
          <w:tcPr>
            <w:tcW w:w="2970" w:type="dxa"/>
          </w:tcPr>
          <w:p w14:paraId="4E467294" w14:textId="77777777" w:rsidR="003C0137" w:rsidRPr="00000047" w:rsidRDefault="003C0137" w:rsidP="00BE5DF8">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7FA6786B" w14:textId="76D0E826"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Shared Services Centr</w:t>
            </w:r>
            <w:r w:rsidR="00325155">
              <w:rPr>
                <w:noProof/>
              </w:rPr>
              <w:t>e</w:t>
            </w:r>
          </w:p>
        </w:tc>
      </w:tr>
      <w:tr w:rsidR="003C0137" w:rsidRPr="00000047" w14:paraId="213F63B6" w14:textId="77777777" w:rsidTr="00BE5DF8">
        <w:trPr>
          <w:jc w:val="center"/>
        </w:trPr>
        <w:tc>
          <w:tcPr>
            <w:tcW w:w="2970" w:type="dxa"/>
          </w:tcPr>
          <w:p w14:paraId="6E0FD2B2"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012EDF3"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356578EC" w14:textId="77777777" w:rsidTr="00BE5DF8">
        <w:trPr>
          <w:jc w:val="center"/>
        </w:trPr>
        <w:tc>
          <w:tcPr>
            <w:tcW w:w="2970" w:type="dxa"/>
          </w:tcPr>
          <w:p w14:paraId="17E10E44"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FED15AE"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46C9D0AD" w14:textId="77777777" w:rsidTr="00BE5DF8">
        <w:trPr>
          <w:jc w:val="center"/>
        </w:trPr>
        <w:tc>
          <w:tcPr>
            <w:tcW w:w="2970" w:type="dxa"/>
          </w:tcPr>
          <w:p w14:paraId="10DCBEDE"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F9308E9" w14:textId="7A39FE8A" w:rsidR="003C0137" w:rsidRPr="00000047" w:rsidRDefault="0079379B" w:rsidP="00BE5DF8">
            <w:pPr>
              <w:pStyle w:val="SingleTxt"/>
              <w:tabs>
                <w:tab w:val="clear" w:pos="1267"/>
                <w:tab w:val="left" w:pos="209"/>
                <w:tab w:val="left" w:pos="836"/>
                <w:tab w:val="left" w:pos="990"/>
              </w:tabs>
              <w:spacing w:after="0" w:line="240" w:lineRule="auto"/>
              <w:ind w:left="630" w:right="680"/>
            </w:pPr>
            <w:r w:rsidRPr="00000047">
              <w:rPr>
                <w:noProof/>
              </w:rPr>
              <w:t>N/A</w:t>
            </w:r>
            <w:r w:rsidRPr="00000047" w:rsidDel="0079379B">
              <w:rPr>
                <w:noProof/>
              </w:rPr>
              <w:t xml:space="preserve"> </w:t>
            </w:r>
          </w:p>
        </w:tc>
      </w:tr>
    </w:tbl>
    <w:p w14:paraId="47574467" w14:textId="77777777" w:rsidR="003C0137" w:rsidRPr="00000047" w:rsidRDefault="003C0137" w:rsidP="00BE5DF8">
      <w:pPr>
        <w:tabs>
          <w:tab w:val="left" w:pos="990"/>
        </w:tabs>
        <w:ind w:left="630" w:right="680"/>
        <w:rPr>
          <w:lang w:val="en-GB"/>
        </w:rPr>
      </w:pPr>
    </w:p>
    <w:p w14:paraId="79E80F29" w14:textId="2CC9B9C1" w:rsidR="003C0137" w:rsidRPr="00000047" w:rsidRDefault="003C0137" w:rsidP="00BE5DF8">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60</w:t>
      </w:r>
      <w:r w:rsidRPr="00000047">
        <w:rPr>
          <w:b/>
          <w:bCs/>
        </w:rPr>
        <w:t xml:space="preserve">, </w:t>
      </w:r>
      <w:r w:rsidRPr="00000047">
        <w:rPr>
          <w:b/>
          <w:bCs/>
          <w:noProof/>
        </w:rPr>
        <w:t xml:space="preserve">the </w:t>
      </w:r>
      <w:r w:rsidR="00CF0E8F">
        <w:rPr>
          <w:b/>
          <w:bCs/>
          <w:noProof/>
        </w:rPr>
        <w:t>Board</w:t>
      </w:r>
      <w:r w:rsidR="00C906BC">
        <w:rPr>
          <w:b/>
          <w:bCs/>
          <w:noProof/>
        </w:rPr>
        <w:t xml:space="preserve"> </w:t>
      </w:r>
      <w:r w:rsidRPr="00000047">
        <w:rPr>
          <w:b/>
          <w:bCs/>
          <w:noProof/>
        </w:rPr>
        <w:t xml:space="preserve">recommended that UNOPS ensure correct recording of asset data and review all migrated assets to guarantee correct valuation and depiction of asset data within </w:t>
      </w:r>
      <w:r w:rsidR="000C4F11">
        <w:rPr>
          <w:b/>
          <w:bCs/>
          <w:noProof/>
        </w:rPr>
        <w:t>oneUNOPS</w:t>
      </w:r>
      <w:r w:rsidRPr="00000047">
        <w:rPr>
          <w:b/>
          <w:bCs/>
          <w:noProof/>
        </w:rPr>
        <w:t>.</w:t>
      </w:r>
    </w:p>
    <w:p w14:paraId="569A9FBD" w14:textId="77777777" w:rsidR="003C0137" w:rsidRPr="00000047" w:rsidRDefault="003C0137" w:rsidP="00BE5D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4EEFBA4" w14:textId="538976DE" w:rsidR="003C0137" w:rsidRPr="00000047" w:rsidRDefault="00C906BC" w:rsidP="00BE5DF8">
      <w:pPr>
        <w:pStyle w:val="SingleTxt"/>
        <w:numPr>
          <w:ilvl w:val="0"/>
          <w:numId w:val="12"/>
        </w:numPr>
        <w:tabs>
          <w:tab w:val="left" w:pos="990"/>
        </w:tabs>
        <w:ind w:left="630" w:right="680" w:firstLine="0"/>
        <w:rPr>
          <w:noProof/>
        </w:rPr>
      </w:pPr>
      <w:r>
        <w:rPr>
          <w:noProof/>
        </w:rPr>
        <w:t>UNOPS released t</w:t>
      </w:r>
      <w:r w:rsidR="003C0137" w:rsidRPr="00000047">
        <w:rPr>
          <w:noProof/>
        </w:rPr>
        <w:t xml:space="preserve">he physical verification tool in </w:t>
      </w:r>
      <w:r w:rsidR="000C4F11">
        <w:rPr>
          <w:noProof/>
        </w:rPr>
        <w:t>oneUNOPS</w:t>
      </w:r>
      <w:r w:rsidR="003C0137" w:rsidRPr="00000047">
        <w:rPr>
          <w:noProof/>
        </w:rPr>
        <w:t xml:space="preserve"> in December 2017 </w:t>
      </w:r>
      <w:r w:rsidR="007C2D65">
        <w:rPr>
          <w:noProof/>
        </w:rPr>
        <w:t xml:space="preserve">and migrated </w:t>
      </w:r>
      <w:r w:rsidR="003C0137" w:rsidRPr="00000047">
        <w:rPr>
          <w:noProof/>
        </w:rPr>
        <w:t xml:space="preserve">the data </w:t>
      </w:r>
      <w:r w:rsidR="007C2D65">
        <w:rPr>
          <w:noProof/>
        </w:rPr>
        <w:t>afterwards</w:t>
      </w:r>
      <w:r w:rsidR="003C0137" w:rsidRPr="00000047">
        <w:rPr>
          <w:noProof/>
        </w:rPr>
        <w:t xml:space="preserve">. </w:t>
      </w:r>
      <w:r w:rsidR="007C2D65">
        <w:rPr>
          <w:noProof/>
        </w:rPr>
        <w:t xml:space="preserve">UNOPS undertook </w:t>
      </w:r>
      <w:r w:rsidR="003C0137" w:rsidRPr="00000047">
        <w:rPr>
          <w:noProof/>
        </w:rPr>
        <w:t xml:space="preserve">a controlled process </w:t>
      </w:r>
      <w:r w:rsidR="007C2D65">
        <w:rPr>
          <w:noProof/>
        </w:rPr>
        <w:t xml:space="preserve">that included </w:t>
      </w:r>
      <w:r w:rsidR="003C0137" w:rsidRPr="00000047">
        <w:rPr>
          <w:noProof/>
        </w:rPr>
        <w:t xml:space="preserve">systematic quality and accuracy checks. The verification tool in the ERP </w:t>
      </w:r>
      <w:r w:rsidR="007C2D65">
        <w:rPr>
          <w:noProof/>
        </w:rPr>
        <w:t xml:space="preserve">system </w:t>
      </w:r>
      <w:r w:rsidR="003C0137" w:rsidRPr="00000047">
        <w:rPr>
          <w:noProof/>
        </w:rPr>
        <w:t xml:space="preserve">picks up all capitalized in-service assets </w:t>
      </w:r>
      <w:r>
        <w:rPr>
          <w:noProof/>
        </w:rPr>
        <w:t xml:space="preserve">that </w:t>
      </w:r>
      <w:r w:rsidR="007C2D65">
        <w:rPr>
          <w:noProof/>
        </w:rPr>
        <w:t xml:space="preserve">will </w:t>
      </w:r>
      <w:r w:rsidR="003C0137" w:rsidRPr="00000047">
        <w:rPr>
          <w:noProof/>
        </w:rPr>
        <w:t>be physically verified. Since it release</w:t>
      </w:r>
      <w:r>
        <w:rPr>
          <w:noProof/>
        </w:rPr>
        <w:t>d</w:t>
      </w:r>
      <w:r w:rsidR="003C0137" w:rsidRPr="00000047">
        <w:rPr>
          <w:noProof/>
        </w:rPr>
        <w:t xml:space="preserve"> </w:t>
      </w:r>
      <w:r>
        <w:rPr>
          <w:noProof/>
        </w:rPr>
        <w:t xml:space="preserve">the </w:t>
      </w:r>
      <w:r w:rsidRPr="00000047">
        <w:rPr>
          <w:noProof/>
        </w:rPr>
        <w:t xml:space="preserve">physical verification tool </w:t>
      </w:r>
      <w:r w:rsidR="003C0137" w:rsidRPr="00000047">
        <w:rPr>
          <w:noProof/>
        </w:rPr>
        <w:t>in December 2017, UNOPS ha</w:t>
      </w:r>
      <w:r>
        <w:rPr>
          <w:noProof/>
        </w:rPr>
        <w:t>s</w:t>
      </w:r>
      <w:r w:rsidR="003C0137" w:rsidRPr="00000047">
        <w:rPr>
          <w:noProof/>
        </w:rPr>
        <w:t xml:space="preserve"> conducted four physical verification exercises (2017</w:t>
      </w:r>
      <w:r>
        <w:rPr>
          <w:noProof/>
        </w:rPr>
        <w:t xml:space="preserve">: </w:t>
      </w:r>
      <w:r w:rsidR="003C0137" w:rsidRPr="00000047">
        <w:rPr>
          <w:noProof/>
        </w:rPr>
        <w:t>year</w:t>
      </w:r>
      <w:r>
        <w:rPr>
          <w:noProof/>
        </w:rPr>
        <w:t>-</w:t>
      </w:r>
      <w:r w:rsidR="003C0137" w:rsidRPr="00000047">
        <w:rPr>
          <w:noProof/>
        </w:rPr>
        <w:t>end verification</w:t>
      </w:r>
      <w:r>
        <w:rPr>
          <w:noProof/>
        </w:rPr>
        <w:t>;</w:t>
      </w:r>
      <w:r w:rsidR="003C0137" w:rsidRPr="00000047">
        <w:rPr>
          <w:noProof/>
        </w:rPr>
        <w:t xml:space="preserve"> 2018</w:t>
      </w:r>
      <w:r>
        <w:rPr>
          <w:noProof/>
        </w:rPr>
        <w:t>:</w:t>
      </w:r>
      <w:r w:rsidR="003C0137" w:rsidRPr="00000047">
        <w:rPr>
          <w:noProof/>
        </w:rPr>
        <w:t xml:space="preserve"> mid</w:t>
      </w:r>
      <w:r>
        <w:rPr>
          <w:noProof/>
        </w:rPr>
        <w:t>-</w:t>
      </w:r>
      <w:r w:rsidR="003C0137" w:rsidRPr="00000047">
        <w:rPr>
          <w:noProof/>
        </w:rPr>
        <w:t>year verification</w:t>
      </w:r>
      <w:r>
        <w:rPr>
          <w:noProof/>
        </w:rPr>
        <w:t xml:space="preserve"> </w:t>
      </w:r>
      <w:r w:rsidR="003C0137" w:rsidRPr="00000047">
        <w:rPr>
          <w:noProof/>
        </w:rPr>
        <w:t>and year</w:t>
      </w:r>
      <w:r>
        <w:rPr>
          <w:noProof/>
        </w:rPr>
        <w:t>-</w:t>
      </w:r>
      <w:r w:rsidR="003C0137" w:rsidRPr="00000047">
        <w:rPr>
          <w:noProof/>
        </w:rPr>
        <w:t>end verification</w:t>
      </w:r>
      <w:r>
        <w:rPr>
          <w:noProof/>
        </w:rPr>
        <w:t>;</w:t>
      </w:r>
      <w:r w:rsidR="003C0137" w:rsidRPr="00000047">
        <w:rPr>
          <w:noProof/>
        </w:rPr>
        <w:t xml:space="preserve"> </w:t>
      </w:r>
      <w:r w:rsidR="00881236" w:rsidRPr="00000047">
        <w:rPr>
          <w:noProof/>
        </w:rPr>
        <w:t>2019</w:t>
      </w:r>
      <w:r>
        <w:rPr>
          <w:noProof/>
        </w:rPr>
        <w:t>:</w:t>
      </w:r>
      <w:r w:rsidR="00881236" w:rsidRPr="00000047">
        <w:rPr>
          <w:noProof/>
        </w:rPr>
        <w:t xml:space="preserve"> mid</w:t>
      </w:r>
      <w:r>
        <w:rPr>
          <w:noProof/>
        </w:rPr>
        <w:t>-</w:t>
      </w:r>
      <w:r w:rsidR="00881236" w:rsidRPr="00000047">
        <w:rPr>
          <w:noProof/>
        </w:rPr>
        <w:t>year verification).</w:t>
      </w: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16BEA9F3" w14:textId="77777777" w:rsidTr="00BE5DF8">
        <w:trPr>
          <w:jc w:val="center"/>
        </w:trPr>
        <w:tc>
          <w:tcPr>
            <w:tcW w:w="2970" w:type="dxa"/>
          </w:tcPr>
          <w:p w14:paraId="5F387E38" w14:textId="77777777" w:rsidR="003C0137" w:rsidRPr="00000047" w:rsidRDefault="003C0137" w:rsidP="00BE5DF8">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154F1AAA" w14:textId="2ED6314B"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Shared Services Centr</w:t>
            </w:r>
            <w:r w:rsidR="00C906BC">
              <w:rPr>
                <w:noProof/>
              </w:rPr>
              <w:t>e</w:t>
            </w:r>
          </w:p>
        </w:tc>
      </w:tr>
      <w:tr w:rsidR="003C0137" w:rsidRPr="00000047" w14:paraId="1A6204C5" w14:textId="77777777" w:rsidTr="00BE5DF8">
        <w:trPr>
          <w:jc w:val="center"/>
        </w:trPr>
        <w:tc>
          <w:tcPr>
            <w:tcW w:w="2970" w:type="dxa"/>
          </w:tcPr>
          <w:p w14:paraId="2B8A9FFA"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028055A"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12BBDA6A" w14:textId="77777777" w:rsidTr="00BE5DF8">
        <w:trPr>
          <w:jc w:val="center"/>
        </w:trPr>
        <w:tc>
          <w:tcPr>
            <w:tcW w:w="2970" w:type="dxa"/>
          </w:tcPr>
          <w:p w14:paraId="3D5DC073"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0ACDD8A"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77E55202" w14:textId="77777777" w:rsidTr="00BE5DF8">
        <w:trPr>
          <w:jc w:val="center"/>
        </w:trPr>
        <w:tc>
          <w:tcPr>
            <w:tcW w:w="2970" w:type="dxa"/>
          </w:tcPr>
          <w:p w14:paraId="4BB6E1D5"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4202939A"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N/A</w:t>
            </w:r>
          </w:p>
        </w:tc>
      </w:tr>
    </w:tbl>
    <w:p w14:paraId="3388197A" w14:textId="77777777" w:rsidR="003C0137" w:rsidRPr="00000047" w:rsidRDefault="003C0137" w:rsidP="00BE5DF8">
      <w:pPr>
        <w:tabs>
          <w:tab w:val="left" w:pos="990"/>
        </w:tabs>
        <w:ind w:left="630" w:right="680"/>
        <w:rPr>
          <w:lang w:val="en-GB"/>
        </w:rPr>
      </w:pPr>
    </w:p>
    <w:p w14:paraId="074635D0" w14:textId="4703A129" w:rsidR="003C0137" w:rsidRPr="00000047" w:rsidRDefault="003C0137" w:rsidP="00BE5DF8">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65</w:t>
      </w:r>
      <w:r w:rsidRPr="00000047">
        <w:rPr>
          <w:b/>
          <w:bCs/>
        </w:rPr>
        <w:t xml:space="preserve">, </w:t>
      </w:r>
      <w:r w:rsidRPr="00000047">
        <w:rPr>
          <w:b/>
          <w:bCs/>
          <w:noProof/>
        </w:rPr>
        <w:t xml:space="preserve">the </w:t>
      </w:r>
      <w:r w:rsidR="00CF0E8F">
        <w:rPr>
          <w:b/>
          <w:bCs/>
          <w:noProof/>
        </w:rPr>
        <w:t>Board</w:t>
      </w:r>
      <w:r w:rsidR="007C2D65">
        <w:rPr>
          <w:b/>
          <w:bCs/>
          <w:noProof/>
        </w:rPr>
        <w:t xml:space="preserve"> </w:t>
      </w:r>
      <w:r w:rsidRPr="00000047">
        <w:rPr>
          <w:b/>
          <w:bCs/>
          <w:noProof/>
        </w:rPr>
        <w:t xml:space="preserve">recommended that suitable controls be put in place to ensure that assets are depreciated </w:t>
      </w:r>
      <w:r w:rsidR="00B917B6">
        <w:rPr>
          <w:b/>
          <w:bCs/>
          <w:noProof/>
        </w:rPr>
        <w:t xml:space="preserve">in line wit the </w:t>
      </w:r>
      <w:r w:rsidRPr="00000047">
        <w:rPr>
          <w:b/>
          <w:bCs/>
          <w:noProof/>
        </w:rPr>
        <w:t xml:space="preserve">requirements of IPSAS 17 and </w:t>
      </w:r>
      <w:r w:rsidR="007C2D65">
        <w:rPr>
          <w:b/>
          <w:bCs/>
          <w:noProof/>
        </w:rPr>
        <w:t xml:space="preserve">that </w:t>
      </w:r>
      <w:r w:rsidR="00B917B6">
        <w:rPr>
          <w:b/>
          <w:bCs/>
          <w:noProof/>
        </w:rPr>
        <w:t xml:space="preserve">the </w:t>
      </w:r>
      <w:r w:rsidRPr="00000047">
        <w:rPr>
          <w:b/>
          <w:bCs/>
          <w:noProof/>
        </w:rPr>
        <w:t xml:space="preserve">depreciation of assets is not disrupted </w:t>
      </w:r>
      <w:r w:rsidR="00B917B6">
        <w:rPr>
          <w:b/>
          <w:bCs/>
          <w:noProof/>
        </w:rPr>
        <w:t xml:space="preserve">owing </w:t>
      </w:r>
      <w:r w:rsidRPr="00000047">
        <w:rPr>
          <w:b/>
          <w:bCs/>
          <w:noProof/>
        </w:rPr>
        <w:t>to work package expiry.</w:t>
      </w:r>
    </w:p>
    <w:p w14:paraId="2B8B33E5" w14:textId="77777777" w:rsidR="003C0137" w:rsidRPr="00000047" w:rsidRDefault="003C0137" w:rsidP="00BE5D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652AF09" w14:textId="08305B9E" w:rsidR="003C0137" w:rsidRPr="00000047" w:rsidRDefault="007C2D65" w:rsidP="00BE5DF8">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UNOPS has implemented t</w:t>
      </w:r>
      <w:r w:rsidR="003C0137" w:rsidRPr="00000047">
        <w:rPr>
          <w:noProof/>
        </w:rPr>
        <w:t xml:space="preserve">his recommendation. It is no </w:t>
      </w:r>
      <w:r>
        <w:rPr>
          <w:noProof/>
        </w:rPr>
        <w:t xml:space="preserve">longer </w:t>
      </w:r>
      <w:r w:rsidR="003C0137" w:rsidRPr="00000047">
        <w:rPr>
          <w:noProof/>
        </w:rPr>
        <w:t>possible to close a work package to which assets are associated.</w:t>
      </w:r>
    </w:p>
    <w:p w14:paraId="7D11B3BF" w14:textId="77777777" w:rsidR="003C0137" w:rsidRPr="00000047" w:rsidRDefault="003C0137" w:rsidP="00BE5D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1B5A1858" w14:textId="77777777" w:rsidTr="00BE5DF8">
        <w:trPr>
          <w:jc w:val="center"/>
        </w:trPr>
        <w:tc>
          <w:tcPr>
            <w:tcW w:w="2970" w:type="dxa"/>
          </w:tcPr>
          <w:p w14:paraId="2B29B188" w14:textId="77777777" w:rsidR="003C0137" w:rsidRPr="00000047" w:rsidRDefault="003C0137" w:rsidP="00BE5DF8">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798C6DB8" w14:textId="7C7DEFD3"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Shared Services Centr</w:t>
            </w:r>
            <w:r w:rsidR="007C2D65">
              <w:rPr>
                <w:noProof/>
              </w:rPr>
              <w:t>e</w:t>
            </w:r>
          </w:p>
        </w:tc>
      </w:tr>
      <w:tr w:rsidR="003C0137" w:rsidRPr="00000047" w14:paraId="4BD71282" w14:textId="77777777" w:rsidTr="00BE5DF8">
        <w:trPr>
          <w:jc w:val="center"/>
        </w:trPr>
        <w:tc>
          <w:tcPr>
            <w:tcW w:w="2970" w:type="dxa"/>
          </w:tcPr>
          <w:p w14:paraId="6A649C0B"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0C3350D"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1B55ACCC" w14:textId="77777777" w:rsidTr="00BE5DF8">
        <w:trPr>
          <w:jc w:val="center"/>
        </w:trPr>
        <w:tc>
          <w:tcPr>
            <w:tcW w:w="2970" w:type="dxa"/>
          </w:tcPr>
          <w:p w14:paraId="14EDD674"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0348CFB9"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59745DCC" w14:textId="77777777" w:rsidTr="00BE5DF8">
        <w:trPr>
          <w:jc w:val="center"/>
        </w:trPr>
        <w:tc>
          <w:tcPr>
            <w:tcW w:w="2970" w:type="dxa"/>
          </w:tcPr>
          <w:p w14:paraId="40D2D79E"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3A69A24" w14:textId="77777777" w:rsidR="003C0137" w:rsidRPr="00000047" w:rsidRDefault="003C0137" w:rsidP="00BE5DF8">
            <w:pPr>
              <w:pStyle w:val="SingleTxt"/>
              <w:tabs>
                <w:tab w:val="clear" w:pos="1267"/>
                <w:tab w:val="left" w:pos="209"/>
                <w:tab w:val="left" w:pos="836"/>
                <w:tab w:val="left" w:pos="990"/>
              </w:tabs>
              <w:spacing w:after="0" w:line="240" w:lineRule="auto"/>
              <w:ind w:left="630" w:right="680"/>
            </w:pPr>
            <w:r w:rsidRPr="00000047">
              <w:rPr>
                <w:noProof/>
              </w:rPr>
              <w:t>N/A</w:t>
            </w:r>
          </w:p>
        </w:tc>
      </w:tr>
    </w:tbl>
    <w:p w14:paraId="603F4BBA" w14:textId="5C7D2A5C" w:rsidR="003C0137" w:rsidRPr="00000047" w:rsidRDefault="003C0137" w:rsidP="000B7C44">
      <w:pPr>
        <w:tabs>
          <w:tab w:val="left" w:pos="990"/>
        </w:tabs>
        <w:ind w:left="630" w:right="680"/>
        <w:rPr>
          <w:lang w:val="en-GB"/>
        </w:rPr>
      </w:pPr>
    </w:p>
    <w:p w14:paraId="7748F8A2" w14:textId="05604087"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71</w:t>
      </w:r>
      <w:r w:rsidRPr="00000047">
        <w:rPr>
          <w:b/>
          <w:bCs/>
        </w:rPr>
        <w:t xml:space="preserve">, </w:t>
      </w:r>
      <w:r w:rsidRPr="00000047">
        <w:rPr>
          <w:b/>
          <w:bCs/>
          <w:noProof/>
        </w:rPr>
        <w:t xml:space="preserve">the </w:t>
      </w:r>
      <w:r w:rsidR="00CF0E8F">
        <w:rPr>
          <w:b/>
          <w:bCs/>
          <w:noProof/>
        </w:rPr>
        <w:t>Board</w:t>
      </w:r>
      <w:r w:rsidR="00AF5C48">
        <w:rPr>
          <w:b/>
          <w:bCs/>
          <w:noProof/>
        </w:rPr>
        <w:t xml:space="preserve"> </w:t>
      </w:r>
      <w:r w:rsidRPr="00000047">
        <w:rPr>
          <w:b/>
          <w:bCs/>
          <w:noProof/>
        </w:rPr>
        <w:t xml:space="preserve">recommended that UNOPS disclose information related to segment assets and segment liabilities in the future financial statements </w:t>
      </w:r>
      <w:r w:rsidR="007E2EA6">
        <w:rPr>
          <w:b/>
          <w:bCs/>
          <w:noProof/>
        </w:rPr>
        <w:t xml:space="preserve">in line with </w:t>
      </w:r>
      <w:r w:rsidRPr="00000047">
        <w:rPr>
          <w:b/>
          <w:bCs/>
          <w:noProof/>
        </w:rPr>
        <w:t>the requirements of IPSAS.</w:t>
      </w:r>
    </w:p>
    <w:p w14:paraId="4577456E"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BAF5A11" w14:textId="496F52C0"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assets and liabilities have not previously been segmented </w:t>
      </w:r>
      <w:r w:rsidR="00435CCD">
        <w:rPr>
          <w:noProof/>
        </w:rPr>
        <w:t xml:space="preserve">because </w:t>
      </w:r>
      <w:r w:rsidRPr="00000047">
        <w:rPr>
          <w:noProof/>
        </w:rPr>
        <w:t xml:space="preserve">the majority are not currently recorded in </w:t>
      </w:r>
      <w:r w:rsidR="00435CCD">
        <w:rPr>
          <w:noProof/>
        </w:rPr>
        <w:t xml:space="preserve">the </w:t>
      </w:r>
      <w:r w:rsidRPr="00000047">
        <w:rPr>
          <w:noProof/>
        </w:rPr>
        <w:t xml:space="preserve">UNOPS ERP </w:t>
      </w:r>
      <w:r w:rsidR="00435CCD">
        <w:rPr>
          <w:noProof/>
        </w:rPr>
        <w:t xml:space="preserve">system </w:t>
      </w:r>
      <w:r w:rsidRPr="00000047">
        <w:rPr>
          <w:noProof/>
        </w:rPr>
        <w:t>by geographic location. For the assets and liabilities that are allocable, UNOPS will disclose the</w:t>
      </w:r>
      <w:r w:rsidR="00435CCD">
        <w:rPr>
          <w:noProof/>
        </w:rPr>
        <w:t>m</w:t>
      </w:r>
      <w:r w:rsidRPr="00000047">
        <w:rPr>
          <w:noProof/>
        </w:rPr>
        <w:t xml:space="preserve"> in line with IPSAS in </w:t>
      </w:r>
      <w:r w:rsidR="00435CCD">
        <w:rPr>
          <w:noProof/>
        </w:rPr>
        <w:t xml:space="preserve">its </w:t>
      </w:r>
      <w:r w:rsidRPr="00000047">
        <w:rPr>
          <w:noProof/>
        </w:rPr>
        <w:t xml:space="preserve">2019 </w:t>
      </w:r>
      <w:r w:rsidR="00435CCD">
        <w:rPr>
          <w:noProof/>
        </w:rPr>
        <w:t>c</w:t>
      </w:r>
      <w:r w:rsidRPr="00000047">
        <w:rPr>
          <w:noProof/>
        </w:rPr>
        <w:t xml:space="preserve">orporate </w:t>
      </w:r>
      <w:r w:rsidR="00435CCD">
        <w:rPr>
          <w:noProof/>
        </w:rPr>
        <w:t>f</w:t>
      </w:r>
      <w:r w:rsidRPr="00000047">
        <w:rPr>
          <w:noProof/>
        </w:rPr>
        <w:t xml:space="preserve">inancial </w:t>
      </w:r>
      <w:r w:rsidR="00435CCD">
        <w:rPr>
          <w:noProof/>
        </w:rPr>
        <w:t>s</w:t>
      </w:r>
      <w:r w:rsidRPr="00000047">
        <w:rPr>
          <w:noProof/>
        </w:rPr>
        <w:t xml:space="preserve">tatements. </w:t>
      </w:r>
      <w:r w:rsidR="00435CCD">
        <w:rPr>
          <w:noProof/>
        </w:rPr>
        <w:t>It will report t</w:t>
      </w:r>
      <w:r w:rsidRPr="00000047">
        <w:rPr>
          <w:noProof/>
        </w:rPr>
        <w:t xml:space="preserve">he remaining assets and liabilities as </w:t>
      </w:r>
      <w:r w:rsidR="00435CCD">
        <w:rPr>
          <w:noProof/>
        </w:rPr>
        <w:t>‘</w:t>
      </w:r>
      <w:r w:rsidRPr="00000047">
        <w:rPr>
          <w:noProof/>
        </w:rPr>
        <w:t>unallocated amounts</w:t>
      </w:r>
      <w:r w:rsidR="00435CCD">
        <w:rPr>
          <w:noProof/>
        </w:rPr>
        <w:t>’</w:t>
      </w:r>
      <w:r w:rsidRPr="00000047">
        <w:rPr>
          <w:noProof/>
        </w:rPr>
        <w:t>, as permitted by IPSAS 18.</w:t>
      </w:r>
    </w:p>
    <w:p w14:paraId="611EEE21"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4E34B27B" w14:textId="77777777" w:rsidTr="000B7C44">
        <w:trPr>
          <w:jc w:val="center"/>
        </w:trPr>
        <w:tc>
          <w:tcPr>
            <w:tcW w:w="2970" w:type="dxa"/>
          </w:tcPr>
          <w:p w14:paraId="7AA24B6A" w14:textId="77777777" w:rsidR="003C0137" w:rsidRPr="00000047" w:rsidRDefault="003C0137" w:rsidP="000B7C44">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3F34232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59BCAAB3" w14:textId="77777777" w:rsidTr="000B7C44">
        <w:trPr>
          <w:jc w:val="center"/>
        </w:trPr>
        <w:tc>
          <w:tcPr>
            <w:tcW w:w="2970" w:type="dxa"/>
          </w:tcPr>
          <w:p w14:paraId="56AFFE6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8C0DBC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28F1712F" w14:textId="77777777" w:rsidTr="000B7C44">
        <w:trPr>
          <w:jc w:val="center"/>
        </w:trPr>
        <w:tc>
          <w:tcPr>
            <w:tcW w:w="2970" w:type="dxa"/>
          </w:tcPr>
          <w:p w14:paraId="35ED7875"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232FBC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01E27E72" w14:textId="77777777" w:rsidTr="000B7C44">
        <w:trPr>
          <w:jc w:val="center"/>
        </w:trPr>
        <w:tc>
          <w:tcPr>
            <w:tcW w:w="2970" w:type="dxa"/>
          </w:tcPr>
          <w:p w14:paraId="518FEFF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9F5B30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69199FE5" w14:textId="77777777" w:rsidR="003C0137" w:rsidRPr="00000047" w:rsidRDefault="003C0137" w:rsidP="000B7C44">
      <w:pPr>
        <w:tabs>
          <w:tab w:val="left" w:pos="990"/>
        </w:tabs>
        <w:ind w:left="630" w:right="680"/>
        <w:rPr>
          <w:lang w:val="en-GB"/>
        </w:rPr>
      </w:pPr>
    </w:p>
    <w:p w14:paraId="17181526" w14:textId="09DC566B"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74</w:t>
      </w:r>
      <w:r w:rsidRPr="00000047">
        <w:rPr>
          <w:b/>
          <w:bCs/>
        </w:rPr>
        <w:t xml:space="preserve">, </w:t>
      </w:r>
      <w:r w:rsidRPr="00000047">
        <w:rPr>
          <w:b/>
          <w:bCs/>
          <w:noProof/>
        </w:rPr>
        <w:t xml:space="preserve">the </w:t>
      </w:r>
      <w:r w:rsidR="00CF0E8F">
        <w:rPr>
          <w:b/>
          <w:bCs/>
          <w:noProof/>
        </w:rPr>
        <w:t>Board</w:t>
      </w:r>
      <w:r w:rsidR="00435CCD">
        <w:rPr>
          <w:b/>
          <w:bCs/>
          <w:noProof/>
        </w:rPr>
        <w:t xml:space="preserve"> </w:t>
      </w:r>
      <w:r w:rsidRPr="00000047">
        <w:rPr>
          <w:b/>
          <w:bCs/>
          <w:noProof/>
        </w:rPr>
        <w:t xml:space="preserve">recommended that UNOPS capture all the required information and disclose all the details of inventory as required under IPSAS 12 in </w:t>
      </w:r>
      <w:r w:rsidR="00E7224D">
        <w:rPr>
          <w:b/>
          <w:bCs/>
          <w:noProof/>
        </w:rPr>
        <w:t xml:space="preserve">the </w:t>
      </w:r>
      <w:r w:rsidRPr="00000047">
        <w:rPr>
          <w:b/>
          <w:bCs/>
          <w:noProof/>
        </w:rPr>
        <w:t xml:space="preserve">next </w:t>
      </w:r>
      <w:r w:rsidR="00435CCD">
        <w:rPr>
          <w:b/>
          <w:bCs/>
          <w:noProof/>
        </w:rPr>
        <w:t>f</w:t>
      </w:r>
      <w:r w:rsidRPr="00000047">
        <w:rPr>
          <w:b/>
          <w:bCs/>
          <w:noProof/>
        </w:rPr>
        <w:t xml:space="preserve">inancial </w:t>
      </w:r>
      <w:r w:rsidR="00435CCD">
        <w:rPr>
          <w:b/>
          <w:bCs/>
          <w:noProof/>
        </w:rPr>
        <w:t>s</w:t>
      </w:r>
      <w:r w:rsidRPr="00000047">
        <w:rPr>
          <w:b/>
          <w:bCs/>
          <w:noProof/>
        </w:rPr>
        <w:t>tatements.</w:t>
      </w:r>
    </w:p>
    <w:p w14:paraId="11F00E13"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158BC61" w14:textId="22941050" w:rsidR="003C0137" w:rsidRPr="00000047" w:rsidRDefault="003C0137" w:rsidP="000B7C44">
      <w:pPr>
        <w:pStyle w:val="SingleTxt"/>
        <w:numPr>
          <w:ilvl w:val="0"/>
          <w:numId w:val="12"/>
        </w:numPr>
        <w:tabs>
          <w:tab w:val="left" w:pos="990"/>
        </w:tabs>
        <w:ind w:left="630" w:right="680" w:firstLine="0"/>
        <w:rPr>
          <w:noProof/>
        </w:rPr>
      </w:pPr>
      <w:r w:rsidRPr="00000047">
        <w:rPr>
          <w:noProof/>
        </w:rPr>
        <w:lastRenderedPageBreak/>
        <w:t xml:space="preserve">UNOPS has significantly revised its template used </w:t>
      </w:r>
      <w:r w:rsidR="00435CCD">
        <w:rPr>
          <w:noProof/>
        </w:rPr>
        <w:t xml:space="preserve">to </w:t>
      </w:r>
      <w:r w:rsidRPr="00000047">
        <w:rPr>
          <w:noProof/>
        </w:rPr>
        <w:t>captur</w:t>
      </w:r>
      <w:r w:rsidR="00435CCD">
        <w:rPr>
          <w:noProof/>
        </w:rPr>
        <w:t>e</w:t>
      </w:r>
      <w:r w:rsidRPr="00000047">
        <w:rPr>
          <w:noProof/>
        </w:rPr>
        <w:t xml:space="preserve"> inventory information from local offices. Th</w:t>
      </w:r>
      <w:r w:rsidR="00435CCD">
        <w:rPr>
          <w:noProof/>
        </w:rPr>
        <w:t>e</w:t>
      </w:r>
      <w:r w:rsidRPr="00000047">
        <w:rPr>
          <w:noProof/>
        </w:rPr>
        <w:t xml:space="preserve"> new template now requires users to provide all information as required by IPSAS 12</w:t>
      </w:r>
      <w:r w:rsidR="00435CCD">
        <w:rPr>
          <w:noProof/>
        </w:rPr>
        <w:t xml:space="preserve">, including </w:t>
      </w:r>
      <w:r w:rsidRPr="00000047">
        <w:rPr>
          <w:noProof/>
        </w:rPr>
        <w:t>for example</w:t>
      </w:r>
      <w:r w:rsidR="00435CCD">
        <w:rPr>
          <w:noProof/>
        </w:rPr>
        <w:t>,</w:t>
      </w:r>
      <w:r w:rsidRPr="00000047">
        <w:rPr>
          <w:noProof/>
        </w:rPr>
        <w:t xml:space="preserve"> recognition as expense</w:t>
      </w:r>
      <w:r w:rsidR="00435CCD">
        <w:rPr>
          <w:noProof/>
        </w:rPr>
        <w:t xml:space="preserve"> and </w:t>
      </w:r>
      <w:r w:rsidRPr="00000047">
        <w:rPr>
          <w:noProof/>
        </w:rPr>
        <w:t>writ</w:t>
      </w:r>
      <w:r w:rsidR="00435CCD">
        <w:rPr>
          <w:noProof/>
        </w:rPr>
        <w:t>e</w:t>
      </w:r>
      <w:r w:rsidRPr="00000047">
        <w:rPr>
          <w:noProof/>
        </w:rPr>
        <w:t>-down</w:t>
      </w:r>
      <w:r w:rsidR="00435CCD">
        <w:rPr>
          <w:noProof/>
        </w:rPr>
        <w:t>s</w:t>
      </w:r>
      <w:r w:rsidRPr="00000047">
        <w:rPr>
          <w:noProof/>
        </w:rPr>
        <w:t xml:space="preserve">. </w:t>
      </w:r>
      <w:r w:rsidR="00435CCD">
        <w:rPr>
          <w:noProof/>
        </w:rPr>
        <w:t>UNOPS introduced t</w:t>
      </w:r>
      <w:r w:rsidRPr="00000047">
        <w:rPr>
          <w:noProof/>
        </w:rPr>
        <w:t xml:space="preserve">he new inventory submission template during </w:t>
      </w:r>
      <w:r w:rsidR="00435CCD">
        <w:rPr>
          <w:noProof/>
        </w:rPr>
        <w:t xml:space="preserve">the </w:t>
      </w:r>
      <w:r w:rsidRPr="00000047">
        <w:rPr>
          <w:noProof/>
        </w:rPr>
        <w:t xml:space="preserve">2019 </w:t>
      </w:r>
      <w:r w:rsidR="00435CCD">
        <w:rPr>
          <w:noProof/>
        </w:rPr>
        <w:t>second q</w:t>
      </w:r>
      <w:r w:rsidRPr="00000047">
        <w:rPr>
          <w:noProof/>
        </w:rPr>
        <w:t xml:space="preserve">uarter closure and </w:t>
      </w:r>
      <w:r w:rsidR="00435CCD">
        <w:rPr>
          <w:noProof/>
        </w:rPr>
        <w:t xml:space="preserve">further improved it </w:t>
      </w:r>
      <w:r w:rsidRPr="00000047">
        <w:rPr>
          <w:noProof/>
        </w:rPr>
        <w:t xml:space="preserve">during </w:t>
      </w:r>
      <w:r w:rsidR="00435CCD">
        <w:rPr>
          <w:noProof/>
        </w:rPr>
        <w:t>the third q</w:t>
      </w:r>
      <w:r w:rsidRPr="00000047">
        <w:rPr>
          <w:noProof/>
        </w:rPr>
        <w:t>uarter closure.</w:t>
      </w:r>
    </w:p>
    <w:p w14:paraId="043FA80A"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33A9D3EF" w14:textId="77777777" w:rsidTr="000B7C44">
        <w:trPr>
          <w:jc w:val="center"/>
        </w:trPr>
        <w:tc>
          <w:tcPr>
            <w:tcW w:w="2970" w:type="dxa"/>
          </w:tcPr>
          <w:p w14:paraId="191E3019" w14:textId="77777777" w:rsidR="003C0137" w:rsidRPr="00000047" w:rsidRDefault="003C0137" w:rsidP="000B7C44">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3627E5D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0810D2AF" w14:textId="77777777" w:rsidTr="000B7C44">
        <w:trPr>
          <w:jc w:val="center"/>
        </w:trPr>
        <w:tc>
          <w:tcPr>
            <w:tcW w:w="2970" w:type="dxa"/>
          </w:tcPr>
          <w:p w14:paraId="15343558"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EEF295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2F519CC1" w14:textId="77777777" w:rsidTr="000B7C44">
        <w:trPr>
          <w:jc w:val="center"/>
        </w:trPr>
        <w:tc>
          <w:tcPr>
            <w:tcW w:w="2970" w:type="dxa"/>
          </w:tcPr>
          <w:p w14:paraId="086F374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DA85F0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69C840C2" w14:textId="77777777" w:rsidTr="000B7C44">
        <w:trPr>
          <w:jc w:val="center"/>
        </w:trPr>
        <w:tc>
          <w:tcPr>
            <w:tcW w:w="2970" w:type="dxa"/>
          </w:tcPr>
          <w:p w14:paraId="68F7677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649016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4269390E" w14:textId="77777777" w:rsidR="003C0137" w:rsidRPr="00000047" w:rsidRDefault="003C0137" w:rsidP="000B7C44">
      <w:pPr>
        <w:tabs>
          <w:tab w:val="left" w:pos="990"/>
        </w:tabs>
        <w:ind w:left="630" w:right="680"/>
        <w:rPr>
          <w:lang w:val="en-GB"/>
        </w:rPr>
      </w:pPr>
    </w:p>
    <w:p w14:paraId="59BE9B1C" w14:textId="782977F0"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83</w:t>
      </w:r>
      <w:r w:rsidRPr="00000047">
        <w:rPr>
          <w:b/>
          <w:bCs/>
        </w:rPr>
        <w:t xml:space="preserve">, </w:t>
      </w:r>
      <w:r w:rsidRPr="00000047">
        <w:rPr>
          <w:b/>
          <w:bCs/>
          <w:noProof/>
        </w:rPr>
        <w:t xml:space="preserve">the </w:t>
      </w:r>
      <w:r w:rsidR="00CF0E8F">
        <w:rPr>
          <w:b/>
          <w:bCs/>
          <w:noProof/>
        </w:rPr>
        <w:t>Board</w:t>
      </w:r>
      <w:r w:rsidR="00543690">
        <w:rPr>
          <w:b/>
          <w:bCs/>
          <w:noProof/>
        </w:rPr>
        <w:t xml:space="preserve"> </w:t>
      </w:r>
      <w:r w:rsidRPr="00000047">
        <w:rPr>
          <w:b/>
          <w:bCs/>
          <w:noProof/>
        </w:rPr>
        <w:t xml:space="preserve">recommended that UNOPS </w:t>
      </w:r>
      <w:r w:rsidR="004B23B0">
        <w:rPr>
          <w:b/>
          <w:bCs/>
          <w:noProof/>
        </w:rPr>
        <w:t xml:space="preserve">properly </w:t>
      </w:r>
      <w:r w:rsidRPr="00000047">
        <w:rPr>
          <w:b/>
          <w:bCs/>
          <w:noProof/>
        </w:rPr>
        <w:t>document the cases of waiver of administrative fee.</w:t>
      </w:r>
    </w:p>
    <w:p w14:paraId="005176E3"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04AA3A7" w14:textId="27C56930"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has accepted the recommendation and started implement</w:t>
      </w:r>
      <w:r w:rsidR="00543690">
        <w:rPr>
          <w:noProof/>
        </w:rPr>
        <w:t>ing it</w:t>
      </w:r>
      <w:r w:rsidRPr="00000047">
        <w:rPr>
          <w:noProof/>
        </w:rPr>
        <w:t xml:space="preserve"> through a standardized data collection process.</w:t>
      </w:r>
    </w:p>
    <w:p w14:paraId="5A75188E"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6FF60EFC" w14:textId="77777777" w:rsidTr="000B7C44">
        <w:trPr>
          <w:jc w:val="center"/>
        </w:trPr>
        <w:tc>
          <w:tcPr>
            <w:tcW w:w="2970" w:type="dxa"/>
          </w:tcPr>
          <w:p w14:paraId="593BF479" w14:textId="77777777" w:rsidR="003C0137" w:rsidRPr="00000047" w:rsidRDefault="003C0137" w:rsidP="000B7C44">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6C1EAD95"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574A57CA" w14:textId="77777777" w:rsidTr="000B7C44">
        <w:trPr>
          <w:jc w:val="center"/>
        </w:trPr>
        <w:tc>
          <w:tcPr>
            <w:tcW w:w="2970" w:type="dxa"/>
          </w:tcPr>
          <w:p w14:paraId="4DA9BC1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3A11FB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4874E42C" w14:textId="77777777" w:rsidTr="000B7C44">
        <w:trPr>
          <w:jc w:val="center"/>
        </w:trPr>
        <w:tc>
          <w:tcPr>
            <w:tcW w:w="2970" w:type="dxa"/>
          </w:tcPr>
          <w:p w14:paraId="5A16D5F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391A7E8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24B2EB29" w14:textId="77777777" w:rsidTr="000B7C44">
        <w:trPr>
          <w:jc w:val="center"/>
        </w:trPr>
        <w:tc>
          <w:tcPr>
            <w:tcW w:w="2970" w:type="dxa"/>
          </w:tcPr>
          <w:p w14:paraId="476251B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21E68CC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Fourth quarter of 2019</w:t>
            </w:r>
          </w:p>
        </w:tc>
      </w:tr>
    </w:tbl>
    <w:p w14:paraId="7EF440F5" w14:textId="77777777" w:rsidR="003C0137" w:rsidRPr="00000047" w:rsidRDefault="003C0137" w:rsidP="000B7C44">
      <w:pPr>
        <w:tabs>
          <w:tab w:val="left" w:pos="990"/>
        </w:tabs>
        <w:ind w:left="630" w:right="680"/>
        <w:rPr>
          <w:lang w:val="en-GB"/>
        </w:rPr>
      </w:pPr>
    </w:p>
    <w:p w14:paraId="7B6CF8A0" w14:textId="5A0FCCCE"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84</w:t>
      </w:r>
      <w:r w:rsidRPr="00000047">
        <w:rPr>
          <w:b/>
          <w:bCs/>
        </w:rPr>
        <w:t xml:space="preserve">, </w:t>
      </w:r>
      <w:r w:rsidRPr="00000047">
        <w:rPr>
          <w:b/>
          <w:bCs/>
          <w:noProof/>
        </w:rPr>
        <w:t xml:space="preserve">the </w:t>
      </w:r>
      <w:r w:rsidR="00CF0E8F">
        <w:rPr>
          <w:b/>
          <w:bCs/>
          <w:noProof/>
        </w:rPr>
        <w:t>Board</w:t>
      </w:r>
      <w:r w:rsidR="00543690">
        <w:rPr>
          <w:b/>
          <w:bCs/>
          <w:noProof/>
        </w:rPr>
        <w:t xml:space="preserve"> </w:t>
      </w:r>
      <w:r w:rsidRPr="00000047">
        <w:rPr>
          <w:b/>
          <w:bCs/>
          <w:noProof/>
        </w:rPr>
        <w:t>recommended that UNOPS modify the interest distribution tool to correctly allocate the interest on advance financing cases.</w:t>
      </w:r>
    </w:p>
    <w:p w14:paraId="1E8B1B9F"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9AF623A" w14:textId="733297B6"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has accepted the recommendation and started develop</w:t>
      </w:r>
      <w:r w:rsidR="00543690">
        <w:rPr>
          <w:noProof/>
        </w:rPr>
        <w:t>ing</w:t>
      </w:r>
      <w:r w:rsidRPr="00000047">
        <w:rPr>
          <w:noProof/>
        </w:rPr>
        <w:t xml:space="preserve"> a posting tool as requested.</w:t>
      </w:r>
    </w:p>
    <w:p w14:paraId="38581F24"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26D2DC8A" w14:textId="77777777" w:rsidTr="000B7C44">
        <w:trPr>
          <w:jc w:val="center"/>
        </w:trPr>
        <w:tc>
          <w:tcPr>
            <w:tcW w:w="2970" w:type="dxa"/>
          </w:tcPr>
          <w:p w14:paraId="27AF7A47" w14:textId="77777777" w:rsidR="003C0137" w:rsidRPr="00000047" w:rsidRDefault="003C0137" w:rsidP="000B7C44">
            <w:pPr>
              <w:pStyle w:val="SingleTxt"/>
              <w:tabs>
                <w:tab w:val="clear" w:pos="1267"/>
                <w:tab w:val="left" w:pos="209"/>
                <w:tab w:val="left" w:pos="836"/>
                <w:tab w:val="left" w:pos="990"/>
              </w:tabs>
              <w:spacing w:after="0" w:line="240" w:lineRule="auto"/>
              <w:ind w:left="630" w:right="-88"/>
              <w:rPr>
                <w:i/>
              </w:rPr>
            </w:pPr>
            <w:r w:rsidRPr="00000047">
              <w:rPr>
                <w:i/>
              </w:rPr>
              <w:t>Department responsible:</w:t>
            </w:r>
          </w:p>
        </w:tc>
        <w:tc>
          <w:tcPr>
            <w:tcW w:w="5033" w:type="dxa"/>
          </w:tcPr>
          <w:p w14:paraId="11F2B33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1E3B271C" w14:textId="77777777" w:rsidTr="000B7C44">
        <w:trPr>
          <w:jc w:val="center"/>
        </w:trPr>
        <w:tc>
          <w:tcPr>
            <w:tcW w:w="2970" w:type="dxa"/>
          </w:tcPr>
          <w:p w14:paraId="0263688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AAD1CE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222A2E46" w14:textId="77777777" w:rsidTr="000B7C44">
        <w:trPr>
          <w:jc w:val="center"/>
        </w:trPr>
        <w:tc>
          <w:tcPr>
            <w:tcW w:w="2970" w:type="dxa"/>
          </w:tcPr>
          <w:p w14:paraId="5E582F7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820ECD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141EB13C" w14:textId="77777777" w:rsidTr="000B7C44">
        <w:trPr>
          <w:jc w:val="center"/>
        </w:trPr>
        <w:tc>
          <w:tcPr>
            <w:tcW w:w="2970" w:type="dxa"/>
          </w:tcPr>
          <w:p w14:paraId="473E022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0E674E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Fourth quarter of 2019</w:t>
            </w:r>
          </w:p>
        </w:tc>
      </w:tr>
    </w:tbl>
    <w:p w14:paraId="788207EF" w14:textId="77777777" w:rsidR="003C0137" w:rsidRPr="00000047" w:rsidRDefault="003C0137" w:rsidP="000B7C44">
      <w:pPr>
        <w:tabs>
          <w:tab w:val="left" w:pos="990"/>
        </w:tabs>
        <w:ind w:left="630" w:right="680"/>
        <w:rPr>
          <w:lang w:val="en-GB"/>
        </w:rPr>
      </w:pPr>
    </w:p>
    <w:p w14:paraId="76E1AC9E" w14:textId="544C6CBF" w:rsidR="007C1CE2"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95</w:t>
      </w:r>
      <w:r w:rsidRPr="00000047">
        <w:rPr>
          <w:b/>
          <w:bCs/>
        </w:rPr>
        <w:t xml:space="preserve">, </w:t>
      </w:r>
      <w:r w:rsidRPr="00000047">
        <w:rPr>
          <w:b/>
          <w:bCs/>
          <w:noProof/>
        </w:rPr>
        <w:t xml:space="preserve">the </w:t>
      </w:r>
      <w:r w:rsidR="00CF0E8F">
        <w:rPr>
          <w:b/>
          <w:bCs/>
          <w:noProof/>
        </w:rPr>
        <w:t>Board</w:t>
      </w:r>
      <w:r w:rsidR="00543690">
        <w:rPr>
          <w:b/>
          <w:bCs/>
          <w:noProof/>
        </w:rPr>
        <w:t xml:space="preserve"> </w:t>
      </w:r>
      <w:r w:rsidRPr="00000047">
        <w:rPr>
          <w:b/>
          <w:bCs/>
          <w:noProof/>
        </w:rPr>
        <w:t xml:space="preserve">recommended that UNOPS assess relevant risks during </w:t>
      </w:r>
      <w:r w:rsidR="00B20C57">
        <w:rPr>
          <w:b/>
          <w:bCs/>
          <w:noProof/>
        </w:rPr>
        <w:t xml:space="preserve">the </w:t>
      </w:r>
      <w:r w:rsidRPr="00000047">
        <w:rPr>
          <w:b/>
          <w:bCs/>
          <w:noProof/>
        </w:rPr>
        <w:t xml:space="preserve">engagement </w:t>
      </w:r>
      <w:r w:rsidR="00B20C57" w:rsidRPr="00000047">
        <w:rPr>
          <w:b/>
          <w:bCs/>
          <w:noProof/>
        </w:rPr>
        <w:t xml:space="preserve">acceptance </w:t>
      </w:r>
      <w:r w:rsidR="00B20C57">
        <w:rPr>
          <w:b/>
          <w:bCs/>
          <w:noProof/>
        </w:rPr>
        <w:t xml:space="preserve">process, </w:t>
      </w:r>
      <w:r w:rsidRPr="00000047">
        <w:rPr>
          <w:b/>
          <w:bCs/>
          <w:noProof/>
        </w:rPr>
        <w:t>realistic</w:t>
      </w:r>
      <w:r w:rsidR="00B20C57">
        <w:rPr>
          <w:b/>
          <w:bCs/>
          <w:noProof/>
        </w:rPr>
        <w:t>ally</w:t>
      </w:r>
      <w:r w:rsidRPr="00000047">
        <w:rPr>
          <w:b/>
          <w:bCs/>
          <w:noProof/>
        </w:rPr>
        <w:t xml:space="preserve"> projecti</w:t>
      </w:r>
      <w:r w:rsidR="00B20C57">
        <w:rPr>
          <w:b/>
          <w:bCs/>
          <w:noProof/>
        </w:rPr>
        <w:t>ng</w:t>
      </w:r>
      <w:r w:rsidRPr="00000047">
        <w:rPr>
          <w:b/>
          <w:bCs/>
          <w:noProof/>
        </w:rPr>
        <w:t xml:space="preserve"> timelines and appropriate</w:t>
      </w:r>
      <w:r w:rsidR="00B20C57">
        <w:rPr>
          <w:b/>
          <w:bCs/>
          <w:noProof/>
        </w:rPr>
        <w:t>ly</w:t>
      </w:r>
      <w:r w:rsidRPr="00000047">
        <w:rPr>
          <w:b/>
          <w:bCs/>
          <w:noProof/>
        </w:rPr>
        <w:t xml:space="preserve"> coordinati</w:t>
      </w:r>
      <w:r w:rsidR="00B20C57">
        <w:rPr>
          <w:b/>
          <w:bCs/>
          <w:noProof/>
        </w:rPr>
        <w:t>ng</w:t>
      </w:r>
      <w:r w:rsidRPr="00000047">
        <w:rPr>
          <w:b/>
          <w:bCs/>
          <w:noProof/>
        </w:rPr>
        <w:t xml:space="preserve"> </w:t>
      </w:r>
      <w:r w:rsidR="00B20C57">
        <w:rPr>
          <w:b/>
          <w:bCs/>
          <w:noProof/>
        </w:rPr>
        <w:t xml:space="preserve">the various </w:t>
      </w:r>
      <w:r w:rsidRPr="00000047">
        <w:rPr>
          <w:b/>
          <w:bCs/>
          <w:noProof/>
        </w:rPr>
        <w:t xml:space="preserve">vendors </w:t>
      </w:r>
      <w:r w:rsidR="00B20C57">
        <w:rPr>
          <w:b/>
          <w:bCs/>
          <w:noProof/>
        </w:rPr>
        <w:t xml:space="preserve">contracted </w:t>
      </w:r>
      <w:r w:rsidRPr="00000047">
        <w:rPr>
          <w:b/>
          <w:bCs/>
          <w:noProof/>
        </w:rPr>
        <w:t xml:space="preserve">for </w:t>
      </w:r>
      <w:r w:rsidR="00B20C57">
        <w:rPr>
          <w:b/>
          <w:bCs/>
          <w:noProof/>
        </w:rPr>
        <w:t xml:space="preserve">the </w:t>
      </w:r>
      <w:r w:rsidRPr="00000047">
        <w:rPr>
          <w:b/>
          <w:bCs/>
          <w:noProof/>
        </w:rPr>
        <w:t xml:space="preserve">implementation of a particular project so that it is completed within </w:t>
      </w:r>
      <w:r w:rsidR="00B20C57">
        <w:rPr>
          <w:b/>
          <w:bCs/>
          <w:noProof/>
        </w:rPr>
        <w:t xml:space="preserve">the </w:t>
      </w:r>
      <w:r w:rsidR="007C1CE2" w:rsidRPr="00000047">
        <w:rPr>
          <w:b/>
          <w:bCs/>
        </w:rPr>
        <w:t>scheduled timelines.</w:t>
      </w:r>
    </w:p>
    <w:p w14:paraId="12543BCF"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4872CFF" w14:textId="1DE6E640" w:rsidR="003C0137" w:rsidRPr="00543690" w:rsidRDefault="00543690"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I</w:t>
      </w:r>
      <w:r w:rsidRPr="00000047">
        <w:rPr>
          <w:noProof/>
        </w:rPr>
        <w:t>n April 2019</w:t>
      </w:r>
      <w:r>
        <w:rPr>
          <w:noProof/>
        </w:rPr>
        <w:t>,</w:t>
      </w:r>
      <w:r w:rsidRPr="00000047">
        <w:rPr>
          <w:noProof/>
        </w:rPr>
        <w:t xml:space="preserve"> </w:t>
      </w:r>
      <w:r w:rsidR="003C0137" w:rsidRPr="00000047">
        <w:rPr>
          <w:noProof/>
        </w:rPr>
        <w:t>UNOPS released</w:t>
      </w:r>
      <w:r>
        <w:rPr>
          <w:noProof/>
        </w:rPr>
        <w:t xml:space="preserve">, </w:t>
      </w:r>
      <w:r w:rsidRPr="00000047">
        <w:rPr>
          <w:noProof/>
        </w:rPr>
        <w:t>for mandatory use</w:t>
      </w:r>
      <w:r>
        <w:rPr>
          <w:noProof/>
        </w:rPr>
        <w:t>,</w:t>
      </w:r>
      <w:r w:rsidR="003C0137" w:rsidRPr="00000047">
        <w:rPr>
          <w:noProof/>
        </w:rPr>
        <w:t xml:space="preserve"> its </w:t>
      </w:r>
      <w:r>
        <w:rPr>
          <w:noProof/>
        </w:rPr>
        <w:t>e</w:t>
      </w:r>
      <w:r w:rsidR="003C0137" w:rsidRPr="00000047">
        <w:rPr>
          <w:noProof/>
        </w:rPr>
        <w:t xml:space="preserve">nterprise </w:t>
      </w:r>
      <w:r>
        <w:rPr>
          <w:noProof/>
        </w:rPr>
        <w:t>p</w:t>
      </w:r>
      <w:r w:rsidR="003C0137" w:rsidRPr="00000047">
        <w:rPr>
          <w:noProof/>
        </w:rPr>
        <w:t xml:space="preserve">ortfolio and </w:t>
      </w:r>
      <w:r>
        <w:rPr>
          <w:noProof/>
        </w:rPr>
        <w:t>p</w:t>
      </w:r>
      <w:r w:rsidR="003C0137" w:rsidRPr="00000047">
        <w:rPr>
          <w:noProof/>
        </w:rPr>
        <w:t xml:space="preserve">roject </w:t>
      </w:r>
      <w:r>
        <w:rPr>
          <w:noProof/>
        </w:rPr>
        <w:t>m</w:t>
      </w:r>
      <w:r w:rsidR="003C0137" w:rsidRPr="00000047">
        <w:rPr>
          <w:noProof/>
        </w:rPr>
        <w:t>anagement system</w:t>
      </w:r>
      <w:r>
        <w:rPr>
          <w:noProof/>
        </w:rPr>
        <w:t xml:space="preserve"> – </w:t>
      </w:r>
      <w:r w:rsidR="000C4F11">
        <w:rPr>
          <w:noProof/>
        </w:rPr>
        <w:t>oneUNOPS</w:t>
      </w:r>
      <w:r w:rsidR="00FE19D3">
        <w:rPr>
          <w:noProof/>
        </w:rPr>
        <w:t xml:space="preserve"> </w:t>
      </w:r>
      <w:r w:rsidR="003C0137" w:rsidRPr="00000047">
        <w:rPr>
          <w:noProof/>
        </w:rPr>
        <w:t xml:space="preserve"> Projects</w:t>
      </w:r>
      <w:r w:rsidR="008A49F5">
        <w:rPr>
          <w:noProof/>
        </w:rPr>
        <w:t xml:space="preserve"> </w:t>
      </w:r>
      <w:r>
        <w:rPr>
          <w:noProof/>
        </w:rPr>
        <w:t>–</w:t>
      </w:r>
      <w:r>
        <w:rPr>
          <w:b/>
          <w:bCs/>
        </w:rPr>
        <w:t xml:space="preserve"> </w:t>
      </w:r>
      <w:r w:rsidR="003C0137" w:rsidRPr="00000047">
        <w:rPr>
          <w:noProof/>
        </w:rPr>
        <w:t xml:space="preserve">which includes an ERM system. It systemizes the </w:t>
      </w:r>
      <w:r w:rsidR="00FE19D3">
        <w:rPr>
          <w:noProof/>
        </w:rPr>
        <w:t>p</w:t>
      </w:r>
      <w:r w:rsidR="003C0137" w:rsidRPr="00000047">
        <w:rPr>
          <w:noProof/>
        </w:rPr>
        <w:t xml:space="preserve">roject </w:t>
      </w:r>
      <w:r w:rsidR="00FE19D3">
        <w:rPr>
          <w:noProof/>
        </w:rPr>
        <w:t>m</w:t>
      </w:r>
      <w:r w:rsidR="003C0137" w:rsidRPr="00000047">
        <w:rPr>
          <w:noProof/>
        </w:rPr>
        <w:t xml:space="preserve">anagement </w:t>
      </w:r>
      <w:r w:rsidR="00FE19D3">
        <w:rPr>
          <w:noProof/>
        </w:rPr>
        <w:t>m</w:t>
      </w:r>
      <w:r w:rsidR="003C0137" w:rsidRPr="00000047">
        <w:rPr>
          <w:noProof/>
        </w:rPr>
        <w:t xml:space="preserve">anual, which </w:t>
      </w:r>
      <w:r w:rsidR="00FE19D3">
        <w:rPr>
          <w:noProof/>
        </w:rPr>
        <w:t xml:space="preserve">has been </w:t>
      </w:r>
      <w:r w:rsidR="003C0137" w:rsidRPr="00000047">
        <w:rPr>
          <w:noProof/>
        </w:rPr>
        <w:t xml:space="preserve">mandatory since 1 January 2019, and integrates an </w:t>
      </w:r>
      <w:r w:rsidR="00FE19D3">
        <w:rPr>
          <w:noProof/>
        </w:rPr>
        <w:t>o</w:t>
      </w:r>
      <w:r w:rsidR="003C0137" w:rsidRPr="00000047">
        <w:rPr>
          <w:noProof/>
        </w:rPr>
        <w:t xml:space="preserve">pportunity and </w:t>
      </w:r>
      <w:r w:rsidR="00FE19D3">
        <w:rPr>
          <w:noProof/>
        </w:rPr>
        <w:t>e</w:t>
      </w:r>
      <w:r w:rsidR="003C0137" w:rsidRPr="00000047">
        <w:rPr>
          <w:noProof/>
        </w:rPr>
        <w:t xml:space="preserve">ngagement </w:t>
      </w:r>
      <w:r w:rsidR="00FE19D3">
        <w:rPr>
          <w:noProof/>
        </w:rPr>
        <w:t>a</w:t>
      </w:r>
      <w:r w:rsidR="003C0137" w:rsidRPr="00000047">
        <w:rPr>
          <w:noProof/>
        </w:rPr>
        <w:t xml:space="preserve">cceptance process. oneUNOPS </w:t>
      </w:r>
      <w:r w:rsidR="008A49F5">
        <w:rPr>
          <w:noProof/>
        </w:rPr>
        <w:t>P</w:t>
      </w:r>
      <w:r w:rsidR="003C0137" w:rsidRPr="00000047">
        <w:rPr>
          <w:noProof/>
        </w:rPr>
        <w:t>rojects also include</w:t>
      </w:r>
      <w:r w:rsidR="00FE19D3">
        <w:rPr>
          <w:noProof/>
        </w:rPr>
        <w:t>s</w:t>
      </w:r>
      <w:r w:rsidR="003C0137" w:rsidRPr="00000047">
        <w:rPr>
          <w:noProof/>
        </w:rPr>
        <w:t xml:space="preserve"> </w:t>
      </w:r>
      <w:r w:rsidR="00FE19D3">
        <w:rPr>
          <w:noProof/>
        </w:rPr>
        <w:t xml:space="preserve">both </w:t>
      </w:r>
      <w:r w:rsidR="003C0137" w:rsidRPr="00000047">
        <w:rPr>
          <w:noProof/>
        </w:rPr>
        <w:t>an enterprise risk and issues management feature and a scheduling feature. Th</w:t>
      </w:r>
      <w:r w:rsidR="00FE19D3">
        <w:rPr>
          <w:noProof/>
        </w:rPr>
        <w:t>ese</w:t>
      </w:r>
      <w:r w:rsidR="003C0137" w:rsidRPr="00000047">
        <w:rPr>
          <w:noProof/>
        </w:rPr>
        <w:t xml:space="preserve"> help </w:t>
      </w:r>
      <w:r w:rsidR="00FE19D3">
        <w:rPr>
          <w:noProof/>
        </w:rPr>
        <w:t xml:space="preserve">to </w:t>
      </w:r>
      <w:r w:rsidR="003C0137" w:rsidRPr="00000047">
        <w:rPr>
          <w:noProof/>
        </w:rPr>
        <w:t xml:space="preserve">improve the quality of project management thinking, thereby increasing the likelihood </w:t>
      </w:r>
      <w:r w:rsidR="00FE19D3">
        <w:rPr>
          <w:noProof/>
        </w:rPr>
        <w:t xml:space="preserve">of delivering </w:t>
      </w:r>
      <w:r w:rsidR="003C0137" w:rsidRPr="00000047">
        <w:rPr>
          <w:noProof/>
        </w:rPr>
        <w:t xml:space="preserve">projects on time and within agreed parameters. The visibility of relevant risks enables better decision making by the Engagement Authority, contributing </w:t>
      </w:r>
      <w:r w:rsidR="00FE19D3">
        <w:rPr>
          <w:noProof/>
        </w:rPr>
        <w:t xml:space="preserve">to </w:t>
      </w:r>
      <w:r w:rsidR="003C0137" w:rsidRPr="00000047">
        <w:rPr>
          <w:noProof/>
        </w:rPr>
        <w:t>proper coordination of vendors</w:t>
      </w:r>
      <w:r w:rsidR="00FE19D3">
        <w:rPr>
          <w:noProof/>
        </w:rPr>
        <w:t xml:space="preserve"> and </w:t>
      </w:r>
      <w:r w:rsidR="003C0137" w:rsidRPr="00000047">
        <w:rPr>
          <w:noProof/>
        </w:rPr>
        <w:t xml:space="preserve">work packages </w:t>
      </w:r>
      <w:r w:rsidR="00FE19D3">
        <w:rPr>
          <w:noProof/>
        </w:rPr>
        <w:t xml:space="preserve">and to </w:t>
      </w:r>
      <w:r w:rsidR="003C0137" w:rsidRPr="00000047">
        <w:rPr>
          <w:noProof/>
        </w:rPr>
        <w:t xml:space="preserve">efficient </w:t>
      </w:r>
      <w:r w:rsidR="00FE19D3">
        <w:rPr>
          <w:noProof/>
        </w:rPr>
        <w:t xml:space="preserve">management of </w:t>
      </w:r>
      <w:r w:rsidR="003C0137" w:rsidRPr="00000047">
        <w:rPr>
          <w:noProof/>
        </w:rPr>
        <w:t>project planning.</w:t>
      </w:r>
    </w:p>
    <w:p w14:paraId="10D60057"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4E5E0936" w14:textId="77777777" w:rsidTr="00C758FC">
        <w:tc>
          <w:tcPr>
            <w:tcW w:w="2970" w:type="dxa"/>
          </w:tcPr>
          <w:p w14:paraId="7CD7CAF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Department responsible:</w:t>
            </w:r>
          </w:p>
        </w:tc>
        <w:tc>
          <w:tcPr>
            <w:tcW w:w="5033" w:type="dxa"/>
          </w:tcPr>
          <w:p w14:paraId="7D91685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Infrastructure and Project Management Group</w:t>
            </w:r>
          </w:p>
        </w:tc>
      </w:tr>
      <w:tr w:rsidR="003C0137" w:rsidRPr="00000047" w14:paraId="7CB0813A" w14:textId="77777777" w:rsidTr="00C758FC">
        <w:tc>
          <w:tcPr>
            <w:tcW w:w="2970" w:type="dxa"/>
          </w:tcPr>
          <w:p w14:paraId="08942A7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72E0CD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1F2C7A4B" w14:textId="77777777" w:rsidTr="00C758FC">
        <w:tc>
          <w:tcPr>
            <w:tcW w:w="2970" w:type="dxa"/>
          </w:tcPr>
          <w:p w14:paraId="1A5A937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FD73C2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40D11C5B" w14:textId="77777777" w:rsidTr="00C758FC">
        <w:tc>
          <w:tcPr>
            <w:tcW w:w="2970" w:type="dxa"/>
          </w:tcPr>
          <w:p w14:paraId="085C50F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589AAC4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313997BE" w14:textId="77777777" w:rsidR="003C0137" w:rsidRPr="00000047" w:rsidRDefault="003C0137" w:rsidP="000B7C44">
      <w:pPr>
        <w:tabs>
          <w:tab w:val="left" w:pos="990"/>
        </w:tabs>
        <w:ind w:left="630" w:right="680"/>
        <w:rPr>
          <w:lang w:val="en-GB"/>
        </w:rPr>
      </w:pPr>
    </w:p>
    <w:p w14:paraId="097F0ED9" w14:textId="203B3430"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104</w:t>
      </w:r>
      <w:r w:rsidRPr="00000047">
        <w:rPr>
          <w:b/>
          <w:bCs/>
        </w:rPr>
        <w:t xml:space="preserve">, </w:t>
      </w:r>
      <w:r w:rsidRPr="00000047">
        <w:rPr>
          <w:b/>
          <w:bCs/>
          <w:noProof/>
        </w:rPr>
        <w:t xml:space="preserve">the </w:t>
      </w:r>
      <w:r w:rsidR="00CF0E8F">
        <w:rPr>
          <w:b/>
          <w:bCs/>
          <w:noProof/>
        </w:rPr>
        <w:t>Board</w:t>
      </w:r>
      <w:r w:rsidR="00FE19D3">
        <w:rPr>
          <w:b/>
          <w:bCs/>
          <w:noProof/>
        </w:rPr>
        <w:t xml:space="preserve"> </w:t>
      </w:r>
      <w:r w:rsidRPr="00000047">
        <w:rPr>
          <w:b/>
          <w:bCs/>
          <w:noProof/>
        </w:rPr>
        <w:t xml:space="preserve">recommended that UNOPS ensure stricter compliance with the </w:t>
      </w:r>
      <w:r w:rsidR="004963E0">
        <w:rPr>
          <w:b/>
          <w:bCs/>
          <w:noProof/>
        </w:rPr>
        <w:t xml:space="preserve">established </w:t>
      </w:r>
      <w:r w:rsidRPr="00000047">
        <w:rPr>
          <w:b/>
          <w:bCs/>
          <w:noProof/>
        </w:rPr>
        <w:t>procurement procedures and record reasons for deviati</w:t>
      </w:r>
      <w:r w:rsidR="004963E0">
        <w:rPr>
          <w:b/>
          <w:bCs/>
          <w:noProof/>
        </w:rPr>
        <w:t>ng</w:t>
      </w:r>
      <w:r w:rsidRPr="00000047">
        <w:rPr>
          <w:b/>
          <w:bCs/>
          <w:noProof/>
        </w:rPr>
        <w:t xml:space="preserve"> </w:t>
      </w:r>
      <w:r w:rsidR="004963E0">
        <w:rPr>
          <w:b/>
          <w:bCs/>
          <w:noProof/>
        </w:rPr>
        <w:t xml:space="preserve">from them at </w:t>
      </w:r>
      <w:r w:rsidRPr="00000047">
        <w:rPr>
          <w:b/>
          <w:bCs/>
          <w:noProof/>
        </w:rPr>
        <w:t>the commencement of the process.</w:t>
      </w:r>
    </w:p>
    <w:p w14:paraId="6A693E7F"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628F79A8" w14:textId="249566E5" w:rsidR="003C0137" w:rsidRPr="00000047" w:rsidRDefault="003C0137" w:rsidP="000B7C44">
      <w:pPr>
        <w:pStyle w:val="SingleTxt"/>
        <w:numPr>
          <w:ilvl w:val="0"/>
          <w:numId w:val="12"/>
        </w:numPr>
        <w:tabs>
          <w:tab w:val="left" w:pos="990"/>
        </w:tabs>
        <w:ind w:left="630" w:right="680" w:firstLine="0"/>
        <w:rPr>
          <w:noProof/>
        </w:rPr>
      </w:pPr>
      <w:r w:rsidRPr="00000047">
        <w:rPr>
          <w:noProof/>
        </w:rPr>
        <w:t xml:space="preserve">Management understands the risk </w:t>
      </w:r>
      <w:r w:rsidR="00FE19D3">
        <w:rPr>
          <w:noProof/>
        </w:rPr>
        <w:t xml:space="preserve">identified </w:t>
      </w:r>
      <w:r w:rsidRPr="00000047">
        <w:rPr>
          <w:noProof/>
        </w:rPr>
        <w:t xml:space="preserve">by </w:t>
      </w:r>
      <w:r w:rsidR="00CF0E8F">
        <w:rPr>
          <w:noProof/>
        </w:rPr>
        <w:t>the Board</w:t>
      </w:r>
      <w:r w:rsidRPr="00000047">
        <w:rPr>
          <w:noProof/>
        </w:rPr>
        <w:t xml:space="preserve"> </w:t>
      </w:r>
      <w:r w:rsidR="00FE19D3">
        <w:rPr>
          <w:noProof/>
        </w:rPr>
        <w:t>i</w:t>
      </w:r>
      <w:r w:rsidRPr="00000047">
        <w:rPr>
          <w:noProof/>
        </w:rPr>
        <w:t>n this recommendation</w:t>
      </w:r>
      <w:r w:rsidR="00FE19D3">
        <w:rPr>
          <w:noProof/>
        </w:rPr>
        <w:t>.</w:t>
      </w:r>
      <w:r w:rsidRPr="00000047">
        <w:rPr>
          <w:noProof/>
        </w:rPr>
        <w:t xml:space="preserve"> </w:t>
      </w:r>
      <w:r w:rsidR="00FE19D3">
        <w:rPr>
          <w:noProof/>
        </w:rPr>
        <w:t xml:space="preserve">This </w:t>
      </w:r>
      <w:r w:rsidRPr="00000047">
        <w:rPr>
          <w:noProof/>
        </w:rPr>
        <w:t>includ</w:t>
      </w:r>
      <w:r w:rsidR="00FE19D3">
        <w:rPr>
          <w:noProof/>
        </w:rPr>
        <w:t>es</w:t>
      </w:r>
      <w:r w:rsidRPr="00000047">
        <w:rPr>
          <w:noProof/>
        </w:rPr>
        <w:t xml:space="preserve"> the requirement </w:t>
      </w:r>
      <w:r w:rsidR="00FE19D3">
        <w:rPr>
          <w:noProof/>
        </w:rPr>
        <w:t xml:space="preserve">to </w:t>
      </w:r>
      <w:r w:rsidRPr="00000047">
        <w:rPr>
          <w:noProof/>
        </w:rPr>
        <w:t>thorough</w:t>
      </w:r>
      <w:r w:rsidR="00FE19D3">
        <w:rPr>
          <w:noProof/>
        </w:rPr>
        <w:t>ly</w:t>
      </w:r>
      <w:r w:rsidRPr="00000047">
        <w:rPr>
          <w:noProof/>
        </w:rPr>
        <w:t xml:space="preserve"> document</w:t>
      </w:r>
      <w:r w:rsidR="00FE19D3">
        <w:rPr>
          <w:noProof/>
        </w:rPr>
        <w:t xml:space="preserve"> </w:t>
      </w:r>
      <w:r w:rsidRPr="00000047">
        <w:rPr>
          <w:noProof/>
        </w:rPr>
        <w:t>higher risk situations</w:t>
      </w:r>
      <w:r w:rsidR="00FE19D3">
        <w:rPr>
          <w:noProof/>
        </w:rPr>
        <w:t xml:space="preserve">, which are </w:t>
      </w:r>
      <w:r w:rsidRPr="00000047">
        <w:rPr>
          <w:noProof/>
        </w:rPr>
        <w:t>allowed for in procurement procedures</w:t>
      </w:r>
      <w:r w:rsidR="00FE19D3">
        <w:rPr>
          <w:noProof/>
        </w:rPr>
        <w:t>,</w:t>
      </w:r>
      <w:r w:rsidRPr="00000047">
        <w:rPr>
          <w:noProof/>
        </w:rPr>
        <w:t xml:space="preserve"> such as exceptions to </w:t>
      </w:r>
      <w:r w:rsidR="00FE19D3">
        <w:rPr>
          <w:noProof/>
        </w:rPr>
        <w:t xml:space="preserve">the </w:t>
      </w:r>
      <w:r w:rsidRPr="00000047">
        <w:rPr>
          <w:noProof/>
        </w:rPr>
        <w:t>use of formal methods of solicitation (including standardization and pre-selection)</w:t>
      </w:r>
      <w:r w:rsidR="00FE19D3">
        <w:rPr>
          <w:noProof/>
        </w:rPr>
        <w:t>,</w:t>
      </w:r>
      <w:r w:rsidRPr="00000047">
        <w:rPr>
          <w:noProof/>
        </w:rPr>
        <w:t xml:space="preserve"> </w:t>
      </w:r>
      <w:r w:rsidR="00FE19D3">
        <w:rPr>
          <w:noProof/>
        </w:rPr>
        <w:t xml:space="preserve">and to undertake this documetnation </w:t>
      </w:r>
      <w:r w:rsidRPr="00000047">
        <w:rPr>
          <w:noProof/>
        </w:rPr>
        <w:t xml:space="preserve">at the </w:t>
      </w:r>
      <w:r w:rsidR="00FE19D3">
        <w:rPr>
          <w:noProof/>
        </w:rPr>
        <w:t xml:space="preserve">beginning </w:t>
      </w:r>
      <w:r w:rsidRPr="00000047">
        <w:rPr>
          <w:noProof/>
        </w:rPr>
        <w:t xml:space="preserve">of the process. In this regard, </w:t>
      </w:r>
      <w:r w:rsidR="00FE19D3">
        <w:rPr>
          <w:noProof/>
        </w:rPr>
        <w:t>m</w:t>
      </w:r>
      <w:r w:rsidRPr="00000047">
        <w:rPr>
          <w:noProof/>
        </w:rPr>
        <w:t xml:space="preserve">anagement </w:t>
      </w:r>
      <w:r w:rsidR="00FE19D3">
        <w:rPr>
          <w:noProof/>
        </w:rPr>
        <w:t xml:space="preserve">draws attention to </w:t>
      </w:r>
      <w:r w:rsidRPr="00000047">
        <w:rPr>
          <w:noProof/>
        </w:rPr>
        <w:t>the following existing and recent risk management procedures:</w:t>
      </w:r>
    </w:p>
    <w:p w14:paraId="353B14F9" w14:textId="5C277357" w:rsidR="003C0137" w:rsidRPr="00000047" w:rsidRDefault="003C0137" w:rsidP="000B7C44">
      <w:pPr>
        <w:pStyle w:val="SingleTxt"/>
        <w:numPr>
          <w:ilvl w:val="0"/>
          <w:numId w:val="21"/>
        </w:numPr>
        <w:tabs>
          <w:tab w:val="left" w:pos="990"/>
        </w:tabs>
        <w:ind w:left="1620" w:right="680"/>
        <w:rPr>
          <w:noProof/>
        </w:rPr>
      </w:pPr>
      <w:r w:rsidRPr="00000047">
        <w:rPr>
          <w:noProof/>
        </w:rPr>
        <w:lastRenderedPageBreak/>
        <w:t xml:space="preserve">The review thresholds of UNOPS </w:t>
      </w:r>
      <w:r w:rsidR="003840EB">
        <w:rPr>
          <w:noProof/>
        </w:rPr>
        <w:t>c</w:t>
      </w:r>
      <w:r w:rsidRPr="00000047">
        <w:rPr>
          <w:noProof/>
        </w:rPr>
        <w:t xml:space="preserve">ontracts and </w:t>
      </w:r>
      <w:r w:rsidR="003840EB">
        <w:rPr>
          <w:noProof/>
        </w:rPr>
        <w:t>p</w:t>
      </w:r>
      <w:r w:rsidRPr="00000047">
        <w:rPr>
          <w:noProof/>
        </w:rPr>
        <w:t xml:space="preserve">roperty </w:t>
      </w:r>
      <w:r w:rsidR="003840EB">
        <w:rPr>
          <w:noProof/>
        </w:rPr>
        <w:t>c</w:t>
      </w:r>
      <w:r w:rsidRPr="00000047">
        <w:rPr>
          <w:noProof/>
        </w:rPr>
        <w:t xml:space="preserve">ommittees (CPC) are based on risk factors, including </w:t>
      </w:r>
      <w:r w:rsidR="003840EB">
        <w:rPr>
          <w:noProof/>
        </w:rPr>
        <w:t xml:space="preserve">in </w:t>
      </w:r>
      <w:r w:rsidRPr="00000047">
        <w:rPr>
          <w:noProof/>
        </w:rPr>
        <w:t xml:space="preserve">situations based on exceptions to the use of formal methods of solicitation </w:t>
      </w:r>
      <w:r w:rsidR="003840EB">
        <w:rPr>
          <w:noProof/>
        </w:rPr>
        <w:t xml:space="preserve">for a </w:t>
      </w:r>
      <w:r w:rsidRPr="00000047">
        <w:rPr>
          <w:noProof/>
        </w:rPr>
        <w:t xml:space="preserve">value </w:t>
      </w:r>
      <w:r w:rsidR="003840EB">
        <w:rPr>
          <w:noProof/>
        </w:rPr>
        <w:t xml:space="preserve">of </w:t>
      </w:r>
      <w:r w:rsidRPr="00000047">
        <w:rPr>
          <w:noProof/>
        </w:rPr>
        <w:t>$50,000 and above</w:t>
      </w:r>
      <w:r w:rsidR="003840EB">
        <w:rPr>
          <w:noProof/>
        </w:rPr>
        <w:t>,</w:t>
      </w:r>
      <w:r w:rsidRPr="00000047">
        <w:rPr>
          <w:noProof/>
        </w:rPr>
        <w:t xml:space="preserve"> </w:t>
      </w:r>
      <w:r w:rsidR="003840EB">
        <w:rPr>
          <w:noProof/>
        </w:rPr>
        <w:t xml:space="preserve">which </w:t>
      </w:r>
      <w:r w:rsidRPr="00000047">
        <w:rPr>
          <w:noProof/>
        </w:rPr>
        <w:t xml:space="preserve">require </w:t>
      </w:r>
      <w:r w:rsidR="003840EB">
        <w:rPr>
          <w:noProof/>
        </w:rPr>
        <w:t xml:space="preserve">an </w:t>
      </w:r>
      <w:r w:rsidRPr="00000047">
        <w:rPr>
          <w:noProof/>
        </w:rPr>
        <w:t>independent review o</w:t>
      </w:r>
      <w:r w:rsidR="003840EB">
        <w:rPr>
          <w:noProof/>
        </w:rPr>
        <w:t>f</w:t>
      </w:r>
      <w:r w:rsidRPr="00000047">
        <w:rPr>
          <w:noProof/>
        </w:rPr>
        <w:t xml:space="preserve"> compliance to procurement policy prior to award. This was the case in the scenario raised in the recommendation, where the case minutes by </w:t>
      </w:r>
      <w:r w:rsidR="003840EB">
        <w:rPr>
          <w:noProof/>
        </w:rPr>
        <w:t>the Headquarters Contracts and Procurement Committee (</w:t>
      </w:r>
      <w:r w:rsidRPr="00000047">
        <w:rPr>
          <w:noProof/>
        </w:rPr>
        <w:t>HQCPC</w:t>
      </w:r>
      <w:r w:rsidR="003840EB">
        <w:rPr>
          <w:noProof/>
        </w:rPr>
        <w:t>)</w:t>
      </w:r>
      <w:r w:rsidRPr="00000047">
        <w:rPr>
          <w:noProof/>
        </w:rPr>
        <w:t xml:space="preserve"> detail how justification for the exception was done in accordance with UNOPS procurement procedures.</w:t>
      </w:r>
    </w:p>
    <w:p w14:paraId="36A0605C" w14:textId="7C3F3EC5" w:rsidR="003C0137" w:rsidRPr="00000047" w:rsidRDefault="003C0137" w:rsidP="000B7C44">
      <w:pPr>
        <w:pStyle w:val="SingleTxt"/>
        <w:numPr>
          <w:ilvl w:val="0"/>
          <w:numId w:val="21"/>
        </w:numPr>
        <w:tabs>
          <w:tab w:val="left" w:pos="990"/>
        </w:tabs>
        <w:ind w:left="1620" w:right="680"/>
        <w:rPr>
          <w:noProof/>
        </w:rPr>
      </w:pPr>
      <w:r w:rsidRPr="00000047">
        <w:rPr>
          <w:noProof/>
        </w:rPr>
        <w:t>HQCPC analyzes</w:t>
      </w:r>
      <w:r w:rsidR="003840EB">
        <w:rPr>
          <w:noProof/>
        </w:rPr>
        <w:t>,</w:t>
      </w:r>
      <w:r w:rsidRPr="00000047">
        <w:rPr>
          <w:noProof/>
        </w:rPr>
        <w:t xml:space="preserve"> on a yearly basis</w:t>
      </w:r>
      <w:r w:rsidR="003840EB">
        <w:rPr>
          <w:noProof/>
        </w:rPr>
        <w:t>,</w:t>
      </w:r>
      <w:r w:rsidRPr="00000047">
        <w:rPr>
          <w:noProof/>
        </w:rPr>
        <w:t xml:space="preserve"> all awards made on the basis of exceptions to the use of formal methods of solicitation.</w:t>
      </w:r>
    </w:p>
    <w:p w14:paraId="419D8356" w14:textId="041FBB44" w:rsidR="003C0137" w:rsidRPr="00000047" w:rsidRDefault="003C0137" w:rsidP="000B7C44">
      <w:pPr>
        <w:pStyle w:val="SingleTxt"/>
        <w:numPr>
          <w:ilvl w:val="0"/>
          <w:numId w:val="21"/>
        </w:numPr>
        <w:tabs>
          <w:tab w:val="left" w:pos="990"/>
        </w:tabs>
        <w:ind w:left="1620" w:right="680"/>
        <w:rPr>
          <w:noProof/>
        </w:rPr>
      </w:pPr>
      <w:r w:rsidRPr="00000047">
        <w:rPr>
          <w:noProof/>
        </w:rPr>
        <w:t xml:space="preserve">The </w:t>
      </w:r>
      <w:r w:rsidR="003840EB">
        <w:rPr>
          <w:noProof/>
        </w:rPr>
        <w:t xml:space="preserve">UNOPS </w:t>
      </w:r>
      <w:r w:rsidRPr="00000047">
        <w:rPr>
          <w:noProof/>
        </w:rPr>
        <w:t>eSourcing system now requires a mandatory justification to conduct a process further to an exception to the use of formal methods of solicitation and the approval in the system by the Procurement Authority, prior to the tender being advertised.</w:t>
      </w:r>
    </w:p>
    <w:p w14:paraId="52C452E2" w14:textId="252042D8" w:rsidR="003C0137" w:rsidRPr="00000047" w:rsidRDefault="003C0137" w:rsidP="000B7C44">
      <w:pPr>
        <w:pStyle w:val="SingleTxt"/>
        <w:numPr>
          <w:ilvl w:val="0"/>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1620" w:right="680"/>
        <w:rPr>
          <w:b/>
          <w:bCs/>
        </w:rPr>
      </w:pPr>
      <w:r w:rsidRPr="00000047">
        <w:rPr>
          <w:noProof/>
        </w:rPr>
        <w:t xml:space="preserve">In March 2019, UNOPS launched an online course specifically targeted to </w:t>
      </w:r>
      <w:r w:rsidR="003840EB">
        <w:rPr>
          <w:noProof/>
        </w:rPr>
        <w:t>p</w:t>
      </w:r>
      <w:r w:rsidRPr="00000047">
        <w:rPr>
          <w:noProof/>
        </w:rPr>
        <w:t xml:space="preserve">rocurement </w:t>
      </w:r>
      <w:r w:rsidR="003840EB">
        <w:rPr>
          <w:noProof/>
        </w:rPr>
        <w:t>a</w:t>
      </w:r>
      <w:r w:rsidRPr="00000047">
        <w:rPr>
          <w:noProof/>
        </w:rPr>
        <w:t xml:space="preserve">uthorities, </w:t>
      </w:r>
      <w:r w:rsidR="003840EB">
        <w:rPr>
          <w:noProof/>
        </w:rPr>
        <w:t xml:space="preserve">whose </w:t>
      </w:r>
      <w:r w:rsidRPr="00000047">
        <w:rPr>
          <w:noProof/>
        </w:rPr>
        <w:t xml:space="preserve">completion is mandatory prior to </w:t>
      </w:r>
      <w:r w:rsidR="003840EB">
        <w:rPr>
          <w:noProof/>
        </w:rPr>
        <w:t xml:space="preserve">appointing </w:t>
      </w:r>
      <w:r w:rsidRPr="00000047">
        <w:rPr>
          <w:noProof/>
        </w:rPr>
        <w:t xml:space="preserve">personnel with </w:t>
      </w:r>
      <w:r w:rsidR="003840EB">
        <w:rPr>
          <w:noProof/>
        </w:rPr>
        <w:t>d</w:t>
      </w:r>
      <w:r w:rsidRPr="00000047">
        <w:rPr>
          <w:noProof/>
        </w:rPr>
        <w:t xml:space="preserve">elegation of </w:t>
      </w:r>
      <w:r w:rsidR="003840EB">
        <w:rPr>
          <w:noProof/>
        </w:rPr>
        <w:t>a</w:t>
      </w:r>
      <w:r w:rsidRPr="00000047">
        <w:rPr>
          <w:noProof/>
        </w:rPr>
        <w:t xml:space="preserve">uthority in procurement. </w:t>
      </w:r>
      <w:r w:rsidR="003840EB">
        <w:rPr>
          <w:noProof/>
        </w:rPr>
        <w:t xml:space="preserve">The online </w:t>
      </w:r>
      <w:r w:rsidRPr="00000047">
        <w:rPr>
          <w:noProof/>
        </w:rPr>
        <w:t xml:space="preserve">course covers in detail responsibilities </w:t>
      </w:r>
      <w:r w:rsidR="003840EB">
        <w:rPr>
          <w:noProof/>
        </w:rPr>
        <w:t>of p</w:t>
      </w:r>
      <w:r w:rsidR="003840EB" w:rsidRPr="00000047">
        <w:rPr>
          <w:noProof/>
        </w:rPr>
        <w:t xml:space="preserve">rocurement </w:t>
      </w:r>
      <w:r w:rsidR="003840EB">
        <w:rPr>
          <w:noProof/>
        </w:rPr>
        <w:t>a</w:t>
      </w:r>
      <w:r w:rsidR="003840EB" w:rsidRPr="00000047">
        <w:rPr>
          <w:noProof/>
        </w:rPr>
        <w:t xml:space="preserve">uthorities </w:t>
      </w:r>
      <w:r w:rsidRPr="00000047">
        <w:rPr>
          <w:noProof/>
        </w:rPr>
        <w:t xml:space="preserve">in a procurement process, and provides guidance on specific risk situations, including those derived </w:t>
      </w:r>
      <w:r w:rsidR="003840EB">
        <w:rPr>
          <w:noProof/>
        </w:rPr>
        <w:t xml:space="preserve">through </w:t>
      </w:r>
      <w:r w:rsidRPr="00000047">
        <w:rPr>
          <w:noProof/>
        </w:rPr>
        <w:t xml:space="preserve">exceptions to the use of formal methods of solicitation. As of October 2019, </w:t>
      </w:r>
      <w:r w:rsidR="003840EB">
        <w:rPr>
          <w:noProof/>
        </w:rPr>
        <w:t xml:space="preserve">the online </w:t>
      </w:r>
      <w:r w:rsidRPr="00000047">
        <w:rPr>
          <w:noProof/>
        </w:rPr>
        <w:t xml:space="preserve">course has been completed by </w:t>
      </w:r>
      <w:r w:rsidR="003840EB">
        <w:rPr>
          <w:noProof/>
        </w:rPr>
        <w:t xml:space="preserve">almost </w:t>
      </w:r>
      <w:r w:rsidRPr="00000047">
        <w:rPr>
          <w:noProof/>
        </w:rPr>
        <w:t>to 100</w:t>
      </w:r>
      <w:r w:rsidR="003840EB">
        <w:rPr>
          <w:noProof/>
        </w:rPr>
        <w:t xml:space="preserve"> per cent</w:t>
      </w:r>
      <w:r w:rsidRPr="00000047">
        <w:rPr>
          <w:noProof/>
        </w:rPr>
        <w:t xml:space="preserve"> of all UNOPS personnel with a </w:t>
      </w:r>
      <w:r w:rsidR="003840EB">
        <w:rPr>
          <w:noProof/>
        </w:rPr>
        <w:t>d</w:t>
      </w:r>
      <w:r w:rsidR="003840EB" w:rsidRPr="00000047">
        <w:rPr>
          <w:noProof/>
        </w:rPr>
        <w:t xml:space="preserve">elegation of </w:t>
      </w:r>
      <w:r w:rsidR="003840EB">
        <w:rPr>
          <w:noProof/>
        </w:rPr>
        <w:t>a</w:t>
      </w:r>
      <w:r w:rsidR="003840EB" w:rsidRPr="00000047">
        <w:rPr>
          <w:noProof/>
        </w:rPr>
        <w:t xml:space="preserve">uthority </w:t>
      </w:r>
      <w:r w:rsidRPr="00000047">
        <w:rPr>
          <w:noProof/>
        </w:rPr>
        <w:t xml:space="preserve"> in procurement.</w:t>
      </w:r>
    </w:p>
    <w:p w14:paraId="50AC7D5F"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4B83F0F0" w14:textId="77777777" w:rsidTr="000B7C44">
        <w:trPr>
          <w:jc w:val="center"/>
        </w:trPr>
        <w:tc>
          <w:tcPr>
            <w:tcW w:w="2970" w:type="dxa"/>
          </w:tcPr>
          <w:p w14:paraId="0452741E"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6A3D44C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C0137" w:rsidRPr="00000047" w14:paraId="7082BF5B" w14:textId="77777777" w:rsidTr="000B7C44">
        <w:trPr>
          <w:jc w:val="center"/>
        </w:trPr>
        <w:tc>
          <w:tcPr>
            <w:tcW w:w="2970" w:type="dxa"/>
          </w:tcPr>
          <w:p w14:paraId="1FBF09F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EED4BD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273F0639" w14:textId="77777777" w:rsidTr="000B7C44">
        <w:trPr>
          <w:jc w:val="center"/>
        </w:trPr>
        <w:tc>
          <w:tcPr>
            <w:tcW w:w="2970" w:type="dxa"/>
          </w:tcPr>
          <w:p w14:paraId="62F400D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45D2136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1C46FB24" w14:textId="77777777" w:rsidTr="000B7C44">
        <w:trPr>
          <w:jc w:val="center"/>
        </w:trPr>
        <w:tc>
          <w:tcPr>
            <w:tcW w:w="2970" w:type="dxa"/>
          </w:tcPr>
          <w:p w14:paraId="37DE8E3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0021E08"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6A1D4CA6" w14:textId="77777777" w:rsidR="003C0137" w:rsidRPr="00000047" w:rsidRDefault="003C0137" w:rsidP="000B7C44">
      <w:pPr>
        <w:tabs>
          <w:tab w:val="left" w:pos="990"/>
        </w:tabs>
        <w:ind w:left="630" w:right="680"/>
        <w:rPr>
          <w:lang w:val="en-GB"/>
        </w:rPr>
      </w:pPr>
    </w:p>
    <w:p w14:paraId="01125B78" w14:textId="53B699F2"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108</w:t>
      </w:r>
      <w:r w:rsidRPr="00000047">
        <w:rPr>
          <w:b/>
          <w:bCs/>
        </w:rPr>
        <w:t xml:space="preserve">, </w:t>
      </w:r>
      <w:r w:rsidRPr="00000047">
        <w:rPr>
          <w:b/>
          <w:bCs/>
          <w:noProof/>
        </w:rPr>
        <w:t xml:space="preserve">the </w:t>
      </w:r>
      <w:r w:rsidR="00CF0E8F">
        <w:rPr>
          <w:b/>
          <w:bCs/>
          <w:noProof/>
        </w:rPr>
        <w:t>Board</w:t>
      </w:r>
      <w:r w:rsidR="00914D17">
        <w:rPr>
          <w:b/>
          <w:bCs/>
          <w:noProof/>
        </w:rPr>
        <w:t xml:space="preserve"> </w:t>
      </w:r>
      <w:r w:rsidRPr="00000047">
        <w:rPr>
          <w:b/>
          <w:bCs/>
          <w:noProof/>
        </w:rPr>
        <w:t>recommended that UNOPS improve the project planning and avoid post</w:t>
      </w:r>
      <w:r w:rsidR="00E37E88">
        <w:rPr>
          <w:b/>
          <w:bCs/>
          <w:noProof/>
        </w:rPr>
        <w:t xml:space="preserve"> </w:t>
      </w:r>
      <w:r w:rsidRPr="00000047">
        <w:rPr>
          <w:b/>
          <w:bCs/>
          <w:noProof/>
        </w:rPr>
        <w:t>facto</w:t>
      </w:r>
      <w:r w:rsidR="00E37E88">
        <w:rPr>
          <w:b/>
          <w:bCs/>
          <w:noProof/>
        </w:rPr>
        <w:t xml:space="preserve"> or </w:t>
      </w:r>
      <w:r w:rsidRPr="00000047">
        <w:rPr>
          <w:b/>
          <w:bCs/>
          <w:noProof/>
        </w:rPr>
        <w:t xml:space="preserve">retroactive amendments to contracts </w:t>
      </w:r>
      <w:r w:rsidR="00E37E88">
        <w:rPr>
          <w:b/>
          <w:bCs/>
          <w:noProof/>
        </w:rPr>
        <w:t xml:space="preserve">so as </w:t>
      </w:r>
      <w:r w:rsidRPr="00000047">
        <w:rPr>
          <w:b/>
          <w:bCs/>
          <w:noProof/>
        </w:rPr>
        <w:t>to derive cost benefits instead of exten</w:t>
      </w:r>
      <w:r w:rsidR="00E37E88">
        <w:rPr>
          <w:b/>
          <w:bCs/>
          <w:noProof/>
        </w:rPr>
        <w:t>ding</w:t>
      </w:r>
      <w:r w:rsidRPr="00000047">
        <w:rPr>
          <w:b/>
          <w:bCs/>
          <w:noProof/>
        </w:rPr>
        <w:t xml:space="preserve"> contracts through multiple amendments.</w:t>
      </w:r>
    </w:p>
    <w:p w14:paraId="384BB1EF"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57F1C2F" w14:textId="2436E31F" w:rsidR="003C0137" w:rsidRPr="00000047" w:rsidRDefault="003C0137" w:rsidP="000B7C44">
      <w:pPr>
        <w:pStyle w:val="SingleTxt"/>
        <w:numPr>
          <w:ilvl w:val="0"/>
          <w:numId w:val="12"/>
        </w:numPr>
        <w:tabs>
          <w:tab w:val="left" w:pos="990"/>
        </w:tabs>
        <w:ind w:left="630" w:right="680" w:firstLine="0"/>
        <w:rPr>
          <w:b/>
          <w:bCs/>
        </w:rPr>
      </w:pPr>
      <w:r w:rsidRPr="00000047">
        <w:rPr>
          <w:noProof/>
        </w:rPr>
        <w:t xml:space="preserve">UNOPS issued </w:t>
      </w:r>
      <w:r w:rsidR="00A669CA">
        <w:rPr>
          <w:noProof/>
        </w:rPr>
        <w:t>its p</w:t>
      </w:r>
      <w:r w:rsidRPr="00000047">
        <w:rPr>
          <w:noProof/>
        </w:rPr>
        <w:t xml:space="preserve">roject </w:t>
      </w:r>
      <w:r w:rsidR="00A669CA">
        <w:rPr>
          <w:noProof/>
        </w:rPr>
        <w:t>m</w:t>
      </w:r>
      <w:r w:rsidRPr="00000047">
        <w:rPr>
          <w:noProof/>
        </w:rPr>
        <w:t xml:space="preserve">anagement </w:t>
      </w:r>
      <w:r w:rsidR="00A669CA">
        <w:rPr>
          <w:noProof/>
        </w:rPr>
        <w:t>m</w:t>
      </w:r>
      <w:r w:rsidRPr="00000047">
        <w:rPr>
          <w:noProof/>
        </w:rPr>
        <w:t xml:space="preserve">anual (PMM), along with the operational instruction on project management, on 22 February 2018. PMM version 1.1 became mandatory on 1 January 2019. </w:t>
      </w:r>
      <w:r w:rsidR="00A669CA">
        <w:rPr>
          <w:noProof/>
        </w:rPr>
        <w:t xml:space="preserve">The </w:t>
      </w:r>
      <w:r w:rsidRPr="00000047">
        <w:rPr>
          <w:noProof/>
        </w:rPr>
        <w:t xml:space="preserve">PMM strengthens the project planning process and lays out the requirements for each stage of the project, including the completion of the </w:t>
      </w:r>
      <w:r w:rsidR="00A669CA">
        <w:rPr>
          <w:noProof/>
        </w:rPr>
        <w:t>project initiation document</w:t>
      </w:r>
      <w:r w:rsidRPr="00000047">
        <w:rPr>
          <w:noProof/>
        </w:rPr>
        <w:t>, which inform</w:t>
      </w:r>
      <w:r w:rsidR="00A669CA">
        <w:rPr>
          <w:noProof/>
        </w:rPr>
        <w:t>s</w:t>
      </w:r>
      <w:r w:rsidRPr="00000047">
        <w:rPr>
          <w:noProof/>
        </w:rPr>
        <w:t xml:space="preserve"> the implementation plan and related sub-plans. The PMM has been systematized into the </w:t>
      </w:r>
      <w:r w:rsidR="00A669CA">
        <w:rPr>
          <w:noProof/>
        </w:rPr>
        <w:t>e</w:t>
      </w:r>
      <w:r w:rsidRPr="00000047">
        <w:rPr>
          <w:noProof/>
        </w:rPr>
        <w:t xml:space="preserve">nterprise </w:t>
      </w:r>
      <w:r w:rsidR="00A669CA">
        <w:rPr>
          <w:noProof/>
        </w:rPr>
        <w:t>p</w:t>
      </w:r>
      <w:r w:rsidRPr="00000047">
        <w:rPr>
          <w:noProof/>
        </w:rPr>
        <w:t xml:space="preserve">ortfolio and </w:t>
      </w:r>
      <w:r w:rsidR="00A669CA">
        <w:rPr>
          <w:noProof/>
        </w:rPr>
        <w:t>p</w:t>
      </w:r>
      <w:r w:rsidRPr="00000047">
        <w:rPr>
          <w:noProof/>
        </w:rPr>
        <w:t xml:space="preserve">roject </w:t>
      </w:r>
      <w:r w:rsidR="00A669CA">
        <w:rPr>
          <w:noProof/>
        </w:rPr>
        <w:t>m</w:t>
      </w:r>
      <w:r w:rsidRPr="00000047">
        <w:rPr>
          <w:noProof/>
        </w:rPr>
        <w:t>anagement system</w:t>
      </w:r>
      <w:r w:rsidR="00A669CA">
        <w:rPr>
          <w:noProof/>
        </w:rPr>
        <w:t xml:space="preserve">, </w:t>
      </w:r>
      <w:r w:rsidRPr="00000047">
        <w:rPr>
          <w:noProof/>
        </w:rPr>
        <w:t xml:space="preserve"> called oneUNOPS Projects. </w:t>
      </w:r>
      <w:r w:rsidR="00A669CA">
        <w:rPr>
          <w:noProof/>
        </w:rPr>
        <w:t>I</w:t>
      </w:r>
      <w:r w:rsidR="00A669CA" w:rsidRPr="00000047">
        <w:rPr>
          <w:noProof/>
        </w:rPr>
        <w:t>n April 2019</w:t>
      </w:r>
      <w:r w:rsidR="00A669CA">
        <w:rPr>
          <w:noProof/>
        </w:rPr>
        <w:t xml:space="preserve">, UNOPS released PMM </w:t>
      </w:r>
      <w:r w:rsidRPr="00000047">
        <w:rPr>
          <w:noProof/>
        </w:rPr>
        <w:t xml:space="preserve">version 2.0 for mandatory use. It includes a scheduling feature </w:t>
      </w:r>
      <w:r w:rsidR="00A669CA">
        <w:rPr>
          <w:noProof/>
        </w:rPr>
        <w:t xml:space="preserve">that </w:t>
      </w:r>
      <w:r w:rsidRPr="00000047">
        <w:rPr>
          <w:noProof/>
        </w:rPr>
        <w:t xml:space="preserve">enables engagement and project schedules to be created with associated tasks, relations and milestones, for the </w:t>
      </w:r>
      <w:r w:rsidR="00A669CA">
        <w:rPr>
          <w:noProof/>
        </w:rPr>
        <w:t>p</w:t>
      </w:r>
      <w:r w:rsidRPr="00000047">
        <w:rPr>
          <w:noProof/>
        </w:rPr>
        <w:t xml:space="preserve">roject </w:t>
      </w:r>
      <w:r w:rsidR="00A669CA">
        <w:rPr>
          <w:noProof/>
        </w:rPr>
        <w:t>e</w:t>
      </w:r>
      <w:r w:rsidRPr="00000047">
        <w:rPr>
          <w:noProof/>
        </w:rPr>
        <w:t>xecutive’s approval and oversight.</w:t>
      </w:r>
      <w:r w:rsidR="00A669CA" w:rsidRPr="00000047" w:rsidDel="00A669CA">
        <w:rPr>
          <w:noProof/>
        </w:rPr>
        <w:t xml:space="preserve"> </w:t>
      </w:r>
      <w:r w:rsidRPr="00000047">
        <w:rPr>
          <w:noProof/>
        </w:rPr>
        <w:t xml:space="preserve">UNOPS released a contract management module in </w:t>
      </w:r>
      <w:r w:rsidR="000C4F11">
        <w:rPr>
          <w:noProof/>
        </w:rPr>
        <w:t>oneUNOPS</w:t>
      </w:r>
      <w:r w:rsidRPr="00000047">
        <w:rPr>
          <w:noProof/>
        </w:rPr>
        <w:t xml:space="preserve"> on 4 October 2019, the use of which is mandatory for all procurement contracts (goods, services and works). </w:t>
      </w:r>
      <w:r w:rsidR="00A669CA">
        <w:rPr>
          <w:noProof/>
        </w:rPr>
        <w:t>A</w:t>
      </w:r>
      <w:r w:rsidR="00A669CA" w:rsidRPr="00000047">
        <w:rPr>
          <w:noProof/>
        </w:rPr>
        <w:t xml:space="preserve">mong </w:t>
      </w:r>
      <w:r w:rsidR="00A669CA">
        <w:rPr>
          <w:noProof/>
        </w:rPr>
        <w:t xml:space="preserve">its </w:t>
      </w:r>
      <w:r w:rsidR="00A669CA" w:rsidRPr="00000047">
        <w:rPr>
          <w:noProof/>
        </w:rPr>
        <w:t xml:space="preserve">other benefits, </w:t>
      </w:r>
      <w:r w:rsidR="00A669CA">
        <w:rPr>
          <w:noProof/>
        </w:rPr>
        <w:t>t</w:t>
      </w:r>
      <w:r w:rsidRPr="00000047">
        <w:rPr>
          <w:noProof/>
        </w:rPr>
        <w:t>he module is expected to improve current contract management practices, including timely contract extensions</w:t>
      </w:r>
      <w:r w:rsidR="00A669CA">
        <w:rPr>
          <w:noProof/>
        </w:rPr>
        <w:t>,</w:t>
      </w:r>
      <w:r w:rsidRPr="00000047">
        <w:rPr>
          <w:noProof/>
        </w:rPr>
        <w:t xml:space="preserve"> through an automatic reminder functionality.</w:t>
      </w:r>
    </w:p>
    <w:p w14:paraId="08690D52"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60005670" w14:textId="77777777" w:rsidTr="000B7C44">
        <w:trPr>
          <w:jc w:val="center"/>
        </w:trPr>
        <w:tc>
          <w:tcPr>
            <w:tcW w:w="2970" w:type="dxa"/>
          </w:tcPr>
          <w:p w14:paraId="4130B8E3"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0531BBD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C0137" w:rsidRPr="00000047" w14:paraId="0981C7B0" w14:textId="77777777" w:rsidTr="000B7C44">
        <w:trPr>
          <w:jc w:val="center"/>
        </w:trPr>
        <w:tc>
          <w:tcPr>
            <w:tcW w:w="2970" w:type="dxa"/>
          </w:tcPr>
          <w:p w14:paraId="0800E20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4EBEA2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75CE301C" w14:textId="77777777" w:rsidTr="000B7C44">
        <w:trPr>
          <w:jc w:val="center"/>
        </w:trPr>
        <w:tc>
          <w:tcPr>
            <w:tcW w:w="2970" w:type="dxa"/>
          </w:tcPr>
          <w:p w14:paraId="52D65A4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0452C14C"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033DB529" w14:textId="77777777" w:rsidTr="000B7C44">
        <w:trPr>
          <w:jc w:val="center"/>
        </w:trPr>
        <w:tc>
          <w:tcPr>
            <w:tcW w:w="2970" w:type="dxa"/>
          </w:tcPr>
          <w:p w14:paraId="0218A88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0705C405"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715B98FC" w14:textId="77777777" w:rsidR="003C0137" w:rsidRPr="00000047" w:rsidRDefault="003C0137" w:rsidP="000B7C44">
      <w:pPr>
        <w:tabs>
          <w:tab w:val="left" w:pos="990"/>
        </w:tabs>
        <w:ind w:left="630" w:right="680"/>
        <w:rPr>
          <w:lang w:val="en-GB"/>
        </w:rPr>
      </w:pPr>
    </w:p>
    <w:p w14:paraId="0E07E5F0" w14:textId="52E8F629" w:rsidR="00740BB6"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117, the </w:t>
      </w:r>
      <w:r w:rsidR="00CF0E8F">
        <w:rPr>
          <w:b/>
          <w:bCs/>
        </w:rPr>
        <w:t>Board</w:t>
      </w:r>
      <w:r w:rsidR="00C33BD5">
        <w:rPr>
          <w:b/>
          <w:bCs/>
        </w:rPr>
        <w:t xml:space="preserve"> </w:t>
      </w:r>
      <w:r w:rsidRPr="00000047">
        <w:rPr>
          <w:b/>
          <w:bCs/>
        </w:rPr>
        <w:t xml:space="preserve">recommended that UNOPS ensure that the contract management module in </w:t>
      </w:r>
      <w:r w:rsidR="000C4F11">
        <w:rPr>
          <w:b/>
          <w:bCs/>
        </w:rPr>
        <w:t>oneUNOPS</w:t>
      </w:r>
      <w:r w:rsidRPr="00000047">
        <w:rPr>
          <w:b/>
          <w:bCs/>
        </w:rPr>
        <w:t>, among other requirements, provides for: (a) a unique identif</w:t>
      </w:r>
      <w:r w:rsidR="003A249F">
        <w:rPr>
          <w:b/>
          <w:bCs/>
        </w:rPr>
        <w:t>ication</w:t>
      </w:r>
      <w:r w:rsidRPr="00000047">
        <w:rPr>
          <w:b/>
          <w:bCs/>
        </w:rPr>
        <w:t xml:space="preserve"> system for all its contracts</w:t>
      </w:r>
      <w:r w:rsidR="00C33BD5">
        <w:rPr>
          <w:b/>
          <w:bCs/>
        </w:rPr>
        <w:t>;</w:t>
      </w:r>
      <w:r w:rsidRPr="00000047">
        <w:rPr>
          <w:b/>
          <w:bCs/>
        </w:rPr>
        <w:t xml:space="preserve"> </w:t>
      </w:r>
      <w:r w:rsidR="00740BB6" w:rsidRPr="00000047">
        <w:rPr>
          <w:b/>
          <w:bCs/>
        </w:rPr>
        <w:t xml:space="preserve">(b) </w:t>
      </w:r>
      <w:r w:rsidR="003A249F">
        <w:rPr>
          <w:b/>
          <w:bCs/>
        </w:rPr>
        <w:t xml:space="preserve">the </w:t>
      </w:r>
      <w:r w:rsidR="00740BB6" w:rsidRPr="00000047">
        <w:rPr>
          <w:b/>
          <w:bCs/>
        </w:rPr>
        <w:t>nature of solicitation</w:t>
      </w:r>
      <w:r w:rsidR="003A249F">
        <w:rPr>
          <w:b/>
          <w:bCs/>
        </w:rPr>
        <w:t>,</w:t>
      </w:r>
      <w:r w:rsidR="00740BB6" w:rsidRPr="00000047">
        <w:rPr>
          <w:b/>
          <w:bCs/>
        </w:rPr>
        <w:t xml:space="preserve"> along with the inclusion of performance security, liquidated damages</w:t>
      </w:r>
      <w:r w:rsidR="003A249F">
        <w:rPr>
          <w:b/>
          <w:bCs/>
        </w:rPr>
        <w:t xml:space="preserve"> and the like</w:t>
      </w:r>
      <w:r w:rsidR="00C33BD5">
        <w:rPr>
          <w:b/>
          <w:bCs/>
        </w:rPr>
        <w:t>;</w:t>
      </w:r>
      <w:r w:rsidR="00740BB6" w:rsidRPr="00000047">
        <w:rPr>
          <w:b/>
          <w:bCs/>
        </w:rPr>
        <w:t xml:space="preserve"> (c)</w:t>
      </w:r>
      <w:r w:rsidR="00C33BD5">
        <w:rPr>
          <w:b/>
          <w:bCs/>
        </w:rPr>
        <w:t> </w:t>
      </w:r>
      <w:r w:rsidR="00740BB6" w:rsidRPr="00000047">
        <w:rPr>
          <w:b/>
          <w:bCs/>
        </w:rPr>
        <w:t xml:space="preserve">details about actual inclusion of provisions </w:t>
      </w:r>
      <w:r w:rsidR="003A249F">
        <w:rPr>
          <w:b/>
          <w:bCs/>
        </w:rPr>
        <w:t xml:space="preserve">relating to </w:t>
      </w:r>
      <w:r w:rsidR="00740BB6" w:rsidRPr="00000047">
        <w:rPr>
          <w:b/>
          <w:bCs/>
        </w:rPr>
        <w:t xml:space="preserve">performance security </w:t>
      </w:r>
      <w:r w:rsidR="003A249F">
        <w:rPr>
          <w:b/>
          <w:bCs/>
        </w:rPr>
        <w:t xml:space="preserve">and </w:t>
      </w:r>
      <w:r w:rsidR="00740BB6" w:rsidRPr="00000047">
        <w:rPr>
          <w:b/>
          <w:bCs/>
        </w:rPr>
        <w:t>liquidated damages in the final contract agreements</w:t>
      </w:r>
      <w:r w:rsidR="00C33BD5">
        <w:rPr>
          <w:b/>
          <w:bCs/>
        </w:rPr>
        <w:t>; and</w:t>
      </w:r>
      <w:r w:rsidR="00740BB6" w:rsidRPr="00000047">
        <w:rPr>
          <w:b/>
          <w:bCs/>
        </w:rPr>
        <w:t xml:space="preserve"> (d) relevant details</w:t>
      </w:r>
      <w:r w:rsidR="003A249F">
        <w:rPr>
          <w:b/>
          <w:bCs/>
        </w:rPr>
        <w:t>,</w:t>
      </w:r>
      <w:r w:rsidR="00740BB6" w:rsidRPr="00000047">
        <w:rPr>
          <w:b/>
          <w:bCs/>
        </w:rPr>
        <w:t xml:space="preserve"> </w:t>
      </w:r>
      <w:r w:rsidR="003A249F">
        <w:rPr>
          <w:b/>
          <w:bCs/>
        </w:rPr>
        <w:t xml:space="preserve">such as the </w:t>
      </w:r>
      <w:r w:rsidR="00740BB6" w:rsidRPr="00000047">
        <w:rPr>
          <w:b/>
          <w:bCs/>
        </w:rPr>
        <w:t xml:space="preserve">date </w:t>
      </w:r>
      <w:r w:rsidR="003A249F">
        <w:rPr>
          <w:b/>
          <w:bCs/>
        </w:rPr>
        <w:t xml:space="preserve">of </w:t>
      </w:r>
      <w:r w:rsidR="00740BB6" w:rsidRPr="00000047">
        <w:rPr>
          <w:b/>
          <w:bCs/>
        </w:rPr>
        <w:t>and reasons for termination.</w:t>
      </w:r>
    </w:p>
    <w:p w14:paraId="0AB353DD"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CA50B92" w14:textId="7ADA6BB0"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released its contract management module and associated functionality and system enhacements in </w:t>
      </w:r>
      <w:r w:rsidR="000C4F11">
        <w:rPr>
          <w:noProof/>
        </w:rPr>
        <w:t>oneUNOPS</w:t>
      </w:r>
      <w:r w:rsidRPr="00000047">
        <w:rPr>
          <w:noProof/>
        </w:rPr>
        <w:t xml:space="preserve"> on 4</w:t>
      </w:r>
      <w:r w:rsidR="00C33BD5">
        <w:rPr>
          <w:noProof/>
        </w:rPr>
        <w:t xml:space="preserve"> </w:t>
      </w:r>
      <w:r w:rsidRPr="00000047">
        <w:rPr>
          <w:noProof/>
        </w:rPr>
        <w:t xml:space="preserve">October 2019. This software release includes, among other requirements, those identified by </w:t>
      </w:r>
      <w:r w:rsidR="00C33BD5">
        <w:rPr>
          <w:noProof/>
        </w:rPr>
        <w:t xml:space="preserve">the </w:t>
      </w:r>
      <w:r w:rsidR="00CF0E8F">
        <w:rPr>
          <w:noProof/>
        </w:rPr>
        <w:t>Board</w:t>
      </w:r>
      <w:r w:rsidRPr="00000047">
        <w:rPr>
          <w:noProof/>
        </w:rPr>
        <w:t xml:space="preserve"> </w:t>
      </w:r>
      <w:r w:rsidR="00C33BD5">
        <w:rPr>
          <w:noProof/>
        </w:rPr>
        <w:t>i</w:t>
      </w:r>
      <w:r w:rsidRPr="00000047">
        <w:rPr>
          <w:noProof/>
        </w:rPr>
        <w:t>n this recommendation.</w:t>
      </w:r>
    </w:p>
    <w:p w14:paraId="02B9A20E"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24AD1B85" w14:textId="77777777" w:rsidTr="000B7C44">
        <w:trPr>
          <w:jc w:val="center"/>
        </w:trPr>
        <w:tc>
          <w:tcPr>
            <w:tcW w:w="2970" w:type="dxa"/>
          </w:tcPr>
          <w:p w14:paraId="268AA78A"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lastRenderedPageBreak/>
              <w:t>Department responsible:</w:t>
            </w:r>
          </w:p>
        </w:tc>
        <w:tc>
          <w:tcPr>
            <w:tcW w:w="5033" w:type="dxa"/>
          </w:tcPr>
          <w:p w14:paraId="304A124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C0137" w:rsidRPr="00000047" w14:paraId="459F7C5A" w14:textId="77777777" w:rsidTr="000B7C44">
        <w:trPr>
          <w:jc w:val="center"/>
        </w:trPr>
        <w:tc>
          <w:tcPr>
            <w:tcW w:w="2970" w:type="dxa"/>
          </w:tcPr>
          <w:p w14:paraId="2005875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F26267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56711FC7" w14:textId="77777777" w:rsidTr="000B7C44">
        <w:trPr>
          <w:jc w:val="center"/>
        </w:trPr>
        <w:tc>
          <w:tcPr>
            <w:tcW w:w="2970" w:type="dxa"/>
          </w:tcPr>
          <w:p w14:paraId="1272549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47244B7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196F2D3E" w14:textId="77777777" w:rsidTr="000B7C44">
        <w:trPr>
          <w:jc w:val="center"/>
        </w:trPr>
        <w:tc>
          <w:tcPr>
            <w:tcW w:w="2970" w:type="dxa"/>
          </w:tcPr>
          <w:p w14:paraId="4CDCEA90"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521F64E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59275AE5" w14:textId="77777777" w:rsidR="003C0137" w:rsidRPr="00000047" w:rsidRDefault="003C0137" w:rsidP="000B7C44">
      <w:pPr>
        <w:tabs>
          <w:tab w:val="left" w:pos="990"/>
        </w:tabs>
        <w:ind w:left="630" w:right="680"/>
        <w:rPr>
          <w:lang w:val="en-GB"/>
        </w:rPr>
      </w:pPr>
    </w:p>
    <w:p w14:paraId="55D6E5F2" w14:textId="067B2D58"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125</w:t>
      </w:r>
      <w:r w:rsidRPr="00000047">
        <w:rPr>
          <w:b/>
          <w:bCs/>
        </w:rPr>
        <w:t xml:space="preserve">, </w:t>
      </w:r>
      <w:r w:rsidRPr="00000047">
        <w:rPr>
          <w:b/>
          <w:bCs/>
          <w:noProof/>
        </w:rPr>
        <w:t xml:space="preserve">the </w:t>
      </w:r>
      <w:r w:rsidR="00CF0E8F">
        <w:rPr>
          <w:b/>
          <w:bCs/>
          <w:noProof/>
        </w:rPr>
        <w:t>Board</w:t>
      </w:r>
      <w:r w:rsidR="009A372F">
        <w:rPr>
          <w:b/>
          <w:bCs/>
          <w:noProof/>
        </w:rPr>
        <w:t xml:space="preserve"> </w:t>
      </w:r>
      <w:r w:rsidRPr="00000047">
        <w:rPr>
          <w:b/>
          <w:bCs/>
          <w:noProof/>
        </w:rPr>
        <w:t xml:space="preserve">recommended that UNOPS review the need for completing </w:t>
      </w:r>
      <w:r w:rsidR="00212EAB">
        <w:rPr>
          <w:b/>
          <w:bCs/>
          <w:noProof/>
        </w:rPr>
        <w:t xml:space="preserve">the </w:t>
      </w:r>
      <w:r w:rsidRPr="00000047">
        <w:rPr>
          <w:b/>
          <w:bCs/>
          <w:noProof/>
        </w:rPr>
        <w:t xml:space="preserve">system development documentation for all functionalities of </w:t>
      </w:r>
      <w:r w:rsidR="000C4F11">
        <w:rPr>
          <w:b/>
          <w:bCs/>
          <w:noProof/>
        </w:rPr>
        <w:t>oneUNOPS</w:t>
      </w:r>
      <w:r w:rsidRPr="00000047">
        <w:rPr>
          <w:b/>
          <w:bCs/>
          <w:noProof/>
        </w:rPr>
        <w:t>, in line with its recently adopted strategies and practices</w:t>
      </w:r>
      <w:r w:rsidR="00212EAB">
        <w:rPr>
          <w:b/>
          <w:bCs/>
          <w:noProof/>
        </w:rPr>
        <w:t>,</w:t>
      </w:r>
      <w:r w:rsidRPr="00000047">
        <w:rPr>
          <w:b/>
          <w:bCs/>
          <w:noProof/>
        </w:rPr>
        <w:t xml:space="preserve"> as well as international best practices.</w:t>
      </w:r>
    </w:p>
    <w:p w14:paraId="30405E31"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306A3925" w14:textId="72468A9E"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compiled and completed system development documentation for functionalities in </w:t>
      </w:r>
      <w:r w:rsidR="000C4F11">
        <w:rPr>
          <w:noProof/>
        </w:rPr>
        <w:t>oneUNOPS</w:t>
      </w:r>
      <w:r w:rsidR="000D4DDE" w:rsidRPr="00000047">
        <w:rPr>
          <w:noProof/>
        </w:rPr>
        <w:t>.</w:t>
      </w:r>
    </w:p>
    <w:p w14:paraId="761F14E2"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0D383027" w14:textId="77777777" w:rsidTr="000B7C44">
        <w:trPr>
          <w:jc w:val="center"/>
        </w:trPr>
        <w:tc>
          <w:tcPr>
            <w:tcW w:w="2970" w:type="dxa"/>
          </w:tcPr>
          <w:p w14:paraId="21711724"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0A918F6E" w14:textId="77777777" w:rsidR="003C0137" w:rsidRPr="00000047" w:rsidRDefault="003C0137" w:rsidP="000B7C44">
            <w:pPr>
              <w:pStyle w:val="SingleTxt"/>
              <w:tabs>
                <w:tab w:val="clear" w:pos="1267"/>
                <w:tab w:val="left" w:pos="209"/>
                <w:tab w:val="left" w:pos="836"/>
                <w:tab w:val="left" w:pos="990"/>
              </w:tabs>
              <w:spacing w:after="0" w:line="240" w:lineRule="auto"/>
              <w:ind w:left="630" w:right="-111"/>
              <w:jc w:val="left"/>
            </w:pPr>
            <w:r w:rsidRPr="00000047">
              <w:rPr>
                <w:noProof/>
              </w:rPr>
              <w:t>Information and Communications Technology Unit</w:t>
            </w:r>
          </w:p>
        </w:tc>
      </w:tr>
      <w:tr w:rsidR="003C0137" w:rsidRPr="00000047" w14:paraId="710ABCE4" w14:textId="77777777" w:rsidTr="000B7C44">
        <w:trPr>
          <w:jc w:val="center"/>
        </w:trPr>
        <w:tc>
          <w:tcPr>
            <w:tcW w:w="2970" w:type="dxa"/>
          </w:tcPr>
          <w:p w14:paraId="3F9BFCB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5E39F8C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jc w:val="left"/>
            </w:pPr>
            <w:r w:rsidRPr="00000047">
              <w:rPr>
                <w:noProof/>
              </w:rPr>
              <w:t>Implemented</w:t>
            </w:r>
          </w:p>
        </w:tc>
      </w:tr>
      <w:tr w:rsidR="003C0137" w:rsidRPr="00000047" w14:paraId="32548131" w14:textId="77777777" w:rsidTr="000B7C44">
        <w:trPr>
          <w:jc w:val="center"/>
        </w:trPr>
        <w:tc>
          <w:tcPr>
            <w:tcW w:w="2970" w:type="dxa"/>
          </w:tcPr>
          <w:p w14:paraId="43FD70A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6CD7EAB8"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jc w:val="left"/>
            </w:pPr>
            <w:r w:rsidRPr="00000047">
              <w:rPr>
                <w:noProof/>
              </w:rPr>
              <w:t>Medium</w:t>
            </w:r>
          </w:p>
        </w:tc>
      </w:tr>
      <w:tr w:rsidR="003C0137" w:rsidRPr="00000047" w14:paraId="41B75308" w14:textId="77777777" w:rsidTr="000B7C44">
        <w:trPr>
          <w:jc w:val="center"/>
        </w:trPr>
        <w:tc>
          <w:tcPr>
            <w:tcW w:w="2970" w:type="dxa"/>
          </w:tcPr>
          <w:p w14:paraId="6EED017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55D920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jc w:val="left"/>
            </w:pPr>
            <w:r w:rsidRPr="00000047">
              <w:rPr>
                <w:noProof/>
              </w:rPr>
              <w:t>N/A</w:t>
            </w:r>
          </w:p>
        </w:tc>
      </w:tr>
    </w:tbl>
    <w:p w14:paraId="30F940DC" w14:textId="77777777" w:rsidR="003C0137" w:rsidRPr="00000047" w:rsidRDefault="003C0137" w:rsidP="000B7C44">
      <w:pPr>
        <w:tabs>
          <w:tab w:val="left" w:pos="990"/>
        </w:tabs>
        <w:ind w:left="630" w:right="680"/>
        <w:rPr>
          <w:lang w:val="en-GB"/>
        </w:rPr>
      </w:pPr>
    </w:p>
    <w:p w14:paraId="653A016D" w14:textId="6734C8AE"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131</w:t>
      </w:r>
      <w:r w:rsidRPr="00000047">
        <w:rPr>
          <w:b/>
          <w:bCs/>
        </w:rPr>
        <w:t xml:space="preserve">, </w:t>
      </w:r>
      <w:r w:rsidRPr="00000047">
        <w:rPr>
          <w:b/>
          <w:bCs/>
          <w:noProof/>
        </w:rPr>
        <w:t xml:space="preserve">the </w:t>
      </w:r>
      <w:r w:rsidR="00CF0E8F">
        <w:rPr>
          <w:b/>
          <w:bCs/>
          <w:noProof/>
        </w:rPr>
        <w:t>Board</w:t>
      </w:r>
      <w:r w:rsidR="00FB5E41">
        <w:rPr>
          <w:b/>
          <w:bCs/>
          <w:noProof/>
        </w:rPr>
        <w:t xml:space="preserve"> </w:t>
      </w:r>
      <w:r w:rsidRPr="00000047">
        <w:rPr>
          <w:b/>
          <w:bCs/>
          <w:noProof/>
        </w:rPr>
        <w:t>recommended that UNOPS carry out a user sign</w:t>
      </w:r>
      <w:r w:rsidR="00FB5E41">
        <w:rPr>
          <w:b/>
          <w:bCs/>
          <w:noProof/>
        </w:rPr>
        <w:t>-</w:t>
      </w:r>
      <w:r w:rsidRPr="00000047">
        <w:rPr>
          <w:b/>
          <w:bCs/>
          <w:noProof/>
        </w:rPr>
        <w:t xml:space="preserve">off review of </w:t>
      </w:r>
      <w:r w:rsidR="005321FD">
        <w:rPr>
          <w:b/>
          <w:bCs/>
          <w:noProof/>
        </w:rPr>
        <w:t xml:space="preserve">the </w:t>
      </w:r>
      <w:r w:rsidRPr="00000047">
        <w:rPr>
          <w:b/>
          <w:bCs/>
          <w:noProof/>
        </w:rPr>
        <w:t xml:space="preserve">completeness of </w:t>
      </w:r>
      <w:r w:rsidR="005321FD">
        <w:rPr>
          <w:b/>
          <w:bCs/>
          <w:noProof/>
        </w:rPr>
        <w:t xml:space="preserve">the </w:t>
      </w:r>
      <w:r w:rsidRPr="00000047">
        <w:rPr>
          <w:b/>
          <w:bCs/>
          <w:noProof/>
        </w:rPr>
        <w:t>data migration process to assess the risks and mitigate them.</w:t>
      </w:r>
    </w:p>
    <w:p w14:paraId="7D5593B4"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71049D0" w14:textId="75D2E7F8"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has carried out a user sign</w:t>
      </w:r>
      <w:r w:rsidR="00FB5E41">
        <w:rPr>
          <w:noProof/>
        </w:rPr>
        <w:t>-</w:t>
      </w:r>
      <w:r w:rsidRPr="00000047">
        <w:rPr>
          <w:noProof/>
        </w:rPr>
        <w:t>off review of completeness of data migration process</w:t>
      </w:r>
      <w:r w:rsidR="00FB5E41">
        <w:rPr>
          <w:noProof/>
        </w:rPr>
        <w:t>es,</w:t>
      </w:r>
      <w:r w:rsidRPr="00000047">
        <w:rPr>
          <w:noProof/>
        </w:rPr>
        <w:t xml:space="preserve"> and actions taken to validate data following migration</w:t>
      </w:r>
      <w:r w:rsidR="00FB5E41">
        <w:rPr>
          <w:noProof/>
        </w:rPr>
        <w:t>,</w:t>
      </w:r>
      <w:r w:rsidRPr="00000047">
        <w:rPr>
          <w:noProof/>
        </w:rPr>
        <w:t xml:space="preserve"> and therefore considers this recommendation implemented</w:t>
      </w:r>
      <w:r w:rsidR="00740BB6" w:rsidRPr="00000047">
        <w:rPr>
          <w:noProof/>
        </w:rPr>
        <w:t>.</w:t>
      </w:r>
    </w:p>
    <w:p w14:paraId="26ECA048"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0EDCE2D3" w14:textId="77777777" w:rsidTr="000B7C44">
        <w:trPr>
          <w:jc w:val="center"/>
        </w:trPr>
        <w:tc>
          <w:tcPr>
            <w:tcW w:w="2970" w:type="dxa"/>
          </w:tcPr>
          <w:p w14:paraId="5ECDBD53"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15E50AD2" w14:textId="77777777" w:rsidR="003C0137" w:rsidRPr="00000047" w:rsidRDefault="003C0137" w:rsidP="000B7C44">
            <w:pPr>
              <w:pStyle w:val="SingleTxt"/>
              <w:tabs>
                <w:tab w:val="clear" w:pos="1267"/>
                <w:tab w:val="clear" w:pos="4133"/>
                <w:tab w:val="left" w:pos="209"/>
                <w:tab w:val="left" w:pos="836"/>
                <w:tab w:val="left" w:pos="990"/>
              </w:tabs>
              <w:spacing w:after="0" w:line="240" w:lineRule="auto"/>
              <w:ind w:left="630" w:right="-111"/>
              <w:jc w:val="left"/>
            </w:pPr>
            <w:r w:rsidRPr="00000047">
              <w:rPr>
                <w:noProof/>
              </w:rPr>
              <w:t>Information and Communications Technology Unit</w:t>
            </w:r>
          </w:p>
        </w:tc>
      </w:tr>
      <w:tr w:rsidR="003C0137" w:rsidRPr="00000047" w14:paraId="088E6969" w14:textId="77777777" w:rsidTr="000B7C44">
        <w:trPr>
          <w:jc w:val="center"/>
        </w:trPr>
        <w:tc>
          <w:tcPr>
            <w:tcW w:w="2970" w:type="dxa"/>
          </w:tcPr>
          <w:p w14:paraId="4AF6658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69A20B0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372D4BCA" w14:textId="77777777" w:rsidTr="000B7C44">
        <w:trPr>
          <w:jc w:val="center"/>
        </w:trPr>
        <w:tc>
          <w:tcPr>
            <w:tcW w:w="2970" w:type="dxa"/>
          </w:tcPr>
          <w:p w14:paraId="5A6E8E6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E59D42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34CA9EF8" w14:textId="77777777" w:rsidTr="000B7C44">
        <w:trPr>
          <w:jc w:val="center"/>
        </w:trPr>
        <w:tc>
          <w:tcPr>
            <w:tcW w:w="2970" w:type="dxa"/>
          </w:tcPr>
          <w:p w14:paraId="5FC159E0"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7A1C9E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5C416EF4" w14:textId="77777777" w:rsidR="003C0137" w:rsidRPr="00000047" w:rsidRDefault="003C0137" w:rsidP="000B7C44">
      <w:pPr>
        <w:tabs>
          <w:tab w:val="left" w:pos="990"/>
        </w:tabs>
        <w:ind w:left="630" w:right="680"/>
        <w:rPr>
          <w:lang w:val="en-GB"/>
        </w:rPr>
      </w:pPr>
    </w:p>
    <w:p w14:paraId="572EB9C5" w14:textId="70DF0406" w:rsidR="00985A78"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136</w:t>
      </w:r>
      <w:r w:rsidRPr="00000047">
        <w:rPr>
          <w:b/>
          <w:bCs/>
        </w:rPr>
        <w:t xml:space="preserve">, </w:t>
      </w:r>
      <w:r w:rsidRPr="00000047">
        <w:rPr>
          <w:b/>
          <w:bCs/>
          <w:noProof/>
        </w:rPr>
        <w:t xml:space="preserve">the </w:t>
      </w:r>
      <w:r w:rsidR="00CF0E8F">
        <w:rPr>
          <w:b/>
          <w:bCs/>
          <w:noProof/>
        </w:rPr>
        <w:t>Board</w:t>
      </w:r>
      <w:r w:rsidR="004B0F86">
        <w:rPr>
          <w:b/>
          <w:bCs/>
          <w:noProof/>
        </w:rPr>
        <w:t xml:space="preserve"> </w:t>
      </w:r>
      <w:r w:rsidRPr="00000047">
        <w:rPr>
          <w:b/>
          <w:bCs/>
          <w:noProof/>
        </w:rPr>
        <w:t xml:space="preserve">recommended that UNOPS comprehensively review the pending change requests, classify them </w:t>
      </w:r>
      <w:r w:rsidR="00FD1367">
        <w:rPr>
          <w:b/>
          <w:bCs/>
          <w:noProof/>
        </w:rPr>
        <w:t xml:space="preserve">on the </w:t>
      </w:r>
      <w:r w:rsidRPr="00000047">
        <w:rPr>
          <w:b/>
          <w:bCs/>
          <w:noProof/>
        </w:rPr>
        <w:t>bas</w:t>
      </w:r>
      <w:r w:rsidR="00FD1367">
        <w:rPr>
          <w:b/>
          <w:bCs/>
          <w:noProof/>
        </w:rPr>
        <w:t>is</w:t>
      </w:r>
      <w:r w:rsidRPr="00000047">
        <w:rPr>
          <w:b/>
          <w:bCs/>
          <w:noProof/>
        </w:rPr>
        <w:t xml:space="preserve"> o</w:t>
      </w:r>
      <w:r w:rsidR="00FD1367">
        <w:rPr>
          <w:b/>
          <w:bCs/>
          <w:noProof/>
        </w:rPr>
        <w:t>f</w:t>
      </w:r>
      <w:r w:rsidRPr="00000047">
        <w:rPr>
          <w:b/>
          <w:bCs/>
          <w:noProof/>
        </w:rPr>
        <w:t xml:space="preserve"> priority and bring them before the ICT governance bodies for consideration so that the pending requests can be </w:t>
      </w:r>
      <w:r w:rsidR="00985A78" w:rsidRPr="00000047">
        <w:rPr>
          <w:b/>
          <w:bCs/>
          <w:noProof/>
        </w:rPr>
        <w:t xml:space="preserve">addressed comprehensively and </w:t>
      </w:r>
      <w:r w:rsidR="00985A78" w:rsidRPr="00000047">
        <w:rPr>
          <w:b/>
          <w:bCs/>
        </w:rPr>
        <w:t>within a definite time</w:t>
      </w:r>
      <w:r w:rsidR="00FD1367">
        <w:rPr>
          <w:b/>
          <w:bCs/>
        </w:rPr>
        <w:t xml:space="preserve"> </w:t>
      </w:r>
      <w:r w:rsidR="00985A78" w:rsidRPr="00000047">
        <w:rPr>
          <w:b/>
          <w:bCs/>
        </w:rPr>
        <w:t>frame.</w:t>
      </w:r>
    </w:p>
    <w:p w14:paraId="2124E334"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F2D02DB" w14:textId="7963E777"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carried out a substantial review of pending change requests and closed requests no longer valid. Furthermore, </w:t>
      </w:r>
      <w:r w:rsidR="004B0F86">
        <w:rPr>
          <w:noProof/>
        </w:rPr>
        <w:t xml:space="preserve">UNOPS has reviewed and improved </w:t>
      </w:r>
      <w:r w:rsidRPr="00000047">
        <w:rPr>
          <w:noProof/>
        </w:rPr>
        <w:t>the process for bringing change requests before ICT governance bodies.</w:t>
      </w:r>
    </w:p>
    <w:p w14:paraId="1CD3518B"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7E98E0DB" w14:textId="77777777" w:rsidTr="000B7C44">
        <w:trPr>
          <w:jc w:val="center"/>
        </w:trPr>
        <w:tc>
          <w:tcPr>
            <w:tcW w:w="2970" w:type="dxa"/>
          </w:tcPr>
          <w:p w14:paraId="71EC0DFF"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07E1DAF0" w14:textId="77777777" w:rsidR="003C0137" w:rsidRPr="00000047" w:rsidRDefault="003C0137" w:rsidP="000B7C44">
            <w:pPr>
              <w:pStyle w:val="SingleTxt"/>
              <w:tabs>
                <w:tab w:val="clear" w:pos="1267"/>
                <w:tab w:val="clear" w:pos="4133"/>
                <w:tab w:val="left" w:pos="209"/>
                <w:tab w:val="left" w:pos="836"/>
                <w:tab w:val="left" w:pos="990"/>
              </w:tabs>
              <w:spacing w:after="0" w:line="240" w:lineRule="auto"/>
              <w:ind w:left="630" w:right="-102"/>
            </w:pPr>
            <w:r w:rsidRPr="00000047">
              <w:rPr>
                <w:noProof/>
              </w:rPr>
              <w:t>Information and Communications Technology Unit</w:t>
            </w:r>
          </w:p>
        </w:tc>
      </w:tr>
      <w:tr w:rsidR="003C0137" w:rsidRPr="00000047" w14:paraId="4C63A604" w14:textId="77777777" w:rsidTr="000B7C44">
        <w:trPr>
          <w:jc w:val="center"/>
        </w:trPr>
        <w:tc>
          <w:tcPr>
            <w:tcW w:w="2970" w:type="dxa"/>
          </w:tcPr>
          <w:p w14:paraId="49F73030"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B007A6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52286C3C" w14:textId="77777777" w:rsidTr="000B7C44">
        <w:trPr>
          <w:jc w:val="center"/>
        </w:trPr>
        <w:tc>
          <w:tcPr>
            <w:tcW w:w="2970" w:type="dxa"/>
          </w:tcPr>
          <w:p w14:paraId="25E4CBE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570598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04C9183B" w14:textId="77777777" w:rsidTr="000B7C44">
        <w:trPr>
          <w:jc w:val="center"/>
        </w:trPr>
        <w:tc>
          <w:tcPr>
            <w:tcW w:w="2970" w:type="dxa"/>
          </w:tcPr>
          <w:p w14:paraId="73CD16D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DF2C05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31B34E60" w14:textId="77777777" w:rsidR="003C0137" w:rsidRPr="00000047" w:rsidRDefault="003C0137" w:rsidP="000B7C44">
      <w:pPr>
        <w:tabs>
          <w:tab w:val="left" w:pos="990"/>
        </w:tabs>
        <w:ind w:left="630" w:right="680"/>
        <w:rPr>
          <w:lang w:val="en-GB"/>
        </w:rPr>
      </w:pPr>
    </w:p>
    <w:p w14:paraId="5256AFA6" w14:textId="136E2B59" w:rsidR="00682E19"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139</w:t>
      </w:r>
      <w:r w:rsidRPr="00000047">
        <w:rPr>
          <w:b/>
          <w:bCs/>
        </w:rPr>
        <w:t xml:space="preserve">, </w:t>
      </w:r>
      <w:r w:rsidRPr="00000047">
        <w:rPr>
          <w:b/>
          <w:bCs/>
          <w:noProof/>
        </w:rPr>
        <w:t xml:space="preserve">the </w:t>
      </w:r>
      <w:r w:rsidR="00CF0E8F">
        <w:rPr>
          <w:b/>
          <w:bCs/>
          <w:noProof/>
        </w:rPr>
        <w:t>Board</w:t>
      </w:r>
      <w:r w:rsidR="00D13358">
        <w:rPr>
          <w:b/>
          <w:bCs/>
          <w:noProof/>
        </w:rPr>
        <w:t xml:space="preserve"> </w:t>
      </w:r>
      <w:r w:rsidRPr="00000047">
        <w:rPr>
          <w:b/>
          <w:bCs/>
          <w:noProof/>
        </w:rPr>
        <w:t>recommended that UNOPS restrict user accounts for staff to their contract period or dates of retirement</w:t>
      </w:r>
      <w:r w:rsidR="00D13358">
        <w:rPr>
          <w:b/>
          <w:bCs/>
          <w:noProof/>
        </w:rPr>
        <w:t>,</w:t>
      </w:r>
      <w:r w:rsidRPr="00000047">
        <w:rPr>
          <w:b/>
          <w:bCs/>
          <w:noProof/>
        </w:rPr>
        <w:t xml:space="preserve"> whichever is earlier. In respect of </w:t>
      </w:r>
      <w:r w:rsidR="001000EF">
        <w:rPr>
          <w:b/>
          <w:bCs/>
          <w:noProof/>
        </w:rPr>
        <w:t xml:space="preserve">individul contractor agreements </w:t>
      </w:r>
      <w:r w:rsidRPr="00000047">
        <w:rPr>
          <w:b/>
          <w:bCs/>
          <w:noProof/>
        </w:rPr>
        <w:t>with indefinite contract periods, access rights may be provided aft</w:t>
      </w:r>
      <w:r w:rsidR="00682E19" w:rsidRPr="00000047">
        <w:rPr>
          <w:b/>
          <w:bCs/>
          <w:noProof/>
        </w:rPr>
        <w:t>er periodic review</w:t>
      </w:r>
      <w:r w:rsidR="00B450F3">
        <w:rPr>
          <w:b/>
          <w:bCs/>
          <w:noProof/>
        </w:rPr>
        <w:t>,</w:t>
      </w:r>
      <w:r w:rsidR="00682E19" w:rsidRPr="00000047">
        <w:rPr>
          <w:b/>
          <w:bCs/>
          <w:noProof/>
        </w:rPr>
        <w:t xml:space="preserve"> </w:t>
      </w:r>
      <w:r w:rsidR="00682E19" w:rsidRPr="00000047">
        <w:rPr>
          <w:b/>
          <w:bCs/>
        </w:rPr>
        <w:t xml:space="preserve">renewable upon </w:t>
      </w:r>
      <w:r w:rsidR="00B450F3">
        <w:rPr>
          <w:b/>
          <w:bCs/>
        </w:rPr>
        <w:t xml:space="preserve">the </w:t>
      </w:r>
      <w:r w:rsidR="00682E19" w:rsidRPr="00000047">
        <w:rPr>
          <w:b/>
          <w:bCs/>
        </w:rPr>
        <w:t>recei</w:t>
      </w:r>
      <w:r w:rsidR="00B450F3">
        <w:rPr>
          <w:b/>
          <w:bCs/>
        </w:rPr>
        <w:t xml:space="preserve">pt of </w:t>
      </w:r>
      <w:r w:rsidR="00682E19" w:rsidRPr="00000047">
        <w:rPr>
          <w:b/>
          <w:bCs/>
        </w:rPr>
        <w:t xml:space="preserve">feedback. UNOPS also </w:t>
      </w:r>
      <w:r w:rsidR="00B450F3">
        <w:rPr>
          <w:b/>
          <w:bCs/>
        </w:rPr>
        <w:t xml:space="preserve">should </w:t>
      </w:r>
      <w:r w:rsidR="00682E19" w:rsidRPr="00000047">
        <w:rPr>
          <w:b/>
          <w:bCs/>
        </w:rPr>
        <w:t xml:space="preserve">undertake </w:t>
      </w:r>
      <w:r w:rsidR="00B450F3">
        <w:rPr>
          <w:b/>
          <w:bCs/>
        </w:rPr>
        <w:t>u</w:t>
      </w:r>
      <w:r w:rsidR="00682E19" w:rsidRPr="00000047">
        <w:rPr>
          <w:b/>
          <w:bCs/>
        </w:rPr>
        <w:t xml:space="preserve">ser </w:t>
      </w:r>
      <w:r w:rsidR="00B450F3">
        <w:rPr>
          <w:b/>
          <w:bCs/>
        </w:rPr>
        <w:t>r</w:t>
      </w:r>
      <w:r w:rsidR="00682E19" w:rsidRPr="00000047">
        <w:rPr>
          <w:b/>
          <w:bCs/>
        </w:rPr>
        <w:t xml:space="preserve">ole </w:t>
      </w:r>
      <w:r w:rsidR="00B450F3">
        <w:rPr>
          <w:b/>
          <w:bCs/>
        </w:rPr>
        <w:t>r</w:t>
      </w:r>
      <w:r w:rsidR="00682E19" w:rsidRPr="00000047">
        <w:rPr>
          <w:b/>
          <w:bCs/>
        </w:rPr>
        <w:t xml:space="preserve">eviews at regular intervals to check for role conflicts and document </w:t>
      </w:r>
      <w:r w:rsidR="00B450F3">
        <w:rPr>
          <w:b/>
          <w:bCs/>
        </w:rPr>
        <w:t>s</w:t>
      </w:r>
      <w:r w:rsidR="00682E19" w:rsidRPr="00000047">
        <w:rPr>
          <w:b/>
          <w:bCs/>
        </w:rPr>
        <w:t xml:space="preserve">yntax </w:t>
      </w:r>
      <w:r w:rsidR="00B450F3">
        <w:rPr>
          <w:b/>
          <w:bCs/>
        </w:rPr>
        <w:t>r</w:t>
      </w:r>
      <w:r w:rsidR="00682E19" w:rsidRPr="00000047">
        <w:rPr>
          <w:b/>
          <w:bCs/>
        </w:rPr>
        <w:t xml:space="preserve">ules for allocating </w:t>
      </w:r>
      <w:r w:rsidR="000C4F11">
        <w:rPr>
          <w:b/>
          <w:bCs/>
        </w:rPr>
        <w:t>oneUNOPS</w:t>
      </w:r>
      <w:r w:rsidR="00682E19" w:rsidRPr="00000047">
        <w:rPr>
          <w:b/>
          <w:bCs/>
        </w:rPr>
        <w:t xml:space="preserve"> </w:t>
      </w:r>
      <w:r w:rsidR="00B450F3">
        <w:rPr>
          <w:b/>
          <w:bCs/>
        </w:rPr>
        <w:t>ide</w:t>
      </w:r>
      <w:r w:rsidR="00AA59B5">
        <w:rPr>
          <w:b/>
          <w:bCs/>
        </w:rPr>
        <w:t>n</w:t>
      </w:r>
      <w:r w:rsidR="00B450F3">
        <w:rPr>
          <w:b/>
          <w:bCs/>
        </w:rPr>
        <w:t>tifiers</w:t>
      </w:r>
      <w:r w:rsidR="00682E19" w:rsidRPr="00000047">
        <w:rPr>
          <w:b/>
          <w:bCs/>
        </w:rPr>
        <w:t>.</w:t>
      </w:r>
    </w:p>
    <w:p w14:paraId="14E66417"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659A812C" w14:textId="066D039D"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changed its policy and will now automatically restrict user accounts for personnel to their contract periods. User role reviews are done regularly by </w:t>
      </w:r>
      <w:r w:rsidR="006446BB">
        <w:rPr>
          <w:noProof/>
        </w:rPr>
        <w:t xml:space="preserve">the </w:t>
      </w:r>
      <w:r w:rsidRPr="00000047">
        <w:rPr>
          <w:noProof/>
        </w:rPr>
        <w:t xml:space="preserve">System Support </w:t>
      </w:r>
      <w:r w:rsidR="006446BB">
        <w:rPr>
          <w:noProof/>
        </w:rPr>
        <w:t xml:space="preserve">Unit </w:t>
      </w:r>
      <w:r w:rsidRPr="00000047">
        <w:rPr>
          <w:noProof/>
        </w:rPr>
        <w:t xml:space="preserve">to ensure that role conflicts do not occur and </w:t>
      </w:r>
      <w:r w:rsidR="002D23E8">
        <w:rPr>
          <w:noProof/>
        </w:rPr>
        <w:t>s</w:t>
      </w:r>
      <w:r w:rsidRPr="00000047">
        <w:rPr>
          <w:noProof/>
        </w:rPr>
        <w:t xml:space="preserve">yntax </w:t>
      </w:r>
      <w:r w:rsidR="002D23E8">
        <w:rPr>
          <w:noProof/>
        </w:rPr>
        <w:t>r</w:t>
      </w:r>
      <w:r w:rsidRPr="00000047">
        <w:rPr>
          <w:noProof/>
        </w:rPr>
        <w:t xml:space="preserve">ules for allocating </w:t>
      </w:r>
      <w:r w:rsidR="000C4F11">
        <w:rPr>
          <w:noProof/>
        </w:rPr>
        <w:t>oneUNOPS</w:t>
      </w:r>
      <w:r w:rsidRPr="00000047">
        <w:rPr>
          <w:noProof/>
        </w:rPr>
        <w:t xml:space="preserve"> </w:t>
      </w:r>
      <w:r w:rsidR="00B26A56">
        <w:rPr>
          <w:noProof/>
        </w:rPr>
        <w:t>identifiers</w:t>
      </w:r>
      <w:r w:rsidRPr="00000047">
        <w:rPr>
          <w:noProof/>
        </w:rPr>
        <w:t xml:space="preserve"> are clear.</w:t>
      </w:r>
    </w:p>
    <w:p w14:paraId="735A6560"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612BCAB3" w14:textId="77777777" w:rsidTr="000B7C44">
        <w:trPr>
          <w:jc w:val="center"/>
        </w:trPr>
        <w:tc>
          <w:tcPr>
            <w:tcW w:w="2970" w:type="dxa"/>
          </w:tcPr>
          <w:p w14:paraId="6DEFFF65"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B25B8B5"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Information and Communications Technology Unit</w:t>
            </w:r>
          </w:p>
        </w:tc>
      </w:tr>
      <w:tr w:rsidR="003C0137" w:rsidRPr="00000047" w14:paraId="28A240EB" w14:textId="77777777" w:rsidTr="000B7C44">
        <w:trPr>
          <w:jc w:val="center"/>
        </w:trPr>
        <w:tc>
          <w:tcPr>
            <w:tcW w:w="2970" w:type="dxa"/>
          </w:tcPr>
          <w:p w14:paraId="680C11C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213474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0BE8F208" w14:textId="77777777" w:rsidTr="000B7C44">
        <w:trPr>
          <w:jc w:val="center"/>
        </w:trPr>
        <w:tc>
          <w:tcPr>
            <w:tcW w:w="2970" w:type="dxa"/>
          </w:tcPr>
          <w:p w14:paraId="73A12DD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0968935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54191090" w14:textId="77777777" w:rsidTr="000B7C44">
        <w:trPr>
          <w:jc w:val="center"/>
        </w:trPr>
        <w:tc>
          <w:tcPr>
            <w:tcW w:w="2970" w:type="dxa"/>
          </w:tcPr>
          <w:p w14:paraId="0299E1B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6474136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609D535B" w14:textId="77777777" w:rsidR="003C0137" w:rsidRPr="00000047" w:rsidRDefault="003C0137" w:rsidP="000B7C44">
      <w:pPr>
        <w:tabs>
          <w:tab w:val="left" w:pos="990"/>
        </w:tabs>
        <w:ind w:left="630" w:right="680"/>
        <w:rPr>
          <w:lang w:val="en-GB"/>
        </w:rPr>
      </w:pPr>
    </w:p>
    <w:p w14:paraId="0E93AB3E" w14:textId="7925947C"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lastRenderedPageBreak/>
        <w:t xml:space="preserve">In paragraph </w:t>
      </w:r>
      <w:r w:rsidRPr="00000047">
        <w:rPr>
          <w:b/>
          <w:bCs/>
          <w:noProof/>
        </w:rPr>
        <w:t>143</w:t>
      </w:r>
      <w:r w:rsidRPr="00000047">
        <w:rPr>
          <w:b/>
          <w:bCs/>
        </w:rPr>
        <w:t xml:space="preserve">, </w:t>
      </w:r>
      <w:r w:rsidRPr="00000047">
        <w:rPr>
          <w:b/>
          <w:bCs/>
          <w:noProof/>
        </w:rPr>
        <w:t xml:space="preserve">the </w:t>
      </w:r>
      <w:r w:rsidR="00CF0E8F">
        <w:rPr>
          <w:b/>
          <w:bCs/>
          <w:noProof/>
        </w:rPr>
        <w:t>Board</w:t>
      </w:r>
      <w:r w:rsidR="00F263A3">
        <w:rPr>
          <w:b/>
          <w:bCs/>
          <w:noProof/>
        </w:rPr>
        <w:t xml:space="preserve"> </w:t>
      </w:r>
      <w:r w:rsidRPr="00000047">
        <w:rPr>
          <w:b/>
          <w:bCs/>
          <w:noProof/>
        </w:rPr>
        <w:t>recommended that UNOP</w:t>
      </w:r>
      <w:r w:rsidR="00E97A7E">
        <w:rPr>
          <w:b/>
          <w:bCs/>
          <w:noProof/>
        </w:rPr>
        <w:t>S</w:t>
      </w:r>
      <w:r w:rsidRPr="00000047">
        <w:rPr>
          <w:b/>
          <w:bCs/>
          <w:noProof/>
        </w:rPr>
        <w:t xml:space="preserve"> review the </w:t>
      </w:r>
      <w:r w:rsidR="00E97A7E">
        <w:rPr>
          <w:b/>
          <w:bCs/>
          <w:noProof/>
        </w:rPr>
        <w:t>s</w:t>
      </w:r>
      <w:r w:rsidRPr="00000047">
        <w:rPr>
          <w:b/>
          <w:bCs/>
          <w:noProof/>
        </w:rPr>
        <w:t xml:space="preserve">egregation of </w:t>
      </w:r>
      <w:r w:rsidR="00E97A7E">
        <w:rPr>
          <w:b/>
          <w:bCs/>
          <w:noProof/>
        </w:rPr>
        <w:t>d</w:t>
      </w:r>
      <w:r w:rsidRPr="00000047">
        <w:rPr>
          <w:b/>
          <w:bCs/>
          <w:noProof/>
        </w:rPr>
        <w:t>uties matrix and incorporate all role prohibitions and role conflicts prescribed and/or required by the business users.</w:t>
      </w:r>
    </w:p>
    <w:p w14:paraId="521D338D"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54F93BF" w14:textId="4AECCBC8"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reviewed the </w:t>
      </w:r>
      <w:r w:rsidR="00E97A7E">
        <w:rPr>
          <w:noProof/>
        </w:rPr>
        <w:t>s</w:t>
      </w:r>
      <w:r w:rsidRPr="00000047">
        <w:rPr>
          <w:noProof/>
        </w:rPr>
        <w:t xml:space="preserve">egregation of </w:t>
      </w:r>
      <w:r w:rsidR="00E97A7E">
        <w:rPr>
          <w:noProof/>
        </w:rPr>
        <w:t>d</w:t>
      </w:r>
      <w:r w:rsidRPr="00000047">
        <w:rPr>
          <w:noProof/>
        </w:rPr>
        <w:t>uties matrix and ha</w:t>
      </w:r>
      <w:r w:rsidR="00E97A7E">
        <w:rPr>
          <w:noProof/>
        </w:rPr>
        <w:t>s</w:t>
      </w:r>
      <w:r w:rsidRPr="00000047">
        <w:rPr>
          <w:noProof/>
        </w:rPr>
        <w:t xml:space="preserve"> incorporated all role prohibitions and role conflicts pertaining to the roles found in </w:t>
      </w:r>
      <w:r w:rsidR="000C4F11">
        <w:rPr>
          <w:noProof/>
        </w:rPr>
        <w:t>oneUNOPS</w:t>
      </w:r>
      <w:r w:rsidR="000D4DDE" w:rsidRPr="00000047">
        <w:rPr>
          <w:noProof/>
        </w:rPr>
        <w:t>.</w:t>
      </w:r>
    </w:p>
    <w:p w14:paraId="18E3D2F7"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19D878D9" w14:textId="77777777" w:rsidTr="00C758FC">
        <w:tc>
          <w:tcPr>
            <w:tcW w:w="2970" w:type="dxa"/>
          </w:tcPr>
          <w:p w14:paraId="772119A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Department responsible:</w:t>
            </w:r>
          </w:p>
        </w:tc>
        <w:tc>
          <w:tcPr>
            <w:tcW w:w="5033" w:type="dxa"/>
          </w:tcPr>
          <w:p w14:paraId="4BE135C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Information and Communications Technology Unit</w:t>
            </w:r>
          </w:p>
        </w:tc>
      </w:tr>
      <w:tr w:rsidR="003C0137" w:rsidRPr="00000047" w14:paraId="5D0C3292" w14:textId="77777777" w:rsidTr="00C758FC">
        <w:tc>
          <w:tcPr>
            <w:tcW w:w="2970" w:type="dxa"/>
          </w:tcPr>
          <w:p w14:paraId="20A0CBB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53B4E04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0F8AE0DA" w14:textId="77777777" w:rsidTr="00C758FC">
        <w:tc>
          <w:tcPr>
            <w:tcW w:w="2970" w:type="dxa"/>
          </w:tcPr>
          <w:p w14:paraId="37FCE8C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C7AD6A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3F8B1655" w14:textId="77777777" w:rsidTr="00C758FC">
        <w:tc>
          <w:tcPr>
            <w:tcW w:w="2970" w:type="dxa"/>
          </w:tcPr>
          <w:p w14:paraId="5DE0C69D"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330507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55E48A74" w14:textId="77777777" w:rsidR="003C0137" w:rsidRPr="00000047" w:rsidRDefault="003C0137" w:rsidP="000B7C44">
      <w:pPr>
        <w:tabs>
          <w:tab w:val="left" w:pos="990"/>
        </w:tabs>
        <w:ind w:left="630" w:right="680"/>
        <w:rPr>
          <w:lang w:val="en-GB"/>
        </w:rPr>
      </w:pPr>
    </w:p>
    <w:p w14:paraId="6C810F02" w14:textId="26614F0D" w:rsidR="00445D2B"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149</w:t>
      </w:r>
      <w:r w:rsidRPr="00000047">
        <w:rPr>
          <w:b/>
          <w:bCs/>
        </w:rPr>
        <w:t xml:space="preserve">, </w:t>
      </w:r>
      <w:r w:rsidRPr="00000047">
        <w:rPr>
          <w:b/>
          <w:bCs/>
          <w:noProof/>
        </w:rPr>
        <w:t xml:space="preserve">the </w:t>
      </w:r>
      <w:r w:rsidR="00CF0E8F">
        <w:rPr>
          <w:b/>
          <w:bCs/>
          <w:noProof/>
        </w:rPr>
        <w:t>Board</w:t>
      </w:r>
      <w:r w:rsidR="00E97A7E">
        <w:rPr>
          <w:b/>
          <w:bCs/>
          <w:noProof/>
        </w:rPr>
        <w:t xml:space="preserve"> </w:t>
      </w:r>
      <w:r w:rsidRPr="00000047">
        <w:rPr>
          <w:b/>
          <w:bCs/>
          <w:noProof/>
        </w:rPr>
        <w:t xml:space="preserve">recommended that UNOPS establish and implement a formal ICT mandate, strategy and plan with clearly defined roles and responsibilities in the </w:t>
      </w:r>
      <w:r w:rsidR="004A7B45">
        <w:rPr>
          <w:b/>
          <w:bCs/>
          <w:noProof/>
        </w:rPr>
        <w:t>process and quality assessment system</w:t>
      </w:r>
      <w:r w:rsidRPr="00000047">
        <w:rPr>
          <w:b/>
          <w:bCs/>
          <w:noProof/>
        </w:rPr>
        <w:t xml:space="preserve">. </w:t>
      </w:r>
      <w:r w:rsidR="00075A3A" w:rsidRPr="00000047">
        <w:rPr>
          <w:b/>
          <w:bCs/>
          <w:noProof/>
        </w:rPr>
        <w:t>T</w:t>
      </w:r>
      <w:r w:rsidRPr="00000047">
        <w:rPr>
          <w:b/>
          <w:bCs/>
          <w:noProof/>
        </w:rPr>
        <w:t xml:space="preserve">he </w:t>
      </w:r>
      <w:r w:rsidR="004A7B45">
        <w:rPr>
          <w:b/>
          <w:bCs/>
          <w:noProof/>
        </w:rPr>
        <w:t xml:space="preserve">Board also </w:t>
      </w:r>
      <w:r w:rsidRPr="00000047">
        <w:rPr>
          <w:b/>
          <w:bCs/>
          <w:noProof/>
        </w:rPr>
        <w:t xml:space="preserve">recommended </w:t>
      </w:r>
      <w:r w:rsidR="004A7B45">
        <w:rPr>
          <w:b/>
          <w:bCs/>
          <w:noProof/>
        </w:rPr>
        <w:t xml:space="preserve">the </w:t>
      </w:r>
      <w:r w:rsidRPr="00000047">
        <w:rPr>
          <w:b/>
          <w:bCs/>
          <w:noProof/>
        </w:rPr>
        <w:t>establish</w:t>
      </w:r>
      <w:r w:rsidR="004A7B45">
        <w:rPr>
          <w:b/>
          <w:bCs/>
          <w:noProof/>
        </w:rPr>
        <w:t>ment of</w:t>
      </w:r>
      <w:r w:rsidRPr="00000047">
        <w:rPr>
          <w:b/>
          <w:bCs/>
          <w:noProof/>
        </w:rPr>
        <w:t xml:space="preserve"> a formal </w:t>
      </w:r>
      <w:r w:rsidR="00E97A7E">
        <w:rPr>
          <w:b/>
          <w:bCs/>
          <w:noProof/>
        </w:rPr>
        <w:t>i</w:t>
      </w:r>
      <w:r w:rsidRPr="00000047">
        <w:rPr>
          <w:b/>
          <w:bCs/>
          <w:noProof/>
        </w:rPr>
        <w:t>nformati</w:t>
      </w:r>
      <w:r w:rsidR="00445D2B" w:rsidRPr="00000047">
        <w:rPr>
          <w:b/>
          <w:bCs/>
          <w:noProof/>
        </w:rPr>
        <w:t xml:space="preserve">on </w:t>
      </w:r>
      <w:r w:rsidR="00E97A7E">
        <w:rPr>
          <w:b/>
          <w:bCs/>
          <w:noProof/>
        </w:rPr>
        <w:t>s</w:t>
      </w:r>
      <w:r w:rsidR="00445D2B" w:rsidRPr="00000047">
        <w:rPr>
          <w:b/>
          <w:bCs/>
          <w:noProof/>
        </w:rPr>
        <w:t xml:space="preserve">ecurity </w:t>
      </w:r>
      <w:r w:rsidR="00E97A7E">
        <w:rPr>
          <w:b/>
          <w:bCs/>
          <w:noProof/>
        </w:rPr>
        <w:t>r</w:t>
      </w:r>
      <w:r w:rsidR="00445D2B" w:rsidRPr="00000047">
        <w:rPr>
          <w:b/>
          <w:bCs/>
          <w:noProof/>
        </w:rPr>
        <w:t xml:space="preserve">isk </w:t>
      </w:r>
      <w:r w:rsidR="00E97A7E">
        <w:rPr>
          <w:b/>
          <w:bCs/>
        </w:rPr>
        <w:t>m</w:t>
      </w:r>
      <w:r w:rsidR="00445D2B" w:rsidRPr="00000047">
        <w:rPr>
          <w:b/>
          <w:bCs/>
        </w:rPr>
        <w:t xml:space="preserve">anagement and </w:t>
      </w:r>
      <w:r w:rsidR="00E97A7E">
        <w:rPr>
          <w:b/>
          <w:bCs/>
        </w:rPr>
        <w:t>r</w:t>
      </w:r>
      <w:r w:rsidR="00445D2B" w:rsidRPr="00000047">
        <w:rPr>
          <w:b/>
          <w:bCs/>
        </w:rPr>
        <w:t xml:space="preserve">eporting </w:t>
      </w:r>
      <w:r w:rsidR="00E97A7E">
        <w:rPr>
          <w:b/>
          <w:bCs/>
        </w:rPr>
        <w:t>f</w:t>
      </w:r>
      <w:r w:rsidR="00445D2B" w:rsidRPr="00000047">
        <w:rPr>
          <w:b/>
          <w:bCs/>
        </w:rPr>
        <w:t>ramework</w:t>
      </w:r>
      <w:r w:rsidR="004A7B45">
        <w:rPr>
          <w:b/>
          <w:bCs/>
        </w:rPr>
        <w:t>,</w:t>
      </w:r>
      <w:r w:rsidR="00445D2B" w:rsidRPr="00000047">
        <w:rPr>
          <w:b/>
          <w:bCs/>
        </w:rPr>
        <w:t xml:space="preserve"> </w:t>
      </w:r>
      <w:r w:rsidR="004A7B45">
        <w:rPr>
          <w:b/>
          <w:bCs/>
        </w:rPr>
        <w:t xml:space="preserve">including </w:t>
      </w:r>
      <w:r w:rsidR="00445D2B" w:rsidRPr="00000047">
        <w:rPr>
          <w:b/>
          <w:bCs/>
        </w:rPr>
        <w:t>a risk register</w:t>
      </w:r>
      <w:r w:rsidR="004A7B45">
        <w:rPr>
          <w:b/>
          <w:bCs/>
        </w:rPr>
        <w:t xml:space="preserve">, so as to </w:t>
      </w:r>
      <w:r w:rsidR="00445D2B" w:rsidRPr="00000047">
        <w:rPr>
          <w:b/>
          <w:bCs/>
        </w:rPr>
        <w:t>monitor significant ICT risks</w:t>
      </w:r>
      <w:r w:rsidR="00E97A7E">
        <w:rPr>
          <w:b/>
          <w:bCs/>
        </w:rPr>
        <w:t>,</w:t>
      </w:r>
      <w:r w:rsidR="00445D2B" w:rsidRPr="00000047">
        <w:rPr>
          <w:b/>
          <w:bCs/>
        </w:rPr>
        <w:t xml:space="preserve"> including </w:t>
      </w:r>
      <w:r w:rsidR="00E97A7E">
        <w:rPr>
          <w:b/>
          <w:bCs/>
        </w:rPr>
        <w:t>b</w:t>
      </w:r>
      <w:r w:rsidR="00445D2B" w:rsidRPr="00000047">
        <w:rPr>
          <w:b/>
          <w:bCs/>
        </w:rPr>
        <w:t xml:space="preserve">usiness </w:t>
      </w:r>
      <w:r w:rsidR="00E97A7E">
        <w:rPr>
          <w:b/>
          <w:bCs/>
        </w:rPr>
        <w:t>c</w:t>
      </w:r>
      <w:r w:rsidR="00445D2B" w:rsidRPr="00000047">
        <w:rPr>
          <w:b/>
          <w:bCs/>
        </w:rPr>
        <w:t xml:space="preserve">ontinuity and </w:t>
      </w:r>
      <w:r w:rsidR="00E97A7E">
        <w:rPr>
          <w:b/>
          <w:bCs/>
        </w:rPr>
        <w:t>i</w:t>
      </w:r>
      <w:r w:rsidR="00445D2B" w:rsidRPr="00000047">
        <w:rPr>
          <w:b/>
          <w:bCs/>
        </w:rPr>
        <w:t xml:space="preserve">nformation </w:t>
      </w:r>
      <w:r w:rsidR="00E97A7E">
        <w:rPr>
          <w:b/>
          <w:bCs/>
        </w:rPr>
        <w:t>s</w:t>
      </w:r>
      <w:r w:rsidR="00445D2B" w:rsidRPr="00000047">
        <w:rPr>
          <w:b/>
          <w:bCs/>
        </w:rPr>
        <w:t>ecurity risks.</w:t>
      </w:r>
    </w:p>
    <w:p w14:paraId="11B27E53"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7A4F76B" w14:textId="315E52ED"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is working on establishing an I</w:t>
      </w:r>
      <w:r w:rsidR="00E97A7E">
        <w:rPr>
          <w:noProof/>
        </w:rPr>
        <w:t>C</w:t>
      </w:r>
      <w:r w:rsidRPr="00000047">
        <w:rPr>
          <w:noProof/>
        </w:rPr>
        <w:t xml:space="preserve">T strategy and a formal </w:t>
      </w:r>
      <w:r w:rsidR="00E97A7E">
        <w:rPr>
          <w:noProof/>
        </w:rPr>
        <w:t>i</w:t>
      </w:r>
      <w:r w:rsidRPr="00000047">
        <w:rPr>
          <w:noProof/>
        </w:rPr>
        <w:t xml:space="preserve">nformation </w:t>
      </w:r>
      <w:r w:rsidR="00E97A7E">
        <w:rPr>
          <w:noProof/>
        </w:rPr>
        <w:t>s</w:t>
      </w:r>
      <w:r w:rsidRPr="00000047">
        <w:rPr>
          <w:noProof/>
        </w:rPr>
        <w:t xml:space="preserve">ecurity </w:t>
      </w:r>
      <w:r w:rsidR="00E97A7E">
        <w:rPr>
          <w:noProof/>
        </w:rPr>
        <w:t>r</w:t>
      </w:r>
      <w:r w:rsidRPr="00000047">
        <w:rPr>
          <w:noProof/>
        </w:rPr>
        <w:t xml:space="preserve">isk </w:t>
      </w:r>
      <w:r w:rsidR="00E97A7E">
        <w:rPr>
          <w:noProof/>
        </w:rPr>
        <w:t>m</w:t>
      </w:r>
      <w:r w:rsidRPr="00000047">
        <w:rPr>
          <w:noProof/>
        </w:rPr>
        <w:t xml:space="preserve">anagement and </w:t>
      </w:r>
      <w:r w:rsidR="00E97A7E">
        <w:rPr>
          <w:noProof/>
        </w:rPr>
        <w:t>r</w:t>
      </w:r>
      <w:r w:rsidRPr="00000047">
        <w:rPr>
          <w:noProof/>
        </w:rPr>
        <w:t xml:space="preserve">eporting </w:t>
      </w:r>
      <w:r w:rsidR="00E97A7E">
        <w:rPr>
          <w:noProof/>
        </w:rPr>
        <w:t>f</w:t>
      </w:r>
      <w:r w:rsidRPr="00000047">
        <w:rPr>
          <w:noProof/>
        </w:rPr>
        <w:t>ramework</w:t>
      </w:r>
      <w:r w:rsidR="00682E19" w:rsidRPr="00000047">
        <w:rPr>
          <w:noProof/>
        </w:rPr>
        <w:t>.</w:t>
      </w:r>
    </w:p>
    <w:p w14:paraId="5EB47F5D"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18319E0A" w14:textId="77777777" w:rsidTr="000B7C44">
        <w:trPr>
          <w:jc w:val="center"/>
        </w:trPr>
        <w:tc>
          <w:tcPr>
            <w:tcW w:w="2970" w:type="dxa"/>
          </w:tcPr>
          <w:p w14:paraId="4D86F52A"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4D78390E"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Information and Communications Technology Unit</w:t>
            </w:r>
          </w:p>
        </w:tc>
      </w:tr>
      <w:tr w:rsidR="003C0137" w:rsidRPr="00000047" w14:paraId="6B545076" w14:textId="77777777" w:rsidTr="000B7C44">
        <w:trPr>
          <w:jc w:val="center"/>
        </w:trPr>
        <w:tc>
          <w:tcPr>
            <w:tcW w:w="2970" w:type="dxa"/>
          </w:tcPr>
          <w:p w14:paraId="428891D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C4FC564"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In progress</w:t>
            </w:r>
          </w:p>
        </w:tc>
      </w:tr>
      <w:tr w:rsidR="003C0137" w:rsidRPr="00000047" w14:paraId="048DC9E0" w14:textId="77777777" w:rsidTr="000B7C44">
        <w:trPr>
          <w:jc w:val="center"/>
        </w:trPr>
        <w:tc>
          <w:tcPr>
            <w:tcW w:w="2970" w:type="dxa"/>
          </w:tcPr>
          <w:p w14:paraId="1C9FB57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3601F7D7"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High</w:t>
            </w:r>
          </w:p>
        </w:tc>
      </w:tr>
      <w:tr w:rsidR="003C0137" w:rsidRPr="00000047" w14:paraId="714C7403" w14:textId="77777777" w:rsidTr="000B7C44">
        <w:trPr>
          <w:jc w:val="center"/>
        </w:trPr>
        <w:tc>
          <w:tcPr>
            <w:tcW w:w="2970" w:type="dxa"/>
          </w:tcPr>
          <w:p w14:paraId="4E8656E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2C02B5E"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First quarter of 2020</w:t>
            </w:r>
          </w:p>
        </w:tc>
      </w:tr>
    </w:tbl>
    <w:p w14:paraId="1D0B8024" w14:textId="77777777" w:rsidR="003C0137" w:rsidRPr="00000047" w:rsidRDefault="003C0137" w:rsidP="000B7C44">
      <w:pPr>
        <w:tabs>
          <w:tab w:val="left" w:pos="990"/>
        </w:tabs>
        <w:ind w:left="630" w:right="680"/>
        <w:rPr>
          <w:lang w:val="en-GB"/>
        </w:rPr>
      </w:pPr>
    </w:p>
    <w:p w14:paraId="5D3FB207" w14:textId="673AC005"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158</w:t>
      </w:r>
      <w:r w:rsidRPr="00000047">
        <w:rPr>
          <w:b/>
          <w:bCs/>
        </w:rPr>
        <w:t xml:space="preserve">, </w:t>
      </w:r>
      <w:r w:rsidRPr="00000047">
        <w:rPr>
          <w:b/>
          <w:bCs/>
          <w:noProof/>
        </w:rPr>
        <w:t xml:space="preserve">the </w:t>
      </w:r>
      <w:r w:rsidR="00CF0E8F">
        <w:rPr>
          <w:b/>
          <w:bCs/>
          <w:noProof/>
        </w:rPr>
        <w:t>Board</w:t>
      </w:r>
      <w:r w:rsidR="00E97A7E">
        <w:rPr>
          <w:b/>
          <w:bCs/>
          <w:noProof/>
        </w:rPr>
        <w:t xml:space="preserve"> </w:t>
      </w:r>
      <w:r w:rsidRPr="00000047">
        <w:rPr>
          <w:b/>
          <w:bCs/>
          <w:noProof/>
        </w:rPr>
        <w:t xml:space="preserve">recommended that UNOPS review and update the existing ICT </w:t>
      </w:r>
      <w:r w:rsidR="00E97A7E">
        <w:rPr>
          <w:b/>
          <w:bCs/>
          <w:noProof/>
        </w:rPr>
        <w:t>b</w:t>
      </w:r>
      <w:r w:rsidRPr="00000047">
        <w:rPr>
          <w:b/>
          <w:bCs/>
          <w:noProof/>
        </w:rPr>
        <w:t xml:space="preserve">usiness </w:t>
      </w:r>
      <w:r w:rsidR="00E97A7E">
        <w:rPr>
          <w:b/>
          <w:bCs/>
          <w:noProof/>
        </w:rPr>
        <w:t>c</w:t>
      </w:r>
      <w:r w:rsidRPr="00000047">
        <w:rPr>
          <w:b/>
          <w:bCs/>
          <w:noProof/>
        </w:rPr>
        <w:t xml:space="preserve">ontinuity </w:t>
      </w:r>
      <w:r w:rsidR="00E97A7E">
        <w:rPr>
          <w:b/>
          <w:bCs/>
          <w:noProof/>
        </w:rPr>
        <w:t>p</w:t>
      </w:r>
      <w:r w:rsidRPr="00000047">
        <w:rPr>
          <w:b/>
          <w:bCs/>
          <w:noProof/>
        </w:rPr>
        <w:t>lan</w:t>
      </w:r>
      <w:r w:rsidR="009440A2">
        <w:rPr>
          <w:b/>
          <w:bCs/>
          <w:noProof/>
        </w:rPr>
        <w:t>,</w:t>
      </w:r>
      <w:r w:rsidRPr="00000047">
        <w:rPr>
          <w:b/>
          <w:bCs/>
          <w:noProof/>
        </w:rPr>
        <w:t xml:space="preserve"> document disaster recovery procedures, testing schedules and training requirements and carry out tests to check their robustness.</w:t>
      </w:r>
    </w:p>
    <w:p w14:paraId="6F9DA549"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DDACD32" w14:textId="7AFBEC73"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reviewed and updated </w:t>
      </w:r>
      <w:r w:rsidR="00E97A7E">
        <w:rPr>
          <w:noProof/>
        </w:rPr>
        <w:t xml:space="preserve">its </w:t>
      </w:r>
      <w:r w:rsidRPr="00000047">
        <w:rPr>
          <w:noProof/>
        </w:rPr>
        <w:t>I</w:t>
      </w:r>
      <w:r w:rsidR="00E97A7E">
        <w:rPr>
          <w:noProof/>
        </w:rPr>
        <w:t>C</w:t>
      </w:r>
      <w:r w:rsidRPr="00000047">
        <w:rPr>
          <w:noProof/>
        </w:rPr>
        <w:t xml:space="preserve">T </w:t>
      </w:r>
      <w:r w:rsidR="00E97A7E">
        <w:rPr>
          <w:noProof/>
        </w:rPr>
        <w:t>b</w:t>
      </w:r>
      <w:r w:rsidRPr="00000047">
        <w:rPr>
          <w:noProof/>
        </w:rPr>
        <w:t xml:space="preserve">usiness </w:t>
      </w:r>
      <w:r w:rsidR="00E97A7E">
        <w:rPr>
          <w:noProof/>
        </w:rPr>
        <w:t>c</w:t>
      </w:r>
      <w:r w:rsidRPr="00000047">
        <w:rPr>
          <w:noProof/>
        </w:rPr>
        <w:t xml:space="preserve">ontinuity </w:t>
      </w:r>
      <w:r w:rsidR="00E97A7E">
        <w:rPr>
          <w:noProof/>
        </w:rPr>
        <w:t>p</w:t>
      </w:r>
      <w:r w:rsidRPr="00000047">
        <w:rPr>
          <w:noProof/>
        </w:rPr>
        <w:t>lan and scheduled and documented annual failover simulation exercises in order to uncover unidentified risks.</w:t>
      </w:r>
    </w:p>
    <w:p w14:paraId="1DFEAB64"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579DD2D4" w14:textId="77777777" w:rsidTr="000B7C44">
        <w:trPr>
          <w:jc w:val="center"/>
        </w:trPr>
        <w:tc>
          <w:tcPr>
            <w:tcW w:w="2970" w:type="dxa"/>
          </w:tcPr>
          <w:p w14:paraId="4E01E5F5"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39DFBE8C" w14:textId="5D2F8BE0"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Shared Services Centr</w:t>
            </w:r>
            <w:r w:rsidR="00E97A7E">
              <w:rPr>
                <w:noProof/>
              </w:rPr>
              <w:t>e</w:t>
            </w:r>
          </w:p>
        </w:tc>
      </w:tr>
      <w:tr w:rsidR="003C0137" w:rsidRPr="00000047" w14:paraId="2A5A73CF" w14:textId="77777777" w:rsidTr="000B7C44">
        <w:trPr>
          <w:jc w:val="center"/>
        </w:trPr>
        <w:tc>
          <w:tcPr>
            <w:tcW w:w="2970" w:type="dxa"/>
          </w:tcPr>
          <w:p w14:paraId="5CAE044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AE6FBE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436B0395" w14:textId="77777777" w:rsidTr="000B7C44">
        <w:trPr>
          <w:jc w:val="center"/>
        </w:trPr>
        <w:tc>
          <w:tcPr>
            <w:tcW w:w="2970" w:type="dxa"/>
          </w:tcPr>
          <w:p w14:paraId="6B198A1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4DD36F8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4522D870" w14:textId="77777777" w:rsidTr="000B7C44">
        <w:trPr>
          <w:jc w:val="center"/>
        </w:trPr>
        <w:tc>
          <w:tcPr>
            <w:tcW w:w="2970" w:type="dxa"/>
          </w:tcPr>
          <w:p w14:paraId="7B754E08"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5E3F801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64D61CD9" w14:textId="77777777" w:rsidR="003C0137" w:rsidRPr="00000047" w:rsidRDefault="003C0137" w:rsidP="000B7C44">
      <w:pPr>
        <w:tabs>
          <w:tab w:val="left" w:pos="990"/>
        </w:tabs>
        <w:ind w:left="630" w:right="680"/>
        <w:rPr>
          <w:lang w:val="en-GB"/>
        </w:rPr>
      </w:pPr>
    </w:p>
    <w:p w14:paraId="6BC23DF0" w14:textId="6EFBB763" w:rsidR="000D4DDE"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162</w:t>
      </w:r>
      <w:r w:rsidRPr="00000047">
        <w:rPr>
          <w:b/>
          <w:bCs/>
        </w:rPr>
        <w:t xml:space="preserve">, </w:t>
      </w:r>
      <w:r w:rsidRPr="00000047">
        <w:rPr>
          <w:b/>
          <w:bCs/>
          <w:noProof/>
        </w:rPr>
        <w:t xml:space="preserve">the </w:t>
      </w:r>
      <w:r w:rsidR="00CF0E8F">
        <w:rPr>
          <w:b/>
          <w:bCs/>
          <w:noProof/>
        </w:rPr>
        <w:t>Board</w:t>
      </w:r>
      <w:r w:rsidR="0053564F">
        <w:rPr>
          <w:b/>
          <w:bCs/>
          <w:noProof/>
        </w:rPr>
        <w:t xml:space="preserve"> </w:t>
      </w:r>
      <w:r w:rsidRPr="00000047">
        <w:rPr>
          <w:b/>
          <w:bCs/>
          <w:noProof/>
        </w:rPr>
        <w:t xml:space="preserve">recommended that UNOPS strengthen the governance mechanism </w:t>
      </w:r>
      <w:r w:rsidR="009440A2">
        <w:rPr>
          <w:b/>
          <w:bCs/>
          <w:noProof/>
        </w:rPr>
        <w:t xml:space="preserve">and </w:t>
      </w:r>
      <w:r w:rsidRPr="00000047">
        <w:rPr>
          <w:b/>
          <w:bCs/>
          <w:noProof/>
        </w:rPr>
        <w:t xml:space="preserve">improve the periodicity of </w:t>
      </w:r>
      <w:r w:rsidR="0053564F">
        <w:rPr>
          <w:b/>
          <w:bCs/>
          <w:noProof/>
        </w:rPr>
        <w:t xml:space="preserve">Strategic Advisory Board </w:t>
      </w:r>
      <w:r w:rsidRPr="00000047">
        <w:rPr>
          <w:b/>
          <w:bCs/>
          <w:noProof/>
        </w:rPr>
        <w:t xml:space="preserve">meetings </w:t>
      </w:r>
      <w:r w:rsidR="009440A2">
        <w:rPr>
          <w:b/>
          <w:bCs/>
          <w:noProof/>
        </w:rPr>
        <w:t xml:space="preserve">in accordance with the </w:t>
      </w:r>
      <w:r w:rsidRPr="00000047">
        <w:rPr>
          <w:b/>
          <w:bCs/>
          <w:noProof/>
        </w:rPr>
        <w:t xml:space="preserve">procedure laid down in </w:t>
      </w:r>
      <w:r w:rsidR="0053564F">
        <w:rPr>
          <w:b/>
          <w:bCs/>
          <w:noProof/>
        </w:rPr>
        <w:t xml:space="preserve">terms of reference </w:t>
      </w:r>
      <w:r w:rsidRPr="00000047">
        <w:rPr>
          <w:b/>
          <w:bCs/>
          <w:noProof/>
        </w:rPr>
        <w:t xml:space="preserve">and </w:t>
      </w:r>
      <w:r w:rsidR="009440A2">
        <w:rPr>
          <w:b/>
          <w:bCs/>
          <w:noProof/>
        </w:rPr>
        <w:t xml:space="preserve">the </w:t>
      </w:r>
      <w:r w:rsidR="0053564F">
        <w:rPr>
          <w:b/>
          <w:bCs/>
          <w:noProof/>
        </w:rPr>
        <w:t>o</w:t>
      </w:r>
      <w:r w:rsidRPr="00000047">
        <w:rPr>
          <w:b/>
          <w:bCs/>
          <w:noProof/>
        </w:rPr>
        <w:t xml:space="preserve">perational </w:t>
      </w:r>
      <w:r w:rsidR="0053564F">
        <w:rPr>
          <w:b/>
          <w:bCs/>
          <w:noProof/>
        </w:rPr>
        <w:t>i</w:t>
      </w:r>
      <w:r w:rsidRPr="00000047">
        <w:rPr>
          <w:b/>
          <w:bCs/>
          <w:noProof/>
        </w:rPr>
        <w:t>nstruction. Explicit risk documentation</w:t>
      </w:r>
      <w:r w:rsidR="0053564F">
        <w:rPr>
          <w:b/>
          <w:bCs/>
          <w:noProof/>
        </w:rPr>
        <w:t>,</w:t>
      </w:r>
      <w:r w:rsidRPr="00000047">
        <w:rPr>
          <w:b/>
          <w:bCs/>
          <w:noProof/>
        </w:rPr>
        <w:t xml:space="preserve"> including estimated start and end time, savings, cost</w:t>
      </w:r>
      <w:r w:rsidR="009440A2">
        <w:rPr>
          <w:b/>
          <w:bCs/>
        </w:rPr>
        <w:t xml:space="preserve"> and so on </w:t>
      </w:r>
      <w:r w:rsidR="000D4DDE" w:rsidRPr="00000047">
        <w:rPr>
          <w:b/>
          <w:bCs/>
        </w:rPr>
        <w:t>need to be included in the proposals.</w:t>
      </w:r>
    </w:p>
    <w:p w14:paraId="5BC4DE7B"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2A97EE86" w14:textId="1188904D" w:rsidR="003C0137" w:rsidRPr="00000047" w:rsidRDefault="0053564F"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A</w:t>
      </w:r>
      <w:r w:rsidRPr="00000047">
        <w:rPr>
          <w:noProof/>
        </w:rPr>
        <w:t xml:space="preserve">s the Senior Leadership Team has incorporated the ICT </w:t>
      </w:r>
      <w:r w:rsidRPr="000B7C44">
        <w:rPr>
          <w:noProof/>
        </w:rPr>
        <w:t>Strategic Advisory Board</w:t>
      </w:r>
      <w:r w:rsidRPr="00000047">
        <w:rPr>
          <w:noProof/>
        </w:rPr>
        <w:t xml:space="preserve"> and </w:t>
      </w:r>
      <w:r>
        <w:rPr>
          <w:noProof/>
        </w:rPr>
        <w:t xml:space="preserve">defined </w:t>
      </w:r>
      <w:r w:rsidRPr="00000047">
        <w:rPr>
          <w:noProof/>
        </w:rPr>
        <w:t xml:space="preserve">a new </w:t>
      </w:r>
      <w:r>
        <w:rPr>
          <w:noProof/>
        </w:rPr>
        <w:t>terms of reference, t</w:t>
      </w:r>
      <w:r w:rsidR="003C0137" w:rsidRPr="00000047">
        <w:rPr>
          <w:noProof/>
        </w:rPr>
        <w:t xml:space="preserve">he ICT governance body </w:t>
      </w:r>
      <w:r>
        <w:rPr>
          <w:noProof/>
        </w:rPr>
        <w:t xml:space="preserve">has been </w:t>
      </w:r>
      <w:r w:rsidR="003C0137" w:rsidRPr="00000047">
        <w:rPr>
          <w:noProof/>
        </w:rPr>
        <w:t>changed.</w:t>
      </w:r>
    </w:p>
    <w:p w14:paraId="21A65C5B"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2B15F419" w14:textId="77777777" w:rsidTr="00C758FC">
        <w:tc>
          <w:tcPr>
            <w:tcW w:w="2970" w:type="dxa"/>
          </w:tcPr>
          <w:p w14:paraId="0631C217"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Department responsible:</w:t>
            </w:r>
          </w:p>
        </w:tc>
        <w:tc>
          <w:tcPr>
            <w:tcW w:w="5033" w:type="dxa"/>
          </w:tcPr>
          <w:p w14:paraId="3DEF9438"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Information and Communications Technology Unit</w:t>
            </w:r>
          </w:p>
        </w:tc>
      </w:tr>
      <w:tr w:rsidR="003C0137" w:rsidRPr="00000047" w14:paraId="74021865" w14:textId="77777777" w:rsidTr="00C758FC">
        <w:tc>
          <w:tcPr>
            <w:tcW w:w="2970" w:type="dxa"/>
          </w:tcPr>
          <w:p w14:paraId="04422F10"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A14335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75F031AA" w14:textId="77777777" w:rsidTr="00C758FC">
        <w:tc>
          <w:tcPr>
            <w:tcW w:w="2970" w:type="dxa"/>
          </w:tcPr>
          <w:p w14:paraId="0F6ED6B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A2F5C2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2CA7DB7D" w14:textId="77777777" w:rsidTr="00C758FC">
        <w:tc>
          <w:tcPr>
            <w:tcW w:w="2970" w:type="dxa"/>
          </w:tcPr>
          <w:p w14:paraId="1AAE489C"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2B245A45"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3E9C1CC2" w14:textId="77777777" w:rsidR="003C0137" w:rsidRPr="00000047" w:rsidRDefault="003C0137" w:rsidP="000B7C44">
      <w:pPr>
        <w:tabs>
          <w:tab w:val="left" w:pos="990"/>
        </w:tabs>
        <w:ind w:left="630" w:right="680"/>
        <w:rPr>
          <w:lang w:val="en-GB"/>
        </w:rPr>
      </w:pPr>
    </w:p>
    <w:p w14:paraId="060809DC" w14:textId="3AF872D8"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167</w:t>
      </w:r>
      <w:r w:rsidRPr="00000047">
        <w:rPr>
          <w:b/>
          <w:bCs/>
        </w:rPr>
        <w:t xml:space="preserve">, </w:t>
      </w:r>
      <w:r w:rsidRPr="00000047">
        <w:rPr>
          <w:b/>
          <w:bCs/>
          <w:noProof/>
        </w:rPr>
        <w:t xml:space="preserve">the </w:t>
      </w:r>
      <w:r w:rsidR="0087336F">
        <w:rPr>
          <w:b/>
          <w:bCs/>
          <w:noProof/>
        </w:rPr>
        <w:t xml:space="preserve">Board </w:t>
      </w:r>
      <w:r w:rsidRPr="00000047">
        <w:rPr>
          <w:b/>
          <w:bCs/>
          <w:noProof/>
        </w:rPr>
        <w:t>recommended that UNOPS capture complete information for each engagement</w:t>
      </w:r>
      <w:r w:rsidR="0053564F">
        <w:rPr>
          <w:b/>
          <w:bCs/>
          <w:noProof/>
        </w:rPr>
        <w:t>,</w:t>
      </w:r>
      <w:r w:rsidRPr="00000047">
        <w:rPr>
          <w:b/>
          <w:bCs/>
          <w:noProof/>
        </w:rPr>
        <w:t xml:space="preserve"> including all amendments</w:t>
      </w:r>
      <w:r w:rsidR="0087336F">
        <w:rPr>
          <w:b/>
          <w:bCs/>
          <w:noProof/>
        </w:rPr>
        <w:t>,</w:t>
      </w:r>
      <w:r w:rsidRPr="00000047">
        <w:rPr>
          <w:b/>
          <w:bCs/>
          <w:noProof/>
        </w:rPr>
        <w:t xml:space="preserve"> in </w:t>
      </w:r>
      <w:r w:rsidR="000C4F11">
        <w:rPr>
          <w:b/>
          <w:bCs/>
          <w:noProof/>
        </w:rPr>
        <w:t>oneUNOPS</w:t>
      </w:r>
      <w:r w:rsidRPr="00000047">
        <w:rPr>
          <w:b/>
          <w:bCs/>
          <w:noProof/>
        </w:rPr>
        <w:t xml:space="preserve"> and </w:t>
      </w:r>
      <w:r w:rsidR="0087336F">
        <w:rPr>
          <w:b/>
          <w:bCs/>
          <w:noProof/>
        </w:rPr>
        <w:t xml:space="preserve">that a </w:t>
      </w:r>
      <w:r w:rsidR="0053564F">
        <w:rPr>
          <w:b/>
          <w:bCs/>
          <w:noProof/>
        </w:rPr>
        <w:t xml:space="preserve">management information system </w:t>
      </w:r>
      <w:r w:rsidRPr="00000047">
        <w:rPr>
          <w:b/>
          <w:bCs/>
          <w:noProof/>
        </w:rPr>
        <w:t xml:space="preserve">report </w:t>
      </w:r>
      <w:r w:rsidR="0087336F">
        <w:rPr>
          <w:b/>
          <w:bCs/>
          <w:noProof/>
        </w:rPr>
        <w:t xml:space="preserve">provide comprehensive </w:t>
      </w:r>
      <w:r w:rsidRPr="00000047">
        <w:rPr>
          <w:b/>
          <w:bCs/>
          <w:noProof/>
        </w:rPr>
        <w:t>detail</w:t>
      </w:r>
      <w:r w:rsidR="0087336F">
        <w:rPr>
          <w:b/>
          <w:bCs/>
          <w:noProof/>
        </w:rPr>
        <w:t>s</w:t>
      </w:r>
      <w:r w:rsidRPr="00000047">
        <w:rPr>
          <w:b/>
          <w:bCs/>
          <w:noProof/>
        </w:rPr>
        <w:t xml:space="preserve"> </w:t>
      </w:r>
      <w:r w:rsidR="0087336F">
        <w:rPr>
          <w:b/>
          <w:bCs/>
          <w:noProof/>
        </w:rPr>
        <w:t xml:space="preserve">on </w:t>
      </w:r>
      <w:r w:rsidRPr="00000047">
        <w:rPr>
          <w:b/>
          <w:bCs/>
          <w:noProof/>
        </w:rPr>
        <w:t>all amendments.</w:t>
      </w:r>
    </w:p>
    <w:p w14:paraId="7D6EE60E"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227C9C93" w14:textId="0594F6C9" w:rsidR="003C0137" w:rsidRPr="00000047" w:rsidRDefault="00B26A56"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O</w:t>
      </w:r>
      <w:r w:rsidR="000C4F11">
        <w:rPr>
          <w:noProof/>
        </w:rPr>
        <w:t>neUNOPS</w:t>
      </w:r>
      <w:r w:rsidR="003C0137" w:rsidRPr="00000047">
        <w:rPr>
          <w:noProof/>
        </w:rPr>
        <w:t xml:space="preserve"> captures all information for all amendments. Users are able to navigate to different amendments to </w:t>
      </w:r>
      <w:r w:rsidR="0053564F">
        <w:rPr>
          <w:noProof/>
        </w:rPr>
        <w:t xml:space="preserve">visualize </w:t>
      </w:r>
      <w:r w:rsidR="003C0137" w:rsidRPr="00000047">
        <w:rPr>
          <w:noProof/>
        </w:rPr>
        <w:t xml:space="preserve">information captured on specific amendments. </w:t>
      </w:r>
      <w:r w:rsidR="0053564F">
        <w:rPr>
          <w:noProof/>
        </w:rPr>
        <w:t>In a</w:t>
      </w:r>
      <w:r w:rsidR="003C0137" w:rsidRPr="00000047">
        <w:rPr>
          <w:noProof/>
        </w:rPr>
        <w:t>ddition, UNOPS maintains database</w:t>
      </w:r>
      <w:r w:rsidR="0053564F">
        <w:rPr>
          <w:noProof/>
        </w:rPr>
        <w:t>-</w:t>
      </w:r>
      <w:r w:rsidR="003C0137" w:rsidRPr="00000047">
        <w:rPr>
          <w:noProof/>
        </w:rPr>
        <w:t xml:space="preserve">level change </w:t>
      </w:r>
      <w:r w:rsidR="003C0137" w:rsidRPr="00000047">
        <w:rPr>
          <w:noProof/>
        </w:rPr>
        <w:lastRenderedPageBreak/>
        <w:t>data logging</w:t>
      </w:r>
      <w:r w:rsidR="0053564F">
        <w:rPr>
          <w:noProof/>
        </w:rPr>
        <w:t>,</w:t>
      </w:r>
      <w:r w:rsidR="003C0137" w:rsidRPr="00000047">
        <w:rPr>
          <w:noProof/>
        </w:rPr>
        <w:t xml:space="preserve"> which captures change to every field </w:t>
      </w:r>
      <w:r w:rsidR="0053564F">
        <w:rPr>
          <w:noProof/>
        </w:rPr>
        <w:t xml:space="preserve">in </w:t>
      </w:r>
      <w:r w:rsidR="003C0137" w:rsidRPr="00000047">
        <w:rPr>
          <w:noProof/>
        </w:rPr>
        <w:t>the tables. Engagement information is available on relevant reports</w:t>
      </w:r>
      <w:r w:rsidR="0053564F">
        <w:rPr>
          <w:noProof/>
        </w:rPr>
        <w:t>,</w:t>
      </w:r>
      <w:r w:rsidR="003C0137" w:rsidRPr="00000047">
        <w:rPr>
          <w:noProof/>
        </w:rPr>
        <w:t xml:space="preserve"> as requested by the business</w:t>
      </w:r>
      <w:r w:rsidR="0053564F">
        <w:rPr>
          <w:noProof/>
        </w:rPr>
        <w:t xml:space="preserve"> unit</w:t>
      </w:r>
      <w:r w:rsidR="003C0137" w:rsidRPr="00000047">
        <w:rPr>
          <w:noProof/>
        </w:rPr>
        <w:t>.</w:t>
      </w:r>
      <w:r w:rsidR="0053564F">
        <w:rPr>
          <w:noProof/>
        </w:rPr>
        <w:t xml:space="preserve"> Furthermore</w:t>
      </w:r>
      <w:r w:rsidR="003C0137" w:rsidRPr="00000047">
        <w:rPr>
          <w:noProof/>
        </w:rPr>
        <w:t xml:space="preserve">, the engagement addition and </w:t>
      </w:r>
      <w:r w:rsidR="0053564F">
        <w:rPr>
          <w:noProof/>
        </w:rPr>
        <w:t xml:space="preserve">the </w:t>
      </w:r>
      <w:r w:rsidR="003C0137" w:rsidRPr="00000047">
        <w:rPr>
          <w:noProof/>
        </w:rPr>
        <w:t xml:space="preserve">engagement revenue addition, </w:t>
      </w:r>
      <w:r w:rsidR="0053564F">
        <w:rPr>
          <w:noProof/>
        </w:rPr>
        <w:t>both of whi</w:t>
      </w:r>
      <w:r w:rsidR="006E64EE">
        <w:rPr>
          <w:noProof/>
        </w:rPr>
        <w:t>c</w:t>
      </w:r>
      <w:r w:rsidR="0053564F">
        <w:rPr>
          <w:noProof/>
        </w:rPr>
        <w:t xml:space="preserve">h are </w:t>
      </w:r>
      <w:r w:rsidR="003C0137" w:rsidRPr="00000047">
        <w:rPr>
          <w:noProof/>
        </w:rPr>
        <w:t xml:space="preserve">corporate </w:t>
      </w:r>
      <w:r w:rsidR="0053564F">
        <w:rPr>
          <w:noProof/>
        </w:rPr>
        <w:t>key performance indicators</w:t>
      </w:r>
      <w:r w:rsidR="003C0137" w:rsidRPr="00000047">
        <w:rPr>
          <w:noProof/>
        </w:rPr>
        <w:t>, utilize this information to measure changes in engagement amount and associated revenue.</w:t>
      </w:r>
    </w:p>
    <w:p w14:paraId="218F860D"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39CF5A59" w14:textId="77777777" w:rsidTr="000B7C44">
        <w:trPr>
          <w:jc w:val="center"/>
        </w:trPr>
        <w:tc>
          <w:tcPr>
            <w:tcW w:w="2970" w:type="dxa"/>
          </w:tcPr>
          <w:p w14:paraId="1A16619D" w14:textId="77777777" w:rsidR="003C0137" w:rsidRPr="00000047" w:rsidRDefault="003C0137" w:rsidP="000B7C44">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67AB830C" w14:textId="77777777" w:rsidR="003C0137" w:rsidRPr="00000047" w:rsidRDefault="003C0137" w:rsidP="000B7C44">
            <w:pPr>
              <w:pStyle w:val="SingleTxt"/>
              <w:tabs>
                <w:tab w:val="clear" w:pos="1267"/>
                <w:tab w:val="left" w:pos="209"/>
                <w:tab w:val="left" w:pos="836"/>
                <w:tab w:val="left" w:pos="990"/>
              </w:tabs>
              <w:spacing w:after="0" w:line="240" w:lineRule="auto"/>
              <w:ind w:left="630" w:right="-102"/>
            </w:pPr>
            <w:r w:rsidRPr="00000047">
              <w:rPr>
                <w:noProof/>
              </w:rPr>
              <w:t>Information and Communications Technology Unit</w:t>
            </w:r>
          </w:p>
        </w:tc>
      </w:tr>
      <w:tr w:rsidR="003C0137" w:rsidRPr="00000047" w14:paraId="37082479" w14:textId="77777777" w:rsidTr="000B7C44">
        <w:trPr>
          <w:jc w:val="center"/>
        </w:trPr>
        <w:tc>
          <w:tcPr>
            <w:tcW w:w="2970" w:type="dxa"/>
          </w:tcPr>
          <w:p w14:paraId="62C9CCE4"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2C62862"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1716D834" w14:textId="77777777" w:rsidTr="000B7C44">
        <w:trPr>
          <w:jc w:val="center"/>
        </w:trPr>
        <w:tc>
          <w:tcPr>
            <w:tcW w:w="2970" w:type="dxa"/>
          </w:tcPr>
          <w:p w14:paraId="4E6C0CF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2399BB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1C7A766C" w14:textId="77777777" w:rsidTr="000B7C44">
        <w:trPr>
          <w:jc w:val="center"/>
        </w:trPr>
        <w:tc>
          <w:tcPr>
            <w:tcW w:w="2970" w:type="dxa"/>
          </w:tcPr>
          <w:p w14:paraId="627102E1"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2488503A"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N/A</w:t>
            </w:r>
          </w:p>
        </w:tc>
      </w:tr>
    </w:tbl>
    <w:p w14:paraId="211DCD4D" w14:textId="77777777" w:rsidR="003C0137" w:rsidRPr="00000047" w:rsidRDefault="003C0137" w:rsidP="000B7C44">
      <w:pPr>
        <w:tabs>
          <w:tab w:val="left" w:pos="990"/>
        </w:tabs>
        <w:ind w:left="630" w:right="680"/>
        <w:rPr>
          <w:lang w:val="en-GB"/>
        </w:rPr>
      </w:pPr>
    </w:p>
    <w:p w14:paraId="0F59C211" w14:textId="581FB2E9" w:rsidR="003C0137" w:rsidRPr="00000047" w:rsidRDefault="003C0137"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170</w:t>
      </w:r>
      <w:r w:rsidRPr="00000047">
        <w:rPr>
          <w:b/>
          <w:bCs/>
        </w:rPr>
        <w:t xml:space="preserve">, </w:t>
      </w:r>
      <w:r w:rsidRPr="00000047">
        <w:rPr>
          <w:b/>
          <w:bCs/>
          <w:noProof/>
        </w:rPr>
        <w:t xml:space="preserve">the </w:t>
      </w:r>
      <w:r w:rsidR="00E424B3">
        <w:rPr>
          <w:b/>
          <w:bCs/>
          <w:noProof/>
        </w:rPr>
        <w:t xml:space="preserve">Board </w:t>
      </w:r>
      <w:r w:rsidRPr="00000047">
        <w:rPr>
          <w:b/>
          <w:bCs/>
          <w:noProof/>
        </w:rPr>
        <w:t>recommended that UNOPS incorporate the requirements of P</w:t>
      </w:r>
      <w:r w:rsidR="00E424B3">
        <w:rPr>
          <w:b/>
          <w:bCs/>
          <w:noProof/>
        </w:rPr>
        <w:t xml:space="preserve">rince </w:t>
      </w:r>
      <w:r w:rsidRPr="00000047">
        <w:rPr>
          <w:b/>
          <w:bCs/>
          <w:noProof/>
        </w:rPr>
        <w:t xml:space="preserve">2 methodology in </w:t>
      </w:r>
      <w:r w:rsidR="000C4F11">
        <w:rPr>
          <w:b/>
          <w:bCs/>
          <w:noProof/>
        </w:rPr>
        <w:t>oneUNOPS</w:t>
      </w:r>
      <w:r w:rsidRPr="00000047">
        <w:rPr>
          <w:b/>
          <w:bCs/>
          <w:noProof/>
        </w:rPr>
        <w:t xml:space="preserve"> </w:t>
      </w:r>
      <w:r w:rsidR="00E424B3">
        <w:rPr>
          <w:b/>
          <w:bCs/>
          <w:noProof/>
        </w:rPr>
        <w:t xml:space="preserve">to </w:t>
      </w:r>
      <w:r w:rsidRPr="00000047">
        <w:rPr>
          <w:b/>
          <w:bCs/>
          <w:noProof/>
        </w:rPr>
        <w:t>enabl</w:t>
      </w:r>
      <w:r w:rsidR="00E424B3">
        <w:rPr>
          <w:b/>
          <w:bCs/>
          <w:noProof/>
        </w:rPr>
        <w:t>e</w:t>
      </w:r>
      <w:r w:rsidRPr="00000047">
        <w:rPr>
          <w:b/>
          <w:bCs/>
          <w:noProof/>
        </w:rPr>
        <w:t xml:space="preserve"> UNOPS to manage its projects in terms of the requirements of </w:t>
      </w:r>
      <w:r w:rsidR="00506657">
        <w:rPr>
          <w:b/>
          <w:bCs/>
          <w:noProof/>
        </w:rPr>
        <w:t xml:space="preserve">its </w:t>
      </w:r>
      <w:r w:rsidR="00E424B3">
        <w:rPr>
          <w:b/>
          <w:bCs/>
          <w:noProof/>
        </w:rPr>
        <w:t>P</w:t>
      </w:r>
      <w:r w:rsidRPr="00000047">
        <w:rPr>
          <w:b/>
          <w:bCs/>
          <w:noProof/>
        </w:rPr>
        <w:t xml:space="preserve">roject </w:t>
      </w:r>
      <w:r w:rsidR="00E424B3">
        <w:rPr>
          <w:b/>
          <w:bCs/>
          <w:noProof/>
        </w:rPr>
        <w:t>M</w:t>
      </w:r>
      <w:r w:rsidRPr="00000047">
        <w:rPr>
          <w:b/>
          <w:bCs/>
          <w:noProof/>
        </w:rPr>
        <w:t xml:space="preserve">anagement </w:t>
      </w:r>
      <w:r w:rsidR="00E424B3">
        <w:rPr>
          <w:b/>
          <w:bCs/>
          <w:noProof/>
        </w:rPr>
        <w:t>M</w:t>
      </w:r>
      <w:r w:rsidRPr="00000047">
        <w:rPr>
          <w:b/>
          <w:bCs/>
          <w:noProof/>
        </w:rPr>
        <w:t>anual.</w:t>
      </w:r>
    </w:p>
    <w:p w14:paraId="0176B768"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266D138" w14:textId="59F470C8" w:rsidR="003C0137" w:rsidRPr="00000047" w:rsidRDefault="006E64EE" w:rsidP="000B7C44">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 xml:space="preserve">The Infrastructure and Project Management Group </w:t>
      </w:r>
      <w:r w:rsidR="00194690">
        <w:rPr>
          <w:noProof/>
        </w:rPr>
        <w:t xml:space="preserve">recognizes that the </w:t>
      </w:r>
      <w:r w:rsidR="00CF0E8F">
        <w:rPr>
          <w:noProof/>
        </w:rPr>
        <w:t>Board</w:t>
      </w:r>
      <w:r w:rsidR="00194690">
        <w:rPr>
          <w:noProof/>
        </w:rPr>
        <w:t xml:space="preserve">-identified </w:t>
      </w:r>
      <w:r w:rsidR="003C0137" w:rsidRPr="00000047">
        <w:rPr>
          <w:noProof/>
        </w:rPr>
        <w:t xml:space="preserve">requirements </w:t>
      </w:r>
      <w:r w:rsidR="00194690">
        <w:rPr>
          <w:noProof/>
        </w:rPr>
        <w:t xml:space="preserve">are </w:t>
      </w:r>
      <w:r w:rsidR="003C0137" w:rsidRPr="00000047">
        <w:rPr>
          <w:noProof/>
        </w:rPr>
        <w:t xml:space="preserve">critical </w:t>
      </w:r>
      <w:r w:rsidR="00194690">
        <w:rPr>
          <w:noProof/>
        </w:rPr>
        <w:t xml:space="preserve">and should </w:t>
      </w:r>
      <w:r w:rsidR="003C0137" w:rsidRPr="00000047">
        <w:rPr>
          <w:noProof/>
        </w:rPr>
        <w:t xml:space="preserve">be embedded in oneUNOPS Projects. </w:t>
      </w:r>
      <w:r w:rsidR="00194690">
        <w:rPr>
          <w:noProof/>
        </w:rPr>
        <w:t>UNOPS is updating t</w:t>
      </w:r>
      <w:r w:rsidR="003C0137" w:rsidRPr="00000047">
        <w:rPr>
          <w:noProof/>
        </w:rPr>
        <w:t xml:space="preserve">he current template for </w:t>
      </w:r>
      <w:r w:rsidR="00194690">
        <w:rPr>
          <w:noProof/>
        </w:rPr>
        <w:t xml:space="preserve">the project initiation document </w:t>
      </w:r>
      <w:r w:rsidR="003C0137" w:rsidRPr="00000047">
        <w:rPr>
          <w:noProof/>
        </w:rPr>
        <w:t xml:space="preserve">and </w:t>
      </w:r>
      <w:r w:rsidR="00194690">
        <w:rPr>
          <w:noProof/>
        </w:rPr>
        <w:t xml:space="preserve">will begin </w:t>
      </w:r>
      <w:r w:rsidR="003C0137" w:rsidRPr="00000047">
        <w:rPr>
          <w:noProof/>
        </w:rPr>
        <w:t>develop</w:t>
      </w:r>
      <w:r w:rsidR="00194690">
        <w:rPr>
          <w:noProof/>
        </w:rPr>
        <w:t>ing</w:t>
      </w:r>
      <w:r w:rsidR="003C0137" w:rsidRPr="00000047">
        <w:rPr>
          <w:noProof/>
        </w:rPr>
        <w:t xml:space="preserve"> functional requirements for an online </w:t>
      </w:r>
      <w:r w:rsidR="00194690">
        <w:rPr>
          <w:noProof/>
        </w:rPr>
        <w:t xml:space="preserve">project initiation document </w:t>
      </w:r>
      <w:r w:rsidR="003C0137" w:rsidRPr="00000047">
        <w:rPr>
          <w:noProof/>
        </w:rPr>
        <w:t>in</w:t>
      </w:r>
      <w:r w:rsidR="00194690">
        <w:rPr>
          <w:noProof/>
        </w:rPr>
        <w:t xml:space="preserve"> the third quarter </w:t>
      </w:r>
      <w:r w:rsidR="003C0137" w:rsidRPr="00000047">
        <w:rPr>
          <w:noProof/>
        </w:rPr>
        <w:t>2019</w:t>
      </w:r>
      <w:r w:rsidR="00194690">
        <w:rPr>
          <w:noProof/>
        </w:rPr>
        <w:t xml:space="preserve">, which it will </w:t>
      </w:r>
      <w:r w:rsidR="003C0137" w:rsidRPr="00000047">
        <w:rPr>
          <w:noProof/>
        </w:rPr>
        <w:t>incorporat</w:t>
      </w:r>
      <w:r w:rsidR="00194690">
        <w:rPr>
          <w:noProof/>
        </w:rPr>
        <w:t>e</w:t>
      </w:r>
      <w:r w:rsidR="003C0137" w:rsidRPr="00000047">
        <w:rPr>
          <w:noProof/>
        </w:rPr>
        <w:t xml:space="preserve"> in the system by the end of </w:t>
      </w:r>
      <w:r w:rsidR="00194690">
        <w:rPr>
          <w:noProof/>
        </w:rPr>
        <w:t xml:space="preserve">the second qwuater </w:t>
      </w:r>
      <w:r w:rsidR="003C0137" w:rsidRPr="00000047">
        <w:rPr>
          <w:noProof/>
        </w:rPr>
        <w:t xml:space="preserve">2020. </w:t>
      </w:r>
      <w:r w:rsidR="00194690">
        <w:rPr>
          <w:noProof/>
        </w:rPr>
        <w:t xml:space="preserve">UNOPS will begin developing </w:t>
      </w:r>
      <w:r w:rsidR="003C0137" w:rsidRPr="00000047">
        <w:rPr>
          <w:noProof/>
        </w:rPr>
        <w:t>functional requirements for the inclusion of tolerances (against time</w:t>
      </w:r>
      <w:r w:rsidR="00194690">
        <w:rPr>
          <w:noProof/>
        </w:rPr>
        <w:t xml:space="preserve">, </w:t>
      </w:r>
      <w:r w:rsidR="003C0137" w:rsidRPr="00000047">
        <w:rPr>
          <w:noProof/>
        </w:rPr>
        <w:t>cost</w:t>
      </w:r>
      <w:r w:rsidR="00194690">
        <w:rPr>
          <w:noProof/>
        </w:rPr>
        <w:t xml:space="preserve">, </w:t>
      </w:r>
      <w:r w:rsidR="003C0137" w:rsidRPr="00000047">
        <w:rPr>
          <w:noProof/>
        </w:rPr>
        <w:t xml:space="preserve">scope) in the </w:t>
      </w:r>
      <w:r w:rsidR="00194690">
        <w:rPr>
          <w:noProof/>
        </w:rPr>
        <w:t>o</w:t>
      </w:r>
      <w:r w:rsidR="003C0137" w:rsidRPr="00000047">
        <w:rPr>
          <w:noProof/>
        </w:rPr>
        <w:t xml:space="preserve">pportunity and </w:t>
      </w:r>
      <w:r w:rsidR="00194690">
        <w:rPr>
          <w:noProof/>
        </w:rPr>
        <w:t>e</w:t>
      </w:r>
      <w:r w:rsidR="003C0137" w:rsidRPr="00000047">
        <w:rPr>
          <w:noProof/>
        </w:rPr>
        <w:t xml:space="preserve">ngagement </w:t>
      </w:r>
      <w:r w:rsidR="00194690">
        <w:rPr>
          <w:noProof/>
        </w:rPr>
        <w:t>a</w:t>
      </w:r>
      <w:r w:rsidR="003C0137" w:rsidRPr="00000047">
        <w:rPr>
          <w:noProof/>
        </w:rPr>
        <w:t xml:space="preserve">cceptance process in </w:t>
      </w:r>
      <w:r w:rsidR="00194690">
        <w:rPr>
          <w:noProof/>
        </w:rPr>
        <w:t xml:space="preserve">the fourth quarter </w:t>
      </w:r>
      <w:r w:rsidR="003C0137" w:rsidRPr="00000047">
        <w:rPr>
          <w:noProof/>
        </w:rPr>
        <w:t xml:space="preserve">2019 for incorporation in the system by the end of </w:t>
      </w:r>
      <w:r w:rsidR="00194690">
        <w:rPr>
          <w:noProof/>
        </w:rPr>
        <w:t xml:space="preserve">the second quarter </w:t>
      </w:r>
      <w:r w:rsidR="003C0137" w:rsidRPr="00000047">
        <w:rPr>
          <w:noProof/>
        </w:rPr>
        <w:t>2020. In relation to stage tolerances and associated controls, UNOPS will start develop</w:t>
      </w:r>
      <w:r w:rsidR="00194690">
        <w:rPr>
          <w:noProof/>
        </w:rPr>
        <w:t>ing</w:t>
      </w:r>
      <w:r w:rsidR="003C0137" w:rsidRPr="00000047">
        <w:rPr>
          <w:noProof/>
        </w:rPr>
        <w:t xml:space="preserve"> functional requirements in </w:t>
      </w:r>
      <w:r w:rsidR="00194690">
        <w:rPr>
          <w:noProof/>
        </w:rPr>
        <w:t xml:space="preserve">the first quarter </w:t>
      </w:r>
      <w:r w:rsidR="003C0137" w:rsidRPr="00000047">
        <w:rPr>
          <w:noProof/>
        </w:rPr>
        <w:t xml:space="preserve">2020 for incorporation in the system by the end of </w:t>
      </w:r>
      <w:r w:rsidR="00194690">
        <w:rPr>
          <w:noProof/>
        </w:rPr>
        <w:t xml:space="preserve">the fourth quarter </w:t>
      </w:r>
      <w:r w:rsidR="003C0137" w:rsidRPr="00000047">
        <w:rPr>
          <w:noProof/>
        </w:rPr>
        <w:t>2020</w:t>
      </w:r>
      <w:r w:rsidR="00194690">
        <w:rPr>
          <w:noProof/>
        </w:rPr>
        <w:t>,</w:t>
      </w:r>
      <w:r w:rsidR="003C0137" w:rsidRPr="00000047">
        <w:rPr>
          <w:noProof/>
        </w:rPr>
        <w:t xml:space="preserve"> subject to resource availability. </w:t>
      </w:r>
      <w:r w:rsidR="00194690">
        <w:rPr>
          <w:noProof/>
        </w:rPr>
        <w:t>UNOPS will incorporate s</w:t>
      </w:r>
      <w:r w:rsidR="003C0137" w:rsidRPr="00000047">
        <w:rPr>
          <w:noProof/>
        </w:rPr>
        <w:t xml:space="preserve">haring and availability of lessons learned </w:t>
      </w:r>
      <w:r w:rsidR="00194690">
        <w:rPr>
          <w:noProof/>
        </w:rPr>
        <w:t xml:space="preserve">with </w:t>
      </w:r>
      <w:r w:rsidR="003C0137" w:rsidRPr="00000047">
        <w:rPr>
          <w:noProof/>
        </w:rPr>
        <w:t xml:space="preserve">other projects in </w:t>
      </w:r>
      <w:r w:rsidR="00194690">
        <w:rPr>
          <w:noProof/>
        </w:rPr>
        <w:t>its g</w:t>
      </w:r>
      <w:r w:rsidR="003C0137" w:rsidRPr="00000047">
        <w:rPr>
          <w:noProof/>
        </w:rPr>
        <w:t>lobal Lessons</w:t>
      </w:r>
      <w:r w:rsidR="00194690">
        <w:rPr>
          <w:noProof/>
        </w:rPr>
        <w:t>-l</w:t>
      </w:r>
      <w:r w:rsidR="003C0137" w:rsidRPr="00000047">
        <w:rPr>
          <w:noProof/>
        </w:rPr>
        <w:t xml:space="preserve">earned </w:t>
      </w:r>
      <w:r w:rsidR="00194690">
        <w:rPr>
          <w:noProof/>
        </w:rPr>
        <w:t>l</w:t>
      </w:r>
      <w:r w:rsidR="003C0137" w:rsidRPr="00000047">
        <w:rPr>
          <w:noProof/>
        </w:rPr>
        <w:t xml:space="preserve">ibrary in early 2020. </w:t>
      </w:r>
      <w:r w:rsidR="00194690">
        <w:rPr>
          <w:noProof/>
        </w:rPr>
        <w:t xml:space="preserve">It will extract </w:t>
      </w:r>
      <w:r w:rsidR="003C0137" w:rsidRPr="00000047">
        <w:rPr>
          <w:noProof/>
        </w:rPr>
        <w:t>lessons learned from the system for analysis and inclusion in the project</w:t>
      </w:r>
      <w:r w:rsidR="00194690">
        <w:rPr>
          <w:noProof/>
        </w:rPr>
        <w:t>,</w:t>
      </w:r>
      <w:r w:rsidR="003C0137" w:rsidRPr="00000047">
        <w:rPr>
          <w:noProof/>
        </w:rPr>
        <w:t xml:space="preserve"> </w:t>
      </w:r>
      <w:r w:rsidR="00194690">
        <w:rPr>
          <w:noProof/>
        </w:rPr>
        <w:t xml:space="preserve">for which it will file </w:t>
      </w:r>
      <w:r w:rsidR="003C0137" w:rsidRPr="00000047">
        <w:rPr>
          <w:noProof/>
        </w:rPr>
        <w:t>evidence as it cannot be automated within a system environment.</w:t>
      </w:r>
    </w:p>
    <w:p w14:paraId="7D753346" w14:textId="77777777" w:rsidR="003C0137" w:rsidRPr="00000047" w:rsidRDefault="003C0137" w:rsidP="000B7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6B3ACA8F" w14:textId="77777777" w:rsidTr="000B7C44">
        <w:trPr>
          <w:jc w:val="center"/>
        </w:trPr>
        <w:tc>
          <w:tcPr>
            <w:tcW w:w="2970" w:type="dxa"/>
          </w:tcPr>
          <w:p w14:paraId="143CF93F"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Department responsible:</w:t>
            </w:r>
          </w:p>
        </w:tc>
        <w:tc>
          <w:tcPr>
            <w:tcW w:w="5033" w:type="dxa"/>
          </w:tcPr>
          <w:p w14:paraId="0232A04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Infrastructure and Project Management Group</w:t>
            </w:r>
          </w:p>
        </w:tc>
      </w:tr>
      <w:tr w:rsidR="003C0137" w:rsidRPr="00000047" w14:paraId="3EB7CCDE" w14:textId="77777777" w:rsidTr="000B7C44">
        <w:trPr>
          <w:jc w:val="center"/>
        </w:trPr>
        <w:tc>
          <w:tcPr>
            <w:tcW w:w="2970" w:type="dxa"/>
          </w:tcPr>
          <w:p w14:paraId="4979ADD6"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5C0ECC13"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256EE03E" w14:textId="77777777" w:rsidTr="000B7C44">
        <w:trPr>
          <w:jc w:val="center"/>
        </w:trPr>
        <w:tc>
          <w:tcPr>
            <w:tcW w:w="2970" w:type="dxa"/>
          </w:tcPr>
          <w:p w14:paraId="2C3B43E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8A9CEC9"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High</w:t>
            </w:r>
          </w:p>
        </w:tc>
      </w:tr>
      <w:tr w:rsidR="003C0137" w:rsidRPr="00000047" w14:paraId="5DB63ED4" w14:textId="77777777" w:rsidTr="000B7C44">
        <w:trPr>
          <w:jc w:val="center"/>
        </w:trPr>
        <w:tc>
          <w:tcPr>
            <w:tcW w:w="2970" w:type="dxa"/>
          </w:tcPr>
          <w:p w14:paraId="299D81AB"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A843A1E" w14:textId="77777777" w:rsidR="003C0137" w:rsidRPr="00000047" w:rsidRDefault="003C0137" w:rsidP="000B7C44">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3395321E" w14:textId="77777777" w:rsidR="003C0137" w:rsidRPr="00000047" w:rsidRDefault="003C0137" w:rsidP="002F26E7">
      <w:pPr>
        <w:tabs>
          <w:tab w:val="left" w:pos="990"/>
        </w:tabs>
        <w:ind w:left="630" w:right="680"/>
        <w:rPr>
          <w:lang w:val="en-GB"/>
        </w:rPr>
      </w:pPr>
    </w:p>
    <w:p w14:paraId="7DB08056" w14:textId="2666BF8B" w:rsidR="003C0137" w:rsidRPr="00000047" w:rsidRDefault="003C0137"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174</w:t>
      </w:r>
      <w:r w:rsidRPr="00000047">
        <w:rPr>
          <w:b/>
          <w:bCs/>
        </w:rPr>
        <w:t xml:space="preserve">, </w:t>
      </w:r>
      <w:r w:rsidRPr="00000047">
        <w:rPr>
          <w:b/>
          <w:bCs/>
          <w:noProof/>
        </w:rPr>
        <w:t xml:space="preserve">the </w:t>
      </w:r>
      <w:r w:rsidR="00476EBB">
        <w:rPr>
          <w:b/>
          <w:bCs/>
          <w:noProof/>
        </w:rPr>
        <w:t xml:space="preserve">Board </w:t>
      </w:r>
      <w:r w:rsidRPr="00000047">
        <w:rPr>
          <w:b/>
          <w:bCs/>
          <w:noProof/>
        </w:rPr>
        <w:t xml:space="preserve">recommended that UNOPS automate </w:t>
      </w:r>
      <w:r w:rsidR="00476EBB">
        <w:rPr>
          <w:b/>
          <w:bCs/>
          <w:noProof/>
        </w:rPr>
        <w:t xml:space="preserve">the </w:t>
      </w:r>
      <w:r w:rsidRPr="00000047">
        <w:rPr>
          <w:b/>
          <w:bCs/>
          <w:noProof/>
        </w:rPr>
        <w:t xml:space="preserve">preparation of financial statements to ensure </w:t>
      </w:r>
      <w:r w:rsidR="00476EBB">
        <w:rPr>
          <w:b/>
          <w:bCs/>
          <w:noProof/>
        </w:rPr>
        <w:t xml:space="preserve">the </w:t>
      </w:r>
      <w:r w:rsidRPr="00000047">
        <w:rPr>
          <w:b/>
          <w:bCs/>
          <w:noProof/>
        </w:rPr>
        <w:t>credibility of financial information</w:t>
      </w:r>
      <w:r w:rsidR="00476EBB">
        <w:rPr>
          <w:b/>
          <w:bCs/>
          <w:noProof/>
        </w:rPr>
        <w:t xml:space="preserve">. UNOPS should also </w:t>
      </w:r>
      <w:r w:rsidRPr="00000047">
        <w:rPr>
          <w:b/>
          <w:bCs/>
          <w:noProof/>
        </w:rPr>
        <w:t xml:space="preserve">prioritize </w:t>
      </w:r>
      <w:r w:rsidR="00476EBB">
        <w:rPr>
          <w:b/>
          <w:bCs/>
          <w:noProof/>
        </w:rPr>
        <w:t xml:space="preserve">the </w:t>
      </w:r>
      <w:r w:rsidRPr="00000047">
        <w:rPr>
          <w:b/>
          <w:bCs/>
          <w:noProof/>
        </w:rPr>
        <w:t xml:space="preserve">implementation of treasury management and inventory valuation and management in </w:t>
      </w:r>
      <w:r w:rsidR="000C4F11">
        <w:rPr>
          <w:b/>
          <w:bCs/>
          <w:noProof/>
        </w:rPr>
        <w:t>oneUNOPS</w:t>
      </w:r>
      <w:r w:rsidRPr="00000047">
        <w:rPr>
          <w:b/>
          <w:bCs/>
          <w:noProof/>
        </w:rPr>
        <w:t>.</w:t>
      </w:r>
    </w:p>
    <w:p w14:paraId="77386278"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389DDDD8" w14:textId="4AE0BBCA" w:rsidR="003C0137" w:rsidRPr="00000047" w:rsidRDefault="003C0137" w:rsidP="002F26E7">
      <w:pPr>
        <w:pStyle w:val="SingleTxt"/>
        <w:numPr>
          <w:ilvl w:val="0"/>
          <w:numId w:val="12"/>
        </w:numPr>
        <w:tabs>
          <w:tab w:val="left" w:pos="990"/>
        </w:tabs>
        <w:ind w:left="630" w:right="680" w:firstLine="0"/>
        <w:rPr>
          <w:b/>
          <w:bCs/>
        </w:rPr>
      </w:pPr>
      <w:r w:rsidRPr="00000047">
        <w:rPr>
          <w:noProof/>
        </w:rPr>
        <w:t>UNOPS has been developing reports in the ERP</w:t>
      </w:r>
      <w:r w:rsidR="00B55028">
        <w:rPr>
          <w:noProof/>
        </w:rPr>
        <w:t xml:space="preserve"> system</w:t>
      </w:r>
      <w:r w:rsidRPr="00000047">
        <w:rPr>
          <w:noProof/>
        </w:rPr>
        <w:t xml:space="preserve">, in which outputs will be key tables in the </w:t>
      </w:r>
      <w:r w:rsidR="00C64FE6">
        <w:rPr>
          <w:noProof/>
        </w:rPr>
        <w:t>c</w:t>
      </w:r>
      <w:r w:rsidRPr="00000047">
        <w:rPr>
          <w:noProof/>
        </w:rPr>
        <w:t xml:space="preserve">orporate </w:t>
      </w:r>
      <w:r w:rsidR="00C64FE6">
        <w:rPr>
          <w:noProof/>
        </w:rPr>
        <w:t>f</w:t>
      </w:r>
      <w:r w:rsidRPr="00000047">
        <w:rPr>
          <w:noProof/>
        </w:rPr>
        <w:t xml:space="preserve">inancial </w:t>
      </w:r>
      <w:r w:rsidR="00C64FE6">
        <w:rPr>
          <w:noProof/>
        </w:rPr>
        <w:t>s</w:t>
      </w:r>
      <w:r w:rsidRPr="00000047">
        <w:rPr>
          <w:noProof/>
        </w:rPr>
        <w:t xml:space="preserve">tatements which were previously prepared manually in Excel. Testing of these reports is currently ongoing, </w:t>
      </w:r>
      <w:r w:rsidR="00C64FE6">
        <w:rPr>
          <w:noProof/>
        </w:rPr>
        <w:t xml:space="preserve">in order to </w:t>
      </w:r>
      <w:r w:rsidRPr="00000047">
        <w:rPr>
          <w:noProof/>
        </w:rPr>
        <w:t>u</w:t>
      </w:r>
      <w:r w:rsidR="00C64FE6">
        <w:rPr>
          <w:noProof/>
        </w:rPr>
        <w:t xml:space="preserve">se them when </w:t>
      </w:r>
      <w:r w:rsidRPr="00000047">
        <w:rPr>
          <w:noProof/>
        </w:rPr>
        <w:t>prepar</w:t>
      </w:r>
      <w:r w:rsidR="00C64FE6">
        <w:rPr>
          <w:noProof/>
        </w:rPr>
        <w:t xml:space="preserve">ing </w:t>
      </w:r>
      <w:r w:rsidRPr="00000047">
        <w:rPr>
          <w:noProof/>
        </w:rPr>
        <w:t>year-end financial statements.</w:t>
      </w:r>
      <w:r w:rsidR="00C64FE6" w:rsidRPr="00000047" w:rsidDel="00C64FE6">
        <w:rPr>
          <w:noProof/>
        </w:rPr>
        <w:t xml:space="preserve"> </w:t>
      </w:r>
      <w:r w:rsidR="00C64FE6">
        <w:rPr>
          <w:noProof/>
        </w:rPr>
        <w:t>UNOPS began i</w:t>
      </w:r>
      <w:r w:rsidRPr="00000047">
        <w:rPr>
          <w:noProof/>
        </w:rPr>
        <w:t>mplement</w:t>
      </w:r>
      <w:r w:rsidR="00C64FE6">
        <w:rPr>
          <w:noProof/>
        </w:rPr>
        <w:t>ing</w:t>
      </w:r>
      <w:r w:rsidRPr="00000047">
        <w:rPr>
          <w:noProof/>
        </w:rPr>
        <w:t xml:space="preserve"> a new treasury system </w:t>
      </w:r>
      <w:r w:rsidR="00C64FE6">
        <w:rPr>
          <w:noProof/>
        </w:rPr>
        <w:t xml:space="preserve">in </w:t>
      </w:r>
      <w:r w:rsidRPr="00000047">
        <w:rPr>
          <w:noProof/>
        </w:rPr>
        <w:t xml:space="preserve">2019, with </w:t>
      </w:r>
      <w:r w:rsidR="00C64FE6">
        <w:rPr>
          <w:noProof/>
        </w:rPr>
        <w:t xml:space="preserve">aim of </w:t>
      </w:r>
      <w:r w:rsidRPr="00000047">
        <w:rPr>
          <w:noProof/>
        </w:rPr>
        <w:t>going live in 2020.</w:t>
      </w:r>
      <w:r w:rsidR="00C64FE6" w:rsidRPr="00000047" w:rsidDel="00C64FE6">
        <w:rPr>
          <w:noProof/>
        </w:rPr>
        <w:t xml:space="preserve"> </w:t>
      </w:r>
      <w:r w:rsidRPr="00000047">
        <w:rPr>
          <w:noProof/>
        </w:rPr>
        <w:t xml:space="preserve">In relation to inventory management, UNOPS has significantly revised </w:t>
      </w:r>
      <w:r w:rsidR="00C64FE6">
        <w:rPr>
          <w:noProof/>
        </w:rPr>
        <w:t xml:space="preserve">its </w:t>
      </w:r>
      <w:r w:rsidRPr="00000047">
        <w:rPr>
          <w:noProof/>
        </w:rPr>
        <w:t xml:space="preserve">templates </w:t>
      </w:r>
      <w:r w:rsidR="00C64FE6">
        <w:rPr>
          <w:noProof/>
        </w:rPr>
        <w:t xml:space="preserve">to </w:t>
      </w:r>
      <w:r w:rsidRPr="00000047">
        <w:rPr>
          <w:noProof/>
        </w:rPr>
        <w:t>captu</w:t>
      </w:r>
      <w:r w:rsidR="00C64FE6">
        <w:rPr>
          <w:noProof/>
        </w:rPr>
        <w:t>re</w:t>
      </w:r>
      <w:r w:rsidRPr="00000047">
        <w:rPr>
          <w:noProof/>
        </w:rPr>
        <w:t xml:space="preserve"> inventory information from local offices, ensuring th</w:t>
      </w:r>
      <w:r w:rsidR="00C64FE6">
        <w:rPr>
          <w:noProof/>
        </w:rPr>
        <w:t>e</w:t>
      </w:r>
      <w:r w:rsidRPr="00000047">
        <w:rPr>
          <w:noProof/>
        </w:rPr>
        <w:t xml:space="preserve"> templates capture information as required by IPSAS 12 </w:t>
      </w:r>
      <w:r w:rsidR="00C64FE6">
        <w:rPr>
          <w:noProof/>
        </w:rPr>
        <w:t xml:space="preserve">and </w:t>
      </w:r>
      <w:r w:rsidRPr="00000047">
        <w:rPr>
          <w:noProof/>
        </w:rPr>
        <w:t>other information for internal review processes. The revised templates have a number of validation checks incorporated, which users must pass prior to submitting their inventory return</w:t>
      </w:r>
      <w:r w:rsidR="00C64FE6">
        <w:rPr>
          <w:noProof/>
        </w:rPr>
        <w:t>s</w:t>
      </w:r>
      <w:r w:rsidRPr="00000047">
        <w:rPr>
          <w:noProof/>
        </w:rPr>
        <w:t xml:space="preserve"> to </w:t>
      </w:r>
      <w:r w:rsidR="00C64FE6">
        <w:rPr>
          <w:noProof/>
        </w:rPr>
        <w:t xml:space="preserve">headquarters </w:t>
      </w:r>
      <w:r w:rsidRPr="00000047">
        <w:rPr>
          <w:noProof/>
        </w:rPr>
        <w:t xml:space="preserve">for inclusion in </w:t>
      </w:r>
      <w:r w:rsidR="00C64FE6">
        <w:rPr>
          <w:noProof/>
        </w:rPr>
        <w:t>c</w:t>
      </w:r>
      <w:r w:rsidRPr="00000047">
        <w:rPr>
          <w:noProof/>
        </w:rPr>
        <w:t xml:space="preserve">orporate </w:t>
      </w:r>
      <w:r w:rsidR="00C64FE6">
        <w:rPr>
          <w:noProof/>
        </w:rPr>
        <w:t>f</w:t>
      </w:r>
      <w:r w:rsidRPr="00000047">
        <w:rPr>
          <w:noProof/>
        </w:rPr>
        <w:t xml:space="preserve">inancial </w:t>
      </w:r>
      <w:r w:rsidR="00C64FE6">
        <w:rPr>
          <w:noProof/>
        </w:rPr>
        <w:t>s</w:t>
      </w:r>
      <w:r w:rsidRPr="00000047">
        <w:rPr>
          <w:noProof/>
        </w:rPr>
        <w:t xml:space="preserve">tatements. In addition to the revised templates, UNOPS has </w:t>
      </w:r>
      <w:r w:rsidR="00C64FE6">
        <w:rPr>
          <w:noProof/>
        </w:rPr>
        <w:t xml:space="preserve">undertaken </w:t>
      </w:r>
      <w:r w:rsidRPr="00000047">
        <w:rPr>
          <w:noProof/>
        </w:rPr>
        <w:t>a cost</w:t>
      </w:r>
      <w:r w:rsidR="00C64FE6">
        <w:rPr>
          <w:noProof/>
        </w:rPr>
        <w:t>-</w:t>
      </w:r>
      <w:r w:rsidRPr="00000047">
        <w:rPr>
          <w:noProof/>
        </w:rPr>
        <w:t>benefit analysis of implementing an inventory module in the ERP</w:t>
      </w:r>
      <w:r w:rsidR="00C64FE6">
        <w:rPr>
          <w:noProof/>
        </w:rPr>
        <w:t xml:space="preserve"> system</w:t>
      </w:r>
      <w:r w:rsidR="00BF67EC">
        <w:rPr>
          <w:noProof/>
        </w:rPr>
        <w:t>.</w:t>
      </w:r>
      <w:r w:rsidRPr="00000047">
        <w:rPr>
          <w:noProof/>
        </w:rPr>
        <w:t xml:space="preserve"> </w:t>
      </w:r>
      <w:r w:rsidR="00BF67EC">
        <w:rPr>
          <w:noProof/>
        </w:rPr>
        <w:t xml:space="preserve">It has </w:t>
      </w:r>
      <w:r w:rsidRPr="00000047">
        <w:rPr>
          <w:noProof/>
        </w:rPr>
        <w:t xml:space="preserve">concluded that the new templates are fit </w:t>
      </w:r>
      <w:r w:rsidR="00C64FE6">
        <w:rPr>
          <w:noProof/>
        </w:rPr>
        <w:t xml:space="preserve">to </w:t>
      </w:r>
      <w:r w:rsidRPr="00000047">
        <w:rPr>
          <w:noProof/>
        </w:rPr>
        <w:t xml:space="preserve">capture information as required by IPSAS 12 and </w:t>
      </w:r>
      <w:r w:rsidR="00BF67EC">
        <w:rPr>
          <w:noProof/>
        </w:rPr>
        <w:t xml:space="preserve">that </w:t>
      </w:r>
      <w:r w:rsidRPr="00000047">
        <w:rPr>
          <w:noProof/>
        </w:rPr>
        <w:t>there would be little, if any, additional value in implementing an inventory management system.</w:t>
      </w:r>
    </w:p>
    <w:p w14:paraId="1B547745"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72047EF8" w14:textId="77777777" w:rsidTr="002F26E7">
        <w:trPr>
          <w:jc w:val="center"/>
        </w:trPr>
        <w:tc>
          <w:tcPr>
            <w:tcW w:w="2970" w:type="dxa"/>
          </w:tcPr>
          <w:p w14:paraId="127056B4" w14:textId="77777777" w:rsidR="003C0137" w:rsidRPr="00000047" w:rsidRDefault="003C0137"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7ABAF98D"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3C0137" w:rsidRPr="00000047" w14:paraId="11E1F7EB" w14:textId="77777777" w:rsidTr="002F26E7">
        <w:trPr>
          <w:jc w:val="center"/>
        </w:trPr>
        <w:tc>
          <w:tcPr>
            <w:tcW w:w="2970" w:type="dxa"/>
          </w:tcPr>
          <w:p w14:paraId="3187EDE6"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46BE697F"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262DB5BB" w14:textId="77777777" w:rsidTr="002F26E7">
        <w:trPr>
          <w:jc w:val="center"/>
        </w:trPr>
        <w:tc>
          <w:tcPr>
            <w:tcW w:w="2970" w:type="dxa"/>
          </w:tcPr>
          <w:p w14:paraId="24F0B07D"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40AF7524"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4527F79D" w14:textId="77777777" w:rsidTr="002F26E7">
        <w:trPr>
          <w:jc w:val="center"/>
        </w:trPr>
        <w:tc>
          <w:tcPr>
            <w:tcW w:w="2970" w:type="dxa"/>
          </w:tcPr>
          <w:p w14:paraId="42A17DA2"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485D7A41"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2953205F" w14:textId="77777777" w:rsidR="003C0137" w:rsidRPr="00000047" w:rsidRDefault="003C0137" w:rsidP="002F26E7">
      <w:pPr>
        <w:tabs>
          <w:tab w:val="left" w:pos="990"/>
        </w:tabs>
        <w:ind w:left="630" w:right="680"/>
        <w:rPr>
          <w:lang w:val="en-GB"/>
        </w:rPr>
      </w:pPr>
    </w:p>
    <w:p w14:paraId="750DAA49" w14:textId="7D2858D6" w:rsidR="003C0137" w:rsidRPr="00000047" w:rsidRDefault="003C0137"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177</w:t>
      </w:r>
      <w:r w:rsidRPr="00000047">
        <w:rPr>
          <w:b/>
          <w:bCs/>
        </w:rPr>
        <w:t xml:space="preserve">, </w:t>
      </w:r>
      <w:r w:rsidRPr="00000047">
        <w:rPr>
          <w:b/>
          <w:bCs/>
          <w:noProof/>
        </w:rPr>
        <w:t xml:space="preserve">the </w:t>
      </w:r>
      <w:r w:rsidR="001A2982">
        <w:rPr>
          <w:b/>
          <w:bCs/>
          <w:noProof/>
        </w:rPr>
        <w:t xml:space="preserve">Board </w:t>
      </w:r>
      <w:r w:rsidRPr="00000047">
        <w:rPr>
          <w:b/>
          <w:bCs/>
          <w:noProof/>
        </w:rPr>
        <w:t>recommended that UNOPS review the reports in the asset module and automate the quarterly closure of business assets</w:t>
      </w:r>
      <w:r w:rsidR="001A2982">
        <w:rPr>
          <w:b/>
          <w:bCs/>
          <w:noProof/>
        </w:rPr>
        <w:t xml:space="preserve">. UNOPS should also </w:t>
      </w:r>
      <w:r w:rsidRPr="00000047">
        <w:rPr>
          <w:b/>
          <w:bCs/>
          <w:noProof/>
        </w:rPr>
        <w:t xml:space="preserve">record </w:t>
      </w:r>
      <w:r w:rsidR="001A2982">
        <w:rPr>
          <w:b/>
          <w:bCs/>
          <w:noProof/>
        </w:rPr>
        <w:t xml:space="preserve">the </w:t>
      </w:r>
      <w:r w:rsidRPr="00000047">
        <w:rPr>
          <w:b/>
          <w:bCs/>
          <w:noProof/>
        </w:rPr>
        <w:t xml:space="preserve">residual value of assets and useful life of both tangible and intangible assets in </w:t>
      </w:r>
      <w:r w:rsidR="000C4F11">
        <w:rPr>
          <w:b/>
          <w:bCs/>
          <w:noProof/>
        </w:rPr>
        <w:t>oneUNOPS</w:t>
      </w:r>
      <w:r w:rsidRPr="00000047">
        <w:rPr>
          <w:b/>
          <w:bCs/>
          <w:noProof/>
        </w:rPr>
        <w:t xml:space="preserve"> at each annual rep</w:t>
      </w:r>
      <w:r w:rsidR="000D4DDE" w:rsidRPr="00000047">
        <w:rPr>
          <w:b/>
          <w:bCs/>
          <w:noProof/>
        </w:rPr>
        <w:t>orting date.</w:t>
      </w:r>
    </w:p>
    <w:p w14:paraId="284AA131"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2169337" w14:textId="631CC70B" w:rsidR="003C0137" w:rsidRPr="00000047" w:rsidRDefault="003C0137"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lastRenderedPageBreak/>
        <w:t xml:space="preserve">UNOPS has reviewed the current need for reports and decided to deactivate some of them </w:t>
      </w:r>
      <w:r w:rsidR="00BF67EC">
        <w:rPr>
          <w:noProof/>
        </w:rPr>
        <w:t xml:space="preserve">because </w:t>
      </w:r>
      <w:r w:rsidRPr="00000047">
        <w:rPr>
          <w:noProof/>
        </w:rPr>
        <w:t xml:space="preserve">they had become redundant in the maturing of the </w:t>
      </w:r>
      <w:r w:rsidR="000C4F11">
        <w:rPr>
          <w:noProof/>
        </w:rPr>
        <w:t>oneUNOPS</w:t>
      </w:r>
      <w:r w:rsidRPr="00000047">
        <w:rPr>
          <w:noProof/>
        </w:rPr>
        <w:t xml:space="preserve"> </w:t>
      </w:r>
      <w:r w:rsidR="00BF67EC">
        <w:rPr>
          <w:noProof/>
        </w:rPr>
        <w:t>a</w:t>
      </w:r>
      <w:r w:rsidRPr="00000047">
        <w:rPr>
          <w:noProof/>
        </w:rPr>
        <w:t xml:space="preserve">ssets </w:t>
      </w:r>
      <w:r w:rsidR="00BF67EC">
        <w:rPr>
          <w:noProof/>
        </w:rPr>
        <w:t>m</w:t>
      </w:r>
      <w:r w:rsidRPr="00000047">
        <w:rPr>
          <w:noProof/>
        </w:rPr>
        <w:t>odule</w:t>
      </w:r>
      <w:r w:rsidR="00BF67EC">
        <w:rPr>
          <w:noProof/>
        </w:rPr>
        <w:t>,</w:t>
      </w:r>
      <w:r w:rsidRPr="00000047">
        <w:rPr>
          <w:noProof/>
        </w:rPr>
        <w:t xml:space="preserve"> in which work processes initially captured were replaced by other reports</w:t>
      </w:r>
      <w:r w:rsidR="00BF67EC">
        <w:rPr>
          <w:noProof/>
        </w:rPr>
        <w:t>.</w:t>
      </w:r>
      <w:r w:rsidRPr="00000047">
        <w:rPr>
          <w:noProof/>
        </w:rPr>
        <w:t xml:space="preserve"> UNOPS has reviewed the process around incorporating residual value at the time of capitalizing. However, as current residual value is considered to be zero</w:t>
      </w:r>
      <w:r w:rsidR="00BF67EC">
        <w:rPr>
          <w:noProof/>
        </w:rPr>
        <w:t>,</w:t>
      </w:r>
      <w:r w:rsidRPr="00000047">
        <w:rPr>
          <w:noProof/>
        </w:rPr>
        <w:t xml:space="preserve"> as per UNOPS policy, the development of a new functionality would not add any value. UNOPS has also initiated a separate process to review the useful lives of all UNOPS asset groups. Once this process is formalized, </w:t>
      </w:r>
      <w:r w:rsidR="00BF67EC">
        <w:rPr>
          <w:noProof/>
        </w:rPr>
        <w:t xml:space="preserve">UNOPS will finalize </w:t>
      </w:r>
      <w:r w:rsidRPr="00000047">
        <w:rPr>
          <w:noProof/>
        </w:rPr>
        <w:t>the relevant ICT requirements for system enhancements.</w:t>
      </w:r>
    </w:p>
    <w:p w14:paraId="471A8A95"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51A8F589" w14:textId="77777777" w:rsidTr="002F26E7">
        <w:trPr>
          <w:jc w:val="center"/>
        </w:trPr>
        <w:tc>
          <w:tcPr>
            <w:tcW w:w="2970" w:type="dxa"/>
          </w:tcPr>
          <w:p w14:paraId="60435BA8" w14:textId="77777777" w:rsidR="003C0137" w:rsidRPr="00000047" w:rsidRDefault="003C0137"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13201A98" w14:textId="735A0B59"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Shared Services Centr</w:t>
            </w:r>
            <w:r w:rsidR="00BF67EC">
              <w:rPr>
                <w:noProof/>
              </w:rPr>
              <w:t>e</w:t>
            </w:r>
          </w:p>
        </w:tc>
      </w:tr>
      <w:tr w:rsidR="003C0137" w:rsidRPr="00000047" w14:paraId="5B47E300" w14:textId="77777777" w:rsidTr="002F26E7">
        <w:trPr>
          <w:jc w:val="center"/>
        </w:trPr>
        <w:tc>
          <w:tcPr>
            <w:tcW w:w="2970" w:type="dxa"/>
          </w:tcPr>
          <w:p w14:paraId="59E06B13"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1789DBC"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C0137" w:rsidRPr="00000047" w14:paraId="71AD57DA" w14:textId="77777777" w:rsidTr="002F26E7">
        <w:trPr>
          <w:jc w:val="center"/>
        </w:trPr>
        <w:tc>
          <w:tcPr>
            <w:tcW w:w="2970" w:type="dxa"/>
          </w:tcPr>
          <w:p w14:paraId="6FDC6F8F"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6B0A4C0"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22E32174" w14:textId="77777777" w:rsidTr="002F26E7">
        <w:trPr>
          <w:jc w:val="center"/>
        </w:trPr>
        <w:tc>
          <w:tcPr>
            <w:tcW w:w="2970" w:type="dxa"/>
          </w:tcPr>
          <w:p w14:paraId="22103B03"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63B49C75"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7E8716A9" w14:textId="77777777" w:rsidR="003C0137" w:rsidRPr="00000047" w:rsidRDefault="003C0137" w:rsidP="002F26E7">
      <w:pPr>
        <w:tabs>
          <w:tab w:val="left" w:pos="990"/>
        </w:tabs>
        <w:ind w:left="630" w:right="680"/>
        <w:rPr>
          <w:lang w:val="en-GB"/>
        </w:rPr>
      </w:pPr>
    </w:p>
    <w:p w14:paraId="062C7D9A" w14:textId="48F50212" w:rsidR="00247E3C" w:rsidRPr="00000047" w:rsidRDefault="003C0137"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179</w:t>
      </w:r>
      <w:r w:rsidRPr="00000047">
        <w:rPr>
          <w:b/>
          <w:bCs/>
        </w:rPr>
        <w:t xml:space="preserve">, </w:t>
      </w:r>
      <w:r w:rsidRPr="00000047">
        <w:rPr>
          <w:b/>
          <w:bCs/>
          <w:noProof/>
        </w:rPr>
        <w:t xml:space="preserve">the </w:t>
      </w:r>
      <w:r w:rsidR="00E24B5B">
        <w:rPr>
          <w:b/>
          <w:bCs/>
          <w:noProof/>
        </w:rPr>
        <w:t xml:space="preserve">Board </w:t>
      </w:r>
      <w:r w:rsidRPr="00000047">
        <w:rPr>
          <w:b/>
          <w:bCs/>
          <w:noProof/>
        </w:rPr>
        <w:t xml:space="preserve">recommended that UNOPS review the risks of having open resources without an active contract in the </w:t>
      </w:r>
      <w:r w:rsidR="002C2BC5">
        <w:rPr>
          <w:b/>
          <w:bCs/>
          <w:noProof/>
        </w:rPr>
        <w:t>r</w:t>
      </w:r>
      <w:r w:rsidRPr="00000047">
        <w:rPr>
          <w:b/>
          <w:bCs/>
          <w:noProof/>
        </w:rPr>
        <w:t xml:space="preserve">esource </w:t>
      </w:r>
      <w:r w:rsidR="002C2BC5">
        <w:rPr>
          <w:b/>
          <w:bCs/>
          <w:noProof/>
        </w:rPr>
        <w:t>m</w:t>
      </w:r>
      <w:r w:rsidRPr="00000047">
        <w:rPr>
          <w:b/>
          <w:bCs/>
          <w:noProof/>
        </w:rPr>
        <w:t>aster, examine the controls in place and introduce additional controls if need</w:t>
      </w:r>
      <w:r w:rsidR="00E24B5B">
        <w:rPr>
          <w:b/>
          <w:bCs/>
          <w:noProof/>
        </w:rPr>
        <w:t xml:space="preserve">ed </w:t>
      </w:r>
      <w:r w:rsidRPr="00000047">
        <w:rPr>
          <w:b/>
          <w:bCs/>
          <w:noProof/>
        </w:rPr>
        <w:t>to ensure that only th</w:t>
      </w:r>
      <w:r w:rsidR="00247E3C" w:rsidRPr="00000047">
        <w:rPr>
          <w:b/>
          <w:bCs/>
          <w:noProof/>
        </w:rPr>
        <w:t xml:space="preserve">ose contract resources </w:t>
      </w:r>
      <w:r w:rsidR="00E24B5B">
        <w:rPr>
          <w:b/>
          <w:bCs/>
        </w:rPr>
        <w:t xml:space="preserve">who </w:t>
      </w:r>
      <w:r w:rsidR="00247E3C" w:rsidRPr="00000047">
        <w:rPr>
          <w:b/>
          <w:bCs/>
        </w:rPr>
        <w:t>have entered into an active line of employment are processed for entitlements.</w:t>
      </w:r>
    </w:p>
    <w:p w14:paraId="235D2707"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7AEF3A3" w14:textId="364F3A0F" w:rsidR="003C0137" w:rsidRPr="00000047" w:rsidRDefault="003C0137"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reviewed the risks of having open resources without an active contract in the </w:t>
      </w:r>
      <w:r w:rsidR="002C2BC5">
        <w:rPr>
          <w:noProof/>
        </w:rPr>
        <w:t>r</w:t>
      </w:r>
      <w:r w:rsidRPr="00000047">
        <w:rPr>
          <w:noProof/>
        </w:rPr>
        <w:t xml:space="preserve">esource </w:t>
      </w:r>
      <w:r w:rsidR="002C2BC5">
        <w:rPr>
          <w:noProof/>
        </w:rPr>
        <w:t>m</w:t>
      </w:r>
      <w:r w:rsidRPr="00000047">
        <w:rPr>
          <w:noProof/>
        </w:rPr>
        <w:t>aster</w:t>
      </w:r>
      <w:r w:rsidR="002C2BC5">
        <w:rPr>
          <w:noProof/>
        </w:rPr>
        <w:t>.</w:t>
      </w:r>
      <w:r w:rsidRPr="00000047">
        <w:rPr>
          <w:noProof/>
        </w:rPr>
        <w:t xml:space="preserve"> </w:t>
      </w:r>
      <w:r w:rsidR="002C2BC5">
        <w:rPr>
          <w:noProof/>
        </w:rPr>
        <w:t>I</w:t>
      </w:r>
      <w:r w:rsidRPr="00000047">
        <w:rPr>
          <w:noProof/>
        </w:rPr>
        <w:t xml:space="preserve">n the current setup with supporting processes, </w:t>
      </w:r>
      <w:r w:rsidR="002C2BC5">
        <w:rPr>
          <w:noProof/>
        </w:rPr>
        <w:t xml:space="preserve">UNOPS </w:t>
      </w:r>
      <w:r w:rsidRPr="00000047">
        <w:rPr>
          <w:noProof/>
        </w:rPr>
        <w:t>has found the risk to be negligible and the proper controls to be in place.</w:t>
      </w:r>
    </w:p>
    <w:p w14:paraId="1DC5819E" w14:textId="77777777" w:rsidR="003C0137" w:rsidRPr="00000047" w:rsidRDefault="003C0137"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C0137" w:rsidRPr="00000047" w14:paraId="5C11F037" w14:textId="77777777" w:rsidTr="002F26E7">
        <w:trPr>
          <w:jc w:val="center"/>
        </w:trPr>
        <w:tc>
          <w:tcPr>
            <w:tcW w:w="2970" w:type="dxa"/>
          </w:tcPr>
          <w:p w14:paraId="3D0A563A" w14:textId="77777777" w:rsidR="003C0137" w:rsidRPr="00000047" w:rsidRDefault="003C0137"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509AC204" w14:textId="77777777" w:rsidR="003C0137" w:rsidRPr="00000047" w:rsidRDefault="003C0137" w:rsidP="002F26E7">
            <w:pPr>
              <w:pStyle w:val="SingleTxt"/>
              <w:tabs>
                <w:tab w:val="clear" w:pos="1267"/>
                <w:tab w:val="left" w:pos="209"/>
                <w:tab w:val="left" w:pos="836"/>
                <w:tab w:val="left" w:pos="990"/>
              </w:tabs>
              <w:spacing w:after="0" w:line="240" w:lineRule="auto"/>
              <w:ind w:left="630" w:right="-102"/>
            </w:pPr>
            <w:r w:rsidRPr="00000047">
              <w:rPr>
                <w:noProof/>
              </w:rPr>
              <w:t>Information and Communications Technology Unit</w:t>
            </w:r>
          </w:p>
        </w:tc>
      </w:tr>
      <w:tr w:rsidR="003C0137" w:rsidRPr="00000047" w14:paraId="3D5AADF9" w14:textId="77777777" w:rsidTr="002F26E7">
        <w:trPr>
          <w:jc w:val="center"/>
        </w:trPr>
        <w:tc>
          <w:tcPr>
            <w:tcW w:w="2970" w:type="dxa"/>
          </w:tcPr>
          <w:p w14:paraId="373942E0"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AC75D7F"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C0137" w:rsidRPr="00000047" w14:paraId="06806A99" w14:textId="77777777" w:rsidTr="002F26E7">
        <w:trPr>
          <w:jc w:val="center"/>
        </w:trPr>
        <w:tc>
          <w:tcPr>
            <w:tcW w:w="2970" w:type="dxa"/>
          </w:tcPr>
          <w:p w14:paraId="5AD10551"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FC5E8CB"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3C0137" w:rsidRPr="00000047" w14:paraId="1BB8E0D7" w14:textId="77777777" w:rsidTr="002F26E7">
        <w:trPr>
          <w:jc w:val="center"/>
        </w:trPr>
        <w:tc>
          <w:tcPr>
            <w:tcW w:w="2970" w:type="dxa"/>
          </w:tcPr>
          <w:p w14:paraId="07862190"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FC24AB5" w14:textId="77777777" w:rsidR="003C0137" w:rsidRPr="00000047" w:rsidRDefault="003C0137"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1E965ED7" w14:textId="77777777" w:rsidR="003C0137" w:rsidRPr="00000047" w:rsidRDefault="003C0137" w:rsidP="002F26E7">
      <w:pPr>
        <w:tabs>
          <w:tab w:val="left" w:pos="990"/>
        </w:tabs>
        <w:ind w:left="630" w:right="680"/>
        <w:rPr>
          <w:lang w:val="en-GB"/>
        </w:rPr>
      </w:pPr>
    </w:p>
    <w:p w14:paraId="09C12391" w14:textId="77777777" w:rsidR="003C0137" w:rsidRPr="00000047" w:rsidRDefault="003C0137" w:rsidP="002F26E7">
      <w:pPr>
        <w:tabs>
          <w:tab w:val="left" w:pos="990"/>
        </w:tabs>
        <w:ind w:left="630" w:right="680"/>
        <w:rPr>
          <w:lang w:val="en-GB"/>
        </w:rPr>
      </w:pPr>
    </w:p>
    <w:p w14:paraId="14AFE19A" w14:textId="75579F48"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3A6E86F9"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2D9C395D"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5D51703D"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184BAAA1"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322AA7DB" w14:textId="77777777" w:rsidR="007E618E" w:rsidRPr="00000047" w:rsidRDefault="007E618E" w:rsidP="002F26E7">
      <w:pPr>
        <w:tabs>
          <w:tab w:val="left" w:pos="990"/>
        </w:tabs>
        <w:ind w:left="630" w:right="680"/>
        <w:rPr>
          <w:b/>
          <w:bCs/>
          <w:sz w:val="28"/>
          <w:szCs w:val="28"/>
          <w:lang w:val="en-GB"/>
        </w:rPr>
      </w:pPr>
      <w:r w:rsidRPr="00000047">
        <w:rPr>
          <w:lang w:val="en-GB"/>
        </w:rPr>
        <w:br w:type="page"/>
      </w:r>
    </w:p>
    <w:p w14:paraId="29DDAD7E" w14:textId="6391E1BF" w:rsidR="00131D75" w:rsidRPr="00000047" w:rsidRDefault="00131D75" w:rsidP="002F26E7">
      <w:pPr>
        <w:pStyle w:val="Heading1"/>
        <w:tabs>
          <w:tab w:val="left" w:pos="990"/>
        </w:tabs>
        <w:spacing w:before="126"/>
        <w:ind w:left="630" w:right="680"/>
        <w:rPr>
          <w:lang w:val="en-GB"/>
        </w:rPr>
      </w:pPr>
      <w:r w:rsidRPr="00000047">
        <w:rPr>
          <w:lang w:val="en-GB"/>
        </w:rPr>
        <w:lastRenderedPageBreak/>
        <w:t>Annex 2</w:t>
      </w:r>
    </w:p>
    <w:p w14:paraId="38558DCB"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452D887A" w14:textId="7C2F0939" w:rsidR="00200B5D" w:rsidRPr="00000047" w:rsidRDefault="00200B5D" w:rsidP="002F26E7">
      <w:pPr>
        <w:pStyle w:val="HCh"/>
        <w:keepNext w:val="0"/>
        <w:keepLines w:val="0"/>
        <w:widowControl w:val="0"/>
        <w:numPr>
          <w:ilvl w:val="1"/>
          <w:numId w:val="10"/>
        </w:numPr>
        <w:tabs>
          <w:tab w:val="clear" w:pos="1022"/>
          <w:tab w:val="clear" w:pos="1267"/>
          <w:tab w:val="clear" w:pos="1440"/>
          <w:tab w:val="clear" w:pos="1742"/>
          <w:tab w:val="clear" w:pos="2218"/>
          <w:tab w:val="clear" w:pos="2693"/>
          <w:tab w:val="clear" w:pos="3182"/>
          <w:tab w:val="clear" w:pos="3658"/>
          <w:tab w:val="clear" w:pos="4133"/>
          <w:tab w:val="clear" w:pos="4622"/>
          <w:tab w:val="clear" w:pos="5098"/>
          <w:tab w:val="clear" w:pos="5573"/>
          <w:tab w:val="clear" w:pos="6048"/>
          <w:tab w:val="left" w:pos="990"/>
        </w:tabs>
        <w:suppressAutoHyphens w:val="0"/>
        <w:spacing w:line="240" w:lineRule="auto"/>
        <w:ind w:left="630" w:right="680" w:hanging="720"/>
        <w:rPr>
          <w:spacing w:val="0"/>
          <w:w w:val="100"/>
          <w:kern w:val="0"/>
          <w:sz w:val="24"/>
          <w:szCs w:val="22"/>
          <w:lang w:bidi="en-US"/>
        </w:rPr>
      </w:pPr>
      <w:r w:rsidRPr="00000047">
        <w:rPr>
          <w:spacing w:val="0"/>
          <w:w w:val="100"/>
          <w:kern w:val="0"/>
          <w:sz w:val="24"/>
          <w:szCs w:val="22"/>
          <w:lang w:bidi="en-US"/>
        </w:rPr>
        <w:t xml:space="preserve">Implementation of the recommendations contained in the report of the </w:t>
      </w:r>
      <w:r w:rsidR="00066058">
        <w:rPr>
          <w:spacing w:val="0"/>
          <w:w w:val="100"/>
          <w:kern w:val="0"/>
          <w:sz w:val="24"/>
          <w:szCs w:val="22"/>
          <w:lang w:bidi="en-US"/>
        </w:rPr>
        <w:t xml:space="preserve">United Nations </w:t>
      </w:r>
      <w:r w:rsidRPr="00000047">
        <w:rPr>
          <w:spacing w:val="0"/>
          <w:w w:val="100"/>
          <w:kern w:val="0"/>
          <w:sz w:val="24"/>
          <w:szCs w:val="22"/>
          <w:lang w:bidi="en-US"/>
        </w:rPr>
        <w:t>Board of Auditors for prior financial periods</w:t>
      </w:r>
    </w:p>
    <w:p w14:paraId="7ED98117" w14:textId="763CEC0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793A4836" w14:textId="3D072810" w:rsidR="00200B5D" w:rsidRPr="00000047" w:rsidRDefault="00200B5D"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pPr>
      <w:r w:rsidRPr="00000047">
        <w:t>In the annex to its report for</w:t>
      </w:r>
      <w:r w:rsidR="007136A8" w:rsidRPr="00000047">
        <w:t xml:space="preserve"> the year ended 31 December 2018</w:t>
      </w:r>
      <w:r w:rsidRPr="00000047">
        <w:t xml:space="preserve">, the </w:t>
      </w:r>
      <w:r w:rsidR="00CF0E8F">
        <w:t>Board</w:t>
      </w:r>
      <w:r w:rsidR="00066058">
        <w:t xml:space="preserve"> </w:t>
      </w:r>
      <w:r w:rsidRPr="00000047">
        <w:t xml:space="preserve">provided a summary of the status of implementation of recommendations for previous financial periods. </w:t>
      </w:r>
      <w:r w:rsidR="00D44E52" w:rsidRPr="00000047">
        <w:t xml:space="preserve">Information is provided below on the </w:t>
      </w:r>
      <w:r w:rsidR="007136A8" w:rsidRPr="00000047">
        <w:t>1</w:t>
      </w:r>
      <w:r w:rsidR="00290633" w:rsidRPr="00000047">
        <w:t>9</w:t>
      </w:r>
      <w:r w:rsidR="0099700A" w:rsidRPr="00000047">
        <w:t> </w:t>
      </w:r>
      <w:r w:rsidR="00D44E52" w:rsidRPr="00000047">
        <w:t xml:space="preserve">recommendations </w:t>
      </w:r>
      <w:r w:rsidR="005D3EAB" w:rsidRPr="00000047">
        <w:t>that were</w:t>
      </w:r>
      <w:r w:rsidR="00D44E52" w:rsidRPr="00000047">
        <w:t xml:space="preserve"> </w:t>
      </w:r>
      <w:r w:rsidR="005D3EAB" w:rsidRPr="00000047">
        <w:t>under implementation</w:t>
      </w:r>
      <w:r w:rsidR="007136A8" w:rsidRPr="00000047">
        <w:t>. According to</w:t>
      </w:r>
      <w:r w:rsidR="0099700A" w:rsidRPr="00000047">
        <w:t xml:space="preserve"> UNOPS </w:t>
      </w:r>
      <w:r w:rsidR="00D44E52" w:rsidRPr="00000047">
        <w:t xml:space="preserve">assessment, </w:t>
      </w:r>
      <w:r w:rsidR="00066058">
        <w:t xml:space="preserve">nine </w:t>
      </w:r>
      <w:r w:rsidR="00D44E52" w:rsidRPr="00000047">
        <w:t xml:space="preserve">of the </w:t>
      </w:r>
      <w:r w:rsidR="00490944" w:rsidRPr="00000047">
        <w:t>1</w:t>
      </w:r>
      <w:r w:rsidR="00290633" w:rsidRPr="00000047">
        <w:t>9</w:t>
      </w:r>
      <w:r w:rsidR="00066058">
        <w:t> </w:t>
      </w:r>
      <w:r w:rsidR="00D44E52" w:rsidRPr="00000047">
        <w:t>recommendations relating to previous financial periods have been implemented. The information below is set out in the order in which the recommendations are presented in</w:t>
      </w:r>
      <w:r w:rsidR="00290633" w:rsidRPr="00000047">
        <w:t xml:space="preserve"> the</w:t>
      </w:r>
      <w:r w:rsidR="00D44E52" w:rsidRPr="00000047">
        <w:t xml:space="preserve"> annex of </w:t>
      </w:r>
      <w:r w:rsidR="005D3EAB" w:rsidRPr="00000047">
        <w:t>the audit</w:t>
      </w:r>
      <w:r w:rsidR="00D44E52" w:rsidRPr="00000047">
        <w:t xml:space="preserve"> report. </w:t>
      </w:r>
      <w:r w:rsidR="005D3EAB" w:rsidRPr="00000047">
        <w:t>The table</w:t>
      </w:r>
      <w:r w:rsidR="00D44E52" w:rsidRPr="00000047">
        <w:t xml:space="preserve"> below summarizes the overall situation</w:t>
      </w:r>
      <w:r w:rsidRPr="00000047">
        <w:t>.</w:t>
      </w:r>
    </w:p>
    <w:p w14:paraId="0118EDD1" w14:textId="77777777" w:rsidR="00CE46B1" w:rsidRPr="00000047" w:rsidRDefault="00CE46B1" w:rsidP="002F26E7">
      <w:pPr>
        <w:pStyle w:val="ListParagraph"/>
        <w:tabs>
          <w:tab w:val="left" w:pos="990"/>
        </w:tabs>
        <w:ind w:left="630" w:right="680"/>
        <w:rPr>
          <w:sz w:val="20"/>
          <w:szCs w:val="20"/>
          <w:lang w:val="en-GB"/>
        </w:rPr>
      </w:pPr>
    </w:p>
    <w:p w14:paraId="18521361" w14:textId="73411180" w:rsidR="00200B5D" w:rsidRDefault="00200B5D" w:rsidP="00066058">
      <w:pPr>
        <w:pStyle w:val="SingleTxt"/>
        <w:tabs>
          <w:tab w:val="clear" w:pos="1267"/>
          <w:tab w:val="left" w:pos="990"/>
        </w:tabs>
        <w:spacing w:after="0" w:line="240" w:lineRule="auto"/>
        <w:ind w:left="630" w:right="680"/>
        <w:rPr>
          <w:b/>
          <w:spacing w:val="0"/>
          <w:w w:val="100"/>
          <w:kern w:val="0"/>
          <w:sz w:val="24"/>
          <w:szCs w:val="22"/>
          <w:lang w:bidi="en-US"/>
        </w:rPr>
      </w:pPr>
      <w:r w:rsidRPr="00000047">
        <w:rPr>
          <w:b/>
          <w:spacing w:val="0"/>
          <w:w w:val="100"/>
          <w:kern w:val="0"/>
          <w:sz w:val="24"/>
          <w:szCs w:val="22"/>
          <w:lang w:bidi="en-US"/>
        </w:rPr>
        <w:t>Table 3</w:t>
      </w:r>
      <w:r w:rsidR="00066058">
        <w:rPr>
          <w:b/>
          <w:spacing w:val="0"/>
          <w:w w:val="100"/>
          <w:kern w:val="0"/>
          <w:sz w:val="24"/>
          <w:szCs w:val="22"/>
          <w:lang w:bidi="en-US"/>
        </w:rPr>
        <w:t xml:space="preserve">. </w:t>
      </w:r>
      <w:r w:rsidRPr="00000047">
        <w:rPr>
          <w:b/>
          <w:spacing w:val="0"/>
          <w:w w:val="100"/>
          <w:kern w:val="0"/>
          <w:sz w:val="24"/>
          <w:szCs w:val="22"/>
          <w:lang w:bidi="en-US"/>
        </w:rPr>
        <w:t xml:space="preserve">Status of implementation of recommendations from prior periods considered </w:t>
      </w:r>
      <w:r w:rsidR="00066058">
        <w:rPr>
          <w:b/>
          <w:spacing w:val="0"/>
          <w:w w:val="100"/>
          <w:kern w:val="0"/>
          <w:sz w:val="24"/>
          <w:szCs w:val="22"/>
          <w:lang w:bidi="en-US"/>
        </w:rPr>
        <w:t>‘</w:t>
      </w:r>
      <w:r w:rsidR="009117D4" w:rsidRPr="00000047">
        <w:rPr>
          <w:b/>
          <w:spacing w:val="0"/>
          <w:w w:val="100"/>
          <w:kern w:val="0"/>
          <w:sz w:val="24"/>
          <w:szCs w:val="22"/>
          <w:lang w:bidi="en-US"/>
        </w:rPr>
        <w:t>not fully implemented</w:t>
      </w:r>
      <w:r w:rsidR="00066058">
        <w:rPr>
          <w:b/>
          <w:spacing w:val="0"/>
          <w:w w:val="100"/>
          <w:kern w:val="0"/>
          <w:sz w:val="24"/>
          <w:szCs w:val="22"/>
          <w:lang w:bidi="en-US"/>
        </w:rPr>
        <w:t>’</w:t>
      </w:r>
      <w:r w:rsidR="009117D4" w:rsidRPr="00000047">
        <w:rPr>
          <w:b/>
          <w:spacing w:val="0"/>
          <w:w w:val="100"/>
          <w:kern w:val="0"/>
          <w:sz w:val="24"/>
          <w:szCs w:val="22"/>
          <w:lang w:bidi="en-US"/>
        </w:rPr>
        <w:t xml:space="preserve"> in </w:t>
      </w:r>
      <w:r w:rsidRPr="00000047">
        <w:rPr>
          <w:b/>
          <w:spacing w:val="0"/>
          <w:w w:val="100"/>
          <w:kern w:val="0"/>
          <w:sz w:val="24"/>
          <w:szCs w:val="22"/>
          <w:lang w:bidi="en-US"/>
        </w:rPr>
        <w:t xml:space="preserve">the annex to the report of the </w:t>
      </w:r>
      <w:r w:rsidR="00066058">
        <w:rPr>
          <w:b/>
          <w:spacing w:val="0"/>
          <w:w w:val="100"/>
          <w:kern w:val="0"/>
          <w:sz w:val="24"/>
          <w:szCs w:val="22"/>
          <w:lang w:bidi="en-US"/>
        </w:rPr>
        <w:t xml:space="preserve">United Nations </w:t>
      </w:r>
      <w:r w:rsidRPr="00000047">
        <w:rPr>
          <w:b/>
          <w:spacing w:val="0"/>
          <w:w w:val="100"/>
          <w:kern w:val="0"/>
          <w:sz w:val="24"/>
          <w:szCs w:val="22"/>
          <w:lang w:bidi="en-US"/>
        </w:rPr>
        <w:t>Board of Auditors for</w:t>
      </w:r>
      <w:r w:rsidR="007136A8" w:rsidRPr="00000047">
        <w:rPr>
          <w:b/>
          <w:spacing w:val="0"/>
          <w:w w:val="100"/>
          <w:kern w:val="0"/>
          <w:sz w:val="24"/>
          <w:szCs w:val="22"/>
          <w:lang w:bidi="en-US"/>
        </w:rPr>
        <w:t xml:space="preserve"> the year ended 31 December 2018</w:t>
      </w:r>
    </w:p>
    <w:p w14:paraId="04749373" w14:textId="07494D31" w:rsidR="00066058" w:rsidRDefault="00066058" w:rsidP="00E40F0A">
      <w:pPr>
        <w:pStyle w:val="SingleTxt"/>
        <w:tabs>
          <w:tab w:val="clear" w:pos="1267"/>
          <w:tab w:val="left" w:pos="990"/>
        </w:tabs>
        <w:spacing w:after="0" w:line="240" w:lineRule="auto"/>
        <w:ind w:left="630" w:right="680"/>
        <w:rPr>
          <w:b/>
          <w:spacing w:val="0"/>
          <w:w w:val="100"/>
          <w:kern w:val="0"/>
          <w:sz w:val="24"/>
          <w:szCs w:val="22"/>
          <w:lang w:bidi="en-US"/>
        </w:rPr>
      </w:pPr>
    </w:p>
    <w:tbl>
      <w:tblPr>
        <w:tblW w:w="8861" w:type="dxa"/>
        <w:jc w:val="center"/>
        <w:tblLayout w:type="fixed"/>
        <w:tblCellMar>
          <w:left w:w="0" w:type="dxa"/>
          <w:right w:w="0" w:type="dxa"/>
        </w:tblCellMar>
        <w:tblLook w:val="0000" w:firstRow="0" w:lastRow="0" w:firstColumn="0" w:lastColumn="0" w:noHBand="0" w:noVBand="0"/>
      </w:tblPr>
      <w:tblGrid>
        <w:gridCol w:w="2508"/>
        <w:gridCol w:w="44"/>
        <w:gridCol w:w="1685"/>
        <w:gridCol w:w="1254"/>
        <w:gridCol w:w="1123"/>
        <w:gridCol w:w="1123"/>
        <w:gridCol w:w="1124"/>
      </w:tblGrid>
      <w:tr w:rsidR="00066058" w:rsidRPr="00847B97" w14:paraId="1294B416" w14:textId="77777777" w:rsidTr="00085884">
        <w:trPr>
          <w:tblHeader/>
          <w:jc w:val="center"/>
        </w:trPr>
        <w:tc>
          <w:tcPr>
            <w:tcW w:w="2552" w:type="dxa"/>
            <w:gridSpan w:val="2"/>
            <w:tcBorders>
              <w:top w:val="single" w:sz="4" w:space="0" w:color="auto"/>
              <w:bottom w:val="single" w:sz="12" w:space="0" w:color="auto"/>
            </w:tcBorders>
            <w:shd w:val="clear" w:color="auto" w:fill="auto"/>
            <w:vAlign w:val="bottom"/>
          </w:tcPr>
          <w:p w14:paraId="5433BAEA" w14:textId="77777777" w:rsidR="00066058" w:rsidRPr="00847B97" w:rsidRDefault="00066058" w:rsidP="00085884">
            <w:pPr>
              <w:ind w:right="40"/>
              <w:rPr>
                <w:i/>
                <w:sz w:val="20"/>
                <w:szCs w:val="20"/>
              </w:rPr>
            </w:pPr>
            <w:r w:rsidRPr="00847B97">
              <w:rPr>
                <w:i/>
                <w:sz w:val="20"/>
                <w:szCs w:val="20"/>
              </w:rPr>
              <w:t>Department responsible</w:t>
            </w:r>
          </w:p>
        </w:tc>
        <w:tc>
          <w:tcPr>
            <w:tcW w:w="1685" w:type="dxa"/>
            <w:tcBorders>
              <w:top w:val="single" w:sz="4" w:space="0" w:color="auto"/>
              <w:bottom w:val="single" w:sz="12" w:space="0" w:color="auto"/>
            </w:tcBorders>
            <w:shd w:val="clear" w:color="auto" w:fill="auto"/>
            <w:vAlign w:val="bottom"/>
          </w:tcPr>
          <w:p w14:paraId="5F96871C" w14:textId="77777777" w:rsidR="00066058" w:rsidRPr="00847B97" w:rsidRDefault="00066058" w:rsidP="00085884">
            <w:pPr>
              <w:ind w:right="43"/>
              <w:jc w:val="right"/>
              <w:rPr>
                <w:i/>
                <w:sz w:val="20"/>
                <w:szCs w:val="20"/>
              </w:rPr>
            </w:pPr>
            <w:r w:rsidRPr="00847B97">
              <w:rPr>
                <w:i/>
                <w:sz w:val="20"/>
                <w:szCs w:val="20"/>
              </w:rPr>
              <w:t xml:space="preserve">Number of </w:t>
            </w:r>
            <w:r w:rsidRPr="00847B97">
              <w:rPr>
                <w:i/>
                <w:sz w:val="20"/>
                <w:szCs w:val="20"/>
              </w:rPr>
              <w:br/>
              <w:t>recommendations</w:t>
            </w:r>
          </w:p>
        </w:tc>
        <w:tc>
          <w:tcPr>
            <w:tcW w:w="1254" w:type="dxa"/>
            <w:tcBorders>
              <w:top w:val="single" w:sz="4" w:space="0" w:color="auto"/>
              <w:bottom w:val="single" w:sz="12" w:space="0" w:color="auto"/>
            </w:tcBorders>
            <w:shd w:val="clear" w:color="auto" w:fill="auto"/>
            <w:vAlign w:val="bottom"/>
          </w:tcPr>
          <w:p w14:paraId="2CCA30CA" w14:textId="77777777" w:rsidR="00066058" w:rsidRPr="00847B97" w:rsidRDefault="00066058" w:rsidP="00085884">
            <w:pPr>
              <w:ind w:right="43"/>
              <w:jc w:val="right"/>
              <w:rPr>
                <w:i/>
                <w:sz w:val="20"/>
                <w:szCs w:val="20"/>
              </w:rPr>
            </w:pPr>
            <w:r w:rsidRPr="00847B97">
              <w:rPr>
                <w:i/>
                <w:sz w:val="20"/>
                <w:szCs w:val="20"/>
              </w:rPr>
              <w:t>Implemented/ closure requested</w:t>
            </w:r>
          </w:p>
        </w:tc>
        <w:tc>
          <w:tcPr>
            <w:tcW w:w="1123" w:type="dxa"/>
            <w:tcBorders>
              <w:top w:val="single" w:sz="4" w:space="0" w:color="auto"/>
              <w:bottom w:val="single" w:sz="12" w:space="0" w:color="auto"/>
            </w:tcBorders>
            <w:shd w:val="clear" w:color="auto" w:fill="auto"/>
            <w:vAlign w:val="bottom"/>
          </w:tcPr>
          <w:p w14:paraId="63BE7346" w14:textId="77777777" w:rsidR="00066058" w:rsidRPr="00847B97" w:rsidRDefault="00066058" w:rsidP="00085884">
            <w:pPr>
              <w:ind w:right="43"/>
              <w:jc w:val="right"/>
              <w:rPr>
                <w:i/>
                <w:sz w:val="20"/>
                <w:szCs w:val="20"/>
              </w:rPr>
            </w:pPr>
            <w:r w:rsidRPr="00847B97">
              <w:rPr>
                <w:i/>
                <w:sz w:val="20"/>
                <w:szCs w:val="20"/>
              </w:rPr>
              <w:t>In progress</w:t>
            </w:r>
          </w:p>
        </w:tc>
        <w:tc>
          <w:tcPr>
            <w:tcW w:w="1123" w:type="dxa"/>
            <w:tcBorders>
              <w:top w:val="single" w:sz="4" w:space="0" w:color="auto"/>
              <w:bottom w:val="single" w:sz="12" w:space="0" w:color="auto"/>
            </w:tcBorders>
            <w:shd w:val="clear" w:color="auto" w:fill="auto"/>
            <w:vAlign w:val="bottom"/>
          </w:tcPr>
          <w:p w14:paraId="1C591F9F" w14:textId="77777777" w:rsidR="00066058" w:rsidRPr="00847B97" w:rsidRDefault="00066058" w:rsidP="00085884">
            <w:pPr>
              <w:ind w:right="43"/>
              <w:jc w:val="right"/>
              <w:rPr>
                <w:i/>
                <w:sz w:val="20"/>
                <w:szCs w:val="20"/>
              </w:rPr>
            </w:pPr>
            <w:r w:rsidRPr="00847B97">
              <w:rPr>
                <w:i/>
                <w:sz w:val="20"/>
                <w:szCs w:val="20"/>
              </w:rPr>
              <w:t>Target</w:t>
            </w:r>
            <w:r w:rsidRPr="00847B97">
              <w:rPr>
                <w:i/>
                <w:sz w:val="20"/>
                <w:szCs w:val="20"/>
              </w:rPr>
              <w:br/>
              <w:t xml:space="preserve"> date set</w:t>
            </w:r>
          </w:p>
        </w:tc>
        <w:tc>
          <w:tcPr>
            <w:tcW w:w="1124" w:type="dxa"/>
            <w:tcBorders>
              <w:top w:val="single" w:sz="4" w:space="0" w:color="auto"/>
              <w:bottom w:val="single" w:sz="12" w:space="0" w:color="auto"/>
            </w:tcBorders>
            <w:shd w:val="clear" w:color="auto" w:fill="auto"/>
            <w:vAlign w:val="bottom"/>
          </w:tcPr>
          <w:p w14:paraId="221ECC6A" w14:textId="77777777" w:rsidR="00066058" w:rsidRPr="00847B97" w:rsidRDefault="00066058" w:rsidP="00085884">
            <w:pPr>
              <w:ind w:right="43"/>
              <w:jc w:val="right"/>
              <w:rPr>
                <w:i/>
                <w:sz w:val="20"/>
                <w:szCs w:val="20"/>
              </w:rPr>
            </w:pPr>
            <w:r w:rsidRPr="00847B97">
              <w:rPr>
                <w:i/>
                <w:sz w:val="20"/>
                <w:szCs w:val="20"/>
              </w:rPr>
              <w:t xml:space="preserve">No target </w:t>
            </w:r>
            <w:r w:rsidRPr="00847B97">
              <w:rPr>
                <w:i/>
                <w:sz w:val="20"/>
                <w:szCs w:val="20"/>
              </w:rPr>
              <w:br/>
              <w:t>date</w:t>
            </w:r>
          </w:p>
        </w:tc>
      </w:tr>
      <w:tr w:rsidR="00066058" w:rsidRPr="00847B97" w14:paraId="5CB39C7F" w14:textId="77777777" w:rsidTr="00085884">
        <w:trPr>
          <w:trHeight w:hRule="exact" w:val="115"/>
          <w:tblHeader/>
          <w:jc w:val="center"/>
        </w:trPr>
        <w:tc>
          <w:tcPr>
            <w:tcW w:w="2552" w:type="dxa"/>
            <w:gridSpan w:val="2"/>
            <w:tcBorders>
              <w:top w:val="single" w:sz="12" w:space="0" w:color="auto"/>
            </w:tcBorders>
            <w:shd w:val="clear" w:color="auto" w:fill="auto"/>
            <w:vAlign w:val="bottom"/>
          </w:tcPr>
          <w:p w14:paraId="6DCD5E98" w14:textId="77777777" w:rsidR="00066058" w:rsidRPr="00847B97" w:rsidRDefault="00066058" w:rsidP="00085884">
            <w:pPr>
              <w:ind w:right="40"/>
              <w:rPr>
                <w:sz w:val="20"/>
                <w:szCs w:val="20"/>
              </w:rPr>
            </w:pPr>
          </w:p>
        </w:tc>
        <w:tc>
          <w:tcPr>
            <w:tcW w:w="1685" w:type="dxa"/>
            <w:tcBorders>
              <w:top w:val="single" w:sz="12" w:space="0" w:color="auto"/>
            </w:tcBorders>
            <w:shd w:val="clear" w:color="auto" w:fill="auto"/>
            <w:vAlign w:val="bottom"/>
          </w:tcPr>
          <w:p w14:paraId="7AB2ECAB" w14:textId="77777777" w:rsidR="00066058" w:rsidRPr="00847B97" w:rsidRDefault="00066058" w:rsidP="00085884">
            <w:pPr>
              <w:ind w:right="43"/>
              <w:jc w:val="right"/>
              <w:rPr>
                <w:sz w:val="20"/>
                <w:szCs w:val="20"/>
              </w:rPr>
            </w:pPr>
          </w:p>
        </w:tc>
        <w:tc>
          <w:tcPr>
            <w:tcW w:w="1254" w:type="dxa"/>
            <w:tcBorders>
              <w:top w:val="single" w:sz="12" w:space="0" w:color="auto"/>
            </w:tcBorders>
            <w:shd w:val="clear" w:color="auto" w:fill="auto"/>
            <w:vAlign w:val="bottom"/>
          </w:tcPr>
          <w:p w14:paraId="3D2E5B46" w14:textId="77777777" w:rsidR="00066058" w:rsidRPr="00847B97" w:rsidRDefault="00066058" w:rsidP="00085884">
            <w:pPr>
              <w:ind w:right="43"/>
              <w:jc w:val="right"/>
              <w:rPr>
                <w:sz w:val="20"/>
                <w:szCs w:val="20"/>
              </w:rPr>
            </w:pPr>
          </w:p>
        </w:tc>
        <w:tc>
          <w:tcPr>
            <w:tcW w:w="1123" w:type="dxa"/>
            <w:tcBorders>
              <w:top w:val="single" w:sz="12" w:space="0" w:color="auto"/>
            </w:tcBorders>
            <w:shd w:val="clear" w:color="auto" w:fill="auto"/>
            <w:vAlign w:val="bottom"/>
          </w:tcPr>
          <w:p w14:paraId="36706FB6" w14:textId="77777777" w:rsidR="00066058" w:rsidRPr="00847B97" w:rsidRDefault="00066058" w:rsidP="00085884">
            <w:pPr>
              <w:ind w:right="43"/>
              <w:jc w:val="right"/>
              <w:rPr>
                <w:sz w:val="20"/>
                <w:szCs w:val="20"/>
              </w:rPr>
            </w:pPr>
          </w:p>
        </w:tc>
        <w:tc>
          <w:tcPr>
            <w:tcW w:w="1123" w:type="dxa"/>
            <w:tcBorders>
              <w:top w:val="single" w:sz="12" w:space="0" w:color="auto"/>
            </w:tcBorders>
            <w:shd w:val="clear" w:color="auto" w:fill="auto"/>
            <w:vAlign w:val="bottom"/>
          </w:tcPr>
          <w:p w14:paraId="127A6672" w14:textId="77777777" w:rsidR="00066058" w:rsidRPr="00847B97" w:rsidRDefault="00066058" w:rsidP="00085884">
            <w:pPr>
              <w:ind w:right="43"/>
              <w:jc w:val="right"/>
              <w:rPr>
                <w:sz w:val="20"/>
                <w:szCs w:val="20"/>
              </w:rPr>
            </w:pPr>
          </w:p>
        </w:tc>
        <w:tc>
          <w:tcPr>
            <w:tcW w:w="1124" w:type="dxa"/>
            <w:tcBorders>
              <w:top w:val="single" w:sz="12" w:space="0" w:color="auto"/>
            </w:tcBorders>
            <w:shd w:val="clear" w:color="auto" w:fill="auto"/>
            <w:vAlign w:val="bottom"/>
          </w:tcPr>
          <w:p w14:paraId="7CB8E845" w14:textId="77777777" w:rsidR="00066058" w:rsidRPr="00847B97" w:rsidRDefault="00066058" w:rsidP="00085884">
            <w:pPr>
              <w:ind w:right="43"/>
              <w:jc w:val="right"/>
              <w:rPr>
                <w:sz w:val="20"/>
                <w:szCs w:val="20"/>
              </w:rPr>
            </w:pPr>
          </w:p>
        </w:tc>
      </w:tr>
      <w:tr w:rsidR="00066058" w:rsidRPr="00847B97" w14:paraId="3FC60A29" w14:textId="77777777" w:rsidTr="00085884">
        <w:trPr>
          <w:jc w:val="center"/>
        </w:trPr>
        <w:tc>
          <w:tcPr>
            <w:tcW w:w="2552" w:type="dxa"/>
            <w:gridSpan w:val="2"/>
            <w:shd w:val="clear" w:color="auto" w:fill="auto"/>
          </w:tcPr>
          <w:p w14:paraId="718790AC" w14:textId="77777777" w:rsidR="00066058" w:rsidRPr="00847B97" w:rsidRDefault="00066058" w:rsidP="00085884">
            <w:pPr>
              <w:tabs>
                <w:tab w:val="left" w:pos="288"/>
                <w:tab w:val="left" w:pos="576"/>
                <w:tab w:val="left" w:pos="864"/>
                <w:tab w:val="left" w:pos="1152"/>
              </w:tabs>
              <w:ind w:right="40"/>
              <w:rPr>
                <w:sz w:val="20"/>
                <w:szCs w:val="20"/>
              </w:rPr>
            </w:pPr>
            <w:r>
              <w:rPr>
                <w:sz w:val="20"/>
                <w:szCs w:val="20"/>
              </w:rPr>
              <w:t>Finance</w:t>
            </w:r>
          </w:p>
        </w:tc>
        <w:tc>
          <w:tcPr>
            <w:tcW w:w="1685" w:type="dxa"/>
            <w:shd w:val="clear" w:color="auto" w:fill="auto"/>
          </w:tcPr>
          <w:p w14:paraId="78C5FCD5" w14:textId="77777777" w:rsidR="00066058" w:rsidRPr="00847B97" w:rsidRDefault="00066058" w:rsidP="00085884">
            <w:pPr>
              <w:tabs>
                <w:tab w:val="left" w:pos="288"/>
                <w:tab w:val="left" w:pos="576"/>
                <w:tab w:val="left" w:pos="864"/>
                <w:tab w:val="left" w:pos="1152"/>
                <w:tab w:val="left" w:pos="1485"/>
                <w:tab w:val="right" w:pos="1686"/>
              </w:tabs>
              <w:ind w:right="43"/>
              <w:jc w:val="right"/>
              <w:rPr>
                <w:sz w:val="20"/>
                <w:szCs w:val="20"/>
              </w:rPr>
            </w:pPr>
            <w:r>
              <w:rPr>
                <w:sz w:val="20"/>
                <w:szCs w:val="20"/>
              </w:rPr>
              <w:tab/>
            </w:r>
            <w:r>
              <w:rPr>
                <w:sz w:val="20"/>
                <w:szCs w:val="20"/>
              </w:rPr>
              <w:tab/>
            </w:r>
            <w:r>
              <w:rPr>
                <w:sz w:val="20"/>
                <w:szCs w:val="20"/>
              </w:rPr>
              <w:tab/>
            </w:r>
            <w:r>
              <w:rPr>
                <w:sz w:val="20"/>
                <w:szCs w:val="20"/>
              </w:rPr>
              <w:tab/>
              <w:t>4</w:t>
            </w:r>
          </w:p>
        </w:tc>
        <w:tc>
          <w:tcPr>
            <w:tcW w:w="1254" w:type="dxa"/>
            <w:shd w:val="clear" w:color="auto" w:fill="auto"/>
          </w:tcPr>
          <w:p w14:paraId="5E817C60"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3" w:type="dxa"/>
            <w:shd w:val="clear" w:color="auto" w:fill="auto"/>
          </w:tcPr>
          <w:p w14:paraId="288D589A"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3" w:type="dxa"/>
            <w:shd w:val="clear" w:color="auto" w:fill="auto"/>
          </w:tcPr>
          <w:p w14:paraId="518CCABC"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4" w:type="dxa"/>
            <w:shd w:val="clear" w:color="auto" w:fill="auto"/>
          </w:tcPr>
          <w:p w14:paraId="214A7061" w14:textId="77777777" w:rsidR="00066058" w:rsidRPr="00847B97" w:rsidRDefault="00066058" w:rsidP="00085884">
            <w:pPr>
              <w:tabs>
                <w:tab w:val="left" w:pos="288"/>
                <w:tab w:val="left" w:pos="576"/>
                <w:tab w:val="left" w:pos="864"/>
                <w:tab w:val="left" w:pos="1152"/>
              </w:tabs>
              <w:ind w:right="43"/>
              <w:jc w:val="right"/>
              <w:rPr>
                <w:sz w:val="20"/>
                <w:szCs w:val="20"/>
              </w:rPr>
            </w:pPr>
            <w:r w:rsidRPr="00847B97">
              <w:rPr>
                <w:sz w:val="20"/>
                <w:szCs w:val="20"/>
              </w:rPr>
              <w:t>-</w:t>
            </w:r>
          </w:p>
        </w:tc>
      </w:tr>
      <w:tr w:rsidR="00066058" w:rsidRPr="00847B97" w14:paraId="65253B5B" w14:textId="77777777" w:rsidTr="00085884">
        <w:trPr>
          <w:jc w:val="center"/>
        </w:trPr>
        <w:tc>
          <w:tcPr>
            <w:tcW w:w="2552" w:type="dxa"/>
            <w:gridSpan w:val="2"/>
            <w:shd w:val="clear" w:color="auto" w:fill="auto"/>
          </w:tcPr>
          <w:p w14:paraId="2B80A754" w14:textId="31ED842E" w:rsidR="00066058" w:rsidRPr="00847B97" w:rsidRDefault="00066058" w:rsidP="00085884">
            <w:pPr>
              <w:tabs>
                <w:tab w:val="left" w:pos="288"/>
                <w:tab w:val="left" w:pos="576"/>
                <w:tab w:val="left" w:pos="864"/>
                <w:tab w:val="left" w:pos="1152"/>
              </w:tabs>
              <w:ind w:right="40"/>
              <w:rPr>
                <w:sz w:val="20"/>
                <w:szCs w:val="20"/>
              </w:rPr>
            </w:pPr>
            <w:r>
              <w:rPr>
                <w:sz w:val="20"/>
                <w:szCs w:val="20"/>
              </w:rPr>
              <w:t>Information and communications technology</w:t>
            </w:r>
          </w:p>
        </w:tc>
        <w:tc>
          <w:tcPr>
            <w:tcW w:w="1685" w:type="dxa"/>
            <w:shd w:val="clear" w:color="auto" w:fill="auto"/>
          </w:tcPr>
          <w:p w14:paraId="01A01298"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254" w:type="dxa"/>
            <w:shd w:val="clear" w:color="auto" w:fill="auto"/>
          </w:tcPr>
          <w:p w14:paraId="74F5F2DC"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3" w:type="dxa"/>
            <w:shd w:val="clear" w:color="auto" w:fill="auto"/>
          </w:tcPr>
          <w:p w14:paraId="1A72D11F"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3" w:type="dxa"/>
            <w:shd w:val="clear" w:color="auto" w:fill="auto"/>
          </w:tcPr>
          <w:p w14:paraId="41CD4031"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4" w:type="dxa"/>
            <w:shd w:val="clear" w:color="auto" w:fill="auto"/>
          </w:tcPr>
          <w:p w14:paraId="7A247EE6" w14:textId="77777777" w:rsidR="00066058" w:rsidRPr="00847B97" w:rsidRDefault="00066058" w:rsidP="00085884">
            <w:pPr>
              <w:tabs>
                <w:tab w:val="left" w:pos="288"/>
                <w:tab w:val="left" w:pos="576"/>
                <w:tab w:val="left" w:pos="864"/>
                <w:tab w:val="left" w:pos="1152"/>
              </w:tabs>
              <w:ind w:right="43"/>
              <w:jc w:val="right"/>
              <w:rPr>
                <w:sz w:val="20"/>
                <w:szCs w:val="20"/>
              </w:rPr>
            </w:pPr>
            <w:r w:rsidRPr="00847B97">
              <w:rPr>
                <w:sz w:val="20"/>
                <w:szCs w:val="20"/>
              </w:rPr>
              <w:t>-</w:t>
            </w:r>
          </w:p>
        </w:tc>
      </w:tr>
      <w:tr w:rsidR="00066058" w:rsidRPr="00847B97" w14:paraId="302C3EF0" w14:textId="77777777" w:rsidTr="00085884">
        <w:trPr>
          <w:jc w:val="center"/>
        </w:trPr>
        <w:tc>
          <w:tcPr>
            <w:tcW w:w="2552" w:type="dxa"/>
            <w:gridSpan w:val="2"/>
            <w:shd w:val="clear" w:color="auto" w:fill="auto"/>
          </w:tcPr>
          <w:p w14:paraId="6063115C" w14:textId="7A8F918B" w:rsidR="00066058" w:rsidRPr="00847B97" w:rsidRDefault="00066058" w:rsidP="00085884">
            <w:pPr>
              <w:tabs>
                <w:tab w:val="left" w:pos="288"/>
                <w:tab w:val="left" w:pos="576"/>
                <w:tab w:val="left" w:pos="864"/>
                <w:tab w:val="left" w:pos="1152"/>
              </w:tabs>
              <w:ind w:right="40"/>
              <w:rPr>
                <w:sz w:val="20"/>
                <w:szCs w:val="20"/>
              </w:rPr>
            </w:pPr>
            <w:r>
              <w:rPr>
                <w:sz w:val="20"/>
                <w:szCs w:val="20"/>
              </w:rPr>
              <w:t>Infrastructure and project management</w:t>
            </w:r>
          </w:p>
        </w:tc>
        <w:tc>
          <w:tcPr>
            <w:tcW w:w="1685" w:type="dxa"/>
            <w:shd w:val="clear" w:color="auto" w:fill="auto"/>
          </w:tcPr>
          <w:p w14:paraId="539DE790"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5</w:t>
            </w:r>
          </w:p>
        </w:tc>
        <w:tc>
          <w:tcPr>
            <w:tcW w:w="1254" w:type="dxa"/>
            <w:shd w:val="clear" w:color="auto" w:fill="auto"/>
          </w:tcPr>
          <w:p w14:paraId="6BC963CA"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3" w:type="dxa"/>
            <w:shd w:val="clear" w:color="auto" w:fill="auto"/>
          </w:tcPr>
          <w:p w14:paraId="28062C7A"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5</w:t>
            </w:r>
          </w:p>
        </w:tc>
        <w:tc>
          <w:tcPr>
            <w:tcW w:w="1123" w:type="dxa"/>
            <w:shd w:val="clear" w:color="auto" w:fill="auto"/>
          </w:tcPr>
          <w:p w14:paraId="0FE513F9"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5</w:t>
            </w:r>
          </w:p>
        </w:tc>
        <w:tc>
          <w:tcPr>
            <w:tcW w:w="1124" w:type="dxa"/>
            <w:shd w:val="clear" w:color="auto" w:fill="auto"/>
          </w:tcPr>
          <w:p w14:paraId="623BEE27" w14:textId="77777777" w:rsidR="00066058" w:rsidRPr="00847B97" w:rsidRDefault="00066058" w:rsidP="00085884">
            <w:pPr>
              <w:tabs>
                <w:tab w:val="left" w:pos="288"/>
                <w:tab w:val="left" w:pos="576"/>
                <w:tab w:val="left" w:pos="864"/>
                <w:tab w:val="left" w:pos="1152"/>
              </w:tabs>
              <w:ind w:right="43"/>
              <w:jc w:val="right"/>
              <w:rPr>
                <w:sz w:val="20"/>
                <w:szCs w:val="20"/>
              </w:rPr>
            </w:pPr>
            <w:r w:rsidRPr="00847B97">
              <w:rPr>
                <w:sz w:val="20"/>
                <w:szCs w:val="20"/>
              </w:rPr>
              <w:t>-</w:t>
            </w:r>
          </w:p>
        </w:tc>
      </w:tr>
      <w:tr w:rsidR="00066058" w:rsidRPr="00847B97" w14:paraId="003D6673" w14:textId="77777777" w:rsidTr="00085884">
        <w:trPr>
          <w:jc w:val="center"/>
        </w:trPr>
        <w:tc>
          <w:tcPr>
            <w:tcW w:w="2552" w:type="dxa"/>
            <w:gridSpan w:val="2"/>
            <w:shd w:val="clear" w:color="auto" w:fill="auto"/>
          </w:tcPr>
          <w:p w14:paraId="2C773ED4" w14:textId="4A29BE98" w:rsidR="00066058" w:rsidRDefault="00066058" w:rsidP="00085884">
            <w:pPr>
              <w:tabs>
                <w:tab w:val="left" w:pos="288"/>
                <w:tab w:val="left" w:pos="576"/>
                <w:tab w:val="left" w:pos="864"/>
                <w:tab w:val="left" w:pos="1152"/>
              </w:tabs>
              <w:ind w:right="40"/>
              <w:rPr>
                <w:sz w:val="20"/>
                <w:szCs w:val="20"/>
              </w:rPr>
            </w:pPr>
            <w:r>
              <w:rPr>
                <w:sz w:val="20"/>
                <w:szCs w:val="20"/>
              </w:rPr>
              <w:t>People and change</w:t>
            </w:r>
          </w:p>
        </w:tc>
        <w:tc>
          <w:tcPr>
            <w:tcW w:w="1685" w:type="dxa"/>
            <w:shd w:val="clear" w:color="auto" w:fill="auto"/>
          </w:tcPr>
          <w:p w14:paraId="75B202FC"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1</w:t>
            </w:r>
          </w:p>
        </w:tc>
        <w:tc>
          <w:tcPr>
            <w:tcW w:w="1254" w:type="dxa"/>
            <w:shd w:val="clear" w:color="auto" w:fill="auto"/>
          </w:tcPr>
          <w:p w14:paraId="492971AF"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3" w:type="dxa"/>
            <w:shd w:val="clear" w:color="auto" w:fill="auto"/>
          </w:tcPr>
          <w:p w14:paraId="55FB3564"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1</w:t>
            </w:r>
          </w:p>
        </w:tc>
        <w:tc>
          <w:tcPr>
            <w:tcW w:w="1123" w:type="dxa"/>
            <w:shd w:val="clear" w:color="auto" w:fill="auto"/>
          </w:tcPr>
          <w:p w14:paraId="213C2FF8"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1</w:t>
            </w:r>
          </w:p>
        </w:tc>
        <w:tc>
          <w:tcPr>
            <w:tcW w:w="1124" w:type="dxa"/>
            <w:shd w:val="clear" w:color="auto" w:fill="auto"/>
          </w:tcPr>
          <w:p w14:paraId="1D09137D"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w:t>
            </w:r>
          </w:p>
        </w:tc>
      </w:tr>
      <w:tr w:rsidR="00066058" w:rsidRPr="00847B97" w14:paraId="5E2314E1" w14:textId="77777777" w:rsidTr="00085884">
        <w:trPr>
          <w:jc w:val="center"/>
        </w:trPr>
        <w:tc>
          <w:tcPr>
            <w:tcW w:w="2552" w:type="dxa"/>
            <w:gridSpan w:val="2"/>
            <w:shd w:val="clear" w:color="auto" w:fill="auto"/>
          </w:tcPr>
          <w:p w14:paraId="4E8FFA8E" w14:textId="77777777" w:rsidR="00066058" w:rsidRDefault="00066058" w:rsidP="00085884">
            <w:pPr>
              <w:tabs>
                <w:tab w:val="left" w:pos="288"/>
                <w:tab w:val="left" w:pos="576"/>
                <w:tab w:val="left" w:pos="864"/>
                <w:tab w:val="left" w:pos="1152"/>
              </w:tabs>
              <w:ind w:right="40"/>
              <w:rPr>
                <w:sz w:val="20"/>
                <w:szCs w:val="20"/>
              </w:rPr>
            </w:pPr>
            <w:r>
              <w:rPr>
                <w:sz w:val="20"/>
                <w:szCs w:val="20"/>
              </w:rPr>
              <w:t>Procurement</w:t>
            </w:r>
          </w:p>
        </w:tc>
        <w:tc>
          <w:tcPr>
            <w:tcW w:w="1685" w:type="dxa"/>
            <w:shd w:val="clear" w:color="auto" w:fill="auto"/>
          </w:tcPr>
          <w:p w14:paraId="048BFCF2"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4</w:t>
            </w:r>
          </w:p>
        </w:tc>
        <w:tc>
          <w:tcPr>
            <w:tcW w:w="1254" w:type="dxa"/>
            <w:shd w:val="clear" w:color="auto" w:fill="auto"/>
          </w:tcPr>
          <w:p w14:paraId="09738C3C"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3" w:type="dxa"/>
            <w:shd w:val="clear" w:color="auto" w:fill="auto"/>
          </w:tcPr>
          <w:p w14:paraId="30D795BE"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3" w:type="dxa"/>
            <w:shd w:val="clear" w:color="auto" w:fill="auto"/>
          </w:tcPr>
          <w:p w14:paraId="5998597D"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2</w:t>
            </w:r>
          </w:p>
        </w:tc>
        <w:tc>
          <w:tcPr>
            <w:tcW w:w="1124" w:type="dxa"/>
            <w:shd w:val="clear" w:color="auto" w:fill="auto"/>
          </w:tcPr>
          <w:p w14:paraId="44ADE47B" w14:textId="77777777" w:rsidR="00066058" w:rsidRPr="00847B97" w:rsidRDefault="00066058" w:rsidP="00085884">
            <w:pPr>
              <w:tabs>
                <w:tab w:val="left" w:pos="288"/>
                <w:tab w:val="left" w:pos="576"/>
                <w:tab w:val="left" w:pos="864"/>
                <w:tab w:val="left" w:pos="1152"/>
              </w:tabs>
              <w:ind w:right="43"/>
              <w:jc w:val="right"/>
              <w:rPr>
                <w:sz w:val="20"/>
                <w:szCs w:val="20"/>
              </w:rPr>
            </w:pPr>
            <w:r>
              <w:rPr>
                <w:sz w:val="20"/>
                <w:szCs w:val="20"/>
              </w:rPr>
              <w:t>-</w:t>
            </w:r>
          </w:p>
        </w:tc>
      </w:tr>
      <w:tr w:rsidR="00066058" w:rsidRPr="00847B97" w14:paraId="2DE4267E" w14:textId="77777777" w:rsidTr="00085884">
        <w:trPr>
          <w:jc w:val="center"/>
        </w:trPr>
        <w:tc>
          <w:tcPr>
            <w:tcW w:w="2552" w:type="dxa"/>
            <w:gridSpan w:val="2"/>
            <w:shd w:val="clear" w:color="auto" w:fill="auto"/>
          </w:tcPr>
          <w:p w14:paraId="02E4DF8C" w14:textId="3C36B8CE" w:rsidR="00066058" w:rsidRDefault="00066058" w:rsidP="00085884">
            <w:pPr>
              <w:tabs>
                <w:tab w:val="left" w:pos="288"/>
                <w:tab w:val="left" w:pos="576"/>
                <w:tab w:val="left" w:pos="864"/>
                <w:tab w:val="left" w:pos="1152"/>
              </w:tabs>
              <w:ind w:right="40"/>
              <w:rPr>
                <w:sz w:val="20"/>
                <w:szCs w:val="20"/>
              </w:rPr>
            </w:pPr>
            <w:r>
              <w:rPr>
                <w:sz w:val="20"/>
                <w:szCs w:val="20"/>
              </w:rPr>
              <w:t>Shared Services Centre</w:t>
            </w:r>
          </w:p>
        </w:tc>
        <w:tc>
          <w:tcPr>
            <w:tcW w:w="1685" w:type="dxa"/>
            <w:shd w:val="clear" w:color="auto" w:fill="auto"/>
          </w:tcPr>
          <w:p w14:paraId="2160AF3D"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3</w:t>
            </w:r>
          </w:p>
        </w:tc>
        <w:tc>
          <w:tcPr>
            <w:tcW w:w="1254" w:type="dxa"/>
            <w:shd w:val="clear" w:color="auto" w:fill="auto"/>
          </w:tcPr>
          <w:p w14:paraId="152F858A"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3</w:t>
            </w:r>
          </w:p>
        </w:tc>
        <w:tc>
          <w:tcPr>
            <w:tcW w:w="1123" w:type="dxa"/>
            <w:shd w:val="clear" w:color="auto" w:fill="auto"/>
          </w:tcPr>
          <w:p w14:paraId="5B22C976"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3" w:type="dxa"/>
            <w:shd w:val="clear" w:color="auto" w:fill="auto"/>
          </w:tcPr>
          <w:p w14:paraId="609794E6"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w:t>
            </w:r>
          </w:p>
        </w:tc>
        <w:tc>
          <w:tcPr>
            <w:tcW w:w="1124" w:type="dxa"/>
            <w:shd w:val="clear" w:color="auto" w:fill="auto"/>
          </w:tcPr>
          <w:p w14:paraId="32381E03" w14:textId="77777777" w:rsidR="00066058" w:rsidRDefault="00066058" w:rsidP="00085884">
            <w:pPr>
              <w:tabs>
                <w:tab w:val="left" w:pos="288"/>
                <w:tab w:val="left" w:pos="576"/>
                <w:tab w:val="left" w:pos="864"/>
                <w:tab w:val="left" w:pos="1152"/>
              </w:tabs>
              <w:ind w:right="43"/>
              <w:jc w:val="right"/>
              <w:rPr>
                <w:sz w:val="20"/>
                <w:szCs w:val="20"/>
              </w:rPr>
            </w:pPr>
            <w:r>
              <w:rPr>
                <w:sz w:val="20"/>
                <w:szCs w:val="20"/>
              </w:rPr>
              <w:t>-</w:t>
            </w:r>
          </w:p>
        </w:tc>
      </w:tr>
      <w:tr w:rsidR="00066058" w:rsidRPr="00847B97" w14:paraId="7C40C465" w14:textId="77777777" w:rsidTr="00085884">
        <w:trPr>
          <w:jc w:val="center"/>
        </w:trPr>
        <w:tc>
          <w:tcPr>
            <w:tcW w:w="2552" w:type="dxa"/>
            <w:gridSpan w:val="2"/>
            <w:shd w:val="clear" w:color="auto" w:fill="auto"/>
          </w:tcPr>
          <w:p w14:paraId="24A57B9A" w14:textId="77777777" w:rsidR="00066058" w:rsidRPr="00847B97" w:rsidRDefault="00066058" w:rsidP="00085884">
            <w:pPr>
              <w:tabs>
                <w:tab w:val="left" w:pos="288"/>
                <w:tab w:val="left" w:pos="576"/>
                <w:tab w:val="left" w:pos="864"/>
                <w:tab w:val="left" w:pos="1152"/>
              </w:tabs>
              <w:ind w:right="40"/>
              <w:rPr>
                <w:sz w:val="20"/>
                <w:szCs w:val="20"/>
              </w:rPr>
            </w:pPr>
          </w:p>
        </w:tc>
        <w:tc>
          <w:tcPr>
            <w:tcW w:w="1685" w:type="dxa"/>
            <w:shd w:val="clear" w:color="auto" w:fill="auto"/>
          </w:tcPr>
          <w:p w14:paraId="7B8395E3" w14:textId="77777777" w:rsidR="00066058" w:rsidRPr="00847B97" w:rsidRDefault="00066058" w:rsidP="00085884">
            <w:pPr>
              <w:tabs>
                <w:tab w:val="left" w:pos="288"/>
                <w:tab w:val="left" w:pos="576"/>
                <w:tab w:val="left" w:pos="864"/>
                <w:tab w:val="left" w:pos="1152"/>
              </w:tabs>
              <w:ind w:right="43"/>
              <w:jc w:val="right"/>
              <w:rPr>
                <w:sz w:val="20"/>
                <w:szCs w:val="20"/>
              </w:rPr>
            </w:pPr>
          </w:p>
        </w:tc>
        <w:tc>
          <w:tcPr>
            <w:tcW w:w="1254" w:type="dxa"/>
            <w:shd w:val="clear" w:color="auto" w:fill="auto"/>
          </w:tcPr>
          <w:p w14:paraId="021A2898" w14:textId="77777777" w:rsidR="00066058" w:rsidRPr="00847B97" w:rsidRDefault="00066058" w:rsidP="00085884">
            <w:pPr>
              <w:tabs>
                <w:tab w:val="left" w:pos="288"/>
                <w:tab w:val="left" w:pos="576"/>
                <w:tab w:val="left" w:pos="864"/>
                <w:tab w:val="left" w:pos="1152"/>
              </w:tabs>
              <w:ind w:right="43"/>
              <w:jc w:val="right"/>
              <w:rPr>
                <w:sz w:val="20"/>
                <w:szCs w:val="20"/>
              </w:rPr>
            </w:pPr>
          </w:p>
        </w:tc>
        <w:tc>
          <w:tcPr>
            <w:tcW w:w="1123" w:type="dxa"/>
            <w:shd w:val="clear" w:color="auto" w:fill="auto"/>
          </w:tcPr>
          <w:p w14:paraId="4093FDE6" w14:textId="77777777" w:rsidR="00066058" w:rsidRPr="00847B97" w:rsidRDefault="00066058" w:rsidP="00085884">
            <w:pPr>
              <w:tabs>
                <w:tab w:val="left" w:pos="288"/>
                <w:tab w:val="left" w:pos="576"/>
                <w:tab w:val="left" w:pos="864"/>
                <w:tab w:val="left" w:pos="1152"/>
              </w:tabs>
              <w:ind w:right="43"/>
              <w:jc w:val="right"/>
              <w:rPr>
                <w:sz w:val="20"/>
                <w:szCs w:val="20"/>
              </w:rPr>
            </w:pPr>
          </w:p>
        </w:tc>
        <w:tc>
          <w:tcPr>
            <w:tcW w:w="1123" w:type="dxa"/>
            <w:shd w:val="clear" w:color="auto" w:fill="auto"/>
          </w:tcPr>
          <w:p w14:paraId="0880409E" w14:textId="77777777" w:rsidR="00066058" w:rsidRPr="00847B97" w:rsidRDefault="00066058" w:rsidP="00085884">
            <w:pPr>
              <w:tabs>
                <w:tab w:val="left" w:pos="288"/>
                <w:tab w:val="left" w:pos="576"/>
                <w:tab w:val="left" w:pos="864"/>
                <w:tab w:val="left" w:pos="1152"/>
              </w:tabs>
              <w:ind w:right="43"/>
              <w:jc w:val="right"/>
              <w:rPr>
                <w:sz w:val="20"/>
                <w:szCs w:val="20"/>
              </w:rPr>
            </w:pPr>
          </w:p>
        </w:tc>
        <w:tc>
          <w:tcPr>
            <w:tcW w:w="1124" w:type="dxa"/>
            <w:shd w:val="clear" w:color="auto" w:fill="auto"/>
          </w:tcPr>
          <w:p w14:paraId="3B3BB2A2" w14:textId="77777777" w:rsidR="00066058" w:rsidRPr="00847B97" w:rsidRDefault="00066058" w:rsidP="00085884">
            <w:pPr>
              <w:tabs>
                <w:tab w:val="left" w:pos="288"/>
                <w:tab w:val="left" w:pos="576"/>
                <w:tab w:val="left" w:pos="864"/>
                <w:tab w:val="left" w:pos="1152"/>
              </w:tabs>
              <w:ind w:right="43"/>
              <w:jc w:val="right"/>
              <w:rPr>
                <w:sz w:val="20"/>
                <w:szCs w:val="20"/>
              </w:rPr>
            </w:pPr>
          </w:p>
        </w:tc>
      </w:tr>
      <w:tr w:rsidR="00066058" w:rsidRPr="00847B97" w14:paraId="2AF53546" w14:textId="77777777" w:rsidTr="00085884">
        <w:trPr>
          <w:jc w:val="center"/>
        </w:trPr>
        <w:tc>
          <w:tcPr>
            <w:tcW w:w="2508" w:type="dxa"/>
            <w:tcBorders>
              <w:top w:val="single" w:sz="4" w:space="0" w:color="auto"/>
              <w:bottom w:val="single" w:sz="12" w:space="0" w:color="auto"/>
            </w:tcBorders>
            <w:shd w:val="clear" w:color="auto" w:fill="auto"/>
          </w:tcPr>
          <w:p w14:paraId="5BBB44D6" w14:textId="77777777" w:rsidR="00066058" w:rsidRPr="00847B97" w:rsidRDefault="00066058" w:rsidP="00085884">
            <w:pPr>
              <w:tabs>
                <w:tab w:val="left" w:pos="288"/>
                <w:tab w:val="left" w:pos="576"/>
                <w:tab w:val="left" w:pos="864"/>
                <w:tab w:val="left" w:pos="1152"/>
              </w:tabs>
              <w:ind w:right="40"/>
              <w:rPr>
                <w:b/>
                <w:sz w:val="20"/>
                <w:szCs w:val="20"/>
              </w:rPr>
            </w:pPr>
            <w:r w:rsidRPr="00847B97">
              <w:rPr>
                <w:b/>
                <w:sz w:val="20"/>
                <w:szCs w:val="20"/>
              </w:rPr>
              <w:tab/>
              <w:t>Total</w:t>
            </w:r>
          </w:p>
        </w:tc>
        <w:tc>
          <w:tcPr>
            <w:tcW w:w="1729" w:type="dxa"/>
            <w:gridSpan w:val="2"/>
            <w:tcBorders>
              <w:top w:val="single" w:sz="4" w:space="0" w:color="auto"/>
              <w:bottom w:val="single" w:sz="12" w:space="0" w:color="auto"/>
            </w:tcBorders>
            <w:shd w:val="clear" w:color="auto" w:fill="auto"/>
          </w:tcPr>
          <w:p w14:paraId="3A4CA02E" w14:textId="77777777" w:rsidR="00066058" w:rsidRPr="00847B97" w:rsidRDefault="00066058" w:rsidP="00085884">
            <w:pPr>
              <w:tabs>
                <w:tab w:val="left" w:pos="288"/>
                <w:tab w:val="left" w:pos="576"/>
                <w:tab w:val="left" w:pos="864"/>
                <w:tab w:val="left" w:pos="1152"/>
              </w:tabs>
              <w:ind w:right="43"/>
              <w:jc w:val="right"/>
              <w:rPr>
                <w:b/>
                <w:sz w:val="20"/>
                <w:szCs w:val="20"/>
              </w:rPr>
            </w:pPr>
            <w:r>
              <w:rPr>
                <w:b/>
                <w:sz w:val="20"/>
                <w:szCs w:val="20"/>
              </w:rPr>
              <w:t>19</w:t>
            </w:r>
          </w:p>
        </w:tc>
        <w:tc>
          <w:tcPr>
            <w:tcW w:w="1254" w:type="dxa"/>
            <w:tcBorders>
              <w:top w:val="single" w:sz="4" w:space="0" w:color="auto"/>
              <w:bottom w:val="single" w:sz="12" w:space="0" w:color="auto"/>
            </w:tcBorders>
            <w:shd w:val="clear" w:color="auto" w:fill="auto"/>
          </w:tcPr>
          <w:p w14:paraId="28A9E7C5" w14:textId="77777777" w:rsidR="00066058" w:rsidRPr="00847B97" w:rsidRDefault="00066058" w:rsidP="00085884">
            <w:pPr>
              <w:tabs>
                <w:tab w:val="left" w:pos="288"/>
                <w:tab w:val="left" w:pos="576"/>
                <w:tab w:val="left" w:pos="864"/>
                <w:tab w:val="left" w:pos="1152"/>
              </w:tabs>
              <w:ind w:right="43"/>
              <w:jc w:val="right"/>
              <w:rPr>
                <w:b/>
                <w:sz w:val="20"/>
                <w:szCs w:val="20"/>
              </w:rPr>
            </w:pPr>
            <w:r>
              <w:rPr>
                <w:b/>
                <w:sz w:val="20"/>
                <w:szCs w:val="20"/>
              </w:rPr>
              <w:t>9</w:t>
            </w:r>
          </w:p>
        </w:tc>
        <w:tc>
          <w:tcPr>
            <w:tcW w:w="1123" w:type="dxa"/>
            <w:tcBorders>
              <w:top w:val="single" w:sz="4" w:space="0" w:color="auto"/>
              <w:bottom w:val="single" w:sz="12" w:space="0" w:color="auto"/>
            </w:tcBorders>
            <w:shd w:val="clear" w:color="auto" w:fill="auto"/>
          </w:tcPr>
          <w:p w14:paraId="192D28FD" w14:textId="77777777" w:rsidR="00066058" w:rsidRPr="00847B97" w:rsidRDefault="00066058" w:rsidP="00085884">
            <w:pPr>
              <w:tabs>
                <w:tab w:val="left" w:pos="288"/>
                <w:tab w:val="left" w:pos="576"/>
                <w:tab w:val="left" w:pos="864"/>
                <w:tab w:val="left" w:pos="1152"/>
              </w:tabs>
              <w:ind w:right="43"/>
              <w:jc w:val="right"/>
              <w:rPr>
                <w:b/>
                <w:sz w:val="20"/>
                <w:szCs w:val="20"/>
              </w:rPr>
            </w:pPr>
            <w:r>
              <w:rPr>
                <w:b/>
                <w:sz w:val="20"/>
                <w:szCs w:val="20"/>
              </w:rPr>
              <w:t>10</w:t>
            </w:r>
          </w:p>
        </w:tc>
        <w:tc>
          <w:tcPr>
            <w:tcW w:w="1123" w:type="dxa"/>
            <w:tcBorders>
              <w:top w:val="single" w:sz="4" w:space="0" w:color="auto"/>
              <w:bottom w:val="single" w:sz="12" w:space="0" w:color="auto"/>
            </w:tcBorders>
            <w:shd w:val="clear" w:color="auto" w:fill="auto"/>
          </w:tcPr>
          <w:p w14:paraId="748A4321" w14:textId="77777777" w:rsidR="00066058" w:rsidRPr="00847B97" w:rsidRDefault="00066058" w:rsidP="00085884">
            <w:pPr>
              <w:tabs>
                <w:tab w:val="left" w:pos="288"/>
                <w:tab w:val="left" w:pos="576"/>
                <w:tab w:val="left" w:pos="864"/>
                <w:tab w:val="left" w:pos="1152"/>
              </w:tabs>
              <w:ind w:right="43"/>
              <w:jc w:val="right"/>
              <w:rPr>
                <w:b/>
                <w:sz w:val="20"/>
                <w:szCs w:val="20"/>
              </w:rPr>
            </w:pPr>
            <w:r>
              <w:rPr>
                <w:b/>
                <w:sz w:val="20"/>
                <w:szCs w:val="20"/>
              </w:rPr>
              <w:t>10</w:t>
            </w:r>
          </w:p>
        </w:tc>
        <w:tc>
          <w:tcPr>
            <w:tcW w:w="1124" w:type="dxa"/>
            <w:tcBorders>
              <w:top w:val="single" w:sz="4" w:space="0" w:color="auto"/>
              <w:bottom w:val="single" w:sz="12" w:space="0" w:color="auto"/>
            </w:tcBorders>
            <w:shd w:val="clear" w:color="auto" w:fill="auto"/>
          </w:tcPr>
          <w:p w14:paraId="773E454B" w14:textId="77777777" w:rsidR="00066058" w:rsidRPr="00847B97" w:rsidRDefault="00066058" w:rsidP="00085884">
            <w:pPr>
              <w:tabs>
                <w:tab w:val="left" w:pos="288"/>
                <w:tab w:val="left" w:pos="576"/>
                <w:tab w:val="left" w:pos="864"/>
                <w:tab w:val="left" w:pos="1152"/>
              </w:tabs>
              <w:ind w:right="43"/>
              <w:jc w:val="right"/>
              <w:rPr>
                <w:b/>
                <w:sz w:val="20"/>
                <w:szCs w:val="20"/>
              </w:rPr>
            </w:pPr>
            <w:r w:rsidRPr="00847B97">
              <w:rPr>
                <w:b/>
                <w:sz w:val="20"/>
                <w:szCs w:val="20"/>
              </w:rPr>
              <w:t>-</w:t>
            </w:r>
          </w:p>
        </w:tc>
      </w:tr>
    </w:tbl>
    <w:p w14:paraId="2222FCF0" w14:textId="77777777" w:rsidR="00066058" w:rsidRDefault="00066058" w:rsidP="00E40F0A">
      <w:pPr>
        <w:pStyle w:val="SingleTxt"/>
        <w:tabs>
          <w:tab w:val="clear" w:pos="1267"/>
          <w:tab w:val="left" w:pos="990"/>
        </w:tabs>
        <w:spacing w:after="0" w:line="240" w:lineRule="auto"/>
        <w:ind w:left="630" w:right="680"/>
        <w:rPr>
          <w:b/>
          <w:spacing w:val="0"/>
          <w:w w:val="100"/>
          <w:kern w:val="0"/>
          <w:sz w:val="24"/>
          <w:szCs w:val="22"/>
          <w:lang w:bidi="en-US"/>
        </w:rPr>
      </w:pPr>
    </w:p>
    <w:p w14:paraId="1817B7E0" w14:textId="77777777" w:rsidR="00454316" w:rsidRPr="00000047" w:rsidRDefault="00454316" w:rsidP="002F26E7">
      <w:pPr>
        <w:pStyle w:val="SingleTxt"/>
        <w:tabs>
          <w:tab w:val="clear" w:pos="1267"/>
          <w:tab w:val="left" w:pos="990"/>
        </w:tabs>
        <w:spacing w:after="0" w:line="240" w:lineRule="auto"/>
        <w:ind w:left="630" w:right="680"/>
        <w:rPr>
          <w:b/>
          <w:spacing w:val="0"/>
          <w:w w:val="100"/>
          <w:kern w:val="0"/>
          <w:sz w:val="24"/>
          <w:szCs w:val="22"/>
          <w:lang w:bidi="en-US"/>
        </w:rPr>
      </w:pPr>
    </w:p>
    <w:p w14:paraId="33C16FEC" w14:textId="59C995C2" w:rsidR="00200B5D" w:rsidRPr="00000047" w:rsidRDefault="00200B5D" w:rsidP="002F26E7">
      <w:pPr>
        <w:pStyle w:val="HCh"/>
        <w:keepNext w:val="0"/>
        <w:keepLines w:val="0"/>
        <w:widowControl w:val="0"/>
        <w:numPr>
          <w:ilvl w:val="1"/>
          <w:numId w:val="10"/>
        </w:numPr>
        <w:tabs>
          <w:tab w:val="clear" w:pos="1022"/>
          <w:tab w:val="clear" w:pos="1267"/>
          <w:tab w:val="clear" w:pos="1440"/>
          <w:tab w:val="clear" w:pos="1742"/>
          <w:tab w:val="clear" w:pos="2218"/>
          <w:tab w:val="clear" w:pos="2693"/>
          <w:tab w:val="clear" w:pos="3182"/>
          <w:tab w:val="clear" w:pos="3658"/>
          <w:tab w:val="clear" w:pos="4133"/>
          <w:tab w:val="clear" w:pos="4622"/>
          <w:tab w:val="clear" w:pos="5098"/>
          <w:tab w:val="clear" w:pos="5573"/>
          <w:tab w:val="clear" w:pos="6048"/>
          <w:tab w:val="left" w:pos="990"/>
        </w:tabs>
        <w:suppressAutoHyphens w:val="0"/>
        <w:spacing w:line="240" w:lineRule="auto"/>
        <w:ind w:left="630" w:right="680" w:hanging="720"/>
        <w:rPr>
          <w:spacing w:val="0"/>
          <w:w w:val="100"/>
          <w:kern w:val="0"/>
          <w:sz w:val="24"/>
          <w:szCs w:val="22"/>
          <w:lang w:bidi="en-US"/>
        </w:rPr>
      </w:pPr>
      <w:r w:rsidRPr="00000047">
        <w:rPr>
          <w:spacing w:val="0"/>
          <w:w w:val="100"/>
          <w:kern w:val="0"/>
          <w:sz w:val="24"/>
          <w:szCs w:val="22"/>
          <w:lang w:bidi="en-US"/>
        </w:rPr>
        <w:t xml:space="preserve">Report of the </w:t>
      </w:r>
      <w:r w:rsidR="006D6F53">
        <w:rPr>
          <w:spacing w:val="0"/>
          <w:w w:val="100"/>
          <w:kern w:val="0"/>
          <w:sz w:val="24"/>
          <w:szCs w:val="22"/>
          <w:lang w:bidi="en-US"/>
        </w:rPr>
        <w:t xml:space="preserve">United Nations </w:t>
      </w:r>
      <w:r w:rsidRPr="00000047">
        <w:rPr>
          <w:spacing w:val="0"/>
          <w:w w:val="100"/>
          <w:kern w:val="0"/>
          <w:sz w:val="24"/>
          <w:szCs w:val="22"/>
          <w:lang w:bidi="en-US"/>
        </w:rPr>
        <w:t xml:space="preserve">Board </w:t>
      </w:r>
      <w:r w:rsidR="006D6F53">
        <w:rPr>
          <w:spacing w:val="0"/>
          <w:w w:val="100"/>
          <w:kern w:val="0"/>
          <w:sz w:val="24"/>
          <w:szCs w:val="22"/>
          <w:lang w:bidi="en-US"/>
        </w:rPr>
        <w:t xml:space="preserve">of Auditors </w:t>
      </w:r>
      <w:r w:rsidRPr="00000047">
        <w:rPr>
          <w:spacing w:val="0"/>
          <w:w w:val="100"/>
          <w:kern w:val="0"/>
          <w:sz w:val="24"/>
          <w:szCs w:val="22"/>
          <w:lang w:bidi="en-US"/>
        </w:rPr>
        <w:t>for</w:t>
      </w:r>
      <w:r w:rsidR="006E4826" w:rsidRPr="00000047">
        <w:rPr>
          <w:spacing w:val="0"/>
          <w:w w:val="100"/>
          <w:kern w:val="0"/>
          <w:sz w:val="24"/>
          <w:szCs w:val="22"/>
          <w:lang w:bidi="en-US"/>
        </w:rPr>
        <w:t xml:space="preserve"> the year ended 31 December 2015</w:t>
      </w:r>
      <w:r w:rsidR="00D44E52" w:rsidRPr="00000047">
        <w:rPr>
          <w:spacing w:val="0"/>
          <w:w w:val="100"/>
          <w:kern w:val="0"/>
          <w:sz w:val="24"/>
          <w:szCs w:val="22"/>
          <w:lang w:bidi="en-US"/>
        </w:rPr>
        <w:t xml:space="preserve"> </w:t>
      </w:r>
      <w:r w:rsidR="00D44E52" w:rsidRPr="00000047">
        <w:rPr>
          <w:sz w:val="24"/>
        </w:rPr>
        <w:t>(</w:t>
      </w:r>
      <w:r w:rsidR="006E4826" w:rsidRPr="00000047">
        <w:rPr>
          <w:sz w:val="24"/>
        </w:rPr>
        <w:t>A/71</w:t>
      </w:r>
      <w:r w:rsidR="00D44E52" w:rsidRPr="00000047">
        <w:rPr>
          <w:sz w:val="24"/>
        </w:rPr>
        <w:t>/5/Add.1</w:t>
      </w:r>
      <w:r w:rsidR="006E4826" w:rsidRPr="00000047">
        <w:rPr>
          <w:sz w:val="24"/>
        </w:rPr>
        <w:t>1</w:t>
      </w:r>
      <w:r w:rsidR="00D44E52" w:rsidRPr="00000047">
        <w:rPr>
          <w:sz w:val="24"/>
        </w:rPr>
        <w:t>)</w:t>
      </w:r>
    </w:p>
    <w:p w14:paraId="1EEF6D0E"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9870D74" w14:textId="50F185A7" w:rsidR="006E4826" w:rsidRPr="00000047" w:rsidRDefault="006E4826"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16</w:t>
      </w:r>
      <w:r w:rsidRPr="00000047">
        <w:rPr>
          <w:b/>
          <w:bCs/>
        </w:rPr>
        <w:t xml:space="preserve">, </w:t>
      </w:r>
      <w:r w:rsidRPr="00000047">
        <w:rPr>
          <w:b/>
          <w:bCs/>
          <w:noProof/>
        </w:rPr>
        <w:t xml:space="preserve">the </w:t>
      </w:r>
      <w:r w:rsidR="00CF0E8F">
        <w:rPr>
          <w:b/>
          <w:bCs/>
          <w:noProof/>
        </w:rPr>
        <w:t>Board</w:t>
      </w:r>
      <w:r w:rsidR="006D6F53">
        <w:rPr>
          <w:b/>
          <w:bCs/>
          <w:noProof/>
        </w:rPr>
        <w:t xml:space="preserve"> </w:t>
      </w:r>
      <w:r w:rsidRPr="00000047">
        <w:rPr>
          <w:b/>
          <w:bCs/>
          <w:noProof/>
        </w:rPr>
        <w:t>further recommended that UNOPS consider how the reserve surplus might be utili</w:t>
      </w:r>
      <w:r w:rsidR="006D6F53">
        <w:rPr>
          <w:b/>
          <w:bCs/>
          <w:noProof/>
        </w:rPr>
        <w:t>z</w:t>
      </w:r>
      <w:r w:rsidRPr="00000047">
        <w:rPr>
          <w:b/>
          <w:bCs/>
          <w:noProof/>
        </w:rPr>
        <w:t>ed</w:t>
      </w:r>
      <w:r w:rsidR="00CF0E8F">
        <w:rPr>
          <w:b/>
          <w:bCs/>
          <w:noProof/>
        </w:rPr>
        <w:t>,</w:t>
      </w:r>
      <w:r w:rsidRPr="00000047">
        <w:rPr>
          <w:b/>
          <w:bCs/>
          <w:noProof/>
        </w:rPr>
        <w:t xml:space="preserve"> in the context of a strategic review of UNOPS operational resourcing needs.</w:t>
      </w:r>
    </w:p>
    <w:p w14:paraId="2D1C05C4" w14:textId="77777777" w:rsidR="006E4826" w:rsidRPr="00000047" w:rsidRDefault="006E4826"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2715F5E3" w14:textId="5C89DF31" w:rsidR="006E4826" w:rsidRPr="00000047" w:rsidRDefault="006E4826"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Management has provided </w:t>
      </w:r>
      <w:r w:rsidR="00CF0E8F">
        <w:rPr>
          <w:noProof/>
        </w:rPr>
        <w:t>Board</w:t>
      </w:r>
      <w:r w:rsidRPr="00000047">
        <w:rPr>
          <w:noProof/>
        </w:rPr>
        <w:t xml:space="preserve"> with full account of the strategic review process that </w:t>
      </w:r>
      <w:r w:rsidR="006D6F53">
        <w:rPr>
          <w:noProof/>
        </w:rPr>
        <w:t xml:space="preserve">it </w:t>
      </w:r>
      <w:r w:rsidRPr="00000047">
        <w:rPr>
          <w:noProof/>
        </w:rPr>
        <w:t>has undertaken. UNOPS has</w:t>
      </w:r>
      <w:r w:rsidR="006D6F53">
        <w:rPr>
          <w:noProof/>
        </w:rPr>
        <w:t>,</w:t>
      </w:r>
      <w:r w:rsidRPr="00000047">
        <w:rPr>
          <w:noProof/>
        </w:rPr>
        <w:t xml:space="preserve"> in close collaboration with the Executive Board</w:t>
      </w:r>
      <w:r w:rsidR="006D6F53">
        <w:rPr>
          <w:noProof/>
        </w:rPr>
        <w:t>,</w:t>
      </w:r>
      <w:r w:rsidRPr="00000047">
        <w:rPr>
          <w:noProof/>
        </w:rPr>
        <w:t xml:space="preserve"> assessed how reserve surplus might be utilized for operational needs. The assessment and strategic review have been conducted in the context of the funding gap identified to fund the implementation of the 2030 Agenda</w:t>
      </w:r>
      <w:r w:rsidR="006D6F53">
        <w:rPr>
          <w:noProof/>
        </w:rPr>
        <w:t xml:space="preserve"> for Sustainable Development</w:t>
      </w:r>
      <w:r w:rsidRPr="00000047">
        <w:rPr>
          <w:noProof/>
        </w:rPr>
        <w:t xml:space="preserve">, and is elaborated in the </w:t>
      </w:r>
      <w:r w:rsidR="006D6F53">
        <w:rPr>
          <w:noProof/>
        </w:rPr>
        <w:t>m</w:t>
      </w:r>
      <w:r w:rsidRPr="00000047">
        <w:rPr>
          <w:noProof/>
        </w:rPr>
        <w:t xml:space="preserve">idterm review of the UNOPS </w:t>
      </w:r>
      <w:r w:rsidR="006D6F53">
        <w:rPr>
          <w:noProof/>
        </w:rPr>
        <w:t>s</w:t>
      </w:r>
      <w:r w:rsidRPr="00000047">
        <w:rPr>
          <w:noProof/>
        </w:rPr>
        <w:t xml:space="preserve">trategic </w:t>
      </w:r>
      <w:r w:rsidR="006D6F53">
        <w:rPr>
          <w:noProof/>
        </w:rPr>
        <w:t>p</w:t>
      </w:r>
      <w:r w:rsidRPr="00000047">
        <w:rPr>
          <w:noProof/>
        </w:rPr>
        <w:t>lan</w:t>
      </w:r>
      <w:r w:rsidR="006D6F53">
        <w:rPr>
          <w:noProof/>
        </w:rPr>
        <w:t xml:space="preserve">, </w:t>
      </w:r>
      <w:r w:rsidRPr="00000047">
        <w:rPr>
          <w:noProof/>
        </w:rPr>
        <w:t>2014-2017</w:t>
      </w:r>
      <w:r w:rsidR="006D6F53">
        <w:rPr>
          <w:noProof/>
        </w:rPr>
        <w:t>,</w:t>
      </w:r>
      <w:r w:rsidRPr="00000047">
        <w:rPr>
          <w:noProof/>
        </w:rPr>
        <w:t xml:space="preserve"> and the UNOPS </w:t>
      </w:r>
      <w:r w:rsidR="006D6F53">
        <w:rPr>
          <w:noProof/>
        </w:rPr>
        <w:t>S</w:t>
      </w:r>
      <w:r w:rsidRPr="00000047">
        <w:rPr>
          <w:noProof/>
        </w:rPr>
        <w:t xml:space="preserve">trategic </w:t>
      </w:r>
      <w:r w:rsidR="006D6F53">
        <w:rPr>
          <w:noProof/>
        </w:rPr>
        <w:t>P</w:t>
      </w:r>
      <w:r w:rsidRPr="00000047">
        <w:rPr>
          <w:noProof/>
        </w:rPr>
        <w:t>lan, 2018-2021.</w:t>
      </w:r>
    </w:p>
    <w:p w14:paraId="1086DC76" w14:textId="77777777" w:rsidR="006E4826" w:rsidRPr="00000047" w:rsidRDefault="006E4826"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6E4826" w:rsidRPr="00000047" w14:paraId="3F3AA06B" w14:textId="77777777" w:rsidTr="002F26E7">
        <w:trPr>
          <w:jc w:val="center"/>
        </w:trPr>
        <w:tc>
          <w:tcPr>
            <w:tcW w:w="2970" w:type="dxa"/>
          </w:tcPr>
          <w:p w14:paraId="20C449ED" w14:textId="77777777" w:rsidR="006E4826" w:rsidRPr="00000047" w:rsidRDefault="006E4826"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554BF46"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6E4826" w:rsidRPr="00000047" w14:paraId="44DFB0FE" w14:textId="77777777" w:rsidTr="002F26E7">
        <w:trPr>
          <w:jc w:val="center"/>
        </w:trPr>
        <w:tc>
          <w:tcPr>
            <w:tcW w:w="2970" w:type="dxa"/>
          </w:tcPr>
          <w:p w14:paraId="4729075B"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0C0C09C6"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6E4826" w:rsidRPr="00000047" w14:paraId="72C953B2" w14:textId="77777777" w:rsidTr="002F26E7">
        <w:trPr>
          <w:jc w:val="center"/>
        </w:trPr>
        <w:tc>
          <w:tcPr>
            <w:tcW w:w="2970" w:type="dxa"/>
          </w:tcPr>
          <w:p w14:paraId="5495E5BA"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59AE82A"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High</w:t>
            </w:r>
          </w:p>
        </w:tc>
      </w:tr>
      <w:tr w:rsidR="006E4826" w:rsidRPr="00000047" w14:paraId="2AE79039" w14:textId="77777777" w:rsidTr="002F26E7">
        <w:trPr>
          <w:jc w:val="center"/>
        </w:trPr>
        <w:tc>
          <w:tcPr>
            <w:tcW w:w="2970" w:type="dxa"/>
          </w:tcPr>
          <w:p w14:paraId="309CB599"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06EF71A6"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1094A6EA" w14:textId="77777777" w:rsidR="006E4826" w:rsidRPr="00000047" w:rsidRDefault="006E4826" w:rsidP="002F26E7">
      <w:pPr>
        <w:tabs>
          <w:tab w:val="left" w:pos="990"/>
        </w:tabs>
        <w:ind w:left="630" w:right="680"/>
        <w:rPr>
          <w:lang w:val="en-GB"/>
        </w:rPr>
      </w:pPr>
    </w:p>
    <w:p w14:paraId="128A7A72" w14:textId="1C1D716B" w:rsidR="000678B4" w:rsidRPr="00000047" w:rsidRDefault="006E4826"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44</w:t>
      </w:r>
      <w:r w:rsidRPr="00000047">
        <w:rPr>
          <w:b/>
          <w:bCs/>
        </w:rPr>
        <w:t xml:space="preserve">, </w:t>
      </w:r>
      <w:r w:rsidRPr="00000047">
        <w:rPr>
          <w:b/>
          <w:bCs/>
          <w:noProof/>
        </w:rPr>
        <w:t xml:space="preserve">the </w:t>
      </w:r>
      <w:r w:rsidR="00CF0E8F">
        <w:rPr>
          <w:b/>
          <w:bCs/>
          <w:noProof/>
        </w:rPr>
        <w:t>Board</w:t>
      </w:r>
      <w:r w:rsidR="006D6F53">
        <w:rPr>
          <w:b/>
          <w:bCs/>
          <w:noProof/>
        </w:rPr>
        <w:t xml:space="preserve"> </w:t>
      </w:r>
      <w:r w:rsidRPr="00000047">
        <w:rPr>
          <w:b/>
          <w:bCs/>
          <w:noProof/>
        </w:rPr>
        <w:t>recommended that</w:t>
      </w:r>
      <w:r w:rsidR="0032227C">
        <w:rPr>
          <w:b/>
          <w:bCs/>
          <w:noProof/>
        </w:rPr>
        <w:t>,</w:t>
      </w:r>
      <w:r w:rsidRPr="00000047">
        <w:rPr>
          <w:b/>
          <w:bCs/>
          <w:noProof/>
        </w:rPr>
        <w:t xml:space="preserve"> on receipt of the systems control and configuration report, UNOPS evaluate the recommendations made by the external consultant to consider whether it provides sufficient assuranc</w:t>
      </w:r>
      <w:r w:rsidR="007C263B" w:rsidRPr="00000047">
        <w:rPr>
          <w:b/>
          <w:bCs/>
          <w:noProof/>
        </w:rPr>
        <w:t xml:space="preserve">e and, in the event of any </w:t>
      </w:r>
      <w:r w:rsidR="007C263B" w:rsidRPr="00000047">
        <w:rPr>
          <w:b/>
          <w:bCs/>
        </w:rPr>
        <w:t>weaknesses</w:t>
      </w:r>
      <w:r w:rsidR="000678B4" w:rsidRPr="00000047">
        <w:rPr>
          <w:b/>
          <w:bCs/>
        </w:rPr>
        <w:t>,</w:t>
      </w:r>
      <w:r w:rsidR="007C263B" w:rsidRPr="00000047">
        <w:rPr>
          <w:b/>
          <w:bCs/>
        </w:rPr>
        <w:t xml:space="preserve"> </w:t>
      </w:r>
      <w:r w:rsidR="000678B4" w:rsidRPr="00000047">
        <w:rPr>
          <w:b/>
          <w:bCs/>
        </w:rPr>
        <w:t xml:space="preserve">undertake a review to </w:t>
      </w:r>
      <w:r w:rsidR="0032227C">
        <w:rPr>
          <w:b/>
          <w:bCs/>
        </w:rPr>
        <w:t xml:space="preserve">determine whether any such </w:t>
      </w:r>
      <w:r w:rsidR="000678B4" w:rsidRPr="00000047">
        <w:rPr>
          <w:b/>
          <w:bCs/>
        </w:rPr>
        <w:t>weaknesses have been exploited.</w:t>
      </w:r>
    </w:p>
    <w:p w14:paraId="2E4662B2" w14:textId="77777777" w:rsidR="006E4826" w:rsidRPr="00000047" w:rsidRDefault="006E4826"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D451D6E" w14:textId="4F714E2F" w:rsidR="006E4826" w:rsidRPr="00000047" w:rsidRDefault="006E4826"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closed all recommendations from the 2016 </w:t>
      </w:r>
      <w:r w:rsidR="006D6F53">
        <w:rPr>
          <w:noProof/>
        </w:rPr>
        <w:t>f</w:t>
      </w:r>
      <w:r w:rsidRPr="00000047">
        <w:rPr>
          <w:noProof/>
        </w:rPr>
        <w:t>raud risk assessment done by Deloitte and therefore considers this recommendation fully implemented.</w:t>
      </w:r>
    </w:p>
    <w:p w14:paraId="3F86EBD6" w14:textId="77777777" w:rsidR="006E4826" w:rsidRPr="00000047" w:rsidRDefault="006E4826"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6E4826" w:rsidRPr="00000047" w14:paraId="6EB540E2" w14:textId="77777777" w:rsidTr="002F26E7">
        <w:trPr>
          <w:jc w:val="center"/>
        </w:trPr>
        <w:tc>
          <w:tcPr>
            <w:tcW w:w="2970" w:type="dxa"/>
          </w:tcPr>
          <w:p w14:paraId="361259A5" w14:textId="77777777" w:rsidR="006E4826" w:rsidRPr="00000047" w:rsidRDefault="006E4826" w:rsidP="002F26E7">
            <w:pPr>
              <w:pStyle w:val="SingleTxt"/>
              <w:tabs>
                <w:tab w:val="clear" w:pos="1267"/>
                <w:tab w:val="left" w:pos="209"/>
                <w:tab w:val="left" w:pos="836"/>
                <w:tab w:val="left" w:pos="990"/>
              </w:tabs>
              <w:spacing w:after="0" w:line="240" w:lineRule="auto"/>
              <w:ind w:left="630" w:right="-91"/>
              <w:rPr>
                <w:i/>
              </w:rPr>
            </w:pPr>
            <w:r w:rsidRPr="00000047">
              <w:rPr>
                <w:i/>
              </w:rPr>
              <w:lastRenderedPageBreak/>
              <w:t>Department responsible:</w:t>
            </w:r>
          </w:p>
        </w:tc>
        <w:tc>
          <w:tcPr>
            <w:tcW w:w="5033" w:type="dxa"/>
          </w:tcPr>
          <w:p w14:paraId="7905CDCE" w14:textId="77777777" w:rsidR="006E4826" w:rsidRPr="00000047" w:rsidRDefault="006E4826" w:rsidP="002F26E7">
            <w:pPr>
              <w:pStyle w:val="SingleTxt"/>
              <w:tabs>
                <w:tab w:val="clear" w:pos="1267"/>
                <w:tab w:val="left" w:pos="209"/>
                <w:tab w:val="left" w:pos="836"/>
                <w:tab w:val="left" w:pos="990"/>
              </w:tabs>
              <w:spacing w:after="0" w:line="240" w:lineRule="auto"/>
              <w:ind w:left="630" w:right="-102"/>
            </w:pPr>
            <w:r w:rsidRPr="00000047">
              <w:rPr>
                <w:noProof/>
              </w:rPr>
              <w:t>Information and Communications Technology Unit</w:t>
            </w:r>
          </w:p>
        </w:tc>
      </w:tr>
      <w:tr w:rsidR="006E4826" w:rsidRPr="00000047" w14:paraId="1630A8CC" w14:textId="77777777" w:rsidTr="002F26E7">
        <w:trPr>
          <w:jc w:val="center"/>
        </w:trPr>
        <w:tc>
          <w:tcPr>
            <w:tcW w:w="2970" w:type="dxa"/>
          </w:tcPr>
          <w:p w14:paraId="3A87116B"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6AB3FE53"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6E4826" w:rsidRPr="00000047" w14:paraId="0FA42EAE" w14:textId="77777777" w:rsidTr="002F26E7">
        <w:trPr>
          <w:jc w:val="center"/>
        </w:trPr>
        <w:tc>
          <w:tcPr>
            <w:tcW w:w="2970" w:type="dxa"/>
          </w:tcPr>
          <w:p w14:paraId="63C84A23"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5D10B1E"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6E4826" w:rsidRPr="00000047" w14:paraId="2659EB2D" w14:textId="77777777" w:rsidTr="002F26E7">
        <w:trPr>
          <w:jc w:val="center"/>
        </w:trPr>
        <w:tc>
          <w:tcPr>
            <w:tcW w:w="2970" w:type="dxa"/>
          </w:tcPr>
          <w:p w14:paraId="289F8634"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0AEC4D30" w14:textId="77777777" w:rsidR="006E4826" w:rsidRPr="00000047" w:rsidRDefault="006E4826"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26EF78C9" w14:textId="77777777" w:rsidR="00200B5D" w:rsidRPr="00000047" w:rsidRDefault="00200B5D"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p w14:paraId="773310FD" w14:textId="6E7CEA72" w:rsidR="006E4826" w:rsidRPr="00000047" w:rsidRDefault="006E4826" w:rsidP="002F26E7">
      <w:pPr>
        <w:pStyle w:val="HCh"/>
        <w:keepNext w:val="0"/>
        <w:keepLines w:val="0"/>
        <w:widowControl w:val="0"/>
        <w:numPr>
          <w:ilvl w:val="1"/>
          <w:numId w:val="10"/>
        </w:numPr>
        <w:tabs>
          <w:tab w:val="clear" w:pos="1022"/>
          <w:tab w:val="clear" w:pos="1267"/>
          <w:tab w:val="clear" w:pos="1440"/>
          <w:tab w:val="clear" w:pos="1742"/>
          <w:tab w:val="clear" w:pos="2218"/>
          <w:tab w:val="clear" w:pos="2693"/>
          <w:tab w:val="clear" w:pos="3182"/>
          <w:tab w:val="clear" w:pos="3658"/>
          <w:tab w:val="clear" w:pos="4133"/>
          <w:tab w:val="clear" w:pos="4622"/>
          <w:tab w:val="clear" w:pos="5098"/>
          <w:tab w:val="clear" w:pos="5573"/>
          <w:tab w:val="clear" w:pos="6048"/>
          <w:tab w:val="left" w:pos="990"/>
        </w:tabs>
        <w:suppressAutoHyphens w:val="0"/>
        <w:spacing w:line="240" w:lineRule="auto"/>
        <w:ind w:left="630" w:right="680" w:hanging="720"/>
        <w:rPr>
          <w:spacing w:val="0"/>
          <w:w w:val="100"/>
          <w:kern w:val="0"/>
          <w:sz w:val="24"/>
          <w:szCs w:val="22"/>
          <w:lang w:bidi="en-US"/>
        </w:rPr>
      </w:pPr>
      <w:r w:rsidRPr="00000047">
        <w:rPr>
          <w:spacing w:val="0"/>
          <w:w w:val="100"/>
          <w:kern w:val="0"/>
          <w:sz w:val="24"/>
          <w:szCs w:val="22"/>
          <w:lang w:bidi="en-US"/>
        </w:rPr>
        <w:t xml:space="preserve">Report of the </w:t>
      </w:r>
      <w:r w:rsidR="00085884">
        <w:rPr>
          <w:spacing w:val="0"/>
          <w:w w:val="100"/>
          <w:kern w:val="0"/>
          <w:sz w:val="24"/>
          <w:szCs w:val="22"/>
          <w:lang w:bidi="en-US"/>
        </w:rPr>
        <w:t xml:space="preserve">United Nations </w:t>
      </w:r>
      <w:r w:rsidRPr="00000047">
        <w:rPr>
          <w:spacing w:val="0"/>
          <w:w w:val="100"/>
          <w:kern w:val="0"/>
          <w:sz w:val="24"/>
          <w:szCs w:val="22"/>
          <w:lang w:bidi="en-US"/>
        </w:rPr>
        <w:t xml:space="preserve">Board </w:t>
      </w:r>
      <w:r w:rsidR="00085884">
        <w:rPr>
          <w:spacing w:val="0"/>
          <w:w w:val="100"/>
          <w:kern w:val="0"/>
          <w:sz w:val="24"/>
          <w:szCs w:val="22"/>
          <w:lang w:bidi="en-US"/>
        </w:rPr>
        <w:t xml:space="preserve">of Auditors </w:t>
      </w:r>
      <w:r w:rsidRPr="00000047">
        <w:rPr>
          <w:spacing w:val="0"/>
          <w:w w:val="100"/>
          <w:kern w:val="0"/>
          <w:sz w:val="24"/>
          <w:szCs w:val="22"/>
          <w:lang w:bidi="en-US"/>
        </w:rPr>
        <w:t>for the year ended 31 December 201</w:t>
      </w:r>
      <w:r w:rsidR="00B42F35" w:rsidRPr="00000047">
        <w:rPr>
          <w:spacing w:val="0"/>
          <w:w w:val="100"/>
          <w:kern w:val="0"/>
          <w:sz w:val="24"/>
          <w:szCs w:val="22"/>
          <w:lang w:bidi="en-US"/>
        </w:rPr>
        <w:t>6</w:t>
      </w:r>
      <w:r w:rsidRPr="00000047">
        <w:rPr>
          <w:spacing w:val="0"/>
          <w:w w:val="100"/>
          <w:kern w:val="0"/>
          <w:sz w:val="24"/>
          <w:szCs w:val="22"/>
          <w:lang w:bidi="en-US"/>
        </w:rPr>
        <w:t xml:space="preserve"> </w:t>
      </w:r>
      <w:r w:rsidRPr="00000047">
        <w:rPr>
          <w:sz w:val="24"/>
        </w:rPr>
        <w:t>(</w:t>
      </w:r>
      <w:r w:rsidR="007730DB" w:rsidRPr="00000047">
        <w:rPr>
          <w:sz w:val="24"/>
        </w:rPr>
        <w:t>A/72/5/Add.11</w:t>
      </w:r>
      <w:r w:rsidRPr="00000047">
        <w:rPr>
          <w:sz w:val="24"/>
        </w:rPr>
        <w:t>)</w:t>
      </w:r>
    </w:p>
    <w:p w14:paraId="7D1FB7B6" w14:textId="77777777" w:rsidR="006E4826" w:rsidRPr="00000047" w:rsidRDefault="006E4826"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7334208E" w14:textId="787ADE66" w:rsidR="007730D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20</w:t>
      </w:r>
      <w:r w:rsidRPr="00000047">
        <w:rPr>
          <w:b/>
          <w:bCs/>
        </w:rPr>
        <w:t xml:space="preserve">, </w:t>
      </w:r>
      <w:r w:rsidRPr="00000047">
        <w:rPr>
          <w:b/>
          <w:bCs/>
          <w:noProof/>
        </w:rPr>
        <w:t xml:space="preserve">the </w:t>
      </w:r>
      <w:r w:rsidR="00CF0E8F">
        <w:rPr>
          <w:b/>
          <w:bCs/>
          <w:noProof/>
        </w:rPr>
        <w:t>Board</w:t>
      </w:r>
      <w:r w:rsidR="00085884">
        <w:rPr>
          <w:b/>
          <w:bCs/>
          <w:noProof/>
        </w:rPr>
        <w:t xml:space="preserve"> </w:t>
      </w:r>
      <w:r w:rsidRPr="00000047">
        <w:rPr>
          <w:b/>
          <w:bCs/>
          <w:noProof/>
        </w:rPr>
        <w:t xml:space="preserve">recommended that UNOPS obtain </w:t>
      </w:r>
      <w:r w:rsidR="009471AE">
        <w:rPr>
          <w:b/>
          <w:bCs/>
          <w:noProof/>
        </w:rPr>
        <w:t xml:space="preserve">the </w:t>
      </w:r>
      <w:r w:rsidRPr="00000047">
        <w:rPr>
          <w:b/>
          <w:bCs/>
          <w:noProof/>
        </w:rPr>
        <w:t xml:space="preserve">post facto approval of the Executive Board </w:t>
      </w:r>
      <w:r w:rsidR="009471AE">
        <w:rPr>
          <w:b/>
          <w:bCs/>
          <w:noProof/>
        </w:rPr>
        <w:t xml:space="preserve">with respect to the </w:t>
      </w:r>
      <w:r w:rsidRPr="00000047">
        <w:rPr>
          <w:b/>
          <w:bCs/>
          <w:noProof/>
        </w:rPr>
        <w:t>original and final management budget</w:t>
      </w:r>
      <w:r w:rsidR="009471AE">
        <w:rPr>
          <w:b/>
          <w:bCs/>
          <w:noProof/>
        </w:rPr>
        <w:t>s,</w:t>
      </w:r>
      <w:r w:rsidRPr="00000047">
        <w:rPr>
          <w:b/>
          <w:bCs/>
          <w:noProof/>
        </w:rPr>
        <w:t xml:space="preserve"> including each line item.</w:t>
      </w:r>
    </w:p>
    <w:p w14:paraId="31D1CA45"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8497515" w14:textId="7B13FA7B" w:rsidR="007730DB" w:rsidRPr="00000047" w:rsidRDefault="00004A4D"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noProof/>
        </w:rPr>
      </w:pPr>
      <w:r w:rsidRPr="00000047">
        <w:rPr>
          <w:noProof/>
        </w:rPr>
        <w:t xml:space="preserve">UNOPS </w:t>
      </w:r>
      <w:r w:rsidR="00085884">
        <w:rPr>
          <w:noProof/>
        </w:rPr>
        <w:t>b</w:t>
      </w:r>
      <w:r w:rsidRPr="00000047">
        <w:rPr>
          <w:noProof/>
        </w:rPr>
        <w:t xml:space="preserve">udget </w:t>
      </w:r>
      <w:r w:rsidR="00085884">
        <w:rPr>
          <w:noProof/>
        </w:rPr>
        <w:t>e</w:t>
      </w:r>
      <w:r w:rsidRPr="00000047">
        <w:rPr>
          <w:noProof/>
        </w:rPr>
        <w:t>stimates</w:t>
      </w:r>
      <w:r w:rsidR="00085884">
        <w:rPr>
          <w:noProof/>
        </w:rPr>
        <w:t xml:space="preserve">, </w:t>
      </w:r>
      <w:r w:rsidRPr="00000047">
        <w:rPr>
          <w:noProof/>
        </w:rPr>
        <w:t xml:space="preserve">2020-2021 (DP/OPS/2019/5), endorsed by the Executive Board </w:t>
      </w:r>
      <w:r w:rsidR="00085884">
        <w:rPr>
          <w:noProof/>
        </w:rPr>
        <w:t xml:space="preserve">in its decision 2019/20 at </w:t>
      </w:r>
      <w:r w:rsidRPr="00000047">
        <w:rPr>
          <w:noProof/>
        </w:rPr>
        <w:t>its second regular session 2019, include</w:t>
      </w:r>
      <w:r w:rsidR="00085884">
        <w:rPr>
          <w:noProof/>
        </w:rPr>
        <w:t>s</w:t>
      </w:r>
      <w:r w:rsidRPr="00000047">
        <w:rPr>
          <w:noProof/>
        </w:rPr>
        <w:t xml:space="preserve"> annex C</w:t>
      </w:r>
      <w:r w:rsidR="00085884">
        <w:rPr>
          <w:noProof/>
        </w:rPr>
        <w:t>:</w:t>
      </w:r>
      <w:r w:rsidRPr="00000047">
        <w:rPr>
          <w:noProof/>
        </w:rPr>
        <w:t xml:space="preserve"> Comparison of original and final budget for the biennium 2016-2017. UNOPS therefore considers the recommendation fully implemented</w:t>
      </w:r>
      <w:r w:rsidR="007730DB" w:rsidRPr="00000047">
        <w:rPr>
          <w:noProof/>
        </w:rPr>
        <w:t>.</w:t>
      </w:r>
    </w:p>
    <w:p w14:paraId="151D936D"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1171C13F" w14:textId="77777777" w:rsidTr="002F26E7">
        <w:trPr>
          <w:jc w:val="center"/>
        </w:trPr>
        <w:tc>
          <w:tcPr>
            <w:tcW w:w="2970" w:type="dxa"/>
          </w:tcPr>
          <w:p w14:paraId="2AAD8C8C"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5EF5A96E"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7730DB" w:rsidRPr="00000047" w14:paraId="35EFFB0B" w14:textId="77777777" w:rsidTr="002F26E7">
        <w:trPr>
          <w:jc w:val="center"/>
        </w:trPr>
        <w:tc>
          <w:tcPr>
            <w:tcW w:w="2970" w:type="dxa"/>
          </w:tcPr>
          <w:p w14:paraId="540F5106"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6AA4236D"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7730DB" w:rsidRPr="00000047" w14:paraId="092E638D" w14:textId="77777777" w:rsidTr="002F26E7">
        <w:trPr>
          <w:jc w:val="center"/>
        </w:trPr>
        <w:tc>
          <w:tcPr>
            <w:tcW w:w="2970" w:type="dxa"/>
          </w:tcPr>
          <w:p w14:paraId="527EA4CB"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F84EABE"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0AF5F3AA" w14:textId="77777777" w:rsidTr="002F26E7">
        <w:trPr>
          <w:jc w:val="center"/>
        </w:trPr>
        <w:tc>
          <w:tcPr>
            <w:tcW w:w="2970" w:type="dxa"/>
          </w:tcPr>
          <w:p w14:paraId="53ADDA9C"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4FA869F6"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18916673" w14:textId="77777777" w:rsidR="007730DB" w:rsidRPr="00000047" w:rsidRDefault="007730DB" w:rsidP="002F26E7">
      <w:pPr>
        <w:tabs>
          <w:tab w:val="left" w:pos="990"/>
        </w:tabs>
        <w:ind w:left="630" w:right="680"/>
        <w:rPr>
          <w:lang w:val="en-GB"/>
        </w:rPr>
      </w:pPr>
    </w:p>
    <w:p w14:paraId="1D140B44" w14:textId="47FAEE98" w:rsidR="007730D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25</w:t>
      </w:r>
      <w:r w:rsidRPr="00000047">
        <w:rPr>
          <w:b/>
          <w:bCs/>
        </w:rPr>
        <w:t xml:space="preserve">, </w:t>
      </w:r>
      <w:r w:rsidRPr="00000047">
        <w:rPr>
          <w:b/>
          <w:bCs/>
          <w:noProof/>
        </w:rPr>
        <w:t xml:space="preserve">the </w:t>
      </w:r>
      <w:r w:rsidR="00CF0E8F">
        <w:rPr>
          <w:b/>
          <w:bCs/>
          <w:noProof/>
        </w:rPr>
        <w:t>Board</w:t>
      </w:r>
      <w:r w:rsidR="00085884">
        <w:rPr>
          <w:b/>
          <w:bCs/>
          <w:noProof/>
        </w:rPr>
        <w:t xml:space="preserve"> </w:t>
      </w:r>
      <w:r w:rsidRPr="00000047">
        <w:rPr>
          <w:b/>
          <w:bCs/>
          <w:noProof/>
        </w:rPr>
        <w:t xml:space="preserve">recommended that UNOPS reassess the adequacy of internal controls </w:t>
      </w:r>
      <w:r w:rsidR="00B211ED">
        <w:rPr>
          <w:b/>
          <w:bCs/>
          <w:noProof/>
        </w:rPr>
        <w:t xml:space="preserve">relating to </w:t>
      </w:r>
      <w:r w:rsidRPr="00000047">
        <w:rPr>
          <w:b/>
          <w:bCs/>
          <w:noProof/>
        </w:rPr>
        <w:t>bank payments and strengthen supervisory checks to ensure that such incidents of double</w:t>
      </w:r>
      <w:r w:rsidR="00B211ED">
        <w:rPr>
          <w:b/>
          <w:bCs/>
          <w:noProof/>
        </w:rPr>
        <w:t xml:space="preserve"> payment, </w:t>
      </w:r>
      <w:r w:rsidRPr="00000047">
        <w:rPr>
          <w:b/>
          <w:bCs/>
          <w:noProof/>
        </w:rPr>
        <w:t>over</w:t>
      </w:r>
      <w:r w:rsidR="00B211ED">
        <w:rPr>
          <w:b/>
          <w:bCs/>
          <w:noProof/>
        </w:rPr>
        <w:t xml:space="preserve">payment or </w:t>
      </w:r>
      <w:r w:rsidRPr="00000047">
        <w:rPr>
          <w:b/>
          <w:bCs/>
          <w:noProof/>
        </w:rPr>
        <w:t xml:space="preserve">excess payment do not occur in </w:t>
      </w:r>
      <w:r w:rsidR="00B211ED">
        <w:rPr>
          <w:b/>
          <w:bCs/>
          <w:noProof/>
        </w:rPr>
        <w:t xml:space="preserve">the </w:t>
      </w:r>
      <w:r w:rsidRPr="00000047">
        <w:rPr>
          <w:b/>
          <w:bCs/>
          <w:noProof/>
        </w:rPr>
        <w:t>future.</w:t>
      </w:r>
    </w:p>
    <w:p w14:paraId="2501001A"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326DBB77" w14:textId="7E990714" w:rsidR="007730DB" w:rsidRDefault="007730DB" w:rsidP="00E40F0A">
      <w:pPr>
        <w:pStyle w:val="SingleTxt"/>
        <w:numPr>
          <w:ilvl w:val="0"/>
          <w:numId w:val="12"/>
        </w:numPr>
        <w:tabs>
          <w:tab w:val="left" w:pos="990"/>
        </w:tabs>
        <w:ind w:left="630" w:right="680" w:firstLine="0"/>
        <w:rPr>
          <w:noProof/>
        </w:rPr>
      </w:pPr>
      <w:r w:rsidRPr="00000047">
        <w:rPr>
          <w:noProof/>
        </w:rPr>
        <w:t xml:space="preserve">As of October 2019, the recommendation is considered and reported to </w:t>
      </w:r>
      <w:r w:rsidR="00CF0E8F">
        <w:rPr>
          <w:noProof/>
        </w:rPr>
        <w:t>Board</w:t>
      </w:r>
      <w:r w:rsidRPr="00000047">
        <w:rPr>
          <w:noProof/>
        </w:rPr>
        <w:t xml:space="preserve"> as implemented.</w:t>
      </w:r>
      <w:r w:rsidR="00085884">
        <w:rPr>
          <w:noProof/>
        </w:rPr>
        <w:t xml:space="preserve"> </w:t>
      </w:r>
      <w:r w:rsidRPr="00000047">
        <w:rPr>
          <w:noProof/>
        </w:rPr>
        <w:t>The following measures and actions were taken to strengthen the payment process aim</w:t>
      </w:r>
      <w:r w:rsidR="005E52C4">
        <w:rPr>
          <w:noProof/>
        </w:rPr>
        <w:t>ed</w:t>
      </w:r>
      <w:r w:rsidRPr="00000047">
        <w:rPr>
          <w:noProof/>
        </w:rPr>
        <w:t xml:space="preserve"> at eliminating double payment, overpayment and</w:t>
      </w:r>
      <w:r w:rsidR="00881236" w:rsidRPr="00000047">
        <w:rPr>
          <w:noProof/>
        </w:rPr>
        <w:t xml:space="preserve"> excess payment:</w:t>
      </w:r>
    </w:p>
    <w:p w14:paraId="36BD8BCA" w14:textId="3E68ED85" w:rsidR="007730DB" w:rsidRPr="00000047" w:rsidRDefault="007730DB" w:rsidP="002F26E7">
      <w:pPr>
        <w:pStyle w:val="SingleTxt"/>
        <w:numPr>
          <w:ilvl w:val="0"/>
          <w:numId w:val="22"/>
        </w:numPr>
        <w:tabs>
          <w:tab w:val="left" w:pos="990"/>
        </w:tabs>
        <w:ind w:left="1620" w:right="680"/>
        <w:rPr>
          <w:noProof/>
        </w:rPr>
      </w:pPr>
      <w:r w:rsidRPr="00000047">
        <w:rPr>
          <w:noProof/>
        </w:rPr>
        <w:t xml:space="preserve">Integration of </w:t>
      </w:r>
      <w:r w:rsidR="000C4F11">
        <w:rPr>
          <w:noProof/>
        </w:rPr>
        <w:t>oneUNOPS</w:t>
      </w:r>
      <w:r w:rsidRPr="00000047">
        <w:rPr>
          <w:noProof/>
        </w:rPr>
        <w:t xml:space="preserve"> into the e-banking platforms;</w:t>
      </w:r>
    </w:p>
    <w:p w14:paraId="20A889C5" w14:textId="102B4FCE" w:rsidR="007730DB" w:rsidRPr="00000047" w:rsidRDefault="007730DB" w:rsidP="002F26E7">
      <w:pPr>
        <w:pStyle w:val="SingleTxt"/>
        <w:numPr>
          <w:ilvl w:val="0"/>
          <w:numId w:val="22"/>
        </w:numPr>
        <w:tabs>
          <w:tab w:val="left" w:pos="990"/>
        </w:tabs>
        <w:ind w:left="1620" w:right="680"/>
        <w:rPr>
          <w:noProof/>
        </w:rPr>
      </w:pPr>
      <w:r w:rsidRPr="00000047">
        <w:rPr>
          <w:noProof/>
        </w:rPr>
        <w:t xml:space="preserve">System improvements: the possibility of making the same payment twice was locked in </w:t>
      </w:r>
      <w:r w:rsidR="000C4F11">
        <w:rPr>
          <w:noProof/>
        </w:rPr>
        <w:t>oneUNOPS</w:t>
      </w:r>
      <w:r w:rsidRPr="00000047">
        <w:rPr>
          <w:noProof/>
        </w:rPr>
        <w:t>;</w:t>
      </w:r>
    </w:p>
    <w:p w14:paraId="7CBA05AE" w14:textId="3E6ECFE5" w:rsidR="007730DB" w:rsidRPr="00000047" w:rsidRDefault="007730DB" w:rsidP="002F26E7">
      <w:pPr>
        <w:pStyle w:val="SingleTxt"/>
        <w:numPr>
          <w:ilvl w:val="0"/>
          <w:numId w:val="22"/>
        </w:numPr>
        <w:tabs>
          <w:tab w:val="left" w:pos="990"/>
        </w:tabs>
        <w:ind w:left="1620" w:right="680"/>
        <w:rPr>
          <w:noProof/>
        </w:rPr>
      </w:pPr>
      <w:r w:rsidRPr="00000047">
        <w:rPr>
          <w:noProof/>
        </w:rPr>
        <w:t xml:space="preserve">Supplier data management: system control was added to </w:t>
      </w:r>
      <w:r w:rsidR="000C4F11">
        <w:rPr>
          <w:noProof/>
        </w:rPr>
        <w:t>oneUNOPS</w:t>
      </w:r>
      <w:r w:rsidRPr="00000047">
        <w:rPr>
          <w:noProof/>
        </w:rPr>
        <w:t xml:space="preserve"> in March 2019 to reduce the creation of duplicate profiles in the system.</w:t>
      </w:r>
    </w:p>
    <w:p w14:paraId="41447BA6" w14:textId="053F1AD9" w:rsidR="005E52C4" w:rsidRPr="005E52C4" w:rsidRDefault="005E52C4" w:rsidP="002F26E7">
      <w:pPr>
        <w:pStyle w:val="SingleTxt"/>
        <w:numPr>
          <w:ilvl w:val="0"/>
          <w:numId w:val="12"/>
        </w:numPr>
        <w:tabs>
          <w:tab w:val="left" w:pos="990"/>
        </w:tabs>
        <w:ind w:left="630" w:right="680" w:firstLine="0"/>
        <w:rPr>
          <w:b/>
          <w:bCs/>
        </w:rPr>
      </w:pPr>
      <w:r w:rsidRPr="00000047">
        <w:rPr>
          <w:noProof/>
        </w:rPr>
        <w:t>UNOPS will continue to monitor to ensure the controls in place eliminate occurrences of double payment, overpayment and excess payment.</w:t>
      </w:r>
    </w:p>
    <w:p w14:paraId="45AE535C"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3B54E1A5" w14:textId="77777777" w:rsidTr="002F26E7">
        <w:trPr>
          <w:jc w:val="center"/>
        </w:trPr>
        <w:tc>
          <w:tcPr>
            <w:tcW w:w="2970" w:type="dxa"/>
          </w:tcPr>
          <w:p w14:paraId="4BC0BE7F"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3C58F251" w14:textId="05BFFF7D"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Shared Services Centr</w:t>
            </w:r>
            <w:r w:rsidR="005E52C4">
              <w:rPr>
                <w:noProof/>
              </w:rPr>
              <w:t>e</w:t>
            </w:r>
          </w:p>
        </w:tc>
      </w:tr>
      <w:tr w:rsidR="007730DB" w:rsidRPr="00000047" w14:paraId="293360B9" w14:textId="77777777" w:rsidTr="002F26E7">
        <w:trPr>
          <w:jc w:val="center"/>
        </w:trPr>
        <w:tc>
          <w:tcPr>
            <w:tcW w:w="2970" w:type="dxa"/>
          </w:tcPr>
          <w:p w14:paraId="42615713"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B564F77"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7730DB" w:rsidRPr="00000047" w14:paraId="3A44924D" w14:textId="77777777" w:rsidTr="002F26E7">
        <w:trPr>
          <w:jc w:val="center"/>
        </w:trPr>
        <w:tc>
          <w:tcPr>
            <w:tcW w:w="2970" w:type="dxa"/>
          </w:tcPr>
          <w:p w14:paraId="3312608A"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630E64F9"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156AB93A" w14:textId="77777777" w:rsidTr="002F26E7">
        <w:trPr>
          <w:jc w:val="center"/>
        </w:trPr>
        <w:tc>
          <w:tcPr>
            <w:tcW w:w="2970" w:type="dxa"/>
          </w:tcPr>
          <w:p w14:paraId="73AD78C0"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60FE435A"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3A509E44" w14:textId="77777777" w:rsidR="007730DB" w:rsidRPr="00000047" w:rsidRDefault="007730DB" w:rsidP="002F26E7">
      <w:pPr>
        <w:tabs>
          <w:tab w:val="left" w:pos="990"/>
        </w:tabs>
        <w:ind w:left="630" w:right="680"/>
        <w:rPr>
          <w:lang w:val="en-GB"/>
        </w:rPr>
      </w:pPr>
    </w:p>
    <w:p w14:paraId="41D47962" w14:textId="251425AE" w:rsidR="007730D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50</w:t>
      </w:r>
      <w:r w:rsidRPr="00000047">
        <w:rPr>
          <w:b/>
          <w:bCs/>
        </w:rPr>
        <w:t xml:space="preserve">, </w:t>
      </w:r>
      <w:r w:rsidRPr="00000047">
        <w:rPr>
          <w:b/>
          <w:bCs/>
          <w:noProof/>
        </w:rPr>
        <w:t xml:space="preserve">the </w:t>
      </w:r>
      <w:r w:rsidR="00CF0E8F">
        <w:rPr>
          <w:b/>
          <w:bCs/>
          <w:noProof/>
        </w:rPr>
        <w:t>Board</w:t>
      </w:r>
      <w:r w:rsidR="00173FA2">
        <w:rPr>
          <w:b/>
          <w:bCs/>
          <w:noProof/>
        </w:rPr>
        <w:t xml:space="preserve"> </w:t>
      </w:r>
      <w:r w:rsidRPr="00000047">
        <w:rPr>
          <w:b/>
          <w:bCs/>
          <w:noProof/>
        </w:rPr>
        <w:t xml:space="preserve">recommended that UNOPS ensure compliance with its </w:t>
      </w:r>
      <w:r w:rsidR="00173FA2">
        <w:rPr>
          <w:b/>
          <w:bCs/>
          <w:noProof/>
        </w:rPr>
        <w:t>a</w:t>
      </w:r>
      <w:r w:rsidRPr="00000047">
        <w:rPr>
          <w:b/>
          <w:bCs/>
          <w:noProof/>
        </w:rPr>
        <w:t xml:space="preserve">dministrative </w:t>
      </w:r>
      <w:r w:rsidR="00173FA2">
        <w:rPr>
          <w:b/>
          <w:bCs/>
          <w:noProof/>
        </w:rPr>
        <w:t>i</w:t>
      </w:r>
      <w:r w:rsidRPr="00000047">
        <w:rPr>
          <w:b/>
          <w:bCs/>
          <w:noProof/>
        </w:rPr>
        <w:t xml:space="preserve">nstruction on </w:t>
      </w:r>
      <w:r w:rsidR="00173FA2">
        <w:rPr>
          <w:b/>
          <w:bCs/>
          <w:noProof/>
        </w:rPr>
        <w:t>b</w:t>
      </w:r>
      <w:r w:rsidRPr="00000047">
        <w:rPr>
          <w:b/>
          <w:bCs/>
          <w:noProof/>
        </w:rPr>
        <w:t xml:space="preserve">usiness </w:t>
      </w:r>
      <w:r w:rsidR="00173FA2">
        <w:rPr>
          <w:b/>
          <w:bCs/>
          <w:noProof/>
        </w:rPr>
        <w:t>c</w:t>
      </w:r>
      <w:r w:rsidRPr="00000047">
        <w:rPr>
          <w:b/>
          <w:bCs/>
          <w:noProof/>
        </w:rPr>
        <w:t xml:space="preserve">ontinuity and </w:t>
      </w:r>
      <w:r w:rsidR="00173FA2">
        <w:rPr>
          <w:b/>
          <w:bCs/>
          <w:noProof/>
        </w:rPr>
        <w:t>d</w:t>
      </w:r>
      <w:r w:rsidRPr="00000047">
        <w:rPr>
          <w:b/>
          <w:bCs/>
          <w:noProof/>
        </w:rPr>
        <w:t xml:space="preserve">isaster </w:t>
      </w:r>
      <w:r w:rsidR="00173FA2">
        <w:rPr>
          <w:b/>
          <w:bCs/>
          <w:noProof/>
        </w:rPr>
        <w:t>r</w:t>
      </w:r>
      <w:r w:rsidRPr="00000047">
        <w:rPr>
          <w:b/>
          <w:bCs/>
          <w:noProof/>
        </w:rPr>
        <w:t xml:space="preserve">ecovery planning at all its offices and components and include </w:t>
      </w:r>
      <w:r w:rsidR="00C7104A">
        <w:rPr>
          <w:b/>
          <w:bCs/>
          <w:noProof/>
        </w:rPr>
        <w:t xml:space="preserve">information technology </w:t>
      </w:r>
      <w:r w:rsidRPr="00000047">
        <w:rPr>
          <w:b/>
          <w:bCs/>
          <w:noProof/>
        </w:rPr>
        <w:t>assets, data and systems.</w:t>
      </w:r>
    </w:p>
    <w:p w14:paraId="0F4186E9"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5FE1581B" w14:textId="1830086C" w:rsidR="007730D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The new Executive Office </w:t>
      </w:r>
      <w:r w:rsidR="00173FA2">
        <w:rPr>
          <w:noProof/>
        </w:rPr>
        <w:t>i</w:t>
      </w:r>
      <w:r w:rsidRPr="00000047">
        <w:rPr>
          <w:noProof/>
        </w:rPr>
        <w:t xml:space="preserve">nstruction on business continuity planning </w:t>
      </w:r>
      <w:r w:rsidR="00173FA2">
        <w:rPr>
          <w:noProof/>
        </w:rPr>
        <w:t>(r</w:t>
      </w:r>
      <w:r w:rsidRPr="00000047">
        <w:rPr>
          <w:noProof/>
        </w:rPr>
        <w:t>ef</w:t>
      </w:r>
      <w:r w:rsidR="00337EDB">
        <w:rPr>
          <w:noProof/>
        </w:rPr>
        <w:t>erence:</w:t>
      </w:r>
      <w:r w:rsidRPr="00000047">
        <w:rPr>
          <w:noProof/>
        </w:rPr>
        <w:t xml:space="preserve"> EOI.ED.2018.03</w:t>
      </w:r>
      <w:r w:rsidR="00173FA2">
        <w:rPr>
          <w:noProof/>
        </w:rPr>
        <w:t>)</w:t>
      </w:r>
      <w:r w:rsidRPr="00000047">
        <w:rPr>
          <w:noProof/>
        </w:rPr>
        <w:t xml:space="preserve"> was issued effective </w:t>
      </w:r>
      <w:r w:rsidR="00173FA2">
        <w:rPr>
          <w:noProof/>
        </w:rPr>
        <w:t xml:space="preserve">as of </w:t>
      </w:r>
      <w:r w:rsidRPr="00000047">
        <w:rPr>
          <w:noProof/>
        </w:rPr>
        <w:t xml:space="preserve">3 April 2018. </w:t>
      </w:r>
      <w:r w:rsidR="00173FA2">
        <w:rPr>
          <w:noProof/>
        </w:rPr>
        <w:t>I</w:t>
      </w:r>
      <w:r w:rsidR="00173FA2" w:rsidRPr="00000047">
        <w:rPr>
          <w:noProof/>
        </w:rPr>
        <w:t>n October 2018</w:t>
      </w:r>
      <w:r w:rsidR="00173FA2">
        <w:rPr>
          <w:noProof/>
        </w:rPr>
        <w:t xml:space="preserve">, UNOPS hired a specialist </w:t>
      </w:r>
      <w:r w:rsidRPr="00000047">
        <w:rPr>
          <w:noProof/>
        </w:rPr>
        <w:t xml:space="preserve">to assist the Chief of </w:t>
      </w:r>
      <w:r w:rsidR="00173FA2">
        <w:rPr>
          <w:noProof/>
        </w:rPr>
        <w:t>S</w:t>
      </w:r>
      <w:r w:rsidRPr="00000047">
        <w:rPr>
          <w:noProof/>
        </w:rPr>
        <w:t xml:space="preserve">ecurity, among other duties, to coordinate updating of </w:t>
      </w:r>
      <w:r w:rsidR="00173FA2">
        <w:rPr>
          <w:noProof/>
        </w:rPr>
        <w:t xml:space="preserve">the </w:t>
      </w:r>
      <w:r w:rsidR="00173FA2" w:rsidRPr="00000047">
        <w:rPr>
          <w:noProof/>
        </w:rPr>
        <w:t>business continuity plan</w:t>
      </w:r>
      <w:r w:rsidR="00173FA2">
        <w:rPr>
          <w:noProof/>
        </w:rPr>
        <w:t>s</w:t>
      </w:r>
      <w:r w:rsidRPr="00000047">
        <w:rPr>
          <w:noProof/>
        </w:rPr>
        <w:t xml:space="preserve">. Based on this instruction and the provision of a </w:t>
      </w:r>
      <w:r w:rsidR="00173FA2">
        <w:rPr>
          <w:noProof/>
        </w:rPr>
        <w:t xml:space="preserve">specialist </w:t>
      </w:r>
      <w:r w:rsidRPr="00000047">
        <w:rPr>
          <w:noProof/>
        </w:rPr>
        <w:t xml:space="preserve">to assist with coordination, the </w:t>
      </w:r>
      <w:r w:rsidR="00173FA2">
        <w:rPr>
          <w:noProof/>
        </w:rPr>
        <w:t>b</w:t>
      </w:r>
      <w:r w:rsidRPr="00000047">
        <w:rPr>
          <w:noProof/>
        </w:rPr>
        <w:t xml:space="preserve">usiness </w:t>
      </w:r>
      <w:r w:rsidR="00173FA2">
        <w:rPr>
          <w:noProof/>
        </w:rPr>
        <w:t>c</w:t>
      </w:r>
      <w:r w:rsidRPr="00000047">
        <w:rPr>
          <w:noProof/>
        </w:rPr>
        <w:t xml:space="preserve">ontinuity </w:t>
      </w:r>
      <w:r w:rsidR="00173FA2">
        <w:rPr>
          <w:noProof/>
        </w:rPr>
        <w:t>p</w:t>
      </w:r>
      <w:r w:rsidRPr="00000047">
        <w:rPr>
          <w:noProof/>
        </w:rPr>
        <w:t xml:space="preserve">lans </w:t>
      </w:r>
      <w:r w:rsidR="00173FA2">
        <w:rPr>
          <w:noProof/>
        </w:rPr>
        <w:t xml:space="preserve">were </w:t>
      </w:r>
      <w:r w:rsidRPr="00000047">
        <w:rPr>
          <w:noProof/>
        </w:rPr>
        <w:t>updated in 2018 and 2019</w:t>
      </w:r>
      <w:r w:rsidR="00173FA2">
        <w:rPr>
          <w:noProof/>
        </w:rPr>
        <w:t>. T</w:t>
      </w:r>
      <w:r w:rsidRPr="00000047">
        <w:rPr>
          <w:noProof/>
        </w:rPr>
        <w:t xml:space="preserve">here is now a system of continuous checking and updating. This process of </w:t>
      </w:r>
      <w:r w:rsidR="00173FA2">
        <w:rPr>
          <w:noProof/>
        </w:rPr>
        <w:t xml:space="preserve">updating </w:t>
      </w:r>
      <w:r w:rsidR="00173FA2" w:rsidRPr="00000047">
        <w:rPr>
          <w:noProof/>
        </w:rPr>
        <w:t>business continuity plan</w:t>
      </w:r>
      <w:r w:rsidR="00173FA2">
        <w:rPr>
          <w:noProof/>
        </w:rPr>
        <w:t xml:space="preserve">s </w:t>
      </w:r>
      <w:r w:rsidRPr="00000047">
        <w:rPr>
          <w:noProof/>
        </w:rPr>
        <w:t>is working effectively and there is no further action required for this recommendation.</w:t>
      </w:r>
    </w:p>
    <w:p w14:paraId="62FDFE3D"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2CCA880C" w14:textId="77777777" w:rsidTr="002F26E7">
        <w:trPr>
          <w:jc w:val="center"/>
        </w:trPr>
        <w:tc>
          <w:tcPr>
            <w:tcW w:w="2970" w:type="dxa"/>
          </w:tcPr>
          <w:p w14:paraId="450F62B8"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7A4B10A5" w14:textId="768C6622"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Shared Services Centr</w:t>
            </w:r>
            <w:r w:rsidR="008E4D71">
              <w:rPr>
                <w:noProof/>
              </w:rPr>
              <w:t>e</w:t>
            </w:r>
          </w:p>
        </w:tc>
      </w:tr>
      <w:tr w:rsidR="007730DB" w:rsidRPr="00000047" w14:paraId="1C7B7AB0" w14:textId="77777777" w:rsidTr="002F26E7">
        <w:trPr>
          <w:jc w:val="center"/>
        </w:trPr>
        <w:tc>
          <w:tcPr>
            <w:tcW w:w="2970" w:type="dxa"/>
          </w:tcPr>
          <w:p w14:paraId="70D202CF"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43C29FDB"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7730DB" w:rsidRPr="00000047" w14:paraId="35CB74D9" w14:textId="77777777" w:rsidTr="002F26E7">
        <w:trPr>
          <w:jc w:val="center"/>
        </w:trPr>
        <w:tc>
          <w:tcPr>
            <w:tcW w:w="2970" w:type="dxa"/>
          </w:tcPr>
          <w:p w14:paraId="481E7B84"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4755F07"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39DCC98A" w14:textId="77777777" w:rsidTr="002F26E7">
        <w:trPr>
          <w:jc w:val="center"/>
        </w:trPr>
        <w:tc>
          <w:tcPr>
            <w:tcW w:w="2970" w:type="dxa"/>
          </w:tcPr>
          <w:p w14:paraId="594E727C"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18AEE18"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N/A</w:t>
            </w:r>
          </w:p>
        </w:tc>
      </w:tr>
    </w:tbl>
    <w:p w14:paraId="662C7D29" w14:textId="77777777" w:rsidR="007730DB" w:rsidRPr="00000047" w:rsidRDefault="007730DB" w:rsidP="002F26E7">
      <w:pPr>
        <w:tabs>
          <w:tab w:val="left" w:pos="990"/>
        </w:tabs>
        <w:ind w:left="630" w:right="680"/>
        <w:rPr>
          <w:lang w:val="en-GB"/>
        </w:rPr>
      </w:pPr>
    </w:p>
    <w:p w14:paraId="53CA796A" w14:textId="46E98A83" w:rsidR="007730D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lastRenderedPageBreak/>
        <w:t xml:space="preserve">In paragraph </w:t>
      </w:r>
      <w:r w:rsidRPr="00000047">
        <w:rPr>
          <w:b/>
          <w:bCs/>
          <w:noProof/>
        </w:rPr>
        <w:t>87</w:t>
      </w:r>
      <w:r w:rsidRPr="00000047">
        <w:rPr>
          <w:b/>
          <w:bCs/>
        </w:rPr>
        <w:t xml:space="preserve">, </w:t>
      </w:r>
      <w:r w:rsidRPr="00000047">
        <w:rPr>
          <w:b/>
          <w:bCs/>
          <w:noProof/>
        </w:rPr>
        <w:t xml:space="preserve">the </w:t>
      </w:r>
      <w:r w:rsidR="00CF0E8F">
        <w:rPr>
          <w:b/>
          <w:bCs/>
          <w:noProof/>
        </w:rPr>
        <w:t>Board</w:t>
      </w:r>
      <w:r w:rsidR="00180FF4">
        <w:rPr>
          <w:b/>
          <w:bCs/>
          <w:noProof/>
        </w:rPr>
        <w:t xml:space="preserve"> </w:t>
      </w:r>
      <w:r w:rsidRPr="00000047">
        <w:rPr>
          <w:b/>
          <w:bCs/>
          <w:noProof/>
        </w:rPr>
        <w:t xml:space="preserve">recommended that UNOPS establish and adopt a </w:t>
      </w:r>
      <w:r w:rsidR="00180FF4">
        <w:rPr>
          <w:b/>
          <w:bCs/>
          <w:noProof/>
        </w:rPr>
        <w:t>s</w:t>
      </w:r>
      <w:r w:rsidRPr="00000047">
        <w:rPr>
          <w:b/>
          <w:bCs/>
          <w:noProof/>
        </w:rPr>
        <w:t xml:space="preserve">ustainability </w:t>
      </w:r>
      <w:r w:rsidR="00180FF4">
        <w:rPr>
          <w:b/>
          <w:bCs/>
          <w:noProof/>
        </w:rPr>
        <w:t>s</w:t>
      </w:r>
      <w:r w:rsidRPr="00000047">
        <w:rPr>
          <w:b/>
          <w:bCs/>
          <w:noProof/>
        </w:rPr>
        <w:t xml:space="preserve">creening </w:t>
      </w:r>
      <w:r w:rsidR="00180FF4">
        <w:rPr>
          <w:b/>
          <w:bCs/>
          <w:noProof/>
        </w:rPr>
        <w:t>t</w:t>
      </w:r>
      <w:r w:rsidRPr="00000047">
        <w:rPr>
          <w:b/>
          <w:bCs/>
          <w:noProof/>
        </w:rPr>
        <w:t xml:space="preserve">ool to screen projects against sustainability standards at design stage, fixing sustainability targets and deliverables to facilitate </w:t>
      </w:r>
      <w:r w:rsidR="00E47269">
        <w:rPr>
          <w:b/>
          <w:bCs/>
          <w:noProof/>
        </w:rPr>
        <w:t xml:space="preserve">the </w:t>
      </w:r>
      <w:r w:rsidRPr="00000047">
        <w:rPr>
          <w:b/>
          <w:bCs/>
          <w:noProof/>
        </w:rPr>
        <w:t>monitoring of progress during the lif</w:t>
      </w:r>
      <w:r w:rsidR="00985A78" w:rsidRPr="00000047">
        <w:rPr>
          <w:b/>
          <w:bCs/>
          <w:noProof/>
        </w:rPr>
        <w:t xml:space="preserve">e of </w:t>
      </w:r>
      <w:r w:rsidR="00180FF4">
        <w:rPr>
          <w:b/>
          <w:bCs/>
          <w:noProof/>
        </w:rPr>
        <w:t xml:space="preserve">a </w:t>
      </w:r>
      <w:r w:rsidR="00985A78" w:rsidRPr="00000047">
        <w:rPr>
          <w:b/>
          <w:bCs/>
          <w:noProof/>
        </w:rPr>
        <w:t>project.</w:t>
      </w:r>
    </w:p>
    <w:p w14:paraId="19A0CA73"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488369AE" w14:textId="3E1BF14D" w:rsidR="007730DB" w:rsidRPr="00000047" w:rsidRDefault="00180FF4"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 xml:space="preserve">In January 2019, </w:t>
      </w:r>
      <w:r w:rsidR="007730DB" w:rsidRPr="00000047">
        <w:rPr>
          <w:noProof/>
        </w:rPr>
        <w:t xml:space="preserve">UNOPS developed and released </w:t>
      </w:r>
      <w:r>
        <w:rPr>
          <w:noProof/>
        </w:rPr>
        <w:t>the e</w:t>
      </w:r>
      <w:r w:rsidR="007730DB" w:rsidRPr="00000047">
        <w:rPr>
          <w:noProof/>
        </w:rPr>
        <w:t xml:space="preserve">nterprise </w:t>
      </w:r>
      <w:r>
        <w:rPr>
          <w:noProof/>
        </w:rPr>
        <w:t>p</w:t>
      </w:r>
      <w:r w:rsidR="007730DB" w:rsidRPr="00000047">
        <w:rPr>
          <w:noProof/>
        </w:rPr>
        <w:t xml:space="preserve">ortfolio and </w:t>
      </w:r>
      <w:r>
        <w:rPr>
          <w:noProof/>
        </w:rPr>
        <w:t>p</w:t>
      </w:r>
      <w:r w:rsidR="007730DB" w:rsidRPr="00000047">
        <w:rPr>
          <w:noProof/>
        </w:rPr>
        <w:t xml:space="preserve">roject </w:t>
      </w:r>
      <w:r>
        <w:rPr>
          <w:noProof/>
        </w:rPr>
        <w:t>m</w:t>
      </w:r>
      <w:r w:rsidR="007730DB" w:rsidRPr="00000047">
        <w:rPr>
          <w:noProof/>
        </w:rPr>
        <w:t>anagement system</w:t>
      </w:r>
      <w:r>
        <w:rPr>
          <w:noProof/>
        </w:rPr>
        <w:t xml:space="preserve">, </w:t>
      </w:r>
      <w:r w:rsidR="000C4F11">
        <w:rPr>
          <w:noProof/>
        </w:rPr>
        <w:t>oneUNOPS</w:t>
      </w:r>
      <w:r w:rsidR="007E6E9A">
        <w:rPr>
          <w:noProof/>
        </w:rPr>
        <w:t xml:space="preserve"> Projects</w:t>
      </w:r>
      <w:r w:rsidR="007730DB" w:rsidRPr="00000047">
        <w:rPr>
          <w:noProof/>
        </w:rPr>
        <w:t xml:space="preserve">. </w:t>
      </w:r>
      <w:r w:rsidR="00DB71CF">
        <w:rPr>
          <w:noProof/>
        </w:rPr>
        <w:t>O</w:t>
      </w:r>
      <w:r w:rsidR="000C4F11">
        <w:rPr>
          <w:noProof/>
        </w:rPr>
        <w:t>neUNOPS</w:t>
      </w:r>
      <w:r w:rsidR="007730DB" w:rsidRPr="00000047">
        <w:rPr>
          <w:noProof/>
        </w:rPr>
        <w:t xml:space="preserve"> </w:t>
      </w:r>
      <w:r w:rsidR="00EC4A95">
        <w:rPr>
          <w:noProof/>
        </w:rPr>
        <w:t xml:space="preserve">Projects </w:t>
      </w:r>
      <w:r w:rsidR="007730DB" w:rsidRPr="00000047">
        <w:rPr>
          <w:noProof/>
        </w:rPr>
        <w:t xml:space="preserve">version 2.0 </w:t>
      </w:r>
      <w:r w:rsidR="00A501B2">
        <w:rPr>
          <w:noProof/>
        </w:rPr>
        <w:t xml:space="preserve">was </w:t>
      </w:r>
      <w:r w:rsidR="007730DB" w:rsidRPr="00000047">
        <w:rPr>
          <w:noProof/>
        </w:rPr>
        <w:t>officially adopted as mandatory for all UNOPS engagement in April 2019. The system incorporates policy requirements</w:t>
      </w:r>
      <w:r>
        <w:rPr>
          <w:noProof/>
        </w:rPr>
        <w:t xml:space="preserve">, including those </w:t>
      </w:r>
      <w:r w:rsidR="007730DB" w:rsidRPr="00000047">
        <w:rPr>
          <w:noProof/>
        </w:rPr>
        <w:t xml:space="preserve">for social and environmental screening </w:t>
      </w:r>
      <w:r>
        <w:rPr>
          <w:noProof/>
        </w:rPr>
        <w:t xml:space="preserve">and </w:t>
      </w:r>
      <w:r w:rsidR="007730DB" w:rsidRPr="00000047">
        <w:rPr>
          <w:noProof/>
        </w:rPr>
        <w:t xml:space="preserve">gender mainstreaming screening, as included in the UNOPS </w:t>
      </w:r>
      <w:r>
        <w:rPr>
          <w:noProof/>
        </w:rPr>
        <w:t>p</w:t>
      </w:r>
      <w:r w:rsidR="007730DB" w:rsidRPr="00000047">
        <w:rPr>
          <w:noProof/>
        </w:rPr>
        <w:t xml:space="preserve">roject </w:t>
      </w:r>
      <w:r>
        <w:rPr>
          <w:noProof/>
        </w:rPr>
        <w:t>m</w:t>
      </w:r>
      <w:r w:rsidR="007730DB" w:rsidRPr="00000047">
        <w:rPr>
          <w:noProof/>
        </w:rPr>
        <w:t xml:space="preserve">anagement </w:t>
      </w:r>
      <w:r>
        <w:rPr>
          <w:noProof/>
        </w:rPr>
        <w:t>m</w:t>
      </w:r>
      <w:r w:rsidR="007730DB" w:rsidRPr="00000047">
        <w:rPr>
          <w:noProof/>
        </w:rPr>
        <w:t>anual (PMM)</w:t>
      </w:r>
      <w:r>
        <w:rPr>
          <w:noProof/>
        </w:rPr>
        <w:t>.</w:t>
      </w:r>
      <w:r w:rsidR="007730DB" w:rsidRPr="00000047">
        <w:rPr>
          <w:noProof/>
        </w:rPr>
        <w:t xml:space="preserve"> </w:t>
      </w:r>
      <w:r w:rsidR="00CB36BC">
        <w:rPr>
          <w:noProof/>
        </w:rPr>
        <w:t>O</w:t>
      </w:r>
      <w:r w:rsidR="000C4F11">
        <w:rPr>
          <w:noProof/>
        </w:rPr>
        <w:t>neUNOPS</w:t>
      </w:r>
      <w:r w:rsidR="007730DB" w:rsidRPr="00000047">
        <w:rPr>
          <w:noProof/>
        </w:rPr>
        <w:t xml:space="preserve"> </w:t>
      </w:r>
      <w:r w:rsidR="00EC4A95">
        <w:rPr>
          <w:noProof/>
        </w:rPr>
        <w:t xml:space="preserve">Projects </w:t>
      </w:r>
      <w:r w:rsidR="007730DB" w:rsidRPr="00000047">
        <w:rPr>
          <w:noProof/>
        </w:rPr>
        <w:t xml:space="preserve">does not allow any engagement to progress from one stage (pre-engagement) to another (initiation) unless the screenings have been completed. In addition, </w:t>
      </w:r>
      <w:r w:rsidR="00503008">
        <w:rPr>
          <w:noProof/>
        </w:rPr>
        <w:t>‘</w:t>
      </w:r>
      <w:r w:rsidR="007730DB" w:rsidRPr="00000047">
        <w:rPr>
          <w:noProof/>
        </w:rPr>
        <w:t>sustainABLE</w:t>
      </w:r>
      <w:r w:rsidR="00503008">
        <w:rPr>
          <w:noProof/>
        </w:rPr>
        <w:t>’</w:t>
      </w:r>
      <w:r w:rsidR="007730DB" w:rsidRPr="00000047">
        <w:rPr>
          <w:noProof/>
        </w:rPr>
        <w:t>, a tool launched in March 2019 to advance sustainability in development projects, enabl</w:t>
      </w:r>
      <w:r w:rsidR="00503008">
        <w:rPr>
          <w:noProof/>
        </w:rPr>
        <w:t>es</w:t>
      </w:r>
      <w:r w:rsidR="007730DB" w:rsidRPr="00000047">
        <w:rPr>
          <w:noProof/>
        </w:rPr>
        <w:t xml:space="preserve"> identification of sustainable deliverables for infrastructure projects </w:t>
      </w:r>
      <w:r w:rsidR="00503008">
        <w:rPr>
          <w:noProof/>
        </w:rPr>
        <w:t xml:space="preserve">that </w:t>
      </w:r>
      <w:r w:rsidR="007730DB" w:rsidRPr="00000047">
        <w:rPr>
          <w:noProof/>
        </w:rPr>
        <w:t xml:space="preserve">can be monitored in </w:t>
      </w:r>
      <w:r w:rsidR="000C4F11">
        <w:rPr>
          <w:noProof/>
        </w:rPr>
        <w:t>oneUNOPS</w:t>
      </w:r>
      <w:r w:rsidR="00EC4A95">
        <w:rPr>
          <w:noProof/>
        </w:rPr>
        <w:t xml:space="preserve"> Projects</w:t>
      </w:r>
      <w:r w:rsidR="007730DB" w:rsidRPr="00000047">
        <w:rPr>
          <w:noProof/>
        </w:rPr>
        <w:t xml:space="preserve">. </w:t>
      </w:r>
      <w:r w:rsidR="00503008">
        <w:rPr>
          <w:noProof/>
        </w:rPr>
        <w:t xml:space="preserve">UNOPS will guarntee the </w:t>
      </w:r>
      <w:r w:rsidR="007730DB" w:rsidRPr="00000047">
        <w:rPr>
          <w:noProof/>
        </w:rPr>
        <w:t xml:space="preserve">assurance </w:t>
      </w:r>
      <w:r w:rsidR="00503008">
        <w:rPr>
          <w:noProof/>
        </w:rPr>
        <w:t xml:space="preserve">of </w:t>
      </w:r>
      <w:r w:rsidR="007730DB" w:rsidRPr="00000047">
        <w:rPr>
          <w:noProof/>
        </w:rPr>
        <w:t xml:space="preserve">such sustainable elements through </w:t>
      </w:r>
      <w:r w:rsidR="00503008">
        <w:rPr>
          <w:noProof/>
        </w:rPr>
        <w:t xml:space="preserve">its </w:t>
      </w:r>
      <w:r w:rsidR="007730DB" w:rsidRPr="00000047">
        <w:rPr>
          <w:noProof/>
        </w:rPr>
        <w:t xml:space="preserve">engagement quarterly assurance process, which </w:t>
      </w:r>
      <w:r w:rsidR="00503008">
        <w:rPr>
          <w:noProof/>
        </w:rPr>
        <w:t xml:space="preserve">will be </w:t>
      </w:r>
      <w:r w:rsidR="007730DB" w:rsidRPr="00000047">
        <w:rPr>
          <w:noProof/>
        </w:rPr>
        <w:t xml:space="preserve">embedded in </w:t>
      </w:r>
      <w:r w:rsidR="000C4F11">
        <w:rPr>
          <w:noProof/>
        </w:rPr>
        <w:t>oneUNOPS</w:t>
      </w:r>
      <w:r w:rsidR="007730DB" w:rsidRPr="00000047">
        <w:rPr>
          <w:noProof/>
        </w:rPr>
        <w:t xml:space="preserve"> </w:t>
      </w:r>
      <w:r w:rsidR="00CB36BC">
        <w:rPr>
          <w:noProof/>
        </w:rPr>
        <w:t xml:space="preserve">Projects </w:t>
      </w:r>
      <w:r w:rsidR="007730DB" w:rsidRPr="00000047">
        <w:rPr>
          <w:noProof/>
        </w:rPr>
        <w:t xml:space="preserve">by 31 </w:t>
      </w:r>
      <w:r w:rsidR="00503008">
        <w:rPr>
          <w:noProof/>
        </w:rPr>
        <w:t>D</w:t>
      </w:r>
      <w:r w:rsidR="007730DB" w:rsidRPr="00000047">
        <w:rPr>
          <w:noProof/>
        </w:rPr>
        <w:t xml:space="preserve">ecember 2019. The first quarterly report is planned to be available at the end of </w:t>
      </w:r>
      <w:r w:rsidR="00503008">
        <w:rPr>
          <w:noProof/>
        </w:rPr>
        <w:t>the first quarter</w:t>
      </w:r>
      <w:r w:rsidR="007730DB" w:rsidRPr="00000047">
        <w:rPr>
          <w:noProof/>
        </w:rPr>
        <w:t xml:space="preserve"> 2020.</w:t>
      </w:r>
    </w:p>
    <w:p w14:paraId="747A121F"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7AAFEDED" w14:textId="77777777" w:rsidTr="002F26E7">
        <w:trPr>
          <w:jc w:val="center"/>
        </w:trPr>
        <w:tc>
          <w:tcPr>
            <w:tcW w:w="2970" w:type="dxa"/>
          </w:tcPr>
          <w:p w14:paraId="0A162E45"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0FF9BC0D" w14:textId="77777777" w:rsidR="007730DB" w:rsidRPr="00000047" w:rsidRDefault="007730DB" w:rsidP="002F26E7">
            <w:pPr>
              <w:pStyle w:val="SingleTxt"/>
              <w:tabs>
                <w:tab w:val="clear" w:pos="1267"/>
                <w:tab w:val="left" w:pos="209"/>
                <w:tab w:val="left" w:pos="836"/>
                <w:tab w:val="left" w:pos="990"/>
              </w:tabs>
              <w:spacing w:after="0" w:line="240" w:lineRule="auto"/>
              <w:ind w:left="630" w:right="-102"/>
            </w:pPr>
            <w:r w:rsidRPr="00000047">
              <w:rPr>
                <w:noProof/>
              </w:rPr>
              <w:t>Infrastructure and Project Management Group</w:t>
            </w:r>
          </w:p>
        </w:tc>
      </w:tr>
      <w:tr w:rsidR="007730DB" w:rsidRPr="00000047" w14:paraId="78E2D2E8" w14:textId="77777777" w:rsidTr="002F26E7">
        <w:trPr>
          <w:jc w:val="center"/>
        </w:trPr>
        <w:tc>
          <w:tcPr>
            <w:tcW w:w="2970" w:type="dxa"/>
          </w:tcPr>
          <w:p w14:paraId="4A478792"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528CA3A"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7730DB" w:rsidRPr="00000047" w14:paraId="334F0DAA" w14:textId="77777777" w:rsidTr="002F26E7">
        <w:trPr>
          <w:jc w:val="center"/>
        </w:trPr>
        <w:tc>
          <w:tcPr>
            <w:tcW w:w="2970" w:type="dxa"/>
          </w:tcPr>
          <w:p w14:paraId="30C20532"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E4E0CD5"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4D06DCC5" w14:textId="77777777" w:rsidTr="002F26E7">
        <w:trPr>
          <w:jc w:val="center"/>
        </w:trPr>
        <w:tc>
          <w:tcPr>
            <w:tcW w:w="2970" w:type="dxa"/>
          </w:tcPr>
          <w:p w14:paraId="7ACBF4C4"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D7A0460"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1B506230" w14:textId="77777777" w:rsidR="007730DB" w:rsidRPr="00000047" w:rsidRDefault="007730DB" w:rsidP="002F26E7">
      <w:pPr>
        <w:tabs>
          <w:tab w:val="left" w:pos="990"/>
        </w:tabs>
        <w:ind w:left="630" w:right="680"/>
        <w:rPr>
          <w:lang w:val="en-GB"/>
        </w:rPr>
      </w:pPr>
    </w:p>
    <w:p w14:paraId="15FC3EB3" w14:textId="0EB5D0CB" w:rsidR="000D4DDE"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95</w:t>
      </w:r>
      <w:r w:rsidRPr="00000047">
        <w:rPr>
          <w:b/>
          <w:bCs/>
        </w:rPr>
        <w:t xml:space="preserve">, </w:t>
      </w:r>
      <w:r w:rsidRPr="00000047">
        <w:rPr>
          <w:b/>
          <w:bCs/>
          <w:noProof/>
        </w:rPr>
        <w:t xml:space="preserve">the </w:t>
      </w:r>
      <w:r w:rsidR="00CF0E8F">
        <w:rPr>
          <w:b/>
          <w:bCs/>
          <w:noProof/>
        </w:rPr>
        <w:t>Board</w:t>
      </w:r>
      <w:r w:rsidR="003C6563">
        <w:rPr>
          <w:b/>
          <w:bCs/>
          <w:noProof/>
        </w:rPr>
        <w:t xml:space="preserve"> </w:t>
      </w:r>
      <w:r w:rsidRPr="00000047">
        <w:rPr>
          <w:b/>
          <w:bCs/>
          <w:noProof/>
        </w:rPr>
        <w:t>recommended that UNOPS incorporate sustainability targets and deliverables in</w:t>
      </w:r>
      <w:r w:rsidR="0047572F">
        <w:rPr>
          <w:b/>
          <w:bCs/>
          <w:noProof/>
        </w:rPr>
        <w:t xml:space="preserve">to </w:t>
      </w:r>
      <w:r w:rsidR="003C6563">
        <w:rPr>
          <w:b/>
          <w:bCs/>
          <w:noProof/>
        </w:rPr>
        <w:t>p</w:t>
      </w:r>
      <w:r w:rsidRPr="00000047">
        <w:rPr>
          <w:b/>
          <w:bCs/>
          <w:noProof/>
        </w:rPr>
        <w:t xml:space="preserve">roject </w:t>
      </w:r>
      <w:r w:rsidR="003C6563">
        <w:rPr>
          <w:b/>
          <w:bCs/>
          <w:noProof/>
        </w:rPr>
        <w:t>i</w:t>
      </w:r>
      <w:r w:rsidRPr="00000047">
        <w:rPr>
          <w:b/>
          <w:bCs/>
          <w:noProof/>
        </w:rPr>
        <w:t xml:space="preserve">nitiation </w:t>
      </w:r>
      <w:r w:rsidR="003C6563">
        <w:rPr>
          <w:b/>
          <w:bCs/>
          <w:noProof/>
        </w:rPr>
        <w:t>d</w:t>
      </w:r>
      <w:r w:rsidRPr="00000047">
        <w:rPr>
          <w:b/>
          <w:bCs/>
          <w:noProof/>
        </w:rPr>
        <w:t xml:space="preserve">ocuments for mandatory screening and monitoring, measurement and reporting of sustainability contributions </w:t>
      </w:r>
      <w:r w:rsidR="0047572F">
        <w:rPr>
          <w:b/>
          <w:bCs/>
          <w:noProof/>
        </w:rPr>
        <w:t xml:space="preserve">at all stages of the project life cycle, from </w:t>
      </w:r>
      <w:r w:rsidRPr="00000047">
        <w:rPr>
          <w:b/>
          <w:bCs/>
          <w:noProof/>
        </w:rPr>
        <w:t>enga</w:t>
      </w:r>
      <w:r w:rsidR="000D4DDE" w:rsidRPr="00000047">
        <w:rPr>
          <w:b/>
          <w:bCs/>
          <w:noProof/>
        </w:rPr>
        <w:t xml:space="preserve">gement acceptance, </w:t>
      </w:r>
      <w:r w:rsidR="000D4DDE" w:rsidRPr="00000047">
        <w:rPr>
          <w:b/>
          <w:bCs/>
        </w:rPr>
        <w:t>quarterly assurance</w:t>
      </w:r>
      <w:r w:rsidR="0047572F">
        <w:rPr>
          <w:b/>
          <w:bCs/>
        </w:rPr>
        <w:t xml:space="preserve"> and </w:t>
      </w:r>
      <w:r w:rsidR="000D4DDE" w:rsidRPr="00000047">
        <w:rPr>
          <w:b/>
          <w:bCs/>
        </w:rPr>
        <w:t xml:space="preserve">project progress reports </w:t>
      </w:r>
      <w:r w:rsidR="0047572F">
        <w:rPr>
          <w:b/>
          <w:bCs/>
        </w:rPr>
        <w:t xml:space="preserve">to </w:t>
      </w:r>
      <w:r w:rsidR="000D4DDE" w:rsidRPr="00000047">
        <w:rPr>
          <w:b/>
          <w:bCs/>
        </w:rPr>
        <w:t>project closure reports.</w:t>
      </w:r>
    </w:p>
    <w:p w14:paraId="4DC1484B"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AFF325A" w14:textId="141D1111" w:rsidR="007730DB" w:rsidRPr="00000047" w:rsidRDefault="003C6563"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I</w:t>
      </w:r>
      <w:r w:rsidRPr="00000047">
        <w:rPr>
          <w:noProof/>
        </w:rPr>
        <w:t>n January 2019</w:t>
      </w:r>
      <w:r>
        <w:rPr>
          <w:noProof/>
        </w:rPr>
        <w:t xml:space="preserve">, </w:t>
      </w:r>
      <w:r w:rsidR="007730DB" w:rsidRPr="00000047">
        <w:rPr>
          <w:noProof/>
        </w:rPr>
        <w:t xml:space="preserve">UNOPS developed and released </w:t>
      </w:r>
      <w:r>
        <w:rPr>
          <w:noProof/>
        </w:rPr>
        <w:t>the e</w:t>
      </w:r>
      <w:r w:rsidR="007730DB" w:rsidRPr="00000047">
        <w:rPr>
          <w:noProof/>
        </w:rPr>
        <w:t xml:space="preserve">nterprise </w:t>
      </w:r>
      <w:r>
        <w:rPr>
          <w:noProof/>
        </w:rPr>
        <w:t>p</w:t>
      </w:r>
      <w:r w:rsidR="007730DB" w:rsidRPr="00000047">
        <w:rPr>
          <w:noProof/>
        </w:rPr>
        <w:t xml:space="preserve">ortfolio and </w:t>
      </w:r>
      <w:r>
        <w:rPr>
          <w:noProof/>
        </w:rPr>
        <w:t>p</w:t>
      </w:r>
      <w:r w:rsidR="007730DB" w:rsidRPr="00000047">
        <w:rPr>
          <w:noProof/>
        </w:rPr>
        <w:t xml:space="preserve">roject </w:t>
      </w:r>
      <w:r>
        <w:rPr>
          <w:noProof/>
        </w:rPr>
        <w:t>m</w:t>
      </w:r>
      <w:r w:rsidR="007730DB" w:rsidRPr="00000047">
        <w:rPr>
          <w:noProof/>
        </w:rPr>
        <w:t>anagement system</w:t>
      </w:r>
      <w:r>
        <w:rPr>
          <w:noProof/>
        </w:rPr>
        <w:t>,</w:t>
      </w:r>
      <w:r w:rsidR="007730DB" w:rsidRPr="00000047">
        <w:rPr>
          <w:noProof/>
        </w:rPr>
        <w:t xml:space="preserve"> </w:t>
      </w:r>
      <w:r w:rsidR="000C4F11">
        <w:rPr>
          <w:noProof/>
        </w:rPr>
        <w:t>oneUNOPS</w:t>
      </w:r>
      <w:r w:rsidR="00CB36BC">
        <w:rPr>
          <w:noProof/>
        </w:rPr>
        <w:t xml:space="preserve"> Projects</w:t>
      </w:r>
      <w:r w:rsidR="007730DB" w:rsidRPr="00000047">
        <w:rPr>
          <w:noProof/>
        </w:rPr>
        <w:t xml:space="preserve">. </w:t>
      </w:r>
      <w:r w:rsidR="00DB71CF">
        <w:rPr>
          <w:noProof/>
        </w:rPr>
        <w:t>O</w:t>
      </w:r>
      <w:r w:rsidR="000C4F11">
        <w:rPr>
          <w:noProof/>
        </w:rPr>
        <w:t>neUNOPS</w:t>
      </w:r>
      <w:r w:rsidR="007730DB" w:rsidRPr="00000047">
        <w:rPr>
          <w:noProof/>
        </w:rPr>
        <w:t xml:space="preserve"> </w:t>
      </w:r>
      <w:r w:rsidR="00CB36BC">
        <w:rPr>
          <w:noProof/>
        </w:rPr>
        <w:t xml:space="preserve">Projects </w:t>
      </w:r>
      <w:r w:rsidR="007730DB" w:rsidRPr="00000047">
        <w:rPr>
          <w:noProof/>
        </w:rPr>
        <w:t xml:space="preserve">version 2.0 </w:t>
      </w:r>
      <w:r w:rsidR="00A501B2">
        <w:rPr>
          <w:noProof/>
        </w:rPr>
        <w:t xml:space="preserve">was </w:t>
      </w:r>
      <w:r w:rsidR="007730DB" w:rsidRPr="00000047">
        <w:rPr>
          <w:noProof/>
        </w:rPr>
        <w:t xml:space="preserve">officially adopted as mandatory for all UNOPS engagement in April 2019. As part of the online environment, the system automatically provides a template </w:t>
      </w:r>
      <w:r>
        <w:rPr>
          <w:noProof/>
        </w:rPr>
        <w:t>for the p</w:t>
      </w:r>
      <w:r w:rsidR="007730DB" w:rsidRPr="00000047">
        <w:rPr>
          <w:noProof/>
        </w:rPr>
        <w:t xml:space="preserve">roject </w:t>
      </w:r>
      <w:r>
        <w:rPr>
          <w:noProof/>
        </w:rPr>
        <w:t>i</w:t>
      </w:r>
      <w:r w:rsidR="007730DB" w:rsidRPr="00000047">
        <w:rPr>
          <w:noProof/>
        </w:rPr>
        <w:t xml:space="preserve">nitiation </w:t>
      </w:r>
      <w:r>
        <w:rPr>
          <w:noProof/>
        </w:rPr>
        <w:t>d</w:t>
      </w:r>
      <w:r w:rsidR="007730DB" w:rsidRPr="00000047">
        <w:rPr>
          <w:noProof/>
        </w:rPr>
        <w:t xml:space="preserve">ocument, </w:t>
      </w:r>
      <w:r>
        <w:rPr>
          <w:noProof/>
        </w:rPr>
        <w:t xml:space="preserve">whose </w:t>
      </w:r>
      <w:r w:rsidR="007730DB" w:rsidRPr="00000047">
        <w:rPr>
          <w:noProof/>
        </w:rPr>
        <w:t xml:space="preserve">sub-plans for </w:t>
      </w:r>
      <w:r>
        <w:rPr>
          <w:noProof/>
        </w:rPr>
        <w:t>h</w:t>
      </w:r>
      <w:r w:rsidR="007730DB" w:rsidRPr="00000047">
        <w:rPr>
          <w:noProof/>
        </w:rPr>
        <w:t xml:space="preserve">ealth, </w:t>
      </w:r>
      <w:r>
        <w:rPr>
          <w:noProof/>
        </w:rPr>
        <w:t>s</w:t>
      </w:r>
      <w:r w:rsidR="007730DB" w:rsidRPr="00000047">
        <w:rPr>
          <w:noProof/>
        </w:rPr>
        <w:t xml:space="preserve">afety, </w:t>
      </w:r>
      <w:r>
        <w:rPr>
          <w:noProof/>
        </w:rPr>
        <w:t>s</w:t>
      </w:r>
      <w:r w:rsidR="007730DB" w:rsidRPr="00000047">
        <w:rPr>
          <w:noProof/>
        </w:rPr>
        <w:t xml:space="preserve">ocial and </w:t>
      </w:r>
      <w:r>
        <w:rPr>
          <w:noProof/>
        </w:rPr>
        <w:t>e</w:t>
      </w:r>
      <w:r w:rsidR="007730DB" w:rsidRPr="00000047">
        <w:rPr>
          <w:noProof/>
        </w:rPr>
        <w:t xml:space="preserve">nvironmental management and gender mainstreaming are rolled forward into the implementation plan and are therefore linked to </w:t>
      </w:r>
      <w:r>
        <w:rPr>
          <w:noProof/>
        </w:rPr>
        <w:t xml:space="preserve">the </w:t>
      </w:r>
      <w:r w:rsidR="007730DB" w:rsidRPr="00000047">
        <w:rPr>
          <w:noProof/>
        </w:rPr>
        <w:t xml:space="preserve">budget and </w:t>
      </w:r>
      <w:r>
        <w:rPr>
          <w:noProof/>
        </w:rPr>
        <w:t xml:space="preserve">the </w:t>
      </w:r>
      <w:r w:rsidR="007730DB" w:rsidRPr="00000047">
        <w:rPr>
          <w:noProof/>
        </w:rPr>
        <w:t xml:space="preserve">schedule. This enables reporting and assurance at all stages of sustainable deliverables, as defined in the </w:t>
      </w:r>
      <w:r>
        <w:rPr>
          <w:noProof/>
        </w:rPr>
        <w:t>p</w:t>
      </w:r>
      <w:r w:rsidRPr="00000047">
        <w:rPr>
          <w:noProof/>
        </w:rPr>
        <w:t xml:space="preserve">roject </w:t>
      </w:r>
      <w:r>
        <w:rPr>
          <w:noProof/>
        </w:rPr>
        <w:t>i</w:t>
      </w:r>
      <w:r w:rsidRPr="00000047">
        <w:rPr>
          <w:noProof/>
        </w:rPr>
        <w:t xml:space="preserve">nitiation </w:t>
      </w:r>
      <w:r>
        <w:rPr>
          <w:noProof/>
        </w:rPr>
        <w:t>d</w:t>
      </w:r>
      <w:r w:rsidRPr="00000047">
        <w:rPr>
          <w:noProof/>
        </w:rPr>
        <w:t>ocument</w:t>
      </w:r>
      <w:r w:rsidR="007730DB" w:rsidRPr="00000047">
        <w:rPr>
          <w:noProof/>
        </w:rPr>
        <w:t xml:space="preserve">. </w:t>
      </w:r>
      <w:r>
        <w:rPr>
          <w:noProof/>
        </w:rPr>
        <w:t>UNOPS will guarantee t</w:t>
      </w:r>
      <w:r w:rsidR="007730DB" w:rsidRPr="00000047">
        <w:rPr>
          <w:noProof/>
        </w:rPr>
        <w:t xml:space="preserve">he assurance </w:t>
      </w:r>
      <w:r>
        <w:rPr>
          <w:noProof/>
        </w:rPr>
        <w:t xml:space="preserve">for </w:t>
      </w:r>
      <w:r w:rsidR="007730DB" w:rsidRPr="00000047">
        <w:rPr>
          <w:noProof/>
        </w:rPr>
        <w:t xml:space="preserve">such sustainable elements through the engagement quarterly assurance process, which </w:t>
      </w:r>
      <w:r>
        <w:rPr>
          <w:noProof/>
        </w:rPr>
        <w:t xml:space="preserve">will be </w:t>
      </w:r>
      <w:r w:rsidR="007730DB" w:rsidRPr="00000047">
        <w:rPr>
          <w:noProof/>
        </w:rPr>
        <w:t xml:space="preserve">embedded in </w:t>
      </w:r>
      <w:r w:rsidR="000C4F11">
        <w:rPr>
          <w:noProof/>
        </w:rPr>
        <w:t>oneUNOPS</w:t>
      </w:r>
      <w:r w:rsidR="007730DB" w:rsidRPr="00000047">
        <w:rPr>
          <w:noProof/>
        </w:rPr>
        <w:t xml:space="preserve"> </w:t>
      </w:r>
      <w:r w:rsidR="00CB36BC">
        <w:rPr>
          <w:noProof/>
        </w:rPr>
        <w:t xml:space="preserve">Projects </w:t>
      </w:r>
      <w:r w:rsidR="007730DB" w:rsidRPr="00000047">
        <w:rPr>
          <w:noProof/>
        </w:rPr>
        <w:t xml:space="preserve">by 31 December 2019. The first quarterly report is planned to be available at the end of </w:t>
      </w:r>
      <w:r>
        <w:rPr>
          <w:noProof/>
        </w:rPr>
        <w:t>the first quarter</w:t>
      </w:r>
      <w:r w:rsidR="007730DB" w:rsidRPr="00000047">
        <w:rPr>
          <w:noProof/>
        </w:rPr>
        <w:t xml:space="preserve"> 2020.</w:t>
      </w:r>
    </w:p>
    <w:p w14:paraId="7B3B56A5"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640C84CC" w14:textId="77777777" w:rsidTr="002F26E7">
        <w:trPr>
          <w:jc w:val="center"/>
        </w:trPr>
        <w:tc>
          <w:tcPr>
            <w:tcW w:w="2970" w:type="dxa"/>
          </w:tcPr>
          <w:p w14:paraId="2E7801BC"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4CE764A2" w14:textId="77777777" w:rsidR="007730DB" w:rsidRPr="00000047" w:rsidRDefault="007730DB" w:rsidP="002F26E7">
            <w:pPr>
              <w:pStyle w:val="SingleTxt"/>
              <w:tabs>
                <w:tab w:val="clear" w:pos="1267"/>
                <w:tab w:val="left" w:pos="209"/>
                <w:tab w:val="left" w:pos="836"/>
                <w:tab w:val="left" w:pos="990"/>
              </w:tabs>
              <w:spacing w:after="0" w:line="240" w:lineRule="auto"/>
              <w:ind w:left="630" w:right="-102"/>
            </w:pPr>
            <w:r w:rsidRPr="00000047">
              <w:rPr>
                <w:noProof/>
              </w:rPr>
              <w:t>Infrastructure and Project Management Group</w:t>
            </w:r>
          </w:p>
        </w:tc>
      </w:tr>
      <w:tr w:rsidR="007730DB" w:rsidRPr="00000047" w14:paraId="449026A7" w14:textId="77777777" w:rsidTr="002F26E7">
        <w:trPr>
          <w:jc w:val="center"/>
        </w:trPr>
        <w:tc>
          <w:tcPr>
            <w:tcW w:w="2970" w:type="dxa"/>
          </w:tcPr>
          <w:p w14:paraId="4F4F802B"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7F4C757"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7730DB" w:rsidRPr="00000047" w14:paraId="1A3C9EBE" w14:textId="77777777" w:rsidTr="002F26E7">
        <w:trPr>
          <w:jc w:val="center"/>
        </w:trPr>
        <w:tc>
          <w:tcPr>
            <w:tcW w:w="2970" w:type="dxa"/>
          </w:tcPr>
          <w:p w14:paraId="6927AA89"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31C629C1"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High</w:t>
            </w:r>
          </w:p>
        </w:tc>
      </w:tr>
      <w:tr w:rsidR="007730DB" w:rsidRPr="00000047" w14:paraId="7C702150" w14:textId="77777777" w:rsidTr="002F26E7">
        <w:trPr>
          <w:jc w:val="center"/>
        </w:trPr>
        <w:tc>
          <w:tcPr>
            <w:tcW w:w="2970" w:type="dxa"/>
          </w:tcPr>
          <w:p w14:paraId="22A29965"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52E37E46"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Second quarter of 2020</w:t>
            </w:r>
          </w:p>
        </w:tc>
      </w:tr>
    </w:tbl>
    <w:p w14:paraId="74BAEAC0" w14:textId="77777777" w:rsidR="007730DB" w:rsidRPr="00000047" w:rsidRDefault="007730DB" w:rsidP="002F26E7">
      <w:pPr>
        <w:tabs>
          <w:tab w:val="left" w:pos="990"/>
        </w:tabs>
        <w:ind w:left="630" w:right="680"/>
        <w:rPr>
          <w:lang w:val="en-GB"/>
        </w:rPr>
      </w:pPr>
    </w:p>
    <w:p w14:paraId="38C0F7F3" w14:textId="1C1DD925" w:rsidR="007C263B" w:rsidRPr="00000047" w:rsidRDefault="007730DB"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102</w:t>
      </w:r>
      <w:r w:rsidRPr="00000047">
        <w:rPr>
          <w:b/>
          <w:bCs/>
        </w:rPr>
        <w:t xml:space="preserve">, </w:t>
      </w:r>
      <w:r w:rsidRPr="00000047">
        <w:rPr>
          <w:b/>
          <w:bCs/>
          <w:noProof/>
        </w:rPr>
        <w:t xml:space="preserve">the </w:t>
      </w:r>
      <w:r w:rsidR="00CF0E8F">
        <w:rPr>
          <w:b/>
          <w:bCs/>
          <w:noProof/>
        </w:rPr>
        <w:t>Board</w:t>
      </w:r>
      <w:r w:rsidR="00CB682C">
        <w:rPr>
          <w:b/>
          <w:bCs/>
          <w:noProof/>
        </w:rPr>
        <w:t xml:space="preserve"> </w:t>
      </w:r>
      <w:r w:rsidRPr="00000047">
        <w:rPr>
          <w:b/>
          <w:bCs/>
          <w:noProof/>
        </w:rPr>
        <w:t xml:space="preserve">recommended that UNOPS establish </w:t>
      </w:r>
      <w:r w:rsidR="00C45FAC">
        <w:rPr>
          <w:b/>
          <w:bCs/>
          <w:noProof/>
        </w:rPr>
        <w:t xml:space="preserve">a </w:t>
      </w:r>
      <w:r w:rsidRPr="00000047">
        <w:rPr>
          <w:b/>
          <w:bCs/>
          <w:noProof/>
        </w:rPr>
        <w:t>standard procedure for sustainability  result</w:t>
      </w:r>
      <w:r w:rsidR="00CB682C">
        <w:rPr>
          <w:b/>
          <w:bCs/>
          <w:noProof/>
        </w:rPr>
        <w:t>s</w:t>
      </w:r>
      <w:r w:rsidRPr="00000047">
        <w:rPr>
          <w:b/>
          <w:bCs/>
          <w:noProof/>
        </w:rPr>
        <w:t xml:space="preserve"> reporting at the output and outcome levels by capturing data through</w:t>
      </w:r>
      <w:r w:rsidR="00C45FAC">
        <w:rPr>
          <w:b/>
          <w:bCs/>
          <w:noProof/>
        </w:rPr>
        <w:t>out</w:t>
      </w:r>
      <w:r w:rsidRPr="00000047">
        <w:rPr>
          <w:b/>
          <w:bCs/>
          <w:noProof/>
        </w:rPr>
        <w:t xml:space="preserve"> the business process, to be measured against predefined sustainab</w:t>
      </w:r>
      <w:r w:rsidR="007C263B" w:rsidRPr="00000047">
        <w:rPr>
          <w:b/>
          <w:bCs/>
          <w:noProof/>
        </w:rPr>
        <w:t xml:space="preserve">ility standard indicators, </w:t>
      </w:r>
      <w:r w:rsidR="007C263B" w:rsidRPr="00000047">
        <w:rPr>
          <w:b/>
          <w:bCs/>
        </w:rPr>
        <w:t>targets and deliverables</w:t>
      </w:r>
      <w:r w:rsidR="00C45FAC">
        <w:rPr>
          <w:b/>
          <w:bCs/>
        </w:rPr>
        <w:t>,</w:t>
      </w:r>
      <w:r w:rsidR="007C263B" w:rsidRPr="00000047">
        <w:rPr>
          <w:b/>
          <w:bCs/>
        </w:rPr>
        <w:t xml:space="preserve"> and having the results validated through a verification mechanism.</w:t>
      </w:r>
    </w:p>
    <w:p w14:paraId="6933A0F8"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7CB344D3" w14:textId="26CBEA39" w:rsidR="007730DB" w:rsidRPr="00000047" w:rsidRDefault="00A501B2" w:rsidP="002F26E7">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Pr>
          <w:noProof/>
        </w:rPr>
        <w:t>I</w:t>
      </w:r>
      <w:r w:rsidRPr="00000047">
        <w:rPr>
          <w:noProof/>
        </w:rPr>
        <w:t>n January 2019</w:t>
      </w:r>
      <w:r>
        <w:rPr>
          <w:noProof/>
        </w:rPr>
        <w:t xml:space="preserve">, </w:t>
      </w:r>
      <w:r w:rsidR="007730DB" w:rsidRPr="00000047">
        <w:rPr>
          <w:noProof/>
        </w:rPr>
        <w:t xml:space="preserve">UNOPS developed and released </w:t>
      </w:r>
      <w:r>
        <w:rPr>
          <w:noProof/>
        </w:rPr>
        <w:t>the e</w:t>
      </w:r>
      <w:r w:rsidR="007730DB" w:rsidRPr="00000047">
        <w:rPr>
          <w:noProof/>
        </w:rPr>
        <w:t xml:space="preserve">nterprise </w:t>
      </w:r>
      <w:r>
        <w:rPr>
          <w:noProof/>
        </w:rPr>
        <w:t>p</w:t>
      </w:r>
      <w:r w:rsidR="007730DB" w:rsidRPr="00000047">
        <w:rPr>
          <w:noProof/>
        </w:rPr>
        <w:t xml:space="preserve">ortfolio and </w:t>
      </w:r>
      <w:r>
        <w:rPr>
          <w:noProof/>
        </w:rPr>
        <w:t>p</w:t>
      </w:r>
      <w:r w:rsidR="007730DB" w:rsidRPr="00000047">
        <w:rPr>
          <w:noProof/>
        </w:rPr>
        <w:t xml:space="preserve">roject </w:t>
      </w:r>
      <w:r>
        <w:rPr>
          <w:noProof/>
        </w:rPr>
        <w:t>m</w:t>
      </w:r>
      <w:r w:rsidR="007730DB" w:rsidRPr="00000047">
        <w:rPr>
          <w:noProof/>
        </w:rPr>
        <w:t>anagement system</w:t>
      </w:r>
      <w:r>
        <w:rPr>
          <w:noProof/>
        </w:rPr>
        <w:t xml:space="preserve">, </w:t>
      </w:r>
      <w:r w:rsidR="000C4F11">
        <w:rPr>
          <w:noProof/>
        </w:rPr>
        <w:t>oneUNOPS</w:t>
      </w:r>
      <w:r w:rsidR="0027703F">
        <w:rPr>
          <w:noProof/>
        </w:rPr>
        <w:t xml:space="preserve"> Projects</w:t>
      </w:r>
      <w:r w:rsidR="007730DB" w:rsidRPr="00000047">
        <w:rPr>
          <w:noProof/>
        </w:rPr>
        <w:t xml:space="preserve">. </w:t>
      </w:r>
      <w:r w:rsidR="00DB71CF">
        <w:rPr>
          <w:noProof/>
        </w:rPr>
        <w:t>O</w:t>
      </w:r>
      <w:r w:rsidR="000C4F11">
        <w:rPr>
          <w:noProof/>
        </w:rPr>
        <w:t>neUNOPS</w:t>
      </w:r>
      <w:r w:rsidR="007730DB" w:rsidRPr="00000047">
        <w:rPr>
          <w:noProof/>
        </w:rPr>
        <w:t xml:space="preserve"> </w:t>
      </w:r>
      <w:r w:rsidR="0027703F">
        <w:rPr>
          <w:noProof/>
        </w:rPr>
        <w:t xml:space="preserve">Projects </w:t>
      </w:r>
      <w:r w:rsidR="007730DB" w:rsidRPr="00000047">
        <w:rPr>
          <w:noProof/>
        </w:rPr>
        <w:t xml:space="preserve">version 2.0 </w:t>
      </w:r>
      <w:r>
        <w:rPr>
          <w:noProof/>
        </w:rPr>
        <w:t xml:space="preserve">was </w:t>
      </w:r>
      <w:r w:rsidR="007730DB" w:rsidRPr="00000047">
        <w:rPr>
          <w:noProof/>
        </w:rPr>
        <w:t xml:space="preserve">officially adopted as mandatory for all UNOPS engagement in April 2019. The system functionality requires that all project outputs </w:t>
      </w:r>
      <w:r>
        <w:rPr>
          <w:noProof/>
        </w:rPr>
        <w:t xml:space="preserve">be </w:t>
      </w:r>
      <w:r w:rsidR="007730DB" w:rsidRPr="00000047">
        <w:rPr>
          <w:noProof/>
        </w:rPr>
        <w:t xml:space="preserve">defined in line with UNOPS operations and mandate in the </w:t>
      </w:r>
      <w:r>
        <w:rPr>
          <w:noProof/>
        </w:rPr>
        <w:t>e</w:t>
      </w:r>
      <w:r w:rsidR="007730DB" w:rsidRPr="00000047">
        <w:rPr>
          <w:noProof/>
        </w:rPr>
        <w:t xml:space="preserve">ngagement </w:t>
      </w:r>
      <w:r>
        <w:rPr>
          <w:noProof/>
        </w:rPr>
        <w:t>a</w:t>
      </w:r>
      <w:r w:rsidR="007730DB" w:rsidRPr="00000047">
        <w:rPr>
          <w:noProof/>
        </w:rPr>
        <w:t xml:space="preserve">cceptance process and </w:t>
      </w:r>
      <w:r>
        <w:rPr>
          <w:noProof/>
        </w:rPr>
        <w:t xml:space="preserve">be </w:t>
      </w:r>
      <w:r w:rsidR="007730DB" w:rsidRPr="00000047">
        <w:rPr>
          <w:noProof/>
        </w:rPr>
        <w:t xml:space="preserve">approved by the </w:t>
      </w:r>
      <w:r>
        <w:rPr>
          <w:noProof/>
        </w:rPr>
        <w:t>e</w:t>
      </w:r>
      <w:r w:rsidR="007730DB" w:rsidRPr="00000047">
        <w:rPr>
          <w:noProof/>
        </w:rPr>
        <w:t xml:space="preserve">ngagement </w:t>
      </w:r>
      <w:r>
        <w:rPr>
          <w:noProof/>
        </w:rPr>
        <w:t>a</w:t>
      </w:r>
      <w:r w:rsidR="007730DB" w:rsidRPr="00000047">
        <w:rPr>
          <w:noProof/>
        </w:rPr>
        <w:t xml:space="preserve">uthority. These project outputs are then automatically linked to the budget and the schedule, which become the project baseline. </w:t>
      </w:r>
      <w:r>
        <w:rPr>
          <w:noProof/>
        </w:rPr>
        <w:t>R</w:t>
      </w:r>
      <w:r w:rsidR="007730DB" w:rsidRPr="00000047">
        <w:rPr>
          <w:noProof/>
        </w:rPr>
        <w:t>esult</w:t>
      </w:r>
      <w:r>
        <w:rPr>
          <w:noProof/>
        </w:rPr>
        <w:t>s</w:t>
      </w:r>
      <w:r w:rsidR="007730DB" w:rsidRPr="00000047">
        <w:rPr>
          <w:noProof/>
        </w:rPr>
        <w:t>-</w:t>
      </w:r>
      <w:r>
        <w:rPr>
          <w:noProof/>
        </w:rPr>
        <w:t>b</w:t>
      </w:r>
      <w:r w:rsidR="007730DB" w:rsidRPr="00000047">
        <w:rPr>
          <w:noProof/>
        </w:rPr>
        <w:t xml:space="preserve">ased </w:t>
      </w:r>
      <w:r>
        <w:rPr>
          <w:noProof/>
        </w:rPr>
        <w:t>r</w:t>
      </w:r>
      <w:r w:rsidR="007730DB" w:rsidRPr="00000047">
        <w:rPr>
          <w:noProof/>
        </w:rPr>
        <w:t>eporting</w:t>
      </w:r>
      <w:r>
        <w:rPr>
          <w:noProof/>
        </w:rPr>
        <w:t xml:space="preserve">, which is </w:t>
      </w:r>
      <w:r w:rsidR="007730DB" w:rsidRPr="00000047">
        <w:rPr>
          <w:noProof/>
        </w:rPr>
        <w:t xml:space="preserve">embedded in oneUNOPS Projects is linked to the </w:t>
      </w:r>
      <w:r>
        <w:rPr>
          <w:noProof/>
        </w:rPr>
        <w:t>e</w:t>
      </w:r>
      <w:r w:rsidR="007730DB" w:rsidRPr="00000047">
        <w:rPr>
          <w:noProof/>
        </w:rPr>
        <w:t xml:space="preserve">ngagement </w:t>
      </w:r>
      <w:r>
        <w:rPr>
          <w:noProof/>
        </w:rPr>
        <w:t>a</w:t>
      </w:r>
      <w:r w:rsidR="007730DB" w:rsidRPr="00000047">
        <w:rPr>
          <w:noProof/>
        </w:rPr>
        <w:t xml:space="preserve">cceptance process </w:t>
      </w:r>
      <w:r>
        <w:rPr>
          <w:noProof/>
        </w:rPr>
        <w:t xml:space="preserve">and </w:t>
      </w:r>
      <w:r w:rsidR="007730DB" w:rsidRPr="00000047">
        <w:rPr>
          <w:noProof/>
        </w:rPr>
        <w:t xml:space="preserve">to the project benefits and has moved from </w:t>
      </w:r>
      <w:r>
        <w:rPr>
          <w:noProof/>
        </w:rPr>
        <w:t xml:space="preserve">a </w:t>
      </w:r>
      <w:r w:rsidR="007730DB" w:rsidRPr="00000047">
        <w:rPr>
          <w:noProof/>
        </w:rPr>
        <w:t>finance</w:t>
      </w:r>
      <w:r>
        <w:rPr>
          <w:noProof/>
        </w:rPr>
        <w:t xml:space="preserve">-only </w:t>
      </w:r>
      <w:r w:rsidR="007730DB" w:rsidRPr="00000047">
        <w:rPr>
          <w:noProof/>
        </w:rPr>
        <w:t xml:space="preserve">perspective to other project management areas. </w:t>
      </w:r>
      <w:r>
        <w:rPr>
          <w:noProof/>
        </w:rPr>
        <w:t xml:space="preserve">UNOPS will guarantee the </w:t>
      </w:r>
      <w:r w:rsidR="007730DB" w:rsidRPr="00000047">
        <w:rPr>
          <w:noProof/>
        </w:rPr>
        <w:t>assurance of outputs on a quarterly basis</w:t>
      </w:r>
      <w:r>
        <w:rPr>
          <w:noProof/>
        </w:rPr>
        <w:t>,</w:t>
      </w:r>
      <w:r w:rsidR="007730DB" w:rsidRPr="00000047">
        <w:rPr>
          <w:noProof/>
        </w:rPr>
        <w:t xml:space="preserve"> which </w:t>
      </w:r>
      <w:r>
        <w:rPr>
          <w:noProof/>
        </w:rPr>
        <w:t xml:space="preserve">is part of </w:t>
      </w:r>
      <w:r w:rsidR="007730DB" w:rsidRPr="00000047">
        <w:rPr>
          <w:noProof/>
        </w:rPr>
        <w:t>automated results-based reporting. The quarterly assurance process requirements have been finali</w:t>
      </w:r>
      <w:r>
        <w:rPr>
          <w:noProof/>
        </w:rPr>
        <w:t>z</w:t>
      </w:r>
      <w:r w:rsidR="007730DB" w:rsidRPr="00000047">
        <w:rPr>
          <w:noProof/>
        </w:rPr>
        <w:t xml:space="preserve">ed and </w:t>
      </w:r>
      <w:r>
        <w:rPr>
          <w:noProof/>
        </w:rPr>
        <w:t xml:space="preserve">will be </w:t>
      </w:r>
      <w:r w:rsidR="007730DB" w:rsidRPr="00000047">
        <w:rPr>
          <w:noProof/>
        </w:rPr>
        <w:t xml:space="preserve">embedded in oneUNOPS Projects by 31 </w:t>
      </w:r>
      <w:r>
        <w:rPr>
          <w:noProof/>
        </w:rPr>
        <w:t>D</w:t>
      </w:r>
      <w:r w:rsidR="007730DB" w:rsidRPr="00000047">
        <w:rPr>
          <w:noProof/>
        </w:rPr>
        <w:t xml:space="preserve">ecember 2019. The first quarterly report is planned to be available at the end of </w:t>
      </w:r>
      <w:r>
        <w:rPr>
          <w:noProof/>
        </w:rPr>
        <w:t>the first quarter</w:t>
      </w:r>
      <w:r w:rsidR="007730DB" w:rsidRPr="00000047">
        <w:rPr>
          <w:noProof/>
        </w:rPr>
        <w:t xml:space="preserve"> 2020.</w:t>
      </w:r>
    </w:p>
    <w:p w14:paraId="046440BA" w14:textId="77777777" w:rsidR="007730DB" w:rsidRPr="00000047" w:rsidRDefault="007730DB" w:rsidP="002F26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2B818AB3" w14:textId="77777777" w:rsidTr="002F26E7">
        <w:trPr>
          <w:jc w:val="center"/>
        </w:trPr>
        <w:tc>
          <w:tcPr>
            <w:tcW w:w="2970" w:type="dxa"/>
          </w:tcPr>
          <w:p w14:paraId="1513CC9B" w14:textId="77777777" w:rsidR="007730DB" w:rsidRPr="00000047" w:rsidRDefault="007730DB" w:rsidP="002F26E7">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339D1028" w14:textId="77777777" w:rsidR="007730DB" w:rsidRPr="00000047" w:rsidRDefault="007730DB" w:rsidP="002F26E7">
            <w:pPr>
              <w:pStyle w:val="SingleTxt"/>
              <w:tabs>
                <w:tab w:val="clear" w:pos="1267"/>
                <w:tab w:val="left" w:pos="209"/>
                <w:tab w:val="left" w:pos="836"/>
                <w:tab w:val="left" w:pos="990"/>
              </w:tabs>
              <w:spacing w:after="0" w:line="240" w:lineRule="auto"/>
              <w:ind w:left="630" w:right="-102"/>
            </w:pPr>
            <w:r w:rsidRPr="00000047">
              <w:rPr>
                <w:noProof/>
              </w:rPr>
              <w:t>Infrastructure and Project Management Group</w:t>
            </w:r>
          </w:p>
        </w:tc>
      </w:tr>
      <w:tr w:rsidR="007730DB" w:rsidRPr="00000047" w14:paraId="1B80AD2A" w14:textId="77777777" w:rsidTr="002F26E7">
        <w:trPr>
          <w:jc w:val="center"/>
        </w:trPr>
        <w:tc>
          <w:tcPr>
            <w:tcW w:w="2970" w:type="dxa"/>
          </w:tcPr>
          <w:p w14:paraId="23B2C966"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CE515C3"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7730DB" w:rsidRPr="00000047" w14:paraId="0D8B6C5C" w14:textId="77777777" w:rsidTr="002F26E7">
        <w:trPr>
          <w:jc w:val="center"/>
        </w:trPr>
        <w:tc>
          <w:tcPr>
            <w:tcW w:w="2970" w:type="dxa"/>
          </w:tcPr>
          <w:p w14:paraId="327FD723"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lastRenderedPageBreak/>
              <w:t>Priority:</w:t>
            </w:r>
          </w:p>
        </w:tc>
        <w:tc>
          <w:tcPr>
            <w:tcW w:w="5033" w:type="dxa"/>
          </w:tcPr>
          <w:p w14:paraId="6D6D1A00"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High</w:t>
            </w:r>
          </w:p>
        </w:tc>
      </w:tr>
      <w:tr w:rsidR="007730DB" w:rsidRPr="00000047" w14:paraId="090110B2" w14:textId="77777777" w:rsidTr="002F26E7">
        <w:trPr>
          <w:jc w:val="center"/>
        </w:trPr>
        <w:tc>
          <w:tcPr>
            <w:tcW w:w="2970" w:type="dxa"/>
          </w:tcPr>
          <w:p w14:paraId="38C8D0BA"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0AFC381B" w14:textId="77777777" w:rsidR="007730DB" w:rsidRPr="00000047" w:rsidRDefault="007730DB" w:rsidP="002F26E7">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08EA2893" w14:textId="77777777" w:rsidR="007730DB" w:rsidRPr="00000047" w:rsidRDefault="007730DB" w:rsidP="0079379B">
      <w:pPr>
        <w:tabs>
          <w:tab w:val="left" w:pos="990"/>
        </w:tabs>
        <w:ind w:left="630" w:right="680"/>
        <w:rPr>
          <w:lang w:val="en-GB"/>
        </w:rPr>
      </w:pPr>
    </w:p>
    <w:p w14:paraId="1A2353D1" w14:textId="532D51F2" w:rsidR="007730DB" w:rsidRPr="00000047" w:rsidRDefault="007730DB"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120</w:t>
      </w:r>
      <w:r w:rsidRPr="00000047">
        <w:rPr>
          <w:b/>
          <w:bCs/>
        </w:rPr>
        <w:t xml:space="preserve">, </w:t>
      </w:r>
      <w:r w:rsidRPr="00000047">
        <w:rPr>
          <w:b/>
          <w:bCs/>
          <w:noProof/>
        </w:rPr>
        <w:t xml:space="preserve">the </w:t>
      </w:r>
      <w:r w:rsidR="00CF0E8F">
        <w:rPr>
          <w:b/>
          <w:bCs/>
          <w:noProof/>
        </w:rPr>
        <w:t>Board</w:t>
      </w:r>
      <w:r w:rsidR="0028612E">
        <w:rPr>
          <w:b/>
          <w:bCs/>
          <w:noProof/>
        </w:rPr>
        <w:t xml:space="preserve"> </w:t>
      </w:r>
      <w:r w:rsidRPr="00000047">
        <w:rPr>
          <w:b/>
          <w:bCs/>
          <w:noProof/>
        </w:rPr>
        <w:t xml:space="preserve">recommended that UNOPS take steps to establish a distinct innovation fund, as envisaged in the </w:t>
      </w:r>
      <w:r w:rsidR="0026449E">
        <w:rPr>
          <w:b/>
          <w:bCs/>
          <w:noProof/>
        </w:rPr>
        <w:t>S</w:t>
      </w:r>
      <w:r w:rsidRPr="00000047">
        <w:rPr>
          <w:b/>
          <w:bCs/>
          <w:noProof/>
        </w:rPr>
        <w:t xml:space="preserve">trategic </w:t>
      </w:r>
      <w:r w:rsidR="0026449E">
        <w:rPr>
          <w:b/>
          <w:bCs/>
          <w:noProof/>
        </w:rPr>
        <w:t>P</w:t>
      </w:r>
      <w:r w:rsidRPr="00000047">
        <w:rPr>
          <w:b/>
          <w:bCs/>
          <w:noProof/>
        </w:rPr>
        <w:t>lan</w:t>
      </w:r>
      <w:r w:rsidR="0026449E">
        <w:rPr>
          <w:b/>
          <w:bCs/>
          <w:noProof/>
        </w:rPr>
        <w:t xml:space="preserve"> for the period 2014-2017</w:t>
      </w:r>
      <w:r w:rsidRPr="00000047">
        <w:rPr>
          <w:b/>
          <w:bCs/>
          <w:noProof/>
        </w:rPr>
        <w:t>.</w:t>
      </w:r>
    </w:p>
    <w:p w14:paraId="5853262E" w14:textId="77777777" w:rsidR="007730DB" w:rsidRPr="00000047" w:rsidRDefault="007730DB"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8ECA7D4" w14:textId="57161DDE" w:rsidR="007730DB" w:rsidRPr="00000047" w:rsidRDefault="007730DB"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started </w:t>
      </w:r>
      <w:r w:rsidR="0028612E">
        <w:rPr>
          <w:noProof/>
        </w:rPr>
        <w:t xml:space="preserve">implementing </w:t>
      </w:r>
      <w:r w:rsidRPr="00000047">
        <w:rPr>
          <w:noProof/>
        </w:rPr>
        <w:t>the recommendation</w:t>
      </w:r>
      <w:r w:rsidR="0028612E">
        <w:rPr>
          <w:noProof/>
        </w:rPr>
        <w:t xml:space="preserve">, </w:t>
      </w:r>
      <w:r w:rsidRPr="00000047">
        <w:rPr>
          <w:noProof/>
        </w:rPr>
        <w:t>working to establish a specific reserve with necessary controls to ensure that use of its funds are as intended.</w:t>
      </w:r>
    </w:p>
    <w:p w14:paraId="79EF1FD1" w14:textId="77777777" w:rsidR="007730DB" w:rsidRPr="00000047" w:rsidRDefault="007730DB"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12D4E300" w14:textId="77777777" w:rsidTr="0079379B">
        <w:trPr>
          <w:jc w:val="center"/>
        </w:trPr>
        <w:tc>
          <w:tcPr>
            <w:tcW w:w="2970" w:type="dxa"/>
          </w:tcPr>
          <w:p w14:paraId="65A490C8" w14:textId="77777777" w:rsidR="007730DB" w:rsidRPr="00000047" w:rsidRDefault="007730DB"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75532C3C"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Finance Group</w:t>
            </w:r>
          </w:p>
        </w:tc>
      </w:tr>
      <w:tr w:rsidR="007730DB" w:rsidRPr="00000047" w14:paraId="3121EF5A" w14:textId="77777777" w:rsidTr="0079379B">
        <w:trPr>
          <w:jc w:val="center"/>
        </w:trPr>
        <w:tc>
          <w:tcPr>
            <w:tcW w:w="2970" w:type="dxa"/>
          </w:tcPr>
          <w:p w14:paraId="0C152B61"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32DDA71"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7730DB" w:rsidRPr="00000047" w14:paraId="55DD02E7" w14:textId="77777777" w:rsidTr="0079379B">
        <w:trPr>
          <w:jc w:val="center"/>
        </w:trPr>
        <w:tc>
          <w:tcPr>
            <w:tcW w:w="2970" w:type="dxa"/>
          </w:tcPr>
          <w:p w14:paraId="7DE8226A"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4D7D2ABA"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154280EE" w14:textId="77777777" w:rsidTr="0079379B">
        <w:trPr>
          <w:jc w:val="center"/>
        </w:trPr>
        <w:tc>
          <w:tcPr>
            <w:tcW w:w="2970" w:type="dxa"/>
          </w:tcPr>
          <w:p w14:paraId="1AC52FE3"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9CAD462"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Fourth quarter of 2019</w:t>
            </w:r>
          </w:p>
        </w:tc>
      </w:tr>
    </w:tbl>
    <w:p w14:paraId="3358EF52" w14:textId="77777777" w:rsidR="007730DB" w:rsidRPr="00000047" w:rsidRDefault="007730DB" w:rsidP="0079379B">
      <w:pPr>
        <w:tabs>
          <w:tab w:val="left" w:pos="990"/>
        </w:tabs>
        <w:ind w:left="630" w:right="680"/>
        <w:rPr>
          <w:lang w:val="en-GB"/>
        </w:rPr>
      </w:pPr>
    </w:p>
    <w:p w14:paraId="60886B50" w14:textId="26CC8BBC" w:rsidR="000D4DDE" w:rsidRPr="00000047" w:rsidRDefault="007730DB"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156</w:t>
      </w:r>
      <w:r w:rsidRPr="00000047">
        <w:rPr>
          <w:b/>
          <w:bCs/>
        </w:rPr>
        <w:t xml:space="preserve">, </w:t>
      </w:r>
      <w:r w:rsidRPr="00000047">
        <w:rPr>
          <w:b/>
          <w:bCs/>
          <w:noProof/>
        </w:rPr>
        <w:t xml:space="preserve">the </w:t>
      </w:r>
      <w:r w:rsidR="00CF0E8F">
        <w:rPr>
          <w:b/>
          <w:bCs/>
          <w:noProof/>
        </w:rPr>
        <w:t>Board</w:t>
      </w:r>
      <w:r w:rsidR="000E3D66">
        <w:rPr>
          <w:b/>
          <w:bCs/>
          <w:noProof/>
        </w:rPr>
        <w:t xml:space="preserve"> </w:t>
      </w:r>
      <w:r w:rsidRPr="00000047">
        <w:rPr>
          <w:b/>
          <w:bCs/>
          <w:noProof/>
        </w:rPr>
        <w:t xml:space="preserve">recommended that UNOPS review its existing </w:t>
      </w:r>
      <w:r w:rsidR="000E3D66">
        <w:rPr>
          <w:b/>
          <w:bCs/>
          <w:noProof/>
        </w:rPr>
        <w:t>s</w:t>
      </w:r>
      <w:r w:rsidRPr="00000047">
        <w:rPr>
          <w:b/>
          <w:bCs/>
          <w:noProof/>
        </w:rPr>
        <w:t xml:space="preserve">tandard </w:t>
      </w:r>
      <w:r w:rsidR="000E3D66">
        <w:rPr>
          <w:b/>
          <w:bCs/>
          <w:noProof/>
        </w:rPr>
        <w:t>o</w:t>
      </w:r>
      <w:r w:rsidRPr="00000047">
        <w:rPr>
          <w:b/>
          <w:bCs/>
          <w:noProof/>
        </w:rPr>
        <w:t xml:space="preserve">perating </w:t>
      </w:r>
      <w:r w:rsidR="000E3D66">
        <w:rPr>
          <w:b/>
          <w:bCs/>
          <w:noProof/>
        </w:rPr>
        <w:t>p</w:t>
      </w:r>
      <w:r w:rsidRPr="00000047">
        <w:rPr>
          <w:b/>
          <w:bCs/>
          <w:noProof/>
        </w:rPr>
        <w:t>rocedures</w:t>
      </w:r>
      <w:r w:rsidR="000E3D66">
        <w:rPr>
          <w:b/>
          <w:bCs/>
          <w:noProof/>
        </w:rPr>
        <w:t xml:space="preserve"> </w:t>
      </w:r>
      <w:r w:rsidRPr="00000047">
        <w:rPr>
          <w:b/>
          <w:bCs/>
          <w:noProof/>
        </w:rPr>
        <w:t xml:space="preserve">relating to vendor database management to ensure that it has a strong system of checks with defined formats </w:t>
      </w:r>
      <w:r w:rsidR="00D95D77">
        <w:rPr>
          <w:b/>
          <w:bCs/>
          <w:noProof/>
        </w:rPr>
        <w:t xml:space="preserve">for </w:t>
      </w:r>
      <w:r w:rsidRPr="00000047">
        <w:rPr>
          <w:b/>
          <w:bCs/>
          <w:noProof/>
        </w:rPr>
        <w:t xml:space="preserve">data, data validation </w:t>
      </w:r>
      <w:r w:rsidR="000E3D66">
        <w:rPr>
          <w:b/>
          <w:bCs/>
          <w:noProof/>
        </w:rPr>
        <w:t xml:space="preserve">and </w:t>
      </w:r>
      <w:r w:rsidRPr="00000047">
        <w:rPr>
          <w:b/>
          <w:bCs/>
          <w:noProof/>
        </w:rPr>
        <w:t xml:space="preserve">alerts </w:t>
      </w:r>
      <w:r w:rsidR="00D95D77">
        <w:rPr>
          <w:b/>
          <w:bCs/>
          <w:noProof/>
        </w:rPr>
        <w:t xml:space="preserve">regarding </w:t>
      </w:r>
      <w:r w:rsidRPr="00000047">
        <w:rPr>
          <w:b/>
          <w:bCs/>
          <w:noProof/>
        </w:rPr>
        <w:t xml:space="preserve">duplicates in </w:t>
      </w:r>
      <w:r w:rsidR="00D95D77">
        <w:rPr>
          <w:b/>
          <w:bCs/>
          <w:noProof/>
        </w:rPr>
        <w:t xml:space="preserve">the </w:t>
      </w:r>
      <w:r w:rsidR="000C4F11">
        <w:rPr>
          <w:b/>
          <w:bCs/>
          <w:noProof/>
        </w:rPr>
        <w:t>oneUNOPS</w:t>
      </w:r>
      <w:r w:rsidR="000D4DDE" w:rsidRPr="00000047">
        <w:rPr>
          <w:b/>
          <w:bCs/>
        </w:rPr>
        <w:t xml:space="preserve"> </w:t>
      </w:r>
      <w:r w:rsidR="00D95D77">
        <w:rPr>
          <w:b/>
          <w:bCs/>
        </w:rPr>
        <w:t xml:space="preserve">system, in order </w:t>
      </w:r>
      <w:r w:rsidR="000D4DDE" w:rsidRPr="00000047">
        <w:rPr>
          <w:b/>
          <w:bCs/>
        </w:rPr>
        <w:t>to enhance the quality of data sets.</w:t>
      </w:r>
    </w:p>
    <w:p w14:paraId="7854F4F1" w14:textId="77777777" w:rsidR="007730DB" w:rsidRPr="00000047" w:rsidRDefault="007730DB"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6E45C067" w14:textId="3956D684" w:rsidR="007730DB" w:rsidRPr="00000047" w:rsidRDefault="007730DB"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UNOPS has implemented the recommendations from 2016, para</w:t>
      </w:r>
      <w:r w:rsidR="000E3D66">
        <w:rPr>
          <w:noProof/>
        </w:rPr>
        <w:t>graph</w:t>
      </w:r>
      <w:r w:rsidRPr="00000047">
        <w:rPr>
          <w:noProof/>
        </w:rPr>
        <w:t xml:space="preserve"> 156, by adding validations and justifications in </w:t>
      </w:r>
      <w:r w:rsidR="000E3D66">
        <w:rPr>
          <w:noProof/>
        </w:rPr>
        <w:t xml:space="preserve">the </w:t>
      </w:r>
      <w:r w:rsidR="000C4F11">
        <w:rPr>
          <w:noProof/>
        </w:rPr>
        <w:t>oneUNOPS</w:t>
      </w:r>
      <w:r w:rsidRPr="00000047">
        <w:rPr>
          <w:noProof/>
        </w:rPr>
        <w:t xml:space="preserve"> ERP </w:t>
      </w:r>
      <w:r w:rsidR="000E3D66">
        <w:rPr>
          <w:noProof/>
        </w:rPr>
        <w:t xml:space="preserve">system (with </w:t>
      </w:r>
      <w:r w:rsidRPr="00000047">
        <w:rPr>
          <w:noProof/>
        </w:rPr>
        <w:t xml:space="preserve">regard </w:t>
      </w:r>
      <w:r w:rsidR="000E3D66">
        <w:rPr>
          <w:noProof/>
        </w:rPr>
        <w:t xml:space="preserve">to </w:t>
      </w:r>
      <w:r w:rsidRPr="00000047">
        <w:rPr>
          <w:noProof/>
        </w:rPr>
        <w:t>suppliers</w:t>
      </w:r>
      <w:r w:rsidR="000E3D66">
        <w:rPr>
          <w:noProof/>
        </w:rPr>
        <w:t>)</w:t>
      </w:r>
      <w:r w:rsidRPr="00000047">
        <w:rPr>
          <w:noProof/>
        </w:rPr>
        <w:t xml:space="preserve"> </w:t>
      </w:r>
      <w:r w:rsidR="000E3D66">
        <w:rPr>
          <w:noProof/>
        </w:rPr>
        <w:t xml:space="preserve">in order </w:t>
      </w:r>
      <w:r w:rsidRPr="00000047">
        <w:rPr>
          <w:noProof/>
        </w:rPr>
        <w:t>to enhance the quality of the data, control the creation of duplicate data</w:t>
      </w:r>
      <w:r w:rsidR="000E3D66">
        <w:rPr>
          <w:noProof/>
        </w:rPr>
        <w:t>,</w:t>
      </w:r>
      <w:r w:rsidRPr="00000047">
        <w:rPr>
          <w:noProof/>
        </w:rPr>
        <w:t xml:space="preserve"> and maintain a cleaner database.</w:t>
      </w:r>
    </w:p>
    <w:p w14:paraId="04F31D31" w14:textId="77777777" w:rsidR="007730DB" w:rsidRPr="00000047" w:rsidRDefault="007730DB"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631FB9B7" w14:textId="77777777" w:rsidTr="0079379B">
        <w:trPr>
          <w:jc w:val="center"/>
        </w:trPr>
        <w:tc>
          <w:tcPr>
            <w:tcW w:w="2970" w:type="dxa"/>
          </w:tcPr>
          <w:p w14:paraId="7DB39852" w14:textId="77777777" w:rsidR="007730DB" w:rsidRPr="00000047" w:rsidRDefault="007730DB"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6DE7727B" w14:textId="77777777" w:rsidR="007730DB" w:rsidRPr="00000047" w:rsidRDefault="007730DB" w:rsidP="0079379B">
            <w:pPr>
              <w:pStyle w:val="SingleTxt"/>
              <w:tabs>
                <w:tab w:val="clear" w:pos="1267"/>
                <w:tab w:val="left" w:pos="209"/>
                <w:tab w:val="left" w:pos="836"/>
                <w:tab w:val="left" w:pos="990"/>
              </w:tabs>
              <w:spacing w:after="0" w:line="240" w:lineRule="auto"/>
              <w:ind w:left="630" w:right="-102"/>
              <w:jc w:val="left"/>
            </w:pPr>
            <w:r w:rsidRPr="00000047">
              <w:rPr>
                <w:noProof/>
              </w:rPr>
              <w:t>Information and Communications Technology Unit</w:t>
            </w:r>
          </w:p>
        </w:tc>
      </w:tr>
      <w:tr w:rsidR="007730DB" w:rsidRPr="00000047" w14:paraId="209AE593" w14:textId="77777777" w:rsidTr="0079379B">
        <w:trPr>
          <w:jc w:val="center"/>
        </w:trPr>
        <w:tc>
          <w:tcPr>
            <w:tcW w:w="2970" w:type="dxa"/>
          </w:tcPr>
          <w:p w14:paraId="53248403"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AE93B76"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7730DB" w:rsidRPr="00000047" w14:paraId="12C4A925" w14:textId="77777777" w:rsidTr="0079379B">
        <w:trPr>
          <w:jc w:val="center"/>
        </w:trPr>
        <w:tc>
          <w:tcPr>
            <w:tcW w:w="2970" w:type="dxa"/>
          </w:tcPr>
          <w:p w14:paraId="71660BB8"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2DC9172"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High</w:t>
            </w:r>
          </w:p>
        </w:tc>
      </w:tr>
      <w:tr w:rsidR="007730DB" w:rsidRPr="00000047" w14:paraId="49365DA3" w14:textId="77777777" w:rsidTr="0079379B">
        <w:trPr>
          <w:jc w:val="center"/>
        </w:trPr>
        <w:tc>
          <w:tcPr>
            <w:tcW w:w="2970" w:type="dxa"/>
          </w:tcPr>
          <w:p w14:paraId="1D99A51E"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2A603DFA"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N/A</w:t>
            </w:r>
          </w:p>
        </w:tc>
      </w:tr>
    </w:tbl>
    <w:p w14:paraId="45B30A6F" w14:textId="77777777" w:rsidR="007730DB" w:rsidRPr="00000047" w:rsidRDefault="007730DB" w:rsidP="0079379B">
      <w:pPr>
        <w:tabs>
          <w:tab w:val="left" w:pos="990"/>
        </w:tabs>
        <w:ind w:left="630" w:right="680"/>
        <w:rPr>
          <w:lang w:val="en-GB"/>
        </w:rPr>
      </w:pPr>
    </w:p>
    <w:p w14:paraId="00A42476" w14:textId="6E417E92" w:rsidR="007730DB" w:rsidRPr="00000047" w:rsidRDefault="007730DB"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180</w:t>
      </w:r>
      <w:r w:rsidRPr="00000047">
        <w:rPr>
          <w:b/>
          <w:bCs/>
        </w:rPr>
        <w:t>,</w:t>
      </w:r>
      <w:r w:rsidRPr="00000047">
        <w:rPr>
          <w:b/>
          <w:bCs/>
          <w:noProof/>
        </w:rPr>
        <w:t xml:space="preserve"> the </w:t>
      </w:r>
      <w:r w:rsidR="00CF0E8F">
        <w:rPr>
          <w:b/>
          <w:bCs/>
          <w:noProof/>
        </w:rPr>
        <w:t>Board</w:t>
      </w:r>
      <w:r w:rsidR="000E3D66">
        <w:rPr>
          <w:b/>
          <w:bCs/>
          <w:noProof/>
        </w:rPr>
        <w:t xml:space="preserve"> </w:t>
      </w:r>
      <w:r w:rsidRPr="00000047">
        <w:rPr>
          <w:b/>
          <w:bCs/>
          <w:noProof/>
        </w:rPr>
        <w:t xml:space="preserve">recommended that UNOPS ensure the implementation of its policy </w:t>
      </w:r>
      <w:r w:rsidR="004649DF">
        <w:rPr>
          <w:b/>
          <w:bCs/>
          <w:noProof/>
        </w:rPr>
        <w:t xml:space="preserve">regardng the </w:t>
      </w:r>
      <w:r w:rsidRPr="00000047">
        <w:rPr>
          <w:b/>
          <w:bCs/>
          <w:noProof/>
        </w:rPr>
        <w:t xml:space="preserve">booking </w:t>
      </w:r>
      <w:r w:rsidR="004649DF">
        <w:rPr>
          <w:b/>
          <w:bCs/>
          <w:noProof/>
        </w:rPr>
        <w:t xml:space="preserve">of </w:t>
      </w:r>
      <w:r w:rsidRPr="00000047">
        <w:rPr>
          <w:b/>
          <w:bCs/>
          <w:noProof/>
        </w:rPr>
        <w:t xml:space="preserve">tickets </w:t>
      </w:r>
      <w:r w:rsidR="004649DF">
        <w:rPr>
          <w:b/>
          <w:bCs/>
          <w:noProof/>
        </w:rPr>
        <w:t xml:space="preserve">at least </w:t>
      </w:r>
      <w:r w:rsidRPr="00000047">
        <w:rPr>
          <w:b/>
          <w:bCs/>
          <w:noProof/>
        </w:rPr>
        <w:t>seven days in advance from the travel date. Systems should be enabled to capture the data related to booking</w:t>
      </w:r>
      <w:r w:rsidR="004649DF">
        <w:rPr>
          <w:b/>
          <w:bCs/>
          <w:noProof/>
        </w:rPr>
        <w:t>,</w:t>
      </w:r>
      <w:r w:rsidRPr="00000047">
        <w:rPr>
          <w:b/>
          <w:bCs/>
          <w:noProof/>
        </w:rPr>
        <w:t xml:space="preserve"> </w:t>
      </w:r>
      <w:r w:rsidR="004649DF">
        <w:rPr>
          <w:b/>
          <w:bCs/>
          <w:noProof/>
        </w:rPr>
        <w:t xml:space="preserve">to allow </w:t>
      </w:r>
      <w:r w:rsidRPr="00000047">
        <w:rPr>
          <w:b/>
          <w:bCs/>
          <w:noProof/>
        </w:rPr>
        <w:t>for better monitoring.</w:t>
      </w:r>
    </w:p>
    <w:p w14:paraId="34177811" w14:textId="77777777" w:rsidR="007730DB" w:rsidRPr="00000047" w:rsidRDefault="007730DB"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365FCAC" w14:textId="6BF834A9" w:rsidR="007730DB" w:rsidRPr="00000047" w:rsidRDefault="007730DB" w:rsidP="0079379B">
      <w:pPr>
        <w:pStyle w:val="SingleTxt"/>
        <w:numPr>
          <w:ilvl w:val="0"/>
          <w:numId w:val="12"/>
        </w:numPr>
        <w:tabs>
          <w:tab w:val="left" w:pos="990"/>
        </w:tabs>
        <w:ind w:left="630" w:right="680" w:firstLine="0"/>
        <w:rPr>
          <w:noProof/>
        </w:rPr>
      </w:pPr>
      <w:r w:rsidRPr="00000047">
        <w:rPr>
          <w:noProof/>
        </w:rPr>
        <w:t xml:space="preserve">The policy recommends </w:t>
      </w:r>
      <w:r w:rsidR="000E3D66">
        <w:rPr>
          <w:noProof/>
        </w:rPr>
        <w:t xml:space="preserve">seven </w:t>
      </w:r>
      <w:r w:rsidRPr="00000047">
        <w:rPr>
          <w:noProof/>
        </w:rPr>
        <w:t>days advance booking, but it is not a requirement</w:t>
      </w:r>
      <w:r w:rsidR="000E3D66">
        <w:rPr>
          <w:noProof/>
        </w:rPr>
        <w:t>,</w:t>
      </w:r>
      <w:r w:rsidRPr="00000047">
        <w:rPr>
          <w:noProof/>
        </w:rPr>
        <w:t xml:space="preserve"> </w:t>
      </w:r>
      <w:r w:rsidR="000E3D66">
        <w:rPr>
          <w:noProof/>
        </w:rPr>
        <w:t xml:space="preserve">since </w:t>
      </w:r>
      <w:r w:rsidRPr="00000047">
        <w:rPr>
          <w:noProof/>
        </w:rPr>
        <w:t>the operational nature of UNOPS often require</w:t>
      </w:r>
      <w:r w:rsidR="00881236" w:rsidRPr="00000047">
        <w:rPr>
          <w:noProof/>
        </w:rPr>
        <w:t>s ad hoc arrangement of travel.</w:t>
      </w: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7730DB" w:rsidRPr="00000047" w14:paraId="06C52C5D" w14:textId="77777777" w:rsidTr="0079379B">
        <w:trPr>
          <w:jc w:val="center"/>
        </w:trPr>
        <w:tc>
          <w:tcPr>
            <w:tcW w:w="2970" w:type="dxa"/>
          </w:tcPr>
          <w:p w14:paraId="7A9AFEF3" w14:textId="77777777" w:rsidR="007730DB" w:rsidRPr="00000047" w:rsidRDefault="007730DB"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733BC22" w14:textId="4ADB59A6"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Shared Services Centr</w:t>
            </w:r>
            <w:r w:rsidR="000E3D66">
              <w:rPr>
                <w:noProof/>
              </w:rPr>
              <w:t>e</w:t>
            </w:r>
          </w:p>
        </w:tc>
      </w:tr>
      <w:tr w:rsidR="007730DB" w:rsidRPr="00000047" w14:paraId="0E0E2A4D" w14:textId="77777777" w:rsidTr="0079379B">
        <w:trPr>
          <w:jc w:val="center"/>
        </w:trPr>
        <w:tc>
          <w:tcPr>
            <w:tcW w:w="2970" w:type="dxa"/>
          </w:tcPr>
          <w:p w14:paraId="55438E40"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BB51C5F"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7730DB" w:rsidRPr="00000047" w14:paraId="05C84646" w14:textId="77777777" w:rsidTr="0079379B">
        <w:trPr>
          <w:jc w:val="center"/>
        </w:trPr>
        <w:tc>
          <w:tcPr>
            <w:tcW w:w="2970" w:type="dxa"/>
          </w:tcPr>
          <w:p w14:paraId="507991E1"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62DE50A2"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7730DB" w:rsidRPr="00000047" w14:paraId="7CDDB187" w14:textId="77777777" w:rsidTr="0079379B">
        <w:trPr>
          <w:jc w:val="center"/>
        </w:trPr>
        <w:tc>
          <w:tcPr>
            <w:tcW w:w="2970" w:type="dxa"/>
          </w:tcPr>
          <w:p w14:paraId="6F3CA2B9"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043B955D" w14:textId="77777777" w:rsidR="007730DB" w:rsidRPr="00000047" w:rsidRDefault="007730DB" w:rsidP="0079379B">
            <w:pPr>
              <w:pStyle w:val="SingleTxt"/>
              <w:tabs>
                <w:tab w:val="clear" w:pos="1267"/>
                <w:tab w:val="left" w:pos="209"/>
                <w:tab w:val="left" w:pos="836"/>
                <w:tab w:val="left" w:pos="990"/>
              </w:tabs>
              <w:spacing w:after="0" w:line="240" w:lineRule="auto"/>
              <w:ind w:left="630" w:right="680"/>
            </w:pPr>
            <w:r w:rsidRPr="00000047">
              <w:rPr>
                <w:noProof/>
              </w:rPr>
              <w:t>N/A</w:t>
            </w:r>
          </w:p>
        </w:tc>
      </w:tr>
    </w:tbl>
    <w:p w14:paraId="5FF07057" w14:textId="77777777" w:rsidR="007730DB" w:rsidRPr="00000047" w:rsidRDefault="007730DB" w:rsidP="0079379B">
      <w:pPr>
        <w:tabs>
          <w:tab w:val="left" w:pos="990"/>
        </w:tabs>
        <w:ind w:left="630" w:right="680"/>
        <w:rPr>
          <w:lang w:val="en-GB"/>
        </w:rPr>
      </w:pPr>
    </w:p>
    <w:p w14:paraId="569ABEA7" w14:textId="77777777" w:rsidR="006E4826" w:rsidRPr="00000047" w:rsidRDefault="006E4826" w:rsidP="0079379B">
      <w:pPr>
        <w:tabs>
          <w:tab w:val="left" w:pos="990"/>
        </w:tabs>
        <w:ind w:left="630" w:right="680"/>
        <w:rPr>
          <w:sz w:val="20"/>
          <w:szCs w:val="20"/>
          <w:lang w:val="en-GB"/>
        </w:rPr>
      </w:pPr>
    </w:p>
    <w:p w14:paraId="49B5D6CD" w14:textId="557595E6" w:rsidR="006E4826" w:rsidRPr="00000047" w:rsidRDefault="006E4826" w:rsidP="0079379B">
      <w:pPr>
        <w:pStyle w:val="HCh"/>
        <w:keepNext w:val="0"/>
        <w:keepLines w:val="0"/>
        <w:widowControl w:val="0"/>
        <w:numPr>
          <w:ilvl w:val="1"/>
          <w:numId w:val="10"/>
        </w:numPr>
        <w:tabs>
          <w:tab w:val="clear" w:pos="1022"/>
          <w:tab w:val="clear" w:pos="1267"/>
          <w:tab w:val="clear" w:pos="1440"/>
          <w:tab w:val="clear" w:pos="1742"/>
          <w:tab w:val="clear" w:pos="2218"/>
          <w:tab w:val="clear" w:pos="2693"/>
          <w:tab w:val="clear" w:pos="3182"/>
          <w:tab w:val="clear" w:pos="3658"/>
          <w:tab w:val="clear" w:pos="4133"/>
          <w:tab w:val="clear" w:pos="4622"/>
          <w:tab w:val="clear" w:pos="5098"/>
          <w:tab w:val="clear" w:pos="5573"/>
          <w:tab w:val="clear" w:pos="6048"/>
          <w:tab w:val="left" w:pos="990"/>
        </w:tabs>
        <w:suppressAutoHyphens w:val="0"/>
        <w:spacing w:line="240" w:lineRule="auto"/>
        <w:ind w:left="630" w:right="680" w:hanging="720"/>
        <w:rPr>
          <w:spacing w:val="0"/>
          <w:w w:val="100"/>
          <w:kern w:val="0"/>
          <w:sz w:val="24"/>
          <w:szCs w:val="22"/>
          <w:lang w:bidi="en-US"/>
        </w:rPr>
      </w:pPr>
      <w:r w:rsidRPr="00000047">
        <w:rPr>
          <w:spacing w:val="0"/>
          <w:w w:val="100"/>
          <w:kern w:val="0"/>
          <w:sz w:val="24"/>
          <w:szCs w:val="22"/>
          <w:lang w:bidi="en-US"/>
        </w:rPr>
        <w:t xml:space="preserve">Report of the </w:t>
      </w:r>
      <w:r w:rsidR="000E3D66">
        <w:rPr>
          <w:spacing w:val="0"/>
          <w:w w:val="100"/>
          <w:kern w:val="0"/>
          <w:sz w:val="24"/>
          <w:szCs w:val="22"/>
          <w:lang w:bidi="en-US"/>
        </w:rPr>
        <w:t xml:space="preserve">United Nations </w:t>
      </w:r>
      <w:r w:rsidRPr="00000047">
        <w:rPr>
          <w:spacing w:val="0"/>
          <w:w w:val="100"/>
          <w:kern w:val="0"/>
          <w:sz w:val="24"/>
          <w:szCs w:val="22"/>
          <w:lang w:bidi="en-US"/>
        </w:rPr>
        <w:t xml:space="preserve">Board </w:t>
      </w:r>
      <w:r w:rsidR="000E3D66">
        <w:rPr>
          <w:spacing w:val="0"/>
          <w:w w:val="100"/>
          <w:kern w:val="0"/>
          <w:sz w:val="24"/>
          <w:szCs w:val="22"/>
          <w:lang w:bidi="en-US"/>
        </w:rPr>
        <w:t xml:space="preserve">of Auditors </w:t>
      </w:r>
      <w:r w:rsidRPr="00000047">
        <w:rPr>
          <w:spacing w:val="0"/>
          <w:w w:val="100"/>
          <w:kern w:val="0"/>
          <w:sz w:val="24"/>
          <w:szCs w:val="22"/>
          <w:lang w:bidi="en-US"/>
        </w:rPr>
        <w:t>for the year ended 31 December 201</w:t>
      </w:r>
      <w:r w:rsidR="007730DB" w:rsidRPr="00000047">
        <w:rPr>
          <w:spacing w:val="0"/>
          <w:w w:val="100"/>
          <w:kern w:val="0"/>
          <w:sz w:val="24"/>
          <w:szCs w:val="22"/>
          <w:lang w:bidi="en-US"/>
        </w:rPr>
        <w:t>7</w:t>
      </w:r>
      <w:r w:rsidRPr="00000047">
        <w:rPr>
          <w:spacing w:val="0"/>
          <w:w w:val="100"/>
          <w:kern w:val="0"/>
          <w:sz w:val="24"/>
          <w:szCs w:val="22"/>
          <w:lang w:bidi="en-US"/>
        </w:rPr>
        <w:t xml:space="preserve"> </w:t>
      </w:r>
      <w:r w:rsidRPr="00000047">
        <w:rPr>
          <w:sz w:val="24"/>
        </w:rPr>
        <w:t>(</w:t>
      </w:r>
      <w:hyperlink r:id="rId19">
        <w:r w:rsidR="007730DB" w:rsidRPr="00000047">
          <w:rPr>
            <w:sz w:val="24"/>
          </w:rPr>
          <w:t>A/73/5/Add.1</w:t>
        </w:r>
      </w:hyperlink>
      <w:r w:rsidR="007730DB" w:rsidRPr="00000047">
        <w:rPr>
          <w:sz w:val="24"/>
        </w:rPr>
        <w:t>1</w:t>
      </w:r>
      <w:r w:rsidRPr="00000047">
        <w:rPr>
          <w:sz w:val="24"/>
        </w:rPr>
        <w:t>)</w:t>
      </w:r>
    </w:p>
    <w:p w14:paraId="5FFE4359" w14:textId="77777777" w:rsidR="006E4826" w:rsidRPr="00000047" w:rsidRDefault="006E4826"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6167F78C" w14:textId="4507475D"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42</w:t>
      </w:r>
      <w:r w:rsidRPr="00000047">
        <w:rPr>
          <w:b/>
          <w:bCs/>
        </w:rPr>
        <w:t xml:space="preserve">, </w:t>
      </w:r>
      <w:r w:rsidRPr="00000047">
        <w:rPr>
          <w:b/>
          <w:bCs/>
          <w:noProof/>
        </w:rPr>
        <w:t xml:space="preserve">the </w:t>
      </w:r>
      <w:r w:rsidR="00CF0E8F">
        <w:rPr>
          <w:b/>
          <w:bCs/>
          <w:noProof/>
        </w:rPr>
        <w:t>Board</w:t>
      </w:r>
      <w:r w:rsidR="000E3D66">
        <w:rPr>
          <w:b/>
          <w:bCs/>
          <w:noProof/>
        </w:rPr>
        <w:t xml:space="preserve"> </w:t>
      </w:r>
      <w:r w:rsidRPr="00000047">
        <w:rPr>
          <w:b/>
          <w:bCs/>
          <w:noProof/>
        </w:rPr>
        <w:t xml:space="preserve">recommended that UNOPS expedite </w:t>
      </w:r>
      <w:r w:rsidR="00742042">
        <w:rPr>
          <w:b/>
          <w:bCs/>
          <w:noProof/>
        </w:rPr>
        <w:t xml:space="preserve">the </w:t>
      </w:r>
      <w:r w:rsidRPr="00000047">
        <w:rPr>
          <w:b/>
          <w:bCs/>
          <w:noProof/>
        </w:rPr>
        <w:t xml:space="preserve">implementation and operationalization of </w:t>
      </w:r>
      <w:r w:rsidR="000E3D66">
        <w:rPr>
          <w:b/>
          <w:bCs/>
          <w:noProof/>
        </w:rPr>
        <w:t>the e</w:t>
      </w:r>
      <w:r w:rsidRPr="00000047">
        <w:rPr>
          <w:b/>
          <w:bCs/>
          <w:noProof/>
        </w:rPr>
        <w:t xml:space="preserve">nterprise </w:t>
      </w:r>
      <w:r w:rsidR="000E3D66">
        <w:rPr>
          <w:b/>
          <w:bCs/>
          <w:noProof/>
        </w:rPr>
        <w:t>p</w:t>
      </w:r>
      <w:r w:rsidRPr="00000047">
        <w:rPr>
          <w:b/>
          <w:bCs/>
          <w:noProof/>
        </w:rPr>
        <w:t xml:space="preserve">ortfolio and </w:t>
      </w:r>
      <w:r w:rsidR="000E3D66">
        <w:rPr>
          <w:b/>
          <w:bCs/>
          <w:noProof/>
        </w:rPr>
        <w:t>p</w:t>
      </w:r>
      <w:r w:rsidRPr="00000047">
        <w:rPr>
          <w:b/>
          <w:bCs/>
          <w:noProof/>
        </w:rPr>
        <w:t xml:space="preserve">roject </w:t>
      </w:r>
      <w:r w:rsidR="000E3D66">
        <w:rPr>
          <w:b/>
          <w:bCs/>
          <w:noProof/>
        </w:rPr>
        <w:t>m</w:t>
      </w:r>
      <w:r w:rsidRPr="00000047">
        <w:rPr>
          <w:b/>
          <w:bCs/>
          <w:noProof/>
        </w:rPr>
        <w:t xml:space="preserve">anagement </w:t>
      </w:r>
      <w:r w:rsidR="000E3D66">
        <w:rPr>
          <w:b/>
          <w:bCs/>
          <w:noProof/>
        </w:rPr>
        <w:t>s</w:t>
      </w:r>
      <w:r w:rsidRPr="00000047">
        <w:rPr>
          <w:b/>
          <w:bCs/>
          <w:noProof/>
        </w:rPr>
        <w:t xml:space="preserve">ystem and </w:t>
      </w:r>
      <w:r w:rsidR="000E3D66">
        <w:rPr>
          <w:b/>
          <w:bCs/>
          <w:noProof/>
        </w:rPr>
        <w:t>the e</w:t>
      </w:r>
      <w:r w:rsidRPr="00000047">
        <w:rPr>
          <w:b/>
          <w:bCs/>
          <w:noProof/>
        </w:rPr>
        <w:t xml:space="preserve">nterprise </w:t>
      </w:r>
      <w:r w:rsidR="000E3D66">
        <w:rPr>
          <w:b/>
          <w:bCs/>
          <w:noProof/>
        </w:rPr>
        <w:t>r</w:t>
      </w:r>
      <w:r w:rsidRPr="00000047">
        <w:rPr>
          <w:b/>
          <w:bCs/>
          <w:noProof/>
        </w:rPr>
        <w:t xml:space="preserve">isk </w:t>
      </w:r>
      <w:r w:rsidR="000E3D66">
        <w:rPr>
          <w:b/>
          <w:bCs/>
          <w:noProof/>
        </w:rPr>
        <w:t>m</w:t>
      </w:r>
      <w:r w:rsidRPr="00000047">
        <w:rPr>
          <w:b/>
          <w:bCs/>
          <w:noProof/>
        </w:rPr>
        <w:t>anagement system as planned.</w:t>
      </w:r>
    </w:p>
    <w:p w14:paraId="6C909850"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C9B18EC" w14:textId="531036C3" w:rsidR="003E2942" w:rsidRPr="00000047" w:rsidRDefault="003E2942" w:rsidP="0079379B">
      <w:pPr>
        <w:pStyle w:val="SingleTxt"/>
        <w:numPr>
          <w:ilvl w:val="0"/>
          <w:numId w:val="12"/>
        </w:numPr>
        <w:tabs>
          <w:tab w:val="left" w:pos="990"/>
        </w:tabs>
        <w:ind w:left="630" w:right="680" w:firstLine="0"/>
        <w:rPr>
          <w:noProof/>
        </w:rPr>
      </w:pPr>
      <w:r w:rsidRPr="00000047">
        <w:rPr>
          <w:noProof/>
        </w:rPr>
        <w:t xml:space="preserve">The finalized engagement migration </w:t>
      </w:r>
      <w:r w:rsidR="00BA658E">
        <w:rPr>
          <w:noProof/>
        </w:rPr>
        <w:t xml:space="preserve">process </w:t>
      </w:r>
      <w:r w:rsidRPr="00000047">
        <w:rPr>
          <w:noProof/>
        </w:rPr>
        <w:t xml:space="preserve">was </w:t>
      </w:r>
      <w:r w:rsidR="00BA658E">
        <w:rPr>
          <w:noProof/>
        </w:rPr>
        <w:t xml:space="preserve">at </w:t>
      </w:r>
      <w:r w:rsidRPr="00000047">
        <w:rPr>
          <w:noProof/>
        </w:rPr>
        <w:t>97</w:t>
      </w:r>
      <w:r w:rsidR="000E3D66">
        <w:rPr>
          <w:noProof/>
        </w:rPr>
        <w:t xml:space="preserve"> per cent</w:t>
      </w:r>
      <w:r w:rsidRPr="00000047">
        <w:rPr>
          <w:noProof/>
        </w:rPr>
        <w:t xml:space="preserve"> in early September 2019. The remaining 3</w:t>
      </w:r>
      <w:r w:rsidR="00BA658E">
        <w:rPr>
          <w:noProof/>
        </w:rPr>
        <w:t> </w:t>
      </w:r>
      <w:r w:rsidR="000E3D66">
        <w:rPr>
          <w:noProof/>
        </w:rPr>
        <w:t>per cent</w:t>
      </w:r>
      <w:r w:rsidRPr="00000047">
        <w:rPr>
          <w:noProof/>
        </w:rPr>
        <w:t xml:space="preserve"> </w:t>
      </w:r>
      <w:r w:rsidR="000E3D66">
        <w:rPr>
          <w:noProof/>
        </w:rPr>
        <w:t xml:space="preserve">consisted of </w:t>
      </w:r>
      <w:r w:rsidRPr="00000047">
        <w:rPr>
          <w:noProof/>
        </w:rPr>
        <w:t xml:space="preserve">engagements that had migrated but </w:t>
      </w:r>
      <w:r w:rsidR="00BA658E">
        <w:rPr>
          <w:noProof/>
        </w:rPr>
        <w:t xml:space="preserve">which were </w:t>
      </w:r>
      <w:r w:rsidRPr="00000047">
        <w:rPr>
          <w:noProof/>
        </w:rPr>
        <w:t>not finalized in the system</w:t>
      </w:r>
      <w:r w:rsidR="00BA658E">
        <w:rPr>
          <w:noProof/>
        </w:rPr>
        <w:t>,</w:t>
      </w:r>
      <w:r w:rsidRPr="00000047">
        <w:rPr>
          <w:noProof/>
        </w:rPr>
        <w:t xml:space="preserve"> as they were a combination of migration </w:t>
      </w:r>
      <w:r w:rsidR="00BA658E">
        <w:rPr>
          <w:noProof/>
        </w:rPr>
        <w:t xml:space="preserve">and </w:t>
      </w:r>
      <w:r w:rsidRPr="00000047">
        <w:rPr>
          <w:noProof/>
        </w:rPr>
        <w:t>amendment (time, scope</w:t>
      </w:r>
      <w:r w:rsidR="00BA658E">
        <w:rPr>
          <w:noProof/>
        </w:rPr>
        <w:t xml:space="preserve">, </w:t>
      </w:r>
      <w:r w:rsidRPr="00000047">
        <w:rPr>
          <w:noProof/>
        </w:rPr>
        <w:t>cost). Therefore</w:t>
      </w:r>
      <w:r w:rsidR="00BA658E">
        <w:rPr>
          <w:noProof/>
        </w:rPr>
        <w:t>,</w:t>
      </w:r>
      <w:r w:rsidRPr="00000047">
        <w:rPr>
          <w:noProof/>
        </w:rPr>
        <w:t xml:space="preserve"> the migration process</w:t>
      </w:r>
      <w:r w:rsidR="00881236" w:rsidRPr="00000047">
        <w:rPr>
          <w:noProof/>
        </w:rPr>
        <w:t xml:space="preserve"> </w:t>
      </w:r>
      <w:r w:rsidR="00BA658E">
        <w:rPr>
          <w:noProof/>
        </w:rPr>
        <w:t xml:space="preserve">is </w:t>
      </w:r>
      <w:r w:rsidR="00881236" w:rsidRPr="00000047">
        <w:rPr>
          <w:noProof/>
        </w:rPr>
        <w:t>considered complete</w:t>
      </w:r>
      <w:r w:rsidR="00BA658E">
        <w:rPr>
          <w:noProof/>
        </w:rPr>
        <w:t>d</w:t>
      </w:r>
      <w:r w:rsidR="00881236" w:rsidRPr="00000047">
        <w:rPr>
          <w:noProof/>
        </w:rPr>
        <w:t>.</w:t>
      </w:r>
      <w:r w:rsidR="00BA658E">
        <w:rPr>
          <w:noProof/>
        </w:rPr>
        <w:t xml:space="preserve"> </w:t>
      </w:r>
      <w:r w:rsidRPr="00000047">
        <w:rPr>
          <w:noProof/>
        </w:rPr>
        <w:t>The development of enhanced functionalities</w:t>
      </w:r>
      <w:r w:rsidR="00BA658E">
        <w:rPr>
          <w:noProof/>
        </w:rPr>
        <w:t>,</w:t>
      </w:r>
      <w:r w:rsidRPr="00000047">
        <w:rPr>
          <w:noProof/>
        </w:rPr>
        <w:t xml:space="preserve"> planned throughout </w:t>
      </w:r>
      <w:r w:rsidR="00BA658E">
        <w:rPr>
          <w:noProof/>
        </w:rPr>
        <w:t xml:space="preserve">the </w:t>
      </w:r>
      <w:r w:rsidRPr="00000047">
        <w:rPr>
          <w:noProof/>
        </w:rPr>
        <w:t xml:space="preserve">end </w:t>
      </w:r>
      <w:r w:rsidR="00BA658E">
        <w:rPr>
          <w:noProof/>
        </w:rPr>
        <w:t xml:space="preserve">of </w:t>
      </w:r>
      <w:r w:rsidRPr="00000047">
        <w:rPr>
          <w:noProof/>
        </w:rPr>
        <w:t>2020</w:t>
      </w:r>
      <w:r w:rsidR="00BA658E">
        <w:rPr>
          <w:noProof/>
        </w:rPr>
        <w:t>,</w:t>
      </w:r>
      <w:r w:rsidRPr="00000047">
        <w:rPr>
          <w:noProof/>
        </w:rPr>
        <w:t xml:space="preserve"> </w:t>
      </w:r>
      <w:r w:rsidR="00BA658E">
        <w:rPr>
          <w:noProof/>
        </w:rPr>
        <w:t xml:space="preserve">is </w:t>
      </w:r>
      <w:r w:rsidRPr="00000047">
        <w:rPr>
          <w:noProof/>
        </w:rPr>
        <w:t>ongoing</w:t>
      </w:r>
      <w:r w:rsidR="00BA658E">
        <w:rPr>
          <w:noProof/>
        </w:rPr>
        <w:t>,</w:t>
      </w:r>
      <w:r w:rsidRPr="00000047">
        <w:rPr>
          <w:noProof/>
        </w:rPr>
        <w:t xml:space="preserve"> as planne</w:t>
      </w:r>
      <w:r w:rsidR="00BA658E">
        <w:rPr>
          <w:noProof/>
        </w:rPr>
        <w:t>d</w:t>
      </w:r>
      <w:r w:rsidRPr="00000047">
        <w:rPr>
          <w:noProof/>
        </w:rPr>
        <w:t xml:space="preserve"> </w:t>
      </w:r>
      <w:r w:rsidR="00BA658E">
        <w:rPr>
          <w:noProof/>
        </w:rPr>
        <w:t>(</w:t>
      </w:r>
      <w:r w:rsidRPr="00000047">
        <w:rPr>
          <w:noProof/>
        </w:rPr>
        <w:t>ref</w:t>
      </w:r>
      <w:r w:rsidR="00337EDB">
        <w:rPr>
          <w:noProof/>
        </w:rPr>
        <w:t>erence</w:t>
      </w:r>
      <w:r w:rsidR="00BA658E">
        <w:rPr>
          <w:noProof/>
        </w:rPr>
        <w:t>:</w:t>
      </w:r>
      <w:r w:rsidRPr="00000047">
        <w:rPr>
          <w:noProof/>
        </w:rPr>
        <w:t xml:space="preserve"> management response to recommendation</w:t>
      </w:r>
      <w:r w:rsidR="00742042">
        <w:rPr>
          <w:noProof/>
        </w:rPr>
        <w:t>s</w:t>
      </w:r>
      <w:r w:rsidRPr="00000047">
        <w:rPr>
          <w:noProof/>
        </w:rPr>
        <w:t xml:space="preserve"> 2018</w:t>
      </w:r>
      <w:r w:rsidR="00BA658E">
        <w:rPr>
          <w:noProof/>
        </w:rPr>
        <w:t>,</w:t>
      </w:r>
      <w:r w:rsidRPr="00000047">
        <w:rPr>
          <w:noProof/>
        </w:rPr>
        <w:t xml:space="preserve"> para</w:t>
      </w:r>
      <w:r w:rsidR="00BA658E">
        <w:rPr>
          <w:noProof/>
        </w:rPr>
        <w:t>graph</w:t>
      </w:r>
      <w:r w:rsidRPr="00000047">
        <w:rPr>
          <w:noProof/>
        </w:rPr>
        <w:t xml:space="preserve"> 170</w:t>
      </w:r>
      <w:r w:rsidR="00BA658E">
        <w:rPr>
          <w:noProof/>
        </w:rPr>
        <w:t>)</w:t>
      </w:r>
      <w:r w:rsidRPr="00000047">
        <w:rPr>
          <w:noProof/>
        </w:rPr>
        <w:t>.</w:t>
      </w:r>
    </w:p>
    <w:p w14:paraId="3517C94A"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084D3514" w14:textId="77777777" w:rsidTr="0079379B">
        <w:trPr>
          <w:jc w:val="center"/>
        </w:trPr>
        <w:tc>
          <w:tcPr>
            <w:tcW w:w="2970" w:type="dxa"/>
          </w:tcPr>
          <w:p w14:paraId="6C91E527"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3410EC7D" w14:textId="77777777" w:rsidR="003E2942" w:rsidRPr="00000047" w:rsidRDefault="003E2942" w:rsidP="0079379B">
            <w:pPr>
              <w:pStyle w:val="SingleTxt"/>
              <w:tabs>
                <w:tab w:val="clear" w:pos="1267"/>
                <w:tab w:val="left" w:pos="209"/>
                <w:tab w:val="left" w:pos="836"/>
                <w:tab w:val="left" w:pos="990"/>
              </w:tabs>
              <w:spacing w:after="0" w:line="240" w:lineRule="auto"/>
              <w:ind w:left="630" w:right="-102"/>
            </w:pPr>
            <w:r w:rsidRPr="00000047">
              <w:rPr>
                <w:noProof/>
              </w:rPr>
              <w:t>Infrastructure and Project Management Group</w:t>
            </w:r>
          </w:p>
        </w:tc>
      </w:tr>
      <w:tr w:rsidR="003E2942" w:rsidRPr="00000047" w14:paraId="06D4059D" w14:textId="77777777" w:rsidTr="0079379B">
        <w:trPr>
          <w:jc w:val="center"/>
        </w:trPr>
        <w:tc>
          <w:tcPr>
            <w:tcW w:w="2970" w:type="dxa"/>
          </w:tcPr>
          <w:p w14:paraId="14FA068D"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56DA113C"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3D29BD6C" w14:textId="77777777" w:rsidTr="0079379B">
        <w:trPr>
          <w:jc w:val="center"/>
        </w:trPr>
        <w:tc>
          <w:tcPr>
            <w:tcW w:w="2970" w:type="dxa"/>
          </w:tcPr>
          <w:p w14:paraId="0EE81135"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7E8E86E"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High</w:t>
            </w:r>
          </w:p>
        </w:tc>
      </w:tr>
      <w:tr w:rsidR="003E2942" w:rsidRPr="00000047" w14:paraId="154F1811" w14:textId="77777777" w:rsidTr="0079379B">
        <w:trPr>
          <w:jc w:val="center"/>
        </w:trPr>
        <w:tc>
          <w:tcPr>
            <w:tcW w:w="2970" w:type="dxa"/>
          </w:tcPr>
          <w:p w14:paraId="05549CA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lastRenderedPageBreak/>
              <w:t>Target date:</w:t>
            </w:r>
          </w:p>
        </w:tc>
        <w:tc>
          <w:tcPr>
            <w:tcW w:w="5033" w:type="dxa"/>
          </w:tcPr>
          <w:p w14:paraId="1A0A399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Fourth quarter of 2020</w:t>
            </w:r>
          </w:p>
        </w:tc>
      </w:tr>
    </w:tbl>
    <w:p w14:paraId="165AF3FC" w14:textId="77777777" w:rsidR="003E2942" w:rsidRPr="00000047" w:rsidRDefault="003E2942" w:rsidP="0079379B">
      <w:pPr>
        <w:tabs>
          <w:tab w:val="left" w:pos="990"/>
        </w:tabs>
        <w:ind w:left="630" w:right="680"/>
        <w:rPr>
          <w:lang w:val="en-GB"/>
        </w:rPr>
      </w:pPr>
    </w:p>
    <w:p w14:paraId="3A4EB9AD" w14:textId="2C066717"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48</w:t>
      </w:r>
      <w:r w:rsidRPr="00000047">
        <w:rPr>
          <w:b/>
          <w:bCs/>
        </w:rPr>
        <w:t xml:space="preserve">, </w:t>
      </w:r>
      <w:r w:rsidRPr="00000047">
        <w:rPr>
          <w:b/>
          <w:bCs/>
          <w:noProof/>
        </w:rPr>
        <w:t xml:space="preserve">the </w:t>
      </w:r>
      <w:r w:rsidR="00CF0E8F">
        <w:rPr>
          <w:b/>
          <w:bCs/>
          <w:noProof/>
        </w:rPr>
        <w:t>Board</w:t>
      </w:r>
      <w:r w:rsidR="00337EDB">
        <w:rPr>
          <w:b/>
          <w:bCs/>
          <w:noProof/>
        </w:rPr>
        <w:t xml:space="preserve"> </w:t>
      </w:r>
      <w:r w:rsidRPr="00000047">
        <w:rPr>
          <w:b/>
          <w:bCs/>
          <w:noProof/>
        </w:rPr>
        <w:t xml:space="preserve">recommended that UNOPS initiate the process of financial closure of projects soon after they </w:t>
      </w:r>
      <w:r w:rsidR="000E29EB">
        <w:rPr>
          <w:b/>
          <w:bCs/>
          <w:noProof/>
        </w:rPr>
        <w:t xml:space="preserve">have been </w:t>
      </w:r>
      <w:r w:rsidRPr="00000047">
        <w:rPr>
          <w:b/>
          <w:bCs/>
          <w:noProof/>
        </w:rPr>
        <w:t>operationally closed</w:t>
      </w:r>
      <w:r w:rsidR="000E29EB">
        <w:rPr>
          <w:b/>
          <w:bCs/>
          <w:noProof/>
        </w:rPr>
        <w:t>,</w:t>
      </w:r>
      <w:r w:rsidRPr="00000047">
        <w:rPr>
          <w:b/>
          <w:bCs/>
          <w:noProof/>
        </w:rPr>
        <w:t xml:space="preserve"> so as to complete the process within the stipulated period.</w:t>
      </w:r>
    </w:p>
    <w:p w14:paraId="79360559"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28782FEE" w14:textId="5A8E2952"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has further improved its performance </w:t>
      </w:r>
      <w:r w:rsidR="00337EDB">
        <w:rPr>
          <w:noProof/>
        </w:rPr>
        <w:t xml:space="preserve">with </w:t>
      </w:r>
      <w:r w:rsidRPr="00000047">
        <w:rPr>
          <w:noProof/>
        </w:rPr>
        <w:t>regard</w:t>
      </w:r>
      <w:r w:rsidR="00337EDB">
        <w:rPr>
          <w:noProof/>
        </w:rPr>
        <w:t xml:space="preserve"> </w:t>
      </w:r>
      <w:r w:rsidRPr="00000047">
        <w:rPr>
          <w:noProof/>
        </w:rPr>
        <w:t xml:space="preserve">to the timely financial closure of projects in 2019. This was </w:t>
      </w:r>
      <w:r w:rsidR="00337EDB">
        <w:rPr>
          <w:noProof/>
        </w:rPr>
        <w:t xml:space="preserve">made possible </w:t>
      </w:r>
      <w:r w:rsidRPr="00000047">
        <w:rPr>
          <w:noProof/>
        </w:rPr>
        <w:t>through increased support to all UNOPS offices, trainings, process improvements and new reporting capabilities implemented in 2019.</w:t>
      </w:r>
    </w:p>
    <w:p w14:paraId="25D37609"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799F3E13" w14:textId="77777777" w:rsidTr="0079379B">
        <w:trPr>
          <w:jc w:val="center"/>
        </w:trPr>
        <w:tc>
          <w:tcPr>
            <w:tcW w:w="2970" w:type="dxa"/>
          </w:tcPr>
          <w:p w14:paraId="3C63F011"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60FD89E0" w14:textId="4CB0EC88" w:rsidR="003E2942" w:rsidRPr="00000047" w:rsidRDefault="00AA369A" w:rsidP="0079379B">
            <w:pPr>
              <w:pStyle w:val="SingleTxt"/>
              <w:tabs>
                <w:tab w:val="clear" w:pos="1267"/>
                <w:tab w:val="left" w:pos="209"/>
                <w:tab w:val="left" w:pos="836"/>
                <w:tab w:val="left" w:pos="990"/>
              </w:tabs>
              <w:spacing w:after="0" w:line="240" w:lineRule="auto"/>
              <w:ind w:left="630" w:right="680"/>
            </w:pPr>
            <w:r w:rsidRPr="00000047">
              <w:rPr>
                <w:noProof/>
              </w:rPr>
              <w:t>F</w:t>
            </w:r>
            <w:r w:rsidR="003E2942" w:rsidRPr="00000047">
              <w:rPr>
                <w:noProof/>
              </w:rPr>
              <w:t>inance Group</w:t>
            </w:r>
          </w:p>
        </w:tc>
      </w:tr>
      <w:tr w:rsidR="003E2942" w:rsidRPr="00000047" w14:paraId="4771FA22" w14:textId="77777777" w:rsidTr="0079379B">
        <w:trPr>
          <w:jc w:val="center"/>
        </w:trPr>
        <w:tc>
          <w:tcPr>
            <w:tcW w:w="2970" w:type="dxa"/>
          </w:tcPr>
          <w:p w14:paraId="6D1D47B9"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175588E8"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400A71D7" w14:textId="77777777" w:rsidTr="0079379B">
        <w:trPr>
          <w:jc w:val="center"/>
        </w:trPr>
        <w:tc>
          <w:tcPr>
            <w:tcW w:w="2970" w:type="dxa"/>
          </w:tcPr>
          <w:p w14:paraId="7A95B99F"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5CFF0FB5"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High</w:t>
            </w:r>
          </w:p>
        </w:tc>
      </w:tr>
      <w:tr w:rsidR="003E2942" w:rsidRPr="00000047" w14:paraId="435E08D6" w14:textId="77777777" w:rsidTr="0079379B">
        <w:trPr>
          <w:jc w:val="center"/>
        </w:trPr>
        <w:tc>
          <w:tcPr>
            <w:tcW w:w="2970" w:type="dxa"/>
          </w:tcPr>
          <w:p w14:paraId="6BBE0BD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74D8FC9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Second quarter of 2020</w:t>
            </w:r>
          </w:p>
        </w:tc>
      </w:tr>
    </w:tbl>
    <w:p w14:paraId="0985E292" w14:textId="77777777" w:rsidR="003E2942" w:rsidRPr="00000047" w:rsidRDefault="003E2942" w:rsidP="0079379B">
      <w:pPr>
        <w:tabs>
          <w:tab w:val="left" w:pos="990"/>
        </w:tabs>
        <w:ind w:left="630" w:right="680"/>
        <w:rPr>
          <w:lang w:val="en-GB"/>
        </w:rPr>
      </w:pPr>
    </w:p>
    <w:p w14:paraId="7051B2EF" w14:textId="3C7C432C"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57</w:t>
      </w:r>
      <w:r w:rsidRPr="00000047">
        <w:rPr>
          <w:b/>
          <w:bCs/>
        </w:rPr>
        <w:t xml:space="preserve">, </w:t>
      </w:r>
      <w:r w:rsidRPr="00000047">
        <w:rPr>
          <w:b/>
          <w:bCs/>
          <w:noProof/>
        </w:rPr>
        <w:t xml:space="preserve">the </w:t>
      </w:r>
      <w:r w:rsidR="00CF0E8F">
        <w:rPr>
          <w:b/>
          <w:bCs/>
          <w:noProof/>
        </w:rPr>
        <w:t>Board</w:t>
      </w:r>
      <w:r w:rsidR="00BB594F">
        <w:rPr>
          <w:b/>
          <w:bCs/>
          <w:noProof/>
        </w:rPr>
        <w:t xml:space="preserve"> </w:t>
      </w:r>
      <w:r w:rsidRPr="00000047">
        <w:rPr>
          <w:b/>
          <w:bCs/>
          <w:noProof/>
        </w:rPr>
        <w:t>recommended that UNOPS review the applicability of its sustainable procurement criteria checklists to address all relevant and important sustainability concerns under various procurement categories.</w:t>
      </w:r>
    </w:p>
    <w:p w14:paraId="094A6800"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6846E24" w14:textId="753A9C00"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reviewed its </w:t>
      </w:r>
      <w:r w:rsidR="00BB594F">
        <w:rPr>
          <w:noProof/>
        </w:rPr>
        <w:t>s</w:t>
      </w:r>
      <w:r w:rsidRPr="00000047">
        <w:rPr>
          <w:noProof/>
        </w:rPr>
        <w:t xml:space="preserve">ustainable </w:t>
      </w:r>
      <w:r w:rsidR="00BB594F">
        <w:rPr>
          <w:noProof/>
        </w:rPr>
        <w:t>p</w:t>
      </w:r>
      <w:r w:rsidRPr="00000047">
        <w:rPr>
          <w:noProof/>
        </w:rPr>
        <w:t>rocurement criteria list and updated it with two gender considerations</w:t>
      </w:r>
      <w:r w:rsidR="00BB594F">
        <w:rPr>
          <w:noProof/>
        </w:rPr>
        <w:t>,</w:t>
      </w:r>
      <w:r w:rsidRPr="00000047">
        <w:rPr>
          <w:noProof/>
        </w:rPr>
        <w:t xml:space="preserve"> in line with the launch of its strategy on gender mainstreaming, and </w:t>
      </w:r>
      <w:r w:rsidR="00BB594F">
        <w:rPr>
          <w:noProof/>
        </w:rPr>
        <w:t xml:space="preserve">it </w:t>
      </w:r>
      <w:r w:rsidRPr="00000047">
        <w:rPr>
          <w:noProof/>
        </w:rPr>
        <w:t xml:space="preserve">will continue to update </w:t>
      </w:r>
      <w:r w:rsidR="00BB594F">
        <w:rPr>
          <w:noProof/>
        </w:rPr>
        <w:t xml:space="preserve">it </w:t>
      </w:r>
      <w:r w:rsidRPr="00000047">
        <w:rPr>
          <w:noProof/>
        </w:rPr>
        <w:t>on a regular basis</w:t>
      </w:r>
      <w:r w:rsidR="00BB594F">
        <w:rPr>
          <w:noProof/>
        </w:rPr>
        <w:t>,</w:t>
      </w:r>
      <w:r w:rsidRPr="00000047">
        <w:rPr>
          <w:noProof/>
        </w:rPr>
        <w:t xml:space="preserve"> </w:t>
      </w:r>
      <w:r w:rsidR="00BB594F">
        <w:rPr>
          <w:noProof/>
        </w:rPr>
        <w:t xml:space="preserve">in light of </w:t>
      </w:r>
      <w:r w:rsidRPr="00000047">
        <w:rPr>
          <w:noProof/>
        </w:rPr>
        <w:t>new advi</w:t>
      </w:r>
      <w:r w:rsidR="00BB594F">
        <w:rPr>
          <w:noProof/>
        </w:rPr>
        <w:t>c</w:t>
      </w:r>
      <w:r w:rsidRPr="00000047">
        <w:rPr>
          <w:noProof/>
        </w:rPr>
        <w:t>e and guidance.</w:t>
      </w:r>
      <w:r w:rsidR="00BB594F">
        <w:rPr>
          <w:noProof/>
        </w:rPr>
        <w:t xml:space="preserve"> </w:t>
      </w:r>
      <w:r w:rsidRPr="00000047">
        <w:rPr>
          <w:noProof/>
        </w:rPr>
        <w:t xml:space="preserve">In addition, UNOPS launched its </w:t>
      </w:r>
      <w:r w:rsidR="00BB594F">
        <w:rPr>
          <w:noProof/>
        </w:rPr>
        <w:t>s</w:t>
      </w:r>
      <w:r w:rsidRPr="00000047">
        <w:rPr>
          <w:noProof/>
        </w:rPr>
        <w:t xml:space="preserve">ustainable </w:t>
      </w:r>
      <w:r w:rsidR="00BB594F">
        <w:rPr>
          <w:noProof/>
        </w:rPr>
        <w:t>p</w:t>
      </w:r>
      <w:r w:rsidRPr="00000047">
        <w:rPr>
          <w:noProof/>
        </w:rPr>
        <w:t xml:space="preserve">rocurement </w:t>
      </w:r>
      <w:r w:rsidR="00BB594F">
        <w:rPr>
          <w:noProof/>
        </w:rPr>
        <w:t>f</w:t>
      </w:r>
      <w:r w:rsidRPr="00000047">
        <w:rPr>
          <w:noProof/>
        </w:rPr>
        <w:t xml:space="preserve">ramework in April 2019, which includes specific considerations for </w:t>
      </w:r>
      <w:r w:rsidR="00BB594F">
        <w:rPr>
          <w:noProof/>
        </w:rPr>
        <w:t xml:space="preserve">12 </w:t>
      </w:r>
      <w:r w:rsidRPr="00000047">
        <w:rPr>
          <w:noProof/>
        </w:rPr>
        <w:t>categories of products and services.</w:t>
      </w:r>
    </w:p>
    <w:p w14:paraId="21822004"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4095739E" w14:textId="77777777" w:rsidTr="0079379B">
        <w:trPr>
          <w:jc w:val="center"/>
        </w:trPr>
        <w:tc>
          <w:tcPr>
            <w:tcW w:w="2970" w:type="dxa"/>
          </w:tcPr>
          <w:p w14:paraId="1812F121"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9B930E4"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E2942" w:rsidRPr="00000047" w14:paraId="5B02B81A" w14:textId="77777777" w:rsidTr="0079379B">
        <w:trPr>
          <w:jc w:val="center"/>
        </w:trPr>
        <w:tc>
          <w:tcPr>
            <w:tcW w:w="2970" w:type="dxa"/>
          </w:tcPr>
          <w:p w14:paraId="4081579B"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3D0A9BAB"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E2942" w:rsidRPr="00000047" w14:paraId="0EEADAC9" w14:textId="77777777" w:rsidTr="0079379B">
        <w:trPr>
          <w:jc w:val="center"/>
        </w:trPr>
        <w:tc>
          <w:tcPr>
            <w:tcW w:w="2970" w:type="dxa"/>
          </w:tcPr>
          <w:p w14:paraId="125D9424"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2B08E2A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3E2942" w:rsidRPr="00000047" w14:paraId="14F1A585" w14:textId="77777777" w:rsidTr="0079379B">
        <w:trPr>
          <w:jc w:val="center"/>
        </w:trPr>
        <w:tc>
          <w:tcPr>
            <w:tcW w:w="2970" w:type="dxa"/>
          </w:tcPr>
          <w:p w14:paraId="62D80F82"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15D7DACD"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N/A</w:t>
            </w:r>
          </w:p>
        </w:tc>
      </w:tr>
    </w:tbl>
    <w:p w14:paraId="156797E4" w14:textId="77777777" w:rsidR="003E2942" w:rsidRPr="00000047" w:rsidRDefault="003E2942" w:rsidP="0079379B">
      <w:pPr>
        <w:tabs>
          <w:tab w:val="left" w:pos="990"/>
        </w:tabs>
        <w:ind w:left="630" w:right="680"/>
        <w:rPr>
          <w:lang w:val="en-GB"/>
        </w:rPr>
      </w:pPr>
    </w:p>
    <w:p w14:paraId="423ABEA0" w14:textId="56B28F59"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65</w:t>
      </w:r>
      <w:r w:rsidRPr="00000047">
        <w:rPr>
          <w:b/>
          <w:bCs/>
        </w:rPr>
        <w:t xml:space="preserve">, </w:t>
      </w:r>
      <w:r w:rsidRPr="00000047">
        <w:rPr>
          <w:b/>
          <w:bCs/>
          <w:noProof/>
        </w:rPr>
        <w:t xml:space="preserve">the </w:t>
      </w:r>
      <w:r w:rsidR="00CF0E8F">
        <w:rPr>
          <w:b/>
          <w:bCs/>
          <w:noProof/>
        </w:rPr>
        <w:t>Board</w:t>
      </w:r>
      <w:r w:rsidR="00FD26B9">
        <w:rPr>
          <w:b/>
          <w:bCs/>
          <w:noProof/>
        </w:rPr>
        <w:t xml:space="preserve"> </w:t>
      </w:r>
      <w:r w:rsidRPr="00000047">
        <w:rPr>
          <w:b/>
          <w:bCs/>
          <w:noProof/>
        </w:rPr>
        <w:t xml:space="preserve">recommended that UNOPS review </w:t>
      </w:r>
      <w:r w:rsidR="000702B2">
        <w:rPr>
          <w:b/>
          <w:bCs/>
          <w:noProof/>
        </w:rPr>
        <w:t xml:space="preserve">the </w:t>
      </w:r>
      <w:r w:rsidRPr="00000047">
        <w:rPr>
          <w:b/>
          <w:bCs/>
          <w:noProof/>
        </w:rPr>
        <w:t xml:space="preserve">sustainability framework to ensure </w:t>
      </w:r>
      <w:r w:rsidR="000702B2">
        <w:rPr>
          <w:b/>
          <w:bCs/>
          <w:noProof/>
        </w:rPr>
        <w:t xml:space="preserve">the </w:t>
      </w:r>
      <w:r w:rsidRPr="00000047">
        <w:rPr>
          <w:b/>
          <w:bCs/>
          <w:noProof/>
        </w:rPr>
        <w:t xml:space="preserve">embedding of sustainability concerns based on </w:t>
      </w:r>
      <w:r w:rsidR="000702B2">
        <w:rPr>
          <w:b/>
          <w:bCs/>
          <w:noProof/>
        </w:rPr>
        <w:t xml:space="preserve">the </w:t>
      </w:r>
      <w:r w:rsidRPr="00000047">
        <w:rPr>
          <w:b/>
          <w:bCs/>
          <w:noProof/>
        </w:rPr>
        <w:t>category of goods/services procured as well as value of the contract.</w:t>
      </w:r>
    </w:p>
    <w:p w14:paraId="62AFCDD3"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0D77FF5B" w14:textId="3F2D54EE"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launched its </w:t>
      </w:r>
      <w:r w:rsidR="00FD26B9">
        <w:rPr>
          <w:noProof/>
        </w:rPr>
        <w:t>s</w:t>
      </w:r>
      <w:r w:rsidRPr="00000047">
        <w:rPr>
          <w:noProof/>
        </w:rPr>
        <w:t xml:space="preserve">ustainable </w:t>
      </w:r>
      <w:r w:rsidR="00FD26B9">
        <w:rPr>
          <w:noProof/>
        </w:rPr>
        <w:t>p</w:t>
      </w:r>
      <w:r w:rsidRPr="00000047">
        <w:rPr>
          <w:noProof/>
        </w:rPr>
        <w:t xml:space="preserve">rocurement </w:t>
      </w:r>
      <w:r w:rsidR="00FD26B9">
        <w:rPr>
          <w:noProof/>
        </w:rPr>
        <w:t>f</w:t>
      </w:r>
      <w:r w:rsidRPr="00000047">
        <w:rPr>
          <w:noProof/>
        </w:rPr>
        <w:t xml:space="preserve">ramework </w:t>
      </w:r>
      <w:r w:rsidR="00FD26B9">
        <w:rPr>
          <w:noProof/>
        </w:rPr>
        <w:t>when it revised its p</w:t>
      </w:r>
      <w:r w:rsidRPr="00000047">
        <w:rPr>
          <w:noProof/>
        </w:rPr>
        <w:t xml:space="preserve">rocurement </w:t>
      </w:r>
      <w:r w:rsidR="00FD26B9">
        <w:rPr>
          <w:noProof/>
        </w:rPr>
        <w:t>m</w:t>
      </w:r>
      <w:r w:rsidRPr="00000047">
        <w:rPr>
          <w:noProof/>
        </w:rPr>
        <w:t xml:space="preserve">anual </w:t>
      </w:r>
      <w:r w:rsidR="00FD26B9">
        <w:rPr>
          <w:noProof/>
        </w:rPr>
        <w:t>(version </w:t>
      </w:r>
      <w:r w:rsidRPr="00000047">
        <w:rPr>
          <w:noProof/>
        </w:rPr>
        <w:t>6.1</w:t>
      </w:r>
      <w:r w:rsidR="00FD26B9">
        <w:rPr>
          <w:noProof/>
        </w:rPr>
        <w:t>)</w:t>
      </w:r>
      <w:r w:rsidRPr="00000047">
        <w:rPr>
          <w:noProof/>
        </w:rPr>
        <w:t xml:space="preserve"> on 1 April 2019. In doing so, UNOPS became the first U</w:t>
      </w:r>
      <w:r w:rsidR="00FD26B9">
        <w:rPr>
          <w:noProof/>
        </w:rPr>
        <w:t xml:space="preserve">nited </w:t>
      </w:r>
      <w:r w:rsidRPr="00000047">
        <w:rPr>
          <w:noProof/>
        </w:rPr>
        <w:t>N</w:t>
      </w:r>
      <w:r w:rsidR="00FD26B9">
        <w:rPr>
          <w:noProof/>
        </w:rPr>
        <w:t>ations</w:t>
      </w:r>
      <w:r w:rsidRPr="00000047">
        <w:rPr>
          <w:noProof/>
        </w:rPr>
        <w:t xml:space="preserve"> </w:t>
      </w:r>
      <w:r w:rsidR="00FD26B9">
        <w:rPr>
          <w:noProof/>
        </w:rPr>
        <w:t xml:space="preserve">organization </w:t>
      </w:r>
      <w:r w:rsidRPr="00000047">
        <w:rPr>
          <w:noProof/>
        </w:rPr>
        <w:t xml:space="preserve">to make sustainability a mandatory requirement for the majority of its tenders. The </w:t>
      </w:r>
      <w:r w:rsidR="00FD26B9">
        <w:rPr>
          <w:noProof/>
        </w:rPr>
        <w:t>f</w:t>
      </w:r>
      <w:r w:rsidRPr="00000047">
        <w:rPr>
          <w:noProof/>
        </w:rPr>
        <w:t>ramework</w:t>
      </w:r>
      <w:r w:rsidR="00FD26B9">
        <w:rPr>
          <w:noProof/>
        </w:rPr>
        <w:t xml:space="preserve">, which </w:t>
      </w:r>
      <w:r w:rsidRPr="00000047">
        <w:rPr>
          <w:noProof/>
        </w:rPr>
        <w:t xml:space="preserve">will come into effect on </w:t>
      </w:r>
      <w:r w:rsidR="00FD26B9">
        <w:rPr>
          <w:noProof/>
        </w:rPr>
        <w:t xml:space="preserve">1 </w:t>
      </w:r>
      <w:r w:rsidRPr="00000047">
        <w:rPr>
          <w:noProof/>
        </w:rPr>
        <w:t>Jan</w:t>
      </w:r>
      <w:r w:rsidR="00FD26B9">
        <w:rPr>
          <w:noProof/>
        </w:rPr>
        <w:t xml:space="preserve">uary </w:t>
      </w:r>
      <w:r w:rsidRPr="00000047">
        <w:rPr>
          <w:noProof/>
        </w:rPr>
        <w:t>2020</w:t>
      </w:r>
      <w:r w:rsidR="00FD26B9">
        <w:rPr>
          <w:noProof/>
        </w:rPr>
        <w:t xml:space="preserve">, </w:t>
      </w:r>
      <w:r w:rsidRPr="00000047">
        <w:rPr>
          <w:noProof/>
        </w:rPr>
        <w:t xml:space="preserve">is divided into </w:t>
      </w:r>
      <w:r w:rsidR="00FD26B9">
        <w:rPr>
          <w:noProof/>
        </w:rPr>
        <w:t xml:space="preserve">three </w:t>
      </w:r>
      <w:r w:rsidRPr="00000047">
        <w:rPr>
          <w:noProof/>
        </w:rPr>
        <w:t xml:space="preserve">parts: </w:t>
      </w:r>
      <w:r w:rsidR="00FD26B9">
        <w:rPr>
          <w:noProof/>
        </w:rPr>
        <w:t>(a</w:t>
      </w:r>
      <w:r w:rsidRPr="00000047">
        <w:rPr>
          <w:noProof/>
        </w:rPr>
        <w:t xml:space="preserve">) </w:t>
      </w:r>
      <w:r w:rsidR="00FD26B9">
        <w:rPr>
          <w:noProof/>
        </w:rPr>
        <w:t>m</w:t>
      </w:r>
      <w:r w:rsidRPr="00000047">
        <w:rPr>
          <w:noProof/>
        </w:rPr>
        <w:t>andatory considerations by contract and solicitation type</w:t>
      </w:r>
      <w:r w:rsidR="00FD26B9">
        <w:rPr>
          <w:noProof/>
        </w:rPr>
        <w:t>;</w:t>
      </w:r>
      <w:r w:rsidRPr="00000047">
        <w:rPr>
          <w:noProof/>
        </w:rPr>
        <w:t xml:space="preserve"> </w:t>
      </w:r>
      <w:r w:rsidR="00FD26B9">
        <w:rPr>
          <w:noProof/>
        </w:rPr>
        <w:t>(b</w:t>
      </w:r>
      <w:r w:rsidRPr="00000047">
        <w:rPr>
          <w:noProof/>
        </w:rPr>
        <w:t xml:space="preserve">) </w:t>
      </w:r>
      <w:r w:rsidR="00FD26B9">
        <w:rPr>
          <w:noProof/>
        </w:rPr>
        <w:t>s</w:t>
      </w:r>
      <w:r w:rsidRPr="00000047">
        <w:rPr>
          <w:noProof/>
        </w:rPr>
        <w:t>pecific considerations for 12 key categories of products and services</w:t>
      </w:r>
      <w:r w:rsidR="00FD26B9">
        <w:rPr>
          <w:noProof/>
        </w:rPr>
        <w:t>;</w:t>
      </w:r>
      <w:r w:rsidRPr="00000047">
        <w:rPr>
          <w:noProof/>
        </w:rPr>
        <w:t xml:space="preserve"> </w:t>
      </w:r>
      <w:r w:rsidR="00FD26B9">
        <w:rPr>
          <w:noProof/>
        </w:rPr>
        <w:t>and (c</w:t>
      </w:r>
      <w:r w:rsidRPr="00000047">
        <w:rPr>
          <w:noProof/>
        </w:rPr>
        <w:t xml:space="preserve">) </w:t>
      </w:r>
      <w:r w:rsidR="00FD26B9">
        <w:rPr>
          <w:noProof/>
        </w:rPr>
        <w:t>the ‘d</w:t>
      </w:r>
      <w:r w:rsidRPr="00000047">
        <w:rPr>
          <w:noProof/>
        </w:rPr>
        <w:t>o not buy</w:t>
      </w:r>
      <w:r w:rsidR="00FD26B9">
        <w:rPr>
          <w:noProof/>
        </w:rPr>
        <w:t>’</w:t>
      </w:r>
      <w:r w:rsidRPr="00000047">
        <w:rPr>
          <w:noProof/>
        </w:rPr>
        <w:t xml:space="preserve"> list of products and services.</w:t>
      </w:r>
    </w:p>
    <w:p w14:paraId="4F8C0885"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6A65CBD4" w14:textId="77777777" w:rsidTr="0079379B">
        <w:trPr>
          <w:jc w:val="center"/>
        </w:trPr>
        <w:tc>
          <w:tcPr>
            <w:tcW w:w="2970" w:type="dxa"/>
          </w:tcPr>
          <w:p w14:paraId="4A2FB493"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32F5893"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E2942" w:rsidRPr="00000047" w14:paraId="23A0D585" w14:textId="77777777" w:rsidTr="0079379B">
        <w:trPr>
          <w:jc w:val="center"/>
        </w:trPr>
        <w:tc>
          <w:tcPr>
            <w:tcW w:w="2970" w:type="dxa"/>
          </w:tcPr>
          <w:p w14:paraId="5E496858"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4134DA2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05FB43BB" w14:textId="77777777" w:rsidTr="0079379B">
        <w:trPr>
          <w:jc w:val="center"/>
        </w:trPr>
        <w:tc>
          <w:tcPr>
            <w:tcW w:w="2970" w:type="dxa"/>
          </w:tcPr>
          <w:p w14:paraId="6C2C0543"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6FD2D32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High</w:t>
            </w:r>
          </w:p>
        </w:tc>
      </w:tr>
      <w:tr w:rsidR="003E2942" w:rsidRPr="00000047" w14:paraId="0BE2F8F3" w14:textId="77777777" w:rsidTr="0079379B">
        <w:trPr>
          <w:jc w:val="center"/>
        </w:trPr>
        <w:tc>
          <w:tcPr>
            <w:tcW w:w="2970" w:type="dxa"/>
          </w:tcPr>
          <w:p w14:paraId="13621834"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547505E"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1D752ABE" w14:textId="77777777" w:rsidR="003E2942" w:rsidRPr="00000047" w:rsidRDefault="003E2942" w:rsidP="0079379B">
      <w:pPr>
        <w:tabs>
          <w:tab w:val="left" w:pos="990"/>
        </w:tabs>
        <w:ind w:left="630" w:right="680"/>
        <w:rPr>
          <w:lang w:val="en-GB"/>
        </w:rPr>
      </w:pPr>
    </w:p>
    <w:p w14:paraId="32F571CC" w14:textId="348C4C49"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66</w:t>
      </w:r>
      <w:r w:rsidRPr="00000047">
        <w:rPr>
          <w:b/>
          <w:bCs/>
        </w:rPr>
        <w:t xml:space="preserve">, </w:t>
      </w:r>
      <w:r w:rsidRPr="00000047">
        <w:rPr>
          <w:b/>
          <w:bCs/>
          <w:noProof/>
        </w:rPr>
        <w:t xml:space="preserve">the </w:t>
      </w:r>
      <w:r w:rsidR="00CF0E8F">
        <w:rPr>
          <w:b/>
          <w:bCs/>
          <w:noProof/>
        </w:rPr>
        <w:t>Board</w:t>
      </w:r>
      <w:r w:rsidR="006972F4">
        <w:rPr>
          <w:b/>
          <w:bCs/>
          <w:noProof/>
        </w:rPr>
        <w:t xml:space="preserve"> </w:t>
      </w:r>
      <w:r w:rsidR="00047BDF">
        <w:rPr>
          <w:b/>
          <w:bCs/>
          <w:noProof/>
        </w:rPr>
        <w:t xml:space="preserve">also </w:t>
      </w:r>
      <w:r w:rsidRPr="00000047">
        <w:rPr>
          <w:b/>
          <w:bCs/>
          <w:noProof/>
        </w:rPr>
        <w:t xml:space="preserve">recommended that a mechanism be put in place to assess satisfactory compliance with the essential elements of </w:t>
      </w:r>
      <w:r w:rsidR="00C73399">
        <w:rPr>
          <w:b/>
          <w:bCs/>
          <w:noProof/>
        </w:rPr>
        <w:t xml:space="preserve">the </w:t>
      </w:r>
      <w:r w:rsidRPr="00000047">
        <w:rPr>
          <w:b/>
          <w:bCs/>
          <w:noProof/>
        </w:rPr>
        <w:t>framework.</w:t>
      </w:r>
    </w:p>
    <w:p w14:paraId="0D1B707C"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70B7028F" w14:textId="0A3768E4"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is currently embedding the </w:t>
      </w:r>
      <w:r w:rsidR="00047BDF">
        <w:rPr>
          <w:noProof/>
        </w:rPr>
        <w:t>s</w:t>
      </w:r>
      <w:r w:rsidRPr="00000047">
        <w:rPr>
          <w:noProof/>
        </w:rPr>
        <w:t xml:space="preserve">ustainable </w:t>
      </w:r>
      <w:r w:rsidR="00047BDF">
        <w:rPr>
          <w:noProof/>
        </w:rPr>
        <w:t>p</w:t>
      </w:r>
      <w:r w:rsidRPr="00000047">
        <w:rPr>
          <w:noProof/>
        </w:rPr>
        <w:t xml:space="preserve">rocurement </w:t>
      </w:r>
      <w:r w:rsidR="00047BDF">
        <w:rPr>
          <w:noProof/>
        </w:rPr>
        <w:t>f</w:t>
      </w:r>
      <w:r w:rsidRPr="00000047">
        <w:rPr>
          <w:noProof/>
        </w:rPr>
        <w:t>ramework into its eSourcing system (the e-Tendering platform used for 95</w:t>
      </w:r>
      <w:r w:rsidR="00047BDF">
        <w:rPr>
          <w:noProof/>
        </w:rPr>
        <w:t xml:space="preserve"> per cent</w:t>
      </w:r>
      <w:r w:rsidRPr="00000047">
        <w:rPr>
          <w:noProof/>
        </w:rPr>
        <w:t xml:space="preserve"> of all UNOPS tenders) to facilitate and assess compliance with the </w:t>
      </w:r>
      <w:r w:rsidR="00047BDF">
        <w:rPr>
          <w:noProof/>
        </w:rPr>
        <w:t>f</w:t>
      </w:r>
      <w:r w:rsidRPr="00000047">
        <w:rPr>
          <w:noProof/>
        </w:rPr>
        <w:t>ramework, including a dedicated reporting feature.</w:t>
      </w:r>
    </w:p>
    <w:p w14:paraId="37EA2D06"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1FA3D98B" w14:textId="77777777" w:rsidTr="0079379B">
        <w:trPr>
          <w:jc w:val="center"/>
        </w:trPr>
        <w:tc>
          <w:tcPr>
            <w:tcW w:w="2970" w:type="dxa"/>
          </w:tcPr>
          <w:p w14:paraId="2DCE096F"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544CC163"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E2942" w:rsidRPr="00000047" w14:paraId="12D86E2C" w14:textId="77777777" w:rsidTr="0079379B">
        <w:trPr>
          <w:jc w:val="center"/>
        </w:trPr>
        <w:tc>
          <w:tcPr>
            <w:tcW w:w="2970" w:type="dxa"/>
          </w:tcPr>
          <w:p w14:paraId="6BDD7685"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A18C208"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275352D3" w14:textId="77777777" w:rsidTr="0079379B">
        <w:trPr>
          <w:jc w:val="center"/>
        </w:trPr>
        <w:tc>
          <w:tcPr>
            <w:tcW w:w="2970" w:type="dxa"/>
          </w:tcPr>
          <w:p w14:paraId="1407497B"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769AAFB3"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3E2942" w:rsidRPr="00000047" w14:paraId="73182E3C" w14:textId="77777777" w:rsidTr="0079379B">
        <w:trPr>
          <w:jc w:val="center"/>
        </w:trPr>
        <w:tc>
          <w:tcPr>
            <w:tcW w:w="2970" w:type="dxa"/>
          </w:tcPr>
          <w:p w14:paraId="429D389A"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24913E85"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01B29D4D" w14:textId="77777777" w:rsidR="003E2942" w:rsidRPr="00000047" w:rsidRDefault="003E2942" w:rsidP="0079379B">
      <w:pPr>
        <w:tabs>
          <w:tab w:val="left" w:pos="990"/>
        </w:tabs>
        <w:ind w:left="630" w:right="680"/>
        <w:rPr>
          <w:lang w:val="en-GB"/>
        </w:rPr>
      </w:pPr>
    </w:p>
    <w:p w14:paraId="133A40F5" w14:textId="4DA123F6" w:rsidR="000D4DDE"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73</w:t>
      </w:r>
      <w:r w:rsidRPr="00000047">
        <w:rPr>
          <w:b/>
          <w:bCs/>
        </w:rPr>
        <w:t>,</w:t>
      </w:r>
      <w:r w:rsidR="000D4DDE" w:rsidRPr="00000047">
        <w:rPr>
          <w:b/>
          <w:bCs/>
        </w:rPr>
        <w:t xml:space="preserve"> the </w:t>
      </w:r>
      <w:r w:rsidR="00CF0E8F">
        <w:rPr>
          <w:b/>
          <w:bCs/>
        </w:rPr>
        <w:t>Board</w:t>
      </w:r>
      <w:r w:rsidR="00964E6D">
        <w:rPr>
          <w:b/>
          <w:bCs/>
        </w:rPr>
        <w:t xml:space="preserve"> </w:t>
      </w:r>
      <w:r w:rsidR="000D4DDE" w:rsidRPr="00000047">
        <w:rPr>
          <w:b/>
          <w:bCs/>
        </w:rPr>
        <w:t>recommended that</w:t>
      </w:r>
      <w:r w:rsidR="00964E6D">
        <w:rPr>
          <w:b/>
          <w:bCs/>
        </w:rPr>
        <w:t>:</w:t>
      </w:r>
      <w:r w:rsidRPr="00000047">
        <w:rPr>
          <w:b/>
          <w:bCs/>
        </w:rPr>
        <w:t xml:space="preserve"> </w:t>
      </w:r>
      <w:r w:rsidR="00964E6D">
        <w:rPr>
          <w:b/>
          <w:bCs/>
        </w:rPr>
        <w:t>(</w:t>
      </w:r>
      <w:r w:rsidRPr="00000047">
        <w:rPr>
          <w:b/>
          <w:bCs/>
          <w:noProof/>
        </w:rPr>
        <w:t>a</w:t>
      </w:r>
      <w:r w:rsidR="00964E6D">
        <w:rPr>
          <w:b/>
          <w:bCs/>
          <w:noProof/>
        </w:rPr>
        <w:t xml:space="preserve">) </w:t>
      </w:r>
      <w:r w:rsidRPr="00000047">
        <w:rPr>
          <w:b/>
          <w:bCs/>
          <w:noProof/>
        </w:rPr>
        <w:t xml:space="preserve">UNOPS strengthen its reporting and monitoring mechanism </w:t>
      </w:r>
      <w:r w:rsidR="00CE64C5">
        <w:rPr>
          <w:b/>
          <w:bCs/>
          <w:noProof/>
        </w:rPr>
        <w:t xml:space="preserve">with respect to the </w:t>
      </w:r>
      <w:r w:rsidRPr="00000047">
        <w:rPr>
          <w:b/>
          <w:bCs/>
          <w:noProof/>
        </w:rPr>
        <w:t xml:space="preserve">mainstreaming </w:t>
      </w:r>
      <w:r w:rsidR="00CE64C5">
        <w:rPr>
          <w:b/>
          <w:bCs/>
          <w:noProof/>
        </w:rPr>
        <w:t xml:space="preserve">of gender </w:t>
      </w:r>
      <w:r w:rsidRPr="00000047">
        <w:rPr>
          <w:b/>
          <w:bCs/>
          <w:noProof/>
        </w:rPr>
        <w:t>in</w:t>
      </w:r>
      <w:r w:rsidR="00CE64C5">
        <w:rPr>
          <w:b/>
          <w:bCs/>
          <w:noProof/>
        </w:rPr>
        <w:t>to</w:t>
      </w:r>
      <w:r w:rsidRPr="00000047">
        <w:rPr>
          <w:b/>
          <w:bCs/>
          <w:noProof/>
        </w:rPr>
        <w:t xml:space="preserve"> projects</w:t>
      </w:r>
      <w:r w:rsidR="00CE64C5">
        <w:rPr>
          <w:b/>
          <w:bCs/>
          <w:noProof/>
        </w:rPr>
        <w:t>,</w:t>
      </w:r>
      <w:r w:rsidRPr="00000047">
        <w:rPr>
          <w:b/>
          <w:bCs/>
          <w:noProof/>
        </w:rPr>
        <w:t xml:space="preserve"> by ensuring that </w:t>
      </w:r>
      <w:r w:rsidR="00CE64C5">
        <w:rPr>
          <w:b/>
          <w:bCs/>
          <w:noProof/>
        </w:rPr>
        <w:t xml:space="preserve">the </w:t>
      </w:r>
      <w:r w:rsidRPr="00000047">
        <w:rPr>
          <w:b/>
          <w:bCs/>
          <w:noProof/>
        </w:rPr>
        <w:t>documentation of gender mainstreaming becomes, as fas as feasible, an intrinsic part of the project management</w:t>
      </w:r>
      <w:r w:rsidR="000D4DDE" w:rsidRPr="00000047">
        <w:rPr>
          <w:b/>
          <w:bCs/>
          <w:noProof/>
        </w:rPr>
        <w:t xml:space="preserve"> process. UNOPS should also </w:t>
      </w:r>
      <w:r w:rsidR="000D4DDE" w:rsidRPr="00000047">
        <w:rPr>
          <w:b/>
          <w:bCs/>
        </w:rPr>
        <w:t xml:space="preserve">ensure </w:t>
      </w:r>
      <w:r w:rsidR="00CE64C5">
        <w:rPr>
          <w:b/>
          <w:bCs/>
        </w:rPr>
        <w:t xml:space="preserve">the </w:t>
      </w:r>
      <w:r w:rsidR="000D4DDE" w:rsidRPr="00000047">
        <w:rPr>
          <w:b/>
          <w:bCs/>
        </w:rPr>
        <w:t xml:space="preserve">preparation of </w:t>
      </w:r>
      <w:r w:rsidR="00964E6D">
        <w:rPr>
          <w:b/>
          <w:bCs/>
        </w:rPr>
        <w:t>g</w:t>
      </w:r>
      <w:r w:rsidR="000D4DDE" w:rsidRPr="00000047">
        <w:rPr>
          <w:b/>
          <w:bCs/>
        </w:rPr>
        <w:t xml:space="preserve">ender </w:t>
      </w:r>
      <w:r w:rsidR="00964E6D">
        <w:rPr>
          <w:b/>
          <w:bCs/>
        </w:rPr>
        <w:t>a</w:t>
      </w:r>
      <w:r w:rsidR="000D4DDE" w:rsidRPr="00000047">
        <w:rPr>
          <w:b/>
          <w:bCs/>
        </w:rPr>
        <w:t xml:space="preserve">ction </w:t>
      </w:r>
      <w:r w:rsidR="00964E6D">
        <w:rPr>
          <w:b/>
          <w:bCs/>
        </w:rPr>
        <w:t>p</w:t>
      </w:r>
      <w:r w:rsidR="000D4DDE" w:rsidRPr="00000047">
        <w:rPr>
          <w:b/>
          <w:bCs/>
        </w:rPr>
        <w:t>lans by all gender focal points</w:t>
      </w:r>
      <w:r w:rsidR="00964E6D">
        <w:rPr>
          <w:b/>
          <w:bCs/>
        </w:rPr>
        <w:t>;</w:t>
      </w:r>
      <w:r w:rsidR="00964E6D" w:rsidRPr="00000047" w:rsidDel="00964E6D">
        <w:rPr>
          <w:b/>
          <w:bCs/>
        </w:rPr>
        <w:t xml:space="preserve"> </w:t>
      </w:r>
      <w:r w:rsidR="00964E6D">
        <w:rPr>
          <w:b/>
          <w:bCs/>
        </w:rPr>
        <w:t>and (</w:t>
      </w:r>
      <w:r w:rsidR="000D4DDE" w:rsidRPr="00000047">
        <w:rPr>
          <w:b/>
          <w:bCs/>
        </w:rPr>
        <w:t>b</w:t>
      </w:r>
      <w:r w:rsidR="00964E6D">
        <w:rPr>
          <w:b/>
          <w:bCs/>
        </w:rPr>
        <w:t>)</w:t>
      </w:r>
      <w:r w:rsidR="000D4DDE" w:rsidRPr="00000047">
        <w:rPr>
          <w:b/>
          <w:bCs/>
        </w:rPr>
        <w:t xml:space="preserve"> </w:t>
      </w:r>
      <w:r w:rsidR="00964E6D">
        <w:rPr>
          <w:b/>
          <w:bCs/>
        </w:rPr>
        <w:t>t</w:t>
      </w:r>
      <w:r w:rsidR="000D4DDE" w:rsidRPr="00000047">
        <w:rPr>
          <w:b/>
          <w:bCs/>
        </w:rPr>
        <w:t xml:space="preserve">he role </w:t>
      </w:r>
      <w:r w:rsidR="000D4DDE" w:rsidRPr="00000047">
        <w:rPr>
          <w:b/>
          <w:bCs/>
        </w:rPr>
        <w:lastRenderedPageBreak/>
        <w:t>of gender focal points be strengthened by providing necessary resources</w:t>
      </w:r>
      <w:r w:rsidR="00964E6D">
        <w:rPr>
          <w:b/>
          <w:bCs/>
        </w:rPr>
        <w:t>,</w:t>
      </w:r>
      <w:r w:rsidR="000D4DDE" w:rsidRPr="00000047">
        <w:rPr>
          <w:b/>
          <w:bCs/>
        </w:rPr>
        <w:t xml:space="preserve"> such as time and </w:t>
      </w:r>
      <w:r w:rsidR="00CE64C5">
        <w:rPr>
          <w:b/>
          <w:bCs/>
        </w:rPr>
        <w:t xml:space="preserve">a </w:t>
      </w:r>
      <w:r w:rsidR="000D4DDE" w:rsidRPr="00000047">
        <w:rPr>
          <w:b/>
          <w:bCs/>
        </w:rPr>
        <w:t>budget, for effective implementation of their roles and responsibilities.</w:t>
      </w:r>
    </w:p>
    <w:p w14:paraId="60B08C01"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14B8D231" w14:textId="6FA4ABFB" w:rsidR="003E2942" w:rsidRPr="00000047" w:rsidRDefault="00DB71CF" w:rsidP="0079379B">
      <w:pPr>
        <w:pStyle w:val="SingleTxt"/>
        <w:numPr>
          <w:ilvl w:val="0"/>
          <w:numId w:val="12"/>
        </w:numPr>
        <w:tabs>
          <w:tab w:val="left" w:pos="990"/>
        </w:tabs>
        <w:ind w:left="630" w:right="680" w:firstLine="0"/>
        <w:rPr>
          <w:b/>
          <w:bCs/>
        </w:rPr>
      </w:pPr>
      <w:r>
        <w:rPr>
          <w:noProof/>
        </w:rPr>
        <w:t>O</w:t>
      </w:r>
      <w:r w:rsidR="000C4F11">
        <w:rPr>
          <w:noProof/>
        </w:rPr>
        <w:t>neUNOPS</w:t>
      </w:r>
      <w:r w:rsidR="003E2942" w:rsidRPr="00000047">
        <w:rPr>
          <w:noProof/>
        </w:rPr>
        <w:t xml:space="preserve"> </w:t>
      </w:r>
      <w:r w:rsidR="0013054F">
        <w:rPr>
          <w:noProof/>
        </w:rPr>
        <w:t xml:space="preserve">Projects </w:t>
      </w:r>
      <w:r w:rsidR="003E2942" w:rsidRPr="00000047">
        <w:rPr>
          <w:noProof/>
        </w:rPr>
        <w:t xml:space="preserve">version 2.0 has been officially adopted as mandatory for all UNOPS engagement as of 16 April 2019. Gender mainstreaming screening is mandatory and embedded in </w:t>
      </w:r>
      <w:r w:rsidR="00964E6D">
        <w:rPr>
          <w:noProof/>
        </w:rPr>
        <w:t xml:space="preserve">the </w:t>
      </w:r>
      <w:r w:rsidR="003E2942" w:rsidRPr="00000047">
        <w:rPr>
          <w:noProof/>
        </w:rPr>
        <w:t xml:space="preserve">UNOPS </w:t>
      </w:r>
      <w:r w:rsidR="00964E6D">
        <w:rPr>
          <w:noProof/>
        </w:rPr>
        <w:t>e</w:t>
      </w:r>
      <w:r w:rsidR="003E2942" w:rsidRPr="00000047">
        <w:rPr>
          <w:noProof/>
        </w:rPr>
        <w:t xml:space="preserve">nterprise </w:t>
      </w:r>
      <w:r w:rsidR="00964E6D">
        <w:rPr>
          <w:noProof/>
        </w:rPr>
        <w:t>p</w:t>
      </w:r>
      <w:r w:rsidR="003E2942" w:rsidRPr="00000047">
        <w:rPr>
          <w:noProof/>
        </w:rPr>
        <w:t xml:space="preserve">roject portfolio </w:t>
      </w:r>
      <w:r w:rsidR="00964E6D">
        <w:rPr>
          <w:noProof/>
        </w:rPr>
        <w:t>m</w:t>
      </w:r>
      <w:r w:rsidR="003E2942" w:rsidRPr="00000047">
        <w:rPr>
          <w:noProof/>
        </w:rPr>
        <w:t xml:space="preserve">anagement system. This screening informs when a </w:t>
      </w:r>
      <w:r w:rsidR="00964E6D">
        <w:rPr>
          <w:noProof/>
        </w:rPr>
        <w:t>g</w:t>
      </w:r>
      <w:r w:rsidR="003E2942" w:rsidRPr="00000047">
        <w:rPr>
          <w:noProof/>
        </w:rPr>
        <w:t xml:space="preserve">ender </w:t>
      </w:r>
      <w:r w:rsidR="00964E6D">
        <w:rPr>
          <w:noProof/>
        </w:rPr>
        <w:t>a</w:t>
      </w:r>
      <w:r w:rsidR="003E2942" w:rsidRPr="00000047">
        <w:rPr>
          <w:noProof/>
        </w:rPr>
        <w:t xml:space="preserve">ction </w:t>
      </w:r>
      <w:r w:rsidR="00964E6D">
        <w:rPr>
          <w:noProof/>
        </w:rPr>
        <w:t>p</w:t>
      </w:r>
      <w:r w:rsidR="003E2942" w:rsidRPr="00000047">
        <w:rPr>
          <w:noProof/>
        </w:rPr>
        <w:t xml:space="preserve">lan is required for each engagement, and the oversight of gender mainstreaming milestones is captured under the quarterly assurance process, which will be embedded in </w:t>
      </w:r>
      <w:r w:rsidR="000C4F11">
        <w:rPr>
          <w:noProof/>
        </w:rPr>
        <w:t>oneUNOPS</w:t>
      </w:r>
      <w:r w:rsidR="003E2942" w:rsidRPr="00000047">
        <w:rPr>
          <w:noProof/>
        </w:rPr>
        <w:t xml:space="preserve"> </w:t>
      </w:r>
      <w:r w:rsidR="0013054F">
        <w:rPr>
          <w:noProof/>
        </w:rPr>
        <w:t xml:space="preserve">Projects </w:t>
      </w:r>
      <w:r w:rsidR="003E2942" w:rsidRPr="00000047">
        <w:rPr>
          <w:noProof/>
        </w:rPr>
        <w:t xml:space="preserve">by 31 </w:t>
      </w:r>
      <w:r w:rsidR="00964E6D">
        <w:rPr>
          <w:noProof/>
        </w:rPr>
        <w:t>D</w:t>
      </w:r>
      <w:r w:rsidR="003E2942" w:rsidRPr="00000047">
        <w:rPr>
          <w:noProof/>
        </w:rPr>
        <w:t>ecember 2019.</w:t>
      </w:r>
      <w:r w:rsidR="00964E6D" w:rsidRPr="00000047" w:rsidDel="00964E6D">
        <w:rPr>
          <w:noProof/>
        </w:rPr>
        <w:t xml:space="preserve"> </w:t>
      </w:r>
      <w:r w:rsidR="00964E6D">
        <w:rPr>
          <w:noProof/>
        </w:rPr>
        <w:t xml:space="preserve">In </w:t>
      </w:r>
      <w:r w:rsidR="00964E6D" w:rsidRPr="00000047">
        <w:rPr>
          <w:noProof/>
        </w:rPr>
        <w:t>early October 2019</w:t>
      </w:r>
      <w:r w:rsidR="00964E6D">
        <w:rPr>
          <w:noProof/>
        </w:rPr>
        <w:t xml:space="preserve">, </w:t>
      </w:r>
      <w:r w:rsidR="003E2942" w:rsidRPr="00000047">
        <w:rPr>
          <w:noProof/>
        </w:rPr>
        <w:t xml:space="preserve">UNOPS released guidelines to assist project teams </w:t>
      </w:r>
      <w:r w:rsidR="00964E6D">
        <w:rPr>
          <w:noProof/>
        </w:rPr>
        <w:t xml:space="preserve">in </w:t>
      </w:r>
      <w:r w:rsidR="003E2942" w:rsidRPr="00000047">
        <w:rPr>
          <w:noProof/>
        </w:rPr>
        <w:t>mainstreaming gender considerations in their projects, including the development of gender action plans.</w:t>
      </w:r>
    </w:p>
    <w:p w14:paraId="116464DD"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5B488829" w14:textId="77777777" w:rsidTr="0079379B">
        <w:trPr>
          <w:jc w:val="center"/>
        </w:trPr>
        <w:tc>
          <w:tcPr>
            <w:tcW w:w="2970" w:type="dxa"/>
          </w:tcPr>
          <w:p w14:paraId="537E3B90"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CBFF5E1" w14:textId="77777777" w:rsidR="003E2942" w:rsidRPr="00000047" w:rsidRDefault="003E2942" w:rsidP="0079379B">
            <w:pPr>
              <w:pStyle w:val="SingleTxt"/>
              <w:tabs>
                <w:tab w:val="clear" w:pos="1267"/>
                <w:tab w:val="left" w:pos="209"/>
                <w:tab w:val="left" w:pos="836"/>
                <w:tab w:val="left" w:pos="990"/>
              </w:tabs>
              <w:spacing w:after="0" w:line="240" w:lineRule="auto"/>
              <w:ind w:left="630" w:right="-102"/>
            </w:pPr>
            <w:r w:rsidRPr="00000047">
              <w:rPr>
                <w:noProof/>
              </w:rPr>
              <w:t>Infrastructure and Project Management Group</w:t>
            </w:r>
          </w:p>
        </w:tc>
      </w:tr>
      <w:tr w:rsidR="003E2942" w:rsidRPr="00000047" w14:paraId="46A82C4E" w14:textId="77777777" w:rsidTr="0079379B">
        <w:trPr>
          <w:jc w:val="center"/>
        </w:trPr>
        <w:tc>
          <w:tcPr>
            <w:tcW w:w="2970" w:type="dxa"/>
          </w:tcPr>
          <w:p w14:paraId="089C7B6B"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7637684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3DE7AD1F" w14:textId="77777777" w:rsidTr="0079379B">
        <w:trPr>
          <w:jc w:val="center"/>
        </w:trPr>
        <w:tc>
          <w:tcPr>
            <w:tcW w:w="2970" w:type="dxa"/>
          </w:tcPr>
          <w:p w14:paraId="3CB8955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1044E3E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High</w:t>
            </w:r>
          </w:p>
        </w:tc>
      </w:tr>
      <w:tr w:rsidR="003E2942" w:rsidRPr="00000047" w14:paraId="570003D7" w14:textId="77777777" w:rsidTr="0079379B">
        <w:trPr>
          <w:jc w:val="center"/>
        </w:trPr>
        <w:tc>
          <w:tcPr>
            <w:tcW w:w="2970" w:type="dxa"/>
          </w:tcPr>
          <w:p w14:paraId="7BE94B6F"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FFFE4F9"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36A031B6" w14:textId="77777777" w:rsidR="003E2942" w:rsidRPr="00000047" w:rsidRDefault="003E2942" w:rsidP="0079379B">
      <w:pPr>
        <w:tabs>
          <w:tab w:val="left" w:pos="990"/>
        </w:tabs>
        <w:ind w:left="630" w:right="680"/>
        <w:rPr>
          <w:lang w:val="en-GB"/>
        </w:rPr>
      </w:pPr>
    </w:p>
    <w:p w14:paraId="3A9FEE75" w14:textId="0299522C"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80</w:t>
      </w:r>
      <w:r w:rsidRPr="00000047">
        <w:rPr>
          <w:b/>
          <w:bCs/>
        </w:rPr>
        <w:t xml:space="preserve">, </w:t>
      </w:r>
      <w:r w:rsidRPr="00000047">
        <w:rPr>
          <w:b/>
          <w:bCs/>
          <w:noProof/>
        </w:rPr>
        <w:t xml:space="preserve">the </w:t>
      </w:r>
      <w:r w:rsidR="00CF0E8F">
        <w:rPr>
          <w:b/>
          <w:bCs/>
          <w:noProof/>
        </w:rPr>
        <w:t>Board</w:t>
      </w:r>
      <w:r w:rsidR="00747820">
        <w:rPr>
          <w:b/>
          <w:bCs/>
          <w:noProof/>
        </w:rPr>
        <w:t xml:space="preserve"> </w:t>
      </w:r>
      <w:r w:rsidRPr="00000047">
        <w:rPr>
          <w:b/>
          <w:bCs/>
          <w:noProof/>
        </w:rPr>
        <w:t>recommend</w:t>
      </w:r>
      <w:r w:rsidR="000D4DDE" w:rsidRPr="00000047">
        <w:rPr>
          <w:b/>
          <w:bCs/>
          <w:noProof/>
        </w:rPr>
        <w:t>ed</w:t>
      </w:r>
      <w:r w:rsidRPr="00000047">
        <w:rPr>
          <w:b/>
          <w:bCs/>
          <w:noProof/>
        </w:rPr>
        <w:t xml:space="preserve"> that UNOPS carry out the required changes in </w:t>
      </w:r>
      <w:r w:rsidR="000C4F11">
        <w:rPr>
          <w:b/>
          <w:bCs/>
          <w:noProof/>
        </w:rPr>
        <w:t>oneUNOPS</w:t>
      </w:r>
      <w:r w:rsidRPr="00000047">
        <w:rPr>
          <w:b/>
          <w:bCs/>
          <w:noProof/>
        </w:rPr>
        <w:t xml:space="preserve"> and review the validation rules to ensure </w:t>
      </w:r>
      <w:r w:rsidR="005E2988">
        <w:rPr>
          <w:b/>
          <w:bCs/>
          <w:noProof/>
        </w:rPr>
        <w:t xml:space="preserve">the </w:t>
      </w:r>
      <w:r w:rsidRPr="00000047">
        <w:rPr>
          <w:b/>
          <w:bCs/>
          <w:noProof/>
        </w:rPr>
        <w:t xml:space="preserve">correctness of the data related to </w:t>
      </w:r>
      <w:r w:rsidR="00747820">
        <w:rPr>
          <w:b/>
          <w:bCs/>
          <w:noProof/>
        </w:rPr>
        <w:t>p</w:t>
      </w:r>
      <w:r w:rsidRPr="00000047">
        <w:rPr>
          <w:b/>
          <w:bCs/>
          <w:noProof/>
        </w:rPr>
        <w:t xml:space="preserve">rocurement and </w:t>
      </w:r>
      <w:r w:rsidR="00747820">
        <w:rPr>
          <w:b/>
          <w:bCs/>
          <w:noProof/>
        </w:rPr>
        <w:t>p</w:t>
      </w:r>
      <w:r w:rsidRPr="00000047">
        <w:rPr>
          <w:b/>
          <w:bCs/>
          <w:noProof/>
        </w:rPr>
        <w:t>ersonnel.</w:t>
      </w:r>
    </w:p>
    <w:p w14:paraId="248BC217"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rPr>
          <w:b/>
          <w:bCs/>
        </w:rPr>
      </w:pPr>
    </w:p>
    <w:p w14:paraId="20A1C00D" w14:textId="3D3265BB"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noProof/>
        </w:rPr>
        <w:t xml:space="preserve">UNOPS released its contract management module and associated functionality and system enhacements in </w:t>
      </w:r>
      <w:r w:rsidR="000C4F11">
        <w:rPr>
          <w:noProof/>
        </w:rPr>
        <w:t>oneUNOPS</w:t>
      </w:r>
      <w:r w:rsidRPr="00000047">
        <w:rPr>
          <w:noProof/>
        </w:rPr>
        <w:t xml:space="preserve"> on 4 October 2019. This software release addresses the validation rules that had led to incorrect procurement data</w:t>
      </w:r>
      <w:r w:rsidR="00747820">
        <w:rPr>
          <w:noProof/>
        </w:rPr>
        <w:t>,</w:t>
      </w:r>
      <w:r w:rsidRPr="00000047">
        <w:rPr>
          <w:noProof/>
        </w:rPr>
        <w:t xml:space="preserve"> as identified by </w:t>
      </w:r>
      <w:r w:rsidR="00CF0E8F">
        <w:rPr>
          <w:noProof/>
        </w:rPr>
        <w:t>Board</w:t>
      </w:r>
      <w:r w:rsidRPr="00000047">
        <w:rPr>
          <w:noProof/>
        </w:rPr>
        <w:t xml:space="preserve"> on this recommendation.</w:t>
      </w:r>
    </w:p>
    <w:p w14:paraId="78518870"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4AE31F35" w14:textId="77777777" w:rsidTr="0079379B">
        <w:trPr>
          <w:jc w:val="center"/>
        </w:trPr>
        <w:tc>
          <w:tcPr>
            <w:tcW w:w="2970" w:type="dxa"/>
          </w:tcPr>
          <w:p w14:paraId="6AEC2918"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00F17A07"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Procurement Group</w:t>
            </w:r>
          </w:p>
        </w:tc>
      </w:tr>
      <w:tr w:rsidR="003E2942" w:rsidRPr="00000047" w14:paraId="0EFE6D9A" w14:textId="77777777" w:rsidTr="0079379B">
        <w:trPr>
          <w:jc w:val="center"/>
        </w:trPr>
        <w:tc>
          <w:tcPr>
            <w:tcW w:w="2970" w:type="dxa"/>
          </w:tcPr>
          <w:p w14:paraId="063104BB"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218F3C0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Implemented</w:t>
            </w:r>
          </w:p>
        </w:tc>
      </w:tr>
      <w:tr w:rsidR="003E2942" w:rsidRPr="00000047" w14:paraId="67A1AD5F" w14:textId="77777777" w:rsidTr="0079379B">
        <w:trPr>
          <w:jc w:val="center"/>
        </w:trPr>
        <w:tc>
          <w:tcPr>
            <w:tcW w:w="2970" w:type="dxa"/>
          </w:tcPr>
          <w:p w14:paraId="51BF61FE"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361F3E31"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3E2942" w:rsidRPr="00000047" w14:paraId="7C230605" w14:textId="77777777" w:rsidTr="0079379B">
        <w:trPr>
          <w:jc w:val="center"/>
        </w:trPr>
        <w:tc>
          <w:tcPr>
            <w:tcW w:w="2970" w:type="dxa"/>
          </w:tcPr>
          <w:p w14:paraId="408511F8"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4C0F259E"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N/A</w:t>
            </w:r>
          </w:p>
        </w:tc>
      </w:tr>
    </w:tbl>
    <w:p w14:paraId="66AAF609" w14:textId="77777777" w:rsidR="003E2942" w:rsidRPr="00000047" w:rsidRDefault="003E2942" w:rsidP="0079379B">
      <w:pPr>
        <w:tabs>
          <w:tab w:val="left" w:pos="990"/>
        </w:tabs>
        <w:ind w:left="630" w:right="680"/>
        <w:rPr>
          <w:lang w:val="en-GB"/>
        </w:rPr>
      </w:pPr>
    </w:p>
    <w:p w14:paraId="47AD99CD" w14:textId="3115C9F4" w:rsidR="003E2942" w:rsidRPr="00000047" w:rsidRDefault="003E2942" w:rsidP="0079379B">
      <w:pPr>
        <w:pStyle w:val="SingleTxt"/>
        <w:numPr>
          <w:ilvl w:val="0"/>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firstLine="0"/>
        <w:rPr>
          <w:b/>
          <w:bCs/>
        </w:rPr>
      </w:pPr>
      <w:r w:rsidRPr="00000047">
        <w:rPr>
          <w:b/>
          <w:bCs/>
        </w:rPr>
        <w:t xml:space="preserve">In paragraph </w:t>
      </w:r>
      <w:r w:rsidRPr="00000047">
        <w:rPr>
          <w:b/>
          <w:bCs/>
          <w:noProof/>
        </w:rPr>
        <w:t>86</w:t>
      </w:r>
      <w:r w:rsidRPr="00000047">
        <w:rPr>
          <w:b/>
          <w:bCs/>
        </w:rPr>
        <w:t xml:space="preserve">, </w:t>
      </w:r>
      <w:r w:rsidRPr="00000047">
        <w:rPr>
          <w:b/>
          <w:bCs/>
          <w:noProof/>
        </w:rPr>
        <w:t xml:space="preserve">the </w:t>
      </w:r>
      <w:r w:rsidR="00CF0E8F">
        <w:rPr>
          <w:b/>
          <w:bCs/>
          <w:noProof/>
        </w:rPr>
        <w:t>Board</w:t>
      </w:r>
      <w:r w:rsidR="00D84F1A">
        <w:rPr>
          <w:b/>
          <w:bCs/>
          <w:noProof/>
        </w:rPr>
        <w:t xml:space="preserve"> </w:t>
      </w:r>
      <w:r w:rsidRPr="00000047">
        <w:rPr>
          <w:b/>
          <w:bCs/>
          <w:noProof/>
        </w:rPr>
        <w:t xml:space="preserve">recommended that UNOPS review the </w:t>
      </w:r>
      <w:r w:rsidR="00D84F1A">
        <w:rPr>
          <w:b/>
          <w:bCs/>
          <w:noProof/>
        </w:rPr>
        <w:t>p</w:t>
      </w:r>
      <w:r w:rsidRPr="00000047">
        <w:rPr>
          <w:b/>
          <w:bCs/>
          <w:noProof/>
        </w:rPr>
        <w:t xml:space="preserve">osition </w:t>
      </w:r>
      <w:r w:rsidR="00D84F1A">
        <w:rPr>
          <w:b/>
          <w:bCs/>
          <w:noProof/>
        </w:rPr>
        <w:t>t</w:t>
      </w:r>
      <w:r w:rsidRPr="00000047">
        <w:rPr>
          <w:b/>
          <w:bCs/>
          <w:noProof/>
        </w:rPr>
        <w:t>itles in use across the organi</w:t>
      </w:r>
      <w:r w:rsidR="00D84F1A">
        <w:rPr>
          <w:b/>
          <w:bCs/>
          <w:noProof/>
        </w:rPr>
        <w:t>z</w:t>
      </w:r>
      <w:r w:rsidRPr="00000047">
        <w:rPr>
          <w:b/>
          <w:bCs/>
          <w:noProof/>
        </w:rPr>
        <w:t>ation and continue its efforts to standardi</w:t>
      </w:r>
      <w:r w:rsidR="00D84F1A">
        <w:rPr>
          <w:b/>
          <w:bCs/>
          <w:noProof/>
        </w:rPr>
        <w:t>z</w:t>
      </w:r>
      <w:r w:rsidRPr="00000047">
        <w:rPr>
          <w:b/>
          <w:bCs/>
          <w:noProof/>
        </w:rPr>
        <w:t xml:space="preserve">e </w:t>
      </w:r>
      <w:r w:rsidR="005D7AEA">
        <w:rPr>
          <w:b/>
          <w:bCs/>
          <w:noProof/>
        </w:rPr>
        <w:t xml:space="preserve">them </w:t>
      </w:r>
      <w:r w:rsidRPr="00000047">
        <w:rPr>
          <w:b/>
          <w:bCs/>
          <w:noProof/>
        </w:rPr>
        <w:t xml:space="preserve">in line with the ICSC </w:t>
      </w:r>
      <w:r w:rsidR="00D84F1A">
        <w:rPr>
          <w:b/>
          <w:bCs/>
          <w:noProof/>
        </w:rPr>
        <w:t xml:space="preserve">[International Civil Service Commission] </w:t>
      </w:r>
      <w:r w:rsidRPr="00000047">
        <w:rPr>
          <w:b/>
          <w:bCs/>
          <w:noProof/>
        </w:rPr>
        <w:t>framework in a time</w:t>
      </w:r>
      <w:r w:rsidR="005D7AEA">
        <w:rPr>
          <w:b/>
          <w:bCs/>
          <w:noProof/>
        </w:rPr>
        <w:t>-</w:t>
      </w:r>
      <w:r w:rsidRPr="00000047">
        <w:rPr>
          <w:b/>
          <w:bCs/>
          <w:noProof/>
        </w:rPr>
        <w:t>bound manner.</w:t>
      </w:r>
    </w:p>
    <w:p w14:paraId="69F221D7" w14:textId="77777777" w:rsidR="003E2942" w:rsidRPr="00000047" w:rsidRDefault="003E2942" w:rsidP="0079379B">
      <w:pPr>
        <w:pStyle w:val="SingleTxt"/>
        <w:tabs>
          <w:tab w:val="left" w:pos="990"/>
        </w:tabs>
        <w:ind w:left="630" w:right="680"/>
        <w:rPr>
          <w:noProof/>
        </w:rPr>
      </w:pPr>
    </w:p>
    <w:p w14:paraId="3E9748AB" w14:textId="5E97C9B2" w:rsidR="003E2942" w:rsidRPr="00000047" w:rsidRDefault="003E2942" w:rsidP="0079379B">
      <w:pPr>
        <w:pStyle w:val="SingleTxt"/>
        <w:numPr>
          <w:ilvl w:val="0"/>
          <w:numId w:val="12"/>
        </w:numPr>
        <w:tabs>
          <w:tab w:val="left" w:pos="990"/>
        </w:tabs>
        <w:ind w:left="630" w:right="680" w:firstLine="0"/>
        <w:rPr>
          <w:noProof/>
        </w:rPr>
      </w:pPr>
      <w:r w:rsidRPr="00000047">
        <w:rPr>
          <w:noProof/>
        </w:rPr>
        <w:t xml:space="preserve">UNOPS has made the anticipated progress </w:t>
      </w:r>
      <w:r w:rsidR="00D84F1A">
        <w:rPr>
          <w:noProof/>
        </w:rPr>
        <w:t xml:space="preserve">with </w:t>
      </w:r>
      <w:r w:rsidRPr="00000047">
        <w:rPr>
          <w:noProof/>
        </w:rPr>
        <w:t xml:space="preserve">regard to this recommendation. </w:t>
      </w:r>
      <w:r w:rsidR="00D84F1A">
        <w:rPr>
          <w:noProof/>
        </w:rPr>
        <w:t>It has developed a</w:t>
      </w:r>
      <w:r w:rsidRPr="00000047">
        <w:rPr>
          <w:noProof/>
        </w:rPr>
        <w:t xml:space="preserve"> taxonomy and </w:t>
      </w:r>
      <w:r w:rsidR="00D84F1A">
        <w:rPr>
          <w:noProof/>
        </w:rPr>
        <w:t xml:space="preserve">undertaken </w:t>
      </w:r>
      <w:r w:rsidRPr="00000047">
        <w:rPr>
          <w:noProof/>
        </w:rPr>
        <w:t>a</w:t>
      </w:r>
      <w:r w:rsidR="00D84F1A">
        <w:rPr>
          <w:noProof/>
        </w:rPr>
        <w:t>n</w:t>
      </w:r>
      <w:r w:rsidRPr="00000047">
        <w:rPr>
          <w:noProof/>
        </w:rPr>
        <w:t xml:space="preserve"> organization</w:t>
      </w:r>
      <w:r w:rsidR="00D84F1A">
        <w:rPr>
          <w:noProof/>
        </w:rPr>
        <w:t>-</w:t>
      </w:r>
      <w:r w:rsidRPr="00000047">
        <w:rPr>
          <w:noProof/>
        </w:rPr>
        <w:t>wide revision.</w:t>
      </w:r>
      <w:r w:rsidR="00D84F1A">
        <w:rPr>
          <w:noProof/>
        </w:rPr>
        <w:t xml:space="preserve"> </w:t>
      </w:r>
      <w:r w:rsidRPr="00000047">
        <w:rPr>
          <w:noProof/>
        </w:rPr>
        <w:t xml:space="preserve">In addition, UNOPS has launched </w:t>
      </w:r>
      <w:r w:rsidR="00D84F1A">
        <w:rPr>
          <w:noProof/>
        </w:rPr>
        <w:t xml:space="preserve">the </w:t>
      </w:r>
      <w:r w:rsidRPr="00000047">
        <w:rPr>
          <w:noProof/>
        </w:rPr>
        <w:t>I</w:t>
      </w:r>
      <w:r w:rsidR="00D84F1A">
        <w:rPr>
          <w:noProof/>
        </w:rPr>
        <w:t>C</w:t>
      </w:r>
      <w:r w:rsidRPr="00000047">
        <w:rPr>
          <w:noProof/>
        </w:rPr>
        <w:t xml:space="preserve">T improvement </w:t>
      </w:r>
      <w:r w:rsidR="00D84F1A">
        <w:rPr>
          <w:noProof/>
        </w:rPr>
        <w:t xml:space="preserve">of </w:t>
      </w:r>
      <w:r w:rsidRPr="00000047">
        <w:rPr>
          <w:noProof/>
        </w:rPr>
        <w:t xml:space="preserve">its ERP system (in October 2019). UNOPS is in the process of reviewing all existing positions and assigning a standardized position title in </w:t>
      </w:r>
      <w:r w:rsidR="00D84F1A">
        <w:rPr>
          <w:noProof/>
        </w:rPr>
        <w:t xml:space="preserve">the </w:t>
      </w:r>
      <w:r w:rsidRPr="00000047">
        <w:rPr>
          <w:noProof/>
        </w:rPr>
        <w:t>ERP</w:t>
      </w:r>
      <w:r w:rsidR="00D84F1A">
        <w:rPr>
          <w:noProof/>
        </w:rPr>
        <w:t xml:space="preserve"> system</w:t>
      </w:r>
      <w:r w:rsidRPr="00000047">
        <w:rPr>
          <w:noProof/>
        </w:rPr>
        <w:t xml:space="preserve">. </w:t>
      </w:r>
      <w:r w:rsidR="00D84F1A">
        <w:rPr>
          <w:noProof/>
        </w:rPr>
        <w:t xml:space="preserve">UNOPS </w:t>
      </w:r>
      <w:r w:rsidRPr="00000047">
        <w:rPr>
          <w:noProof/>
        </w:rPr>
        <w:t>remain</w:t>
      </w:r>
      <w:r w:rsidR="00D84F1A">
        <w:rPr>
          <w:noProof/>
        </w:rPr>
        <w:t>s</w:t>
      </w:r>
      <w:r w:rsidRPr="00000047">
        <w:rPr>
          <w:noProof/>
        </w:rPr>
        <w:t xml:space="preserve"> confident </w:t>
      </w:r>
      <w:r w:rsidR="00D84F1A">
        <w:rPr>
          <w:noProof/>
        </w:rPr>
        <w:t xml:space="preserve">it will meet </w:t>
      </w:r>
      <w:r w:rsidRPr="00000047">
        <w:rPr>
          <w:noProof/>
        </w:rPr>
        <w:t>the target date</w:t>
      </w:r>
      <w:r w:rsidR="00D84F1A">
        <w:rPr>
          <w:noProof/>
        </w:rPr>
        <w:t xml:space="preserve"> for this recommendation</w:t>
      </w:r>
      <w:r w:rsidRPr="00000047">
        <w:rPr>
          <w:noProof/>
        </w:rPr>
        <w:t>.</w:t>
      </w:r>
    </w:p>
    <w:p w14:paraId="4CCBA15C" w14:textId="77777777" w:rsidR="003E2942" w:rsidRPr="00000047" w:rsidRDefault="003E2942" w:rsidP="007937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90"/>
        </w:tabs>
        <w:spacing w:after="0" w:line="240" w:lineRule="auto"/>
        <w:ind w:left="630" w:right="680"/>
      </w:pPr>
    </w:p>
    <w:tbl>
      <w:tblPr>
        <w:tblStyle w:val="TableGrid"/>
        <w:tblW w:w="8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3E2942" w:rsidRPr="00000047" w14:paraId="580F13C8" w14:textId="77777777" w:rsidTr="0079379B">
        <w:trPr>
          <w:jc w:val="center"/>
        </w:trPr>
        <w:tc>
          <w:tcPr>
            <w:tcW w:w="2970" w:type="dxa"/>
          </w:tcPr>
          <w:p w14:paraId="3AFA2D13" w14:textId="77777777" w:rsidR="003E2942" w:rsidRPr="00000047" w:rsidRDefault="003E2942" w:rsidP="0079379B">
            <w:pPr>
              <w:pStyle w:val="SingleTxt"/>
              <w:tabs>
                <w:tab w:val="clear" w:pos="1267"/>
                <w:tab w:val="left" w:pos="209"/>
                <w:tab w:val="left" w:pos="836"/>
                <w:tab w:val="left" w:pos="990"/>
              </w:tabs>
              <w:spacing w:after="0" w:line="240" w:lineRule="auto"/>
              <w:ind w:left="630" w:right="-91"/>
              <w:rPr>
                <w:i/>
              </w:rPr>
            </w:pPr>
            <w:r w:rsidRPr="00000047">
              <w:rPr>
                <w:i/>
              </w:rPr>
              <w:t>Department responsible:</w:t>
            </w:r>
          </w:p>
        </w:tc>
        <w:tc>
          <w:tcPr>
            <w:tcW w:w="5033" w:type="dxa"/>
          </w:tcPr>
          <w:p w14:paraId="2AA005E6"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People and Change Group</w:t>
            </w:r>
          </w:p>
        </w:tc>
      </w:tr>
      <w:tr w:rsidR="003E2942" w:rsidRPr="00000047" w14:paraId="7375B808" w14:textId="77777777" w:rsidTr="0079379B">
        <w:trPr>
          <w:jc w:val="center"/>
        </w:trPr>
        <w:tc>
          <w:tcPr>
            <w:tcW w:w="2970" w:type="dxa"/>
          </w:tcPr>
          <w:p w14:paraId="5576C795"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Status:</w:t>
            </w:r>
          </w:p>
        </w:tc>
        <w:tc>
          <w:tcPr>
            <w:tcW w:w="5033" w:type="dxa"/>
          </w:tcPr>
          <w:p w14:paraId="48D3767F"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In progress</w:t>
            </w:r>
          </w:p>
        </w:tc>
      </w:tr>
      <w:tr w:rsidR="003E2942" w:rsidRPr="00000047" w14:paraId="2AEA15FE" w14:textId="77777777" w:rsidTr="0079379B">
        <w:trPr>
          <w:jc w:val="center"/>
        </w:trPr>
        <w:tc>
          <w:tcPr>
            <w:tcW w:w="2970" w:type="dxa"/>
          </w:tcPr>
          <w:p w14:paraId="0621F934"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Priority:</w:t>
            </w:r>
          </w:p>
        </w:tc>
        <w:tc>
          <w:tcPr>
            <w:tcW w:w="5033" w:type="dxa"/>
          </w:tcPr>
          <w:p w14:paraId="606201C0"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Medium</w:t>
            </w:r>
          </w:p>
        </w:tc>
      </w:tr>
      <w:tr w:rsidR="003E2942" w:rsidRPr="00000047" w14:paraId="1C98574A" w14:textId="77777777" w:rsidTr="0079379B">
        <w:trPr>
          <w:jc w:val="center"/>
        </w:trPr>
        <w:tc>
          <w:tcPr>
            <w:tcW w:w="2970" w:type="dxa"/>
          </w:tcPr>
          <w:p w14:paraId="715A72AF"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rPr>
                <w:i/>
              </w:rPr>
            </w:pPr>
            <w:r w:rsidRPr="00000047">
              <w:rPr>
                <w:i/>
              </w:rPr>
              <w:t>Target date:</w:t>
            </w:r>
          </w:p>
        </w:tc>
        <w:tc>
          <w:tcPr>
            <w:tcW w:w="5033" w:type="dxa"/>
          </w:tcPr>
          <w:p w14:paraId="35EE935E" w14:textId="77777777" w:rsidR="003E2942" w:rsidRPr="00000047" w:rsidRDefault="003E2942" w:rsidP="0079379B">
            <w:pPr>
              <w:pStyle w:val="SingleTxt"/>
              <w:tabs>
                <w:tab w:val="clear" w:pos="1267"/>
                <w:tab w:val="left" w:pos="209"/>
                <w:tab w:val="left" w:pos="836"/>
                <w:tab w:val="left" w:pos="990"/>
              </w:tabs>
              <w:spacing w:after="0" w:line="240" w:lineRule="auto"/>
              <w:ind w:left="630" w:right="680"/>
            </w:pPr>
            <w:r w:rsidRPr="00000047">
              <w:rPr>
                <w:noProof/>
              </w:rPr>
              <w:t>First quarter of 2020</w:t>
            </w:r>
          </w:p>
        </w:tc>
      </w:tr>
    </w:tbl>
    <w:p w14:paraId="5E8E9A61" w14:textId="7D347BE2" w:rsidR="00BA57F0" w:rsidRPr="00000047" w:rsidRDefault="00AA679B" w:rsidP="0079379B">
      <w:pPr>
        <w:tabs>
          <w:tab w:val="left" w:pos="990"/>
        </w:tabs>
        <w:ind w:left="630" w:right="680"/>
        <w:rPr>
          <w:sz w:val="20"/>
          <w:szCs w:val="20"/>
          <w:lang w:val="en-GB"/>
        </w:rPr>
      </w:pPr>
      <w:r w:rsidRPr="00000047">
        <w:rPr>
          <w:noProof/>
          <w:lang w:bidi="ar-SA"/>
        </w:rPr>
        <w:drawing>
          <wp:anchor distT="0" distB="0" distL="0" distR="0" simplePos="0" relativeHeight="251659264" behindDoc="0" locked="0" layoutInCell="1" allowOverlap="1" wp14:anchorId="425C4B3F" wp14:editId="2D327010">
            <wp:simplePos x="0" y="0"/>
            <wp:positionH relativeFrom="page">
              <wp:posOffset>3362325</wp:posOffset>
            </wp:positionH>
            <wp:positionV relativeFrom="paragraph">
              <wp:posOffset>466090</wp:posOffset>
            </wp:positionV>
            <wp:extent cx="933449" cy="9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933449" cy="9525"/>
                    </a:xfrm>
                    <a:prstGeom prst="rect">
                      <a:avLst/>
                    </a:prstGeom>
                  </pic:spPr>
                </pic:pic>
              </a:graphicData>
            </a:graphic>
          </wp:anchor>
        </w:drawing>
      </w:r>
    </w:p>
    <w:sectPr w:rsidR="00BA57F0" w:rsidRPr="00000047" w:rsidSect="00DF3858">
      <w:footerReference w:type="default" r:id="rId21"/>
      <w:headerReference w:type="first" r:id="rId22"/>
      <w:footerReference w:type="first" r:id="rId23"/>
      <w:pgSz w:w="12240" w:h="15840"/>
      <w:pgMar w:top="1350" w:right="580" w:bottom="780" w:left="540" w:header="270" w:footer="598"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1563" w14:textId="77777777" w:rsidR="004014F0" w:rsidRDefault="004014F0">
      <w:r>
        <w:separator/>
      </w:r>
    </w:p>
  </w:endnote>
  <w:endnote w:type="continuationSeparator" w:id="0">
    <w:p w14:paraId="1809326E" w14:textId="77777777" w:rsidR="004014F0" w:rsidRDefault="004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89142261"/>
      <w:docPartObj>
        <w:docPartGallery w:val="Page Numbers (Bottom of Page)"/>
        <w:docPartUnique/>
      </w:docPartObj>
    </w:sdtPr>
    <w:sdtEndPr>
      <w:rPr>
        <w:noProof/>
      </w:rPr>
    </w:sdtEndPr>
    <w:sdtContent>
      <w:p w14:paraId="13837E1F" w14:textId="49FACFDF" w:rsidR="00975381" w:rsidRDefault="00485D3C" w:rsidP="00485D3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51267605"/>
      <w:docPartObj>
        <w:docPartGallery w:val="Page Numbers (Bottom of Page)"/>
        <w:docPartUnique/>
      </w:docPartObj>
    </w:sdtPr>
    <w:sdtEndPr>
      <w:rPr>
        <w:noProof/>
      </w:rPr>
    </w:sdtEndPr>
    <w:sdtContent>
      <w:p w14:paraId="49F1CAFD" w14:textId="7635CFB1" w:rsidR="004014F0" w:rsidRDefault="004014F0" w:rsidP="00DA2368">
        <w:pPr>
          <w:pStyle w:val="Footer"/>
          <w:ind w:left="1440"/>
        </w:pPr>
        <w:r>
          <w:rPr>
            <w:noProof w:val="0"/>
          </w:rPr>
          <w:fldChar w:fldCharType="begin"/>
        </w:r>
        <w:r>
          <w:instrText xml:space="preserve"> PAGE   \* MERGEFORMAT </w:instrText>
        </w:r>
        <w:r>
          <w:rPr>
            <w:noProof w:val="0"/>
          </w:rPr>
          <w:fldChar w:fldCharType="separate"/>
        </w:r>
        <w:r>
          <w:t>6</w:t>
        </w:r>
        <w:r>
          <w:fldChar w:fldCharType="end"/>
        </w:r>
      </w:p>
    </w:sdtContent>
  </w:sdt>
  <w:p w14:paraId="75B9E598" w14:textId="73882B4B" w:rsidR="004014F0" w:rsidRDefault="004014F0" w:rsidP="00DA2368">
    <w:pPr>
      <w:pStyle w:val="BodyText"/>
      <w:spacing w:line="14" w:lineRule="auto"/>
      <w:ind w:left="1350" w:firstLine="1170"/>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12C6" w14:textId="77777777" w:rsidR="004014F0" w:rsidRDefault="004014F0">
    <w:pPr>
      <w:pStyle w:val="BodyText"/>
      <w:spacing w:line="14" w:lineRule="auto"/>
      <w:rPr>
        <w:sz w:val="13"/>
      </w:rPr>
    </w:pPr>
    <w:r>
      <w:rPr>
        <w:noProof/>
        <w:lang w:bidi="ar-SA"/>
      </w:rPr>
      <mc:AlternateContent>
        <mc:Choice Requires="wps">
          <w:drawing>
            <wp:anchor distT="0" distB="0" distL="114300" distR="114300" simplePos="0" relativeHeight="503278976" behindDoc="1" locked="0" layoutInCell="1" allowOverlap="1" wp14:anchorId="6EB1C95A" wp14:editId="35866DF8">
              <wp:simplePos x="0" y="0"/>
              <wp:positionH relativeFrom="page">
                <wp:posOffset>6449695</wp:posOffset>
              </wp:positionH>
              <wp:positionV relativeFrom="page">
                <wp:posOffset>9272270</wp:posOffset>
              </wp:positionV>
              <wp:extent cx="105410" cy="145415"/>
              <wp:effectExtent l="1270" t="4445" r="0" b="254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454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4FEBC8" w14:textId="74FC5267" w:rsidR="004014F0" w:rsidRDefault="004014F0">
                          <w:pPr>
                            <w:spacing w:before="13"/>
                            <w:ind w:left="40"/>
                            <w:rPr>
                              <w:b/>
                              <w:sz w:val="17"/>
                            </w:rPr>
                          </w:pPr>
                          <w:r>
                            <w:fldChar w:fldCharType="begin"/>
                          </w:r>
                          <w:r>
                            <w:rPr>
                              <w:b/>
                              <w:sz w:val="17"/>
                            </w:rPr>
                            <w:instrText xml:space="preserve"> PAGE </w:instrText>
                          </w:r>
                          <w:r>
                            <w:fldChar w:fldCharType="separate"/>
                          </w:r>
                          <w:r>
                            <w:rPr>
                              <w:b/>
                              <w:noProof/>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C95A" id="_x0000_t202" coordsize="21600,21600" o:spt="202" path="m,l,21600r21600,l21600,xe">
              <v:stroke joinstyle="miter"/>
              <v:path gradientshapeok="t" o:connecttype="rect"/>
            </v:shapetype>
            <v:shape id="Text Box 17" o:spid="_x0000_s1028" type="#_x0000_t202" style="position:absolute;margin-left:507.85pt;margin-top:730.1pt;width:8.3pt;height:11.45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" filled="f" stroked="f">
              <v:textbox inset="0,0,0,0">
                <w:txbxContent>
                  <w:p w14:paraId="144FEBC8" w14:textId="74FC5267" w:rsidR="004014F0" w:rsidRDefault="004014F0">
                    <w:pPr>
                      <w:spacing w:before="13"/>
                      <w:ind w:left="40"/>
                      <w:rPr>
                        <w:b/>
                        <w:sz w:val="17"/>
                      </w:rPr>
                    </w:pPr>
                    <w:r>
                      <w:fldChar w:fldCharType="begin"/>
                    </w:r>
                    <w:r>
                      <w:rPr>
                        <w:b/>
                        <w:sz w:val="17"/>
                      </w:rPr>
                      <w:instrText xml:space="preserve"> PAGE </w:instrText>
                    </w:r>
                    <w:r>
                      <w:fldChar w:fldCharType="separate"/>
                    </w:r>
                    <w:r>
                      <w:rPr>
                        <w:b/>
                        <w:noProof/>
                        <w:sz w:val="17"/>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13021037"/>
      <w:docPartObj>
        <w:docPartGallery w:val="Page Numbers (Bottom of Page)"/>
        <w:docPartUnique/>
      </w:docPartObj>
    </w:sdtPr>
    <w:sdtEndPr>
      <w:rPr>
        <w:noProof/>
      </w:rPr>
    </w:sdtEndPr>
    <w:sdtContent>
      <w:p w14:paraId="3CB05F1D" w14:textId="7D974C37" w:rsidR="004014F0" w:rsidRDefault="004014F0" w:rsidP="007E618E">
        <w:pPr>
          <w:pStyle w:val="Footer"/>
          <w:ind w:right="860"/>
          <w:jc w:val="right"/>
        </w:pPr>
        <w:r>
          <w:rPr>
            <w:noProof w:val="0"/>
          </w:rPr>
          <w:fldChar w:fldCharType="begin"/>
        </w:r>
        <w:r>
          <w:instrText xml:space="preserve"> PAGE   \* MERGEFORMAT </w:instrText>
        </w:r>
        <w:r>
          <w:rPr>
            <w:noProof w:val="0"/>
          </w:rPr>
          <w:fldChar w:fldCharType="separate"/>
        </w:r>
        <w:r>
          <w:t>19</w:t>
        </w:r>
        <w:r>
          <w:fldChar w:fldCharType="end"/>
        </w:r>
      </w:p>
    </w:sdtContent>
  </w:sdt>
  <w:p w14:paraId="4695ECB8" w14:textId="39409247" w:rsidR="004014F0" w:rsidRDefault="004014F0" w:rsidP="007E618E">
    <w:pPr>
      <w:pStyle w:val="BodyText"/>
      <w:spacing w:line="14" w:lineRule="auto"/>
      <w:ind w:right="770"/>
      <w:rPr>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36631920"/>
      <w:docPartObj>
        <w:docPartGallery w:val="Page Numbers (Bottom of Page)"/>
        <w:docPartUnique/>
      </w:docPartObj>
    </w:sdtPr>
    <w:sdtEndPr>
      <w:rPr>
        <w:noProof/>
      </w:rPr>
    </w:sdtEndPr>
    <w:sdtContent>
      <w:p w14:paraId="43B23B13" w14:textId="77777777" w:rsidR="00000F44" w:rsidRDefault="00000F44" w:rsidP="00000F44">
        <w:pPr>
          <w:pStyle w:val="Footer"/>
          <w:ind w:right="1130"/>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EA50" w14:textId="77777777" w:rsidR="004014F0" w:rsidRDefault="004014F0">
      <w:r>
        <w:separator/>
      </w:r>
    </w:p>
  </w:footnote>
  <w:footnote w:type="continuationSeparator" w:id="0">
    <w:p w14:paraId="482EA43A" w14:textId="77777777" w:rsidR="004014F0" w:rsidRDefault="0040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7BFE" w14:textId="4EB49098" w:rsidR="004014F0" w:rsidRDefault="004014F0">
    <w:pPr>
      <w:pStyle w:val="Header"/>
    </w:pPr>
    <w:r>
      <mc:AlternateContent>
        <mc:Choice Requires="wps">
          <w:drawing>
            <wp:anchor distT="0" distB="0" distL="114300" distR="114300" simplePos="0" relativeHeight="503281024" behindDoc="1" locked="0" layoutInCell="1" allowOverlap="1" wp14:anchorId="001BF93B" wp14:editId="4C34F006">
              <wp:simplePos x="0" y="0"/>
              <wp:positionH relativeFrom="page">
                <wp:posOffset>342900</wp:posOffset>
              </wp:positionH>
              <wp:positionV relativeFrom="page">
                <wp:posOffset>457200</wp:posOffset>
              </wp:positionV>
              <wp:extent cx="6496685" cy="145415"/>
              <wp:effectExtent l="254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54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C9EAF36" w14:textId="352D5CE8" w:rsidR="004014F0" w:rsidRDefault="004014F0" w:rsidP="00BF2A49">
                          <w:pPr>
                            <w:tabs>
                              <w:tab w:val="left" w:pos="10210"/>
                            </w:tabs>
                            <w:spacing w:before="13"/>
                            <w:ind w:left="20"/>
                            <w:rPr>
                              <w:b/>
                              <w:sz w:val="17"/>
                            </w:rPr>
                          </w:pPr>
                          <w:r>
                            <w:rPr>
                              <w:b/>
                              <w:sz w:val="17"/>
                              <w:u w:val="single"/>
                            </w:rPr>
                            <w:t>DP/</w:t>
                          </w:r>
                          <w:r w:rsidRPr="005D1BEA">
                            <w:rPr>
                              <w:b/>
                              <w:sz w:val="17"/>
                              <w:u w:val="single"/>
                            </w:rPr>
                            <w:t>OPS/201</w:t>
                          </w:r>
                          <w:r>
                            <w:rPr>
                              <w:b/>
                              <w:sz w:val="17"/>
                              <w:u w:val="single"/>
                            </w:rPr>
                            <w:t>9</w:t>
                          </w:r>
                          <w:r w:rsidRPr="005D1BEA">
                            <w:rPr>
                              <w:b/>
                              <w:sz w:val="17"/>
                              <w:u w:val="single"/>
                            </w:rPr>
                            <w:t>/1</w:t>
                          </w:r>
                          <w:r>
                            <w:rPr>
                              <w:b/>
                              <w:sz w:val="17"/>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BF93B" id="_x0000_t202" coordsize="21600,21600" o:spt="202" path="m,l,21600r21600,l21600,xe">
              <v:stroke joinstyle="miter"/>
              <v:path gradientshapeok="t" o:connecttype="rect"/>
            </v:shapetype>
            <v:shape id="Text Box 10" o:spid="_x0000_s1027" type="#_x0000_t202" style="position:absolute;margin-left:27pt;margin-top:36pt;width:511.55pt;height:11.45pt;z-index:-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" filled="f" stroked="f">
              <v:textbox inset="0,0,0,0">
                <w:txbxContent>
                  <w:p w14:paraId="5C9EAF36" w14:textId="352D5CE8" w:rsidR="004014F0" w:rsidRDefault="004014F0" w:rsidP="00BF2A49">
                    <w:pPr>
                      <w:tabs>
                        <w:tab w:val="left" w:pos="10210"/>
                      </w:tabs>
                      <w:spacing w:before="13"/>
                      <w:ind w:left="20"/>
                      <w:rPr>
                        <w:b/>
                        <w:sz w:val="17"/>
                      </w:rPr>
                    </w:pPr>
                    <w:r>
                      <w:rPr>
                        <w:b/>
                        <w:sz w:val="17"/>
                        <w:u w:val="single"/>
                      </w:rPr>
                      <w:t>DP/</w:t>
                    </w:r>
                    <w:r w:rsidRPr="005D1BEA">
                      <w:rPr>
                        <w:b/>
                        <w:sz w:val="17"/>
                        <w:u w:val="single"/>
                      </w:rPr>
                      <w:t>OPS/201</w:t>
                    </w:r>
                    <w:r>
                      <w:rPr>
                        <w:b/>
                        <w:sz w:val="17"/>
                        <w:u w:val="single"/>
                      </w:rPr>
                      <w:t>9</w:t>
                    </w:r>
                    <w:r w:rsidRPr="005D1BEA">
                      <w:rPr>
                        <w:b/>
                        <w:sz w:val="17"/>
                        <w:u w:val="single"/>
                      </w:rPr>
                      <w:t>/1</w:t>
                    </w:r>
                    <w:r>
                      <w:rPr>
                        <w:b/>
                        <w:sz w:val="17"/>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795"/>
      <w:gridCol w:w="223"/>
      <w:gridCol w:w="3104"/>
      <w:gridCol w:w="834"/>
      <w:gridCol w:w="3049"/>
    </w:tblGrid>
    <w:tr w:rsidR="00000F44" w:rsidRPr="007F2683" w14:paraId="444D2A83" w14:textId="77777777" w:rsidTr="00BC048F">
      <w:trPr>
        <w:trHeight w:hRule="exact" w:val="634"/>
      </w:trPr>
      <w:tc>
        <w:tcPr>
          <w:tcW w:w="1155" w:type="dxa"/>
          <w:tcBorders>
            <w:top w:val="nil"/>
            <w:left w:val="nil"/>
            <w:bottom w:val="nil"/>
            <w:right w:val="nil"/>
          </w:tcBorders>
          <w:vAlign w:val="bottom"/>
        </w:tcPr>
        <w:p w14:paraId="5DD6BCE0" w14:textId="77777777" w:rsidR="00000F44" w:rsidRPr="00A46740" w:rsidRDefault="00000F44" w:rsidP="00000F44">
          <w:pPr>
            <w:widowControl/>
            <w:tabs>
              <w:tab w:val="center" w:pos="4320"/>
              <w:tab w:val="right" w:pos="8640"/>
            </w:tabs>
            <w:autoSpaceDE/>
            <w:autoSpaceDN/>
            <w:spacing w:after="120"/>
            <w:rPr>
              <w:noProof/>
              <w:sz w:val="17"/>
              <w:szCs w:val="20"/>
            </w:rPr>
          </w:pPr>
        </w:p>
      </w:tc>
      <w:tc>
        <w:tcPr>
          <w:tcW w:w="1795" w:type="dxa"/>
          <w:tcBorders>
            <w:top w:val="nil"/>
            <w:left w:val="nil"/>
            <w:bottom w:val="nil"/>
            <w:right w:val="nil"/>
          </w:tcBorders>
          <w:vAlign w:val="bottom"/>
        </w:tcPr>
        <w:p w14:paraId="1218B844" w14:textId="77777777" w:rsidR="00000F44" w:rsidRPr="00A46740" w:rsidRDefault="00000F44" w:rsidP="00000F44">
          <w:pPr>
            <w:keepNext/>
            <w:keepLines/>
            <w:widowControl/>
            <w:suppressAutoHyphens/>
            <w:autoSpaceDE/>
            <w:autoSpaceDN/>
            <w:spacing w:after="80" w:line="300" w:lineRule="exact"/>
            <w:ind w:left="85" w:right="-90"/>
            <w:outlineLvl w:val="0"/>
            <w:rPr>
              <w:spacing w:val="2"/>
              <w:w w:val="96"/>
              <w:kern w:val="14"/>
              <w:sz w:val="28"/>
              <w:szCs w:val="20"/>
              <w:lang w:val="en-GB"/>
            </w:rPr>
          </w:pPr>
          <w:r w:rsidRPr="00A46740">
            <w:rPr>
              <w:spacing w:val="2"/>
              <w:w w:val="96"/>
              <w:kern w:val="14"/>
              <w:sz w:val="28"/>
              <w:szCs w:val="20"/>
              <w:lang w:val="en-GB"/>
            </w:rPr>
            <w:t>United</w:t>
          </w:r>
          <w:r>
            <w:rPr>
              <w:spacing w:val="2"/>
              <w:w w:val="96"/>
              <w:kern w:val="14"/>
              <w:sz w:val="28"/>
              <w:szCs w:val="20"/>
              <w:lang w:val="en-GB"/>
            </w:rPr>
            <w:t xml:space="preserve"> </w:t>
          </w:r>
          <w:r w:rsidRPr="00A46740">
            <w:rPr>
              <w:spacing w:val="2"/>
              <w:w w:val="96"/>
              <w:kern w:val="14"/>
              <w:sz w:val="28"/>
              <w:szCs w:val="20"/>
              <w:lang w:val="en-GB"/>
            </w:rPr>
            <w:t>Nations</w:t>
          </w:r>
        </w:p>
      </w:tc>
      <w:tc>
        <w:tcPr>
          <w:tcW w:w="223" w:type="dxa"/>
          <w:tcBorders>
            <w:top w:val="nil"/>
            <w:left w:val="nil"/>
            <w:bottom w:val="nil"/>
            <w:right w:val="nil"/>
          </w:tcBorders>
          <w:vAlign w:val="bottom"/>
        </w:tcPr>
        <w:p w14:paraId="5961C8D7" w14:textId="77777777" w:rsidR="00000F44" w:rsidRPr="00A46740" w:rsidRDefault="00000F44" w:rsidP="00000F44">
          <w:pPr>
            <w:widowControl/>
            <w:tabs>
              <w:tab w:val="center" w:pos="4320"/>
              <w:tab w:val="right" w:pos="8640"/>
            </w:tabs>
            <w:autoSpaceDE/>
            <w:autoSpaceDN/>
            <w:spacing w:after="120"/>
            <w:rPr>
              <w:noProof/>
              <w:sz w:val="17"/>
              <w:szCs w:val="20"/>
            </w:rPr>
          </w:pPr>
        </w:p>
      </w:tc>
      <w:tc>
        <w:tcPr>
          <w:tcW w:w="6987" w:type="dxa"/>
          <w:gridSpan w:val="3"/>
          <w:tcBorders>
            <w:top w:val="nil"/>
            <w:left w:val="nil"/>
            <w:bottom w:val="nil"/>
            <w:right w:val="nil"/>
          </w:tcBorders>
          <w:vAlign w:val="bottom"/>
        </w:tcPr>
        <w:p w14:paraId="1762CC88" w14:textId="77777777" w:rsidR="00000F44" w:rsidRPr="007F2683" w:rsidRDefault="00000F44" w:rsidP="00000F44">
          <w:pPr>
            <w:widowControl/>
            <w:autoSpaceDE/>
            <w:autoSpaceDN/>
            <w:spacing w:after="80"/>
            <w:jc w:val="right"/>
            <w:rPr>
              <w:position w:val="-4"/>
              <w:sz w:val="24"/>
              <w:szCs w:val="24"/>
            </w:rPr>
          </w:pPr>
          <w:r w:rsidRPr="007F2683">
            <w:rPr>
              <w:position w:val="-4"/>
              <w:sz w:val="40"/>
              <w:szCs w:val="24"/>
            </w:rPr>
            <w:t>DP</w:t>
          </w:r>
          <w:r w:rsidRPr="007F2683">
            <w:rPr>
              <w:position w:val="-4"/>
              <w:sz w:val="24"/>
              <w:szCs w:val="24"/>
            </w:rPr>
            <w:t>/OPS/2020/1</w:t>
          </w:r>
        </w:p>
      </w:tc>
    </w:tr>
    <w:tr w:rsidR="00000F44" w:rsidRPr="00A46740" w14:paraId="122E9915" w14:textId="77777777" w:rsidTr="00BC048F">
      <w:trPr>
        <w:trHeight w:hRule="exact" w:val="2804"/>
      </w:trPr>
      <w:tc>
        <w:tcPr>
          <w:tcW w:w="1155" w:type="dxa"/>
          <w:tcBorders>
            <w:left w:val="nil"/>
            <w:bottom w:val="single" w:sz="12" w:space="0" w:color="auto"/>
            <w:right w:val="nil"/>
          </w:tcBorders>
        </w:tcPr>
        <w:p w14:paraId="5F64CAC4" w14:textId="77777777" w:rsidR="00000F44" w:rsidRPr="00A46740" w:rsidRDefault="00000F44" w:rsidP="00000F44">
          <w:pPr>
            <w:widowControl/>
            <w:tabs>
              <w:tab w:val="center" w:pos="4320"/>
              <w:tab w:val="right" w:pos="8640"/>
            </w:tabs>
            <w:autoSpaceDE/>
            <w:autoSpaceDN/>
            <w:spacing w:before="109"/>
            <w:rPr>
              <w:noProof/>
              <w:sz w:val="17"/>
              <w:szCs w:val="20"/>
            </w:rPr>
          </w:pPr>
          <w:r w:rsidRPr="00A46740">
            <w:rPr>
              <w:noProof/>
              <w:sz w:val="17"/>
              <w:szCs w:val="20"/>
            </w:rPr>
            <w:t xml:space="preserve"> </w:t>
          </w:r>
          <w:r w:rsidRPr="00A46740">
            <w:rPr>
              <w:noProof/>
              <w:sz w:val="17"/>
              <w:szCs w:val="20"/>
              <w:lang w:bidi="ar-SA"/>
            </w:rPr>
            <w:drawing>
              <wp:inline distT="0" distB="0" distL="0" distR="0" wp14:anchorId="20B38197" wp14:editId="217F31DC">
                <wp:extent cx="701675" cy="595630"/>
                <wp:effectExtent l="0" t="0" r="3175" b="0"/>
                <wp:docPr id="68" name="Picture 68"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95630"/>
                        </a:xfrm>
                        <a:prstGeom prst="rect">
                          <a:avLst/>
                        </a:prstGeom>
                        <a:noFill/>
                        <a:ln>
                          <a:noFill/>
                        </a:ln>
                      </pic:spPr>
                    </pic:pic>
                  </a:graphicData>
                </a:graphic>
              </wp:inline>
            </w:drawing>
          </w:r>
        </w:p>
        <w:p w14:paraId="38C39F9D" w14:textId="77777777" w:rsidR="00000F44" w:rsidRPr="00A46740" w:rsidRDefault="00000F44" w:rsidP="00000F44">
          <w:pPr>
            <w:widowControl/>
            <w:tabs>
              <w:tab w:val="center" w:pos="4320"/>
              <w:tab w:val="right" w:pos="8640"/>
            </w:tabs>
            <w:autoSpaceDE/>
            <w:autoSpaceDN/>
            <w:spacing w:before="109"/>
            <w:rPr>
              <w:noProof/>
              <w:sz w:val="17"/>
              <w:szCs w:val="20"/>
            </w:rPr>
          </w:pPr>
        </w:p>
      </w:tc>
      <w:tc>
        <w:tcPr>
          <w:tcW w:w="5122" w:type="dxa"/>
          <w:gridSpan w:val="3"/>
          <w:tcBorders>
            <w:left w:val="nil"/>
            <w:bottom w:val="single" w:sz="12" w:space="0" w:color="auto"/>
            <w:right w:val="nil"/>
          </w:tcBorders>
        </w:tcPr>
        <w:p w14:paraId="43CF1EC7" w14:textId="77777777" w:rsidR="00000F44" w:rsidRPr="008E0FAB" w:rsidRDefault="00000F44" w:rsidP="00000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ind w:left="85"/>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w:t>
          </w:r>
          <w:r>
            <w:rPr>
              <w:b/>
              <w:sz w:val="34"/>
            </w:rPr>
            <w:t xml:space="preserve">ited Nations Office for Project </w:t>
          </w:r>
          <w:r w:rsidRPr="00135684">
            <w:rPr>
              <w:b/>
              <w:sz w:val="34"/>
            </w:rPr>
            <w:t>Services</w:t>
          </w:r>
        </w:p>
        <w:p w14:paraId="7BDCA2D6" w14:textId="77777777" w:rsidR="00000F44" w:rsidRDefault="00000F44" w:rsidP="00000F44">
          <w:pPr>
            <w:keepNext/>
            <w:keepLines/>
            <w:widowControl/>
            <w:tabs>
              <w:tab w:val="right" w:leader="dot" w:pos="360"/>
            </w:tabs>
            <w:suppressAutoHyphens/>
            <w:autoSpaceDE/>
            <w:autoSpaceDN/>
            <w:spacing w:line="380" w:lineRule="exact"/>
            <w:outlineLvl w:val="0"/>
            <w:rPr>
              <w:b/>
              <w:spacing w:val="-4"/>
              <w:w w:val="98"/>
              <w:kern w:val="14"/>
              <w:sz w:val="34"/>
              <w:szCs w:val="34"/>
              <w:lang w:val="en-GB"/>
            </w:rPr>
          </w:pPr>
        </w:p>
        <w:p w14:paraId="5A5FF72F" w14:textId="77777777" w:rsidR="00000F44" w:rsidRPr="00A46740" w:rsidRDefault="00000F44" w:rsidP="00000F44">
          <w:pPr>
            <w:keepNext/>
            <w:keepLines/>
            <w:widowControl/>
            <w:tabs>
              <w:tab w:val="right" w:leader="dot" w:pos="360"/>
            </w:tabs>
            <w:suppressAutoHyphens/>
            <w:autoSpaceDE/>
            <w:autoSpaceDN/>
            <w:spacing w:line="380" w:lineRule="exact"/>
            <w:outlineLvl w:val="0"/>
            <w:rPr>
              <w:b/>
              <w:spacing w:val="-4"/>
              <w:w w:val="98"/>
              <w:kern w:val="14"/>
              <w:sz w:val="34"/>
              <w:szCs w:val="34"/>
              <w:lang w:val="en-GB"/>
            </w:rPr>
          </w:pPr>
        </w:p>
      </w:tc>
      <w:tc>
        <w:tcPr>
          <w:tcW w:w="834" w:type="dxa"/>
          <w:tcBorders>
            <w:left w:val="nil"/>
            <w:bottom w:val="single" w:sz="12" w:space="0" w:color="auto"/>
            <w:right w:val="nil"/>
          </w:tcBorders>
        </w:tcPr>
        <w:p w14:paraId="2E9AA143" w14:textId="77777777" w:rsidR="00000F44" w:rsidRPr="00A46740" w:rsidRDefault="00000F44" w:rsidP="00000F44">
          <w:pPr>
            <w:widowControl/>
            <w:tabs>
              <w:tab w:val="center" w:pos="4320"/>
              <w:tab w:val="right" w:pos="8640"/>
            </w:tabs>
            <w:autoSpaceDE/>
            <w:autoSpaceDN/>
            <w:spacing w:before="109"/>
            <w:rPr>
              <w:noProof/>
              <w:sz w:val="17"/>
              <w:szCs w:val="20"/>
            </w:rPr>
          </w:pPr>
        </w:p>
      </w:tc>
      <w:tc>
        <w:tcPr>
          <w:tcW w:w="3049" w:type="dxa"/>
          <w:tcBorders>
            <w:left w:val="nil"/>
            <w:bottom w:val="single" w:sz="12" w:space="0" w:color="auto"/>
            <w:right w:val="nil"/>
          </w:tcBorders>
        </w:tcPr>
        <w:p w14:paraId="7D296359" w14:textId="77777777" w:rsidR="00000F44" w:rsidRPr="00A46740" w:rsidRDefault="00000F44" w:rsidP="00000F44">
          <w:pPr>
            <w:widowControl/>
            <w:autoSpaceDE/>
            <w:autoSpaceDN/>
            <w:rPr>
              <w:sz w:val="20"/>
              <w:szCs w:val="24"/>
            </w:rPr>
          </w:pPr>
        </w:p>
        <w:p w14:paraId="37D54FA2" w14:textId="77777777" w:rsidR="00000F44" w:rsidRPr="00A46740" w:rsidRDefault="00000F44" w:rsidP="00000F44">
          <w:pPr>
            <w:widowControl/>
            <w:autoSpaceDE/>
            <w:autoSpaceDN/>
            <w:rPr>
              <w:sz w:val="20"/>
              <w:szCs w:val="24"/>
            </w:rPr>
          </w:pPr>
          <w:r w:rsidRPr="00A46740">
            <w:rPr>
              <w:sz w:val="20"/>
              <w:szCs w:val="24"/>
            </w:rPr>
            <w:t>Distr.: General</w:t>
          </w:r>
        </w:p>
        <w:p w14:paraId="0D5CCEE6" w14:textId="77777777" w:rsidR="00000F44" w:rsidRPr="007F2683" w:rsidRDefault="00000F44" w:rsidP="00000F44">
          <w:pPr>
            <w:widowControl/>
            <w:autoSpaceDE/>
            <w:autoSpaceDN/>
            <w:rPr>
              <w:sz w:val="20"/>
              <w:szCs w:val="24"/>
            </w:rPr>
          </w:pPr>
          <w:r>
            <w:rPr>
              <w:sz w:val="20"/>
              <w:szCs w:val="24"/>
            </w:rPr>
            <w:t>9</w:t>
          </w:r>
          <w:r w:rsidRPr="007F2683">
            <w:rPr>
              <w:sz w:val="20"/>
              <w:szCs w:val="24"/>
            </w:rPr>
            <w:t xml:space="preserve"> </w:t>
          </w:r>
          <w:r>
            <w:rPr>
              <w:sz w:val="20"/>
              <w:szCs w:val="24"/>
            </w:rPr>
            <w:t xml:space="preserve">December </w:t>
          </w:r>
          <w:r w:rsidRPr="007F2683">
            <w:rPr>
              <w:sz w:val="20"/>
              <w:szCs w:val="24"/>
            </w:rPr>
            <w:t>2019</w:t>
          </w:r>
        </w:p>
        <w:p w14:paraId="3C7A0740" w14:textId="77777777" w:rsidR="00000F44" w:rsidRPr="00A46740" w:rsidRDefault="00000F44" w:rsidP="00000F44">
          <w:pPr>
            <w:widowControl/>
            <w:autoSpaceDE/>
            <w:autoSpaceDN/>
            <w:rPr>
              <w:sz w:val="20"/>
              <w:szCs w:val="24"/>
            </w:rPr>
          </w:pPr>
        </w:p>
        <w:p w14:paraId="3074F6D8" w14:textId="77777777" w:rsidR="00000F44" w:rsidRPr="00A46740" w:rsidRDefault="00000F44" w:rsidP="00000F44">
          <w:pPr>
            <w:widowControl/>
            <w:autoSpaceDE/>
            <w:autoSpaceDN/>
            <w:rPr>
              <w:sz w:val="24"/>
              <w:szCs w:val="24"/>
            </w:rPr>
          </w:pPr>
          <w:r w:rsidRPr="00A46740">
            <w:rPr>
              <w:sz w:val="20"/>
              <w:szCs w:val="24"/>
            </w:rPr>
            <w:t>Original: English</w:t>
          </w:r>
        </w:p>
      </w:tc>
    </w:tr>
  </w:tbl>
  <w:p w14:paraId="1D51D233" w14:textId="77777777" w:rsidR="00975381" w:rsidRDefault="00975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4"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5039"/>
      <w:gridCol w:w="5835"/>
    </w:tblGrid>
    <w:tr w:rsidR="004014F0" w:rsidRPr="00BB394E" w14:paraId="051B1C84" w14:textId="77777777" w:rsidTr="004014F0">
      <w:trPr>
        <w:trHeight w:hRule="exact" w:val="818"/>
      </w:trPr>
      <w:tc>
        <w:tcPr>
          <w:tcW w:w="5039" w:type="dxa"/>
          <w:tcBorders>
            <w:bottom w:val="single" w:sz="4" w:space="0" w:color="auto"/>
          </w:tcBorders>
          <w:vAlign w:val="bottom"/>
        </w:tcPr>
        <w:p w14:paraId="3CEE7185" w14:textId="0D250D59" w:rsidR="004014F0" w:rsidRPr="00BB394E" w:rsidRDefault="004014F0" w:rsidP="004014F0">
          <w:pPr>
            <w:tabs>
              <w:tab w:val="center" w:pos="4320"/>
              <w:tab w:val="right" w:pos="8640"/>
            </w:tabs>
            <w:autoSpaceDE/>
            <w:autoSpaceDN/>
            <w:spacing w:after="80"/>
            <w:rPr>
              <w:b/>
              <w:sz w:val="17"/>
              <w:szCs w:val="17"/>
              <w:lang w:bidi="ar-SA"/>
            </w:rPr>
          </w:pPr>
          <w:r>
            <w:rPr>
              <w:b/>
              <w:sz w:val="17"/>
              <w:szCs w:val="17"/>
              <w:lang w:bidi="ar-SA"/>
            </w:rPr>
            <w:t>DP/OPS/2020/1</w:t>
          </w:r>
        </w:p>
      </w:tc>
      <w:tc>
        <w:tcPr>
          <w:tcW w:w="5835" w:type="dxa"/>
          <w:tcBorders>
            <w:bottom w:val="single" w:sz="4" w:space="0" w:color="auto"/>
          </w:tcBorders>
          <w:vAlign w:val="bottom"/>
        </w:tcPr>
        <w:p w14:paraId="2285E125" w14:textId="617DC7AD" w:rsidR="004014F0" w:rsidRPr="0030279E" w:rsidRDefault="004014F0" w:rsidP="004014F0">
          <w:pPr>
            <w:tabs>
              <w:tab w:val="center" w:pos="4320"/>
              <w:tab w:val="right" w:pos="8640"/>
            </w:tabs>
            <w:autoSpaceDE/>
            <w:autoSpaceDN/>
            <w:spacing w:after="60"/>
            <w:jc w:val="right"/>
            <w:rPr>
              <w:sz w:val="17"/>
              <w:szCs w:val="17"/>
              <w:lang w:bidi="ar-SA"/>
            </w:rPr>
          </w:pPr>
        </w:p>
      </w:tc>
    </w:tr>
  </w:tbl>
  <w:p w14:paraId="68D8AA78" w14:textId="30063C25" w:rsidR="004014F0" w:rsidRDefault="004014F0" w:rsidP="007E618E">
    <w:pPr>
      <w:pStyle w:val="BodyText"/>
      <w:spacing w:line="14" w:lineRule="auto"/>
      <w:ind w:lef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4"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5039"/>
      <w:gridCol w:w="5835"/>
    </w:tblGrid>
    <w:tr w:rsidR="004014F0" w:rsidRPr="00BB394E" w14:paraId="55F56878" w14:textId="77777777" w:rsidTr="00B8133B">
      <w:trPr>
        <w:trHeight w:hRule="exact" w:val="818"/>
      </w:trPr>
      <w:tc>
        <w:tcPr>
          <w:tcW w:w="5039" w:type="dxa"/>
          <w:tcBorders>
            <w:bottom w:val="single" w:sz="4" w:space="0" w:color="auto"/>
          </w:tcBorders>
          <w:vAlign w:val="bottom"/>
        </w:tcPr>
        <w:p w14:paraId="7E208A2B" w14:textId="77777777" w:rsidR="004014F0" w:rsidRPr="00BB394E" w:rsidRDefault="004014F0" w:rsidP="00C2148A">
          <w:pPr>
            <w:tabs>
              <w:tab w:val="center" w:pos="4320"/>
              <w:tab w:val="right" w:pos="8640"/>
            </w:tabs>
            <w:autoSpaceDE/>
            <w:autoSpaceDN/>
            <w:spacing w:after="80"/>
            <w:rPr>
              <w:b/>
              <w:sz w:val="17"/>
              <w:szCs w:val="17"/>
              <w:lang w:bidi="ar-SA"/>
            </w:rPr>
          </w:pPr>
          <w:bookmarkStart w:id="0" w:name="_Hlk530492689"/>
        </w:p>
      </w:tc>
      <w:tc>
        <w:tcPr>
          <w:tcW w:w="5835" w:type="dxa"/>
          <w:tcBorders>
            <w:bottom w:val="single" w:sz="4" w:space="0" w:color="auto"/>
          </w:tcBorders>
          <w:vAlign w:val="bottom"/>
        </w:tcPr>
        <w:p w14:paraId="416189EF" w14:textId="06257D04" w:rsidR="004014F0" w:rsidRPr="0030279E" w:rsidRDefault="004014F0" w:rsidP="007F2683">
          <w:pPr>
            <w:tabs>
              <w:tab w:val="center" w:pos="4320"/>
              <w:tab w:val="right" w:pos="8640"/>
            </w:tabs>
            <w:autoSpaceDE/>
            <w:autoSpaceDN/>
            <w:spacing w:after="60"/>
            <w:jc w:val="right"/>
            <w:rPr>
              <w:sz w:val="17"/>
              <w:szCs w:val="17"/>
              <w:lang w:bidi="ar-SA"/>
            </w:rPr>
          </w:pPr>
          <w:r w:rsidRPr="0030279E">
            <w:rPr>
              <w:b/>
              <w:sz w:val="17"/>
              <w:szCs w:val="17"/>
              <w:lang w:bidi="ar-SA"/>
            </w:rPr>
            <w:t>DP/OPS/2020/1</w:t>
          </w:r>
        </w:p>
      </w:tc>
    </w:tr>
    <w:bookmarkEnd w:id="0"/>
  </w:tbl>
  <w:p w14:paraId="29ECA833" w14:textId="58D7E33B" w:rsidR="004014F0" w:rsidRPr="00A4649A" w:rsidRDefault="004014F0" w:rsidP="00A464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4"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5039"/>
      <w:gridCol w:w="5835"/>
    </w:tblGrid>
    <w:tr w:rsidR="00000F44" w:rsidRPr="00BB394E" w14:paraId="36F5C89D" w14:textId="77777777" w:rsidTr="00BC048F">
      <w:trPr>
        <w:trHeight w:hRule="exact" w:val="818"/>
      </w:trPr>
      <w:tc>
        <w:tcPr>
          <w:tcW w:w="5039" w:type="dxa"/>
          <w:tcBorders>
            <w:bottom w:val="single" w:sz="4" w:space="0" w:color="auto"/>
          </w:tcBorders>
          <w:vAlign w:val="bottom"/>
        </w:tcPr>
        <w:p w14:paraId="0C5DAA09" w14:textId="2D1FC949" w:rsidR="00000F44" w:rsidRPr="00BB394E" w:rsidRDefault="00000F44" w:rsidP="00000F44">
          <w:pPr>
            <w:tabs>
              <w:tab w:val="center" w:pos="4320"/>
              <w:tab w:val="right" w:pos="8640"/>
            </w:tabs>
            <w:autoSpaceDE/>
            <w:autoSpaceDN/>
            <w:spacing w:after="80"/>
            <w:rPr>
              <w:b/>
              <w:sz w:val="17"/>
              <w:szCs w:val="17"/>
              <w:lang w:bidi="ar-SA"/>
            </w:rPr>
          </w:pPr>
        </w:p>
      </w:tc>
      <w:tc>
        <w:tcPr>
          <w:tcW w:w="5835" w:type="dxa"/>
          <w:tcBorders>
            <w:bottom w:val="single" w:sz="4" w:space="0" w:color="auto"/>
          </w:tcBorders>
          <w:vAlign w:val="bottom"/>
        </w:tcPr>
        <w:p w14:paraId="0050CDDA" w14:textId="3779C060" w:rsidR="00000F44" w:rsidRPr="0030279E" w:rsidRDefault="00000F44" w:rsidP="00000F44">
          <w:pPr>
            <w:tabs>
              <w:tab w:val="center" w:pos="4320"/>
              <w:tab w:val="right" w:pos="8640"/>
            </w:tabs>
            <w:autoSpaceDE/>
            <w:autoSpaceDN/>
            <w:spacing w:after="60"/>
            <w:jc w:val="right"/>
            <w:rPr>
              <w:sz w:val="17"/>
              <w:szCs w:val="17"/>
              <w:lang w:bidi="ar-SA"/>
            </w:rPr>
          </w:pPr>
          <w:r>
            <w:rPr>
              <w:b/>
              <w:sz w:val="17"/>
              <w:szCs w:val="17"/>
              <w:lang w:bidi="ar-SA"/>
            </w:rPr>
            <w:t>DP/OPS/2020/1</w:t>
          </w:r>
        </w:p>
      </w:tc>
    </w:tr>
  </w:tbl>
  <w:p w14:paraId="5CF9B12F" w14:textId="77777777" w:rsidR="00000F44" w:rsidRDefault="0000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CE5"/>
    <w:multiLevelType w:val="hybridMultilevel"/>
    <w:tmpl w:val="C9E04016"/>
    <w:name w:val="TOC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 w15:restartNumberingAfterBreak="0">
    <w:nsid w:val="17C21A25"/>
    <w:multiLevelType w:val="hybridMultilevel"/>
    <w:tmpl w:val="65EA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72601"/>
    <w:multiLevelType w:val="hybridMultilevel"/>
    <w:tmpl w:val="74EAA358"/>
    <w:lvl w:ilvl="0" w:tplc="E8467E76">
      <w:start w:val="1"/>
      <w:numFmt w:val="upperLetter"/>
      <w:lvlText w:val="%1."/>
      <w:lvlJc w:val="left"/>
      <w:pPr>
        <w:ind w:left="655" w:hanging="308"/>
      </w:pPr>
      <w:rPr>
        <w:rFonts w:ascii="Times New Roman" w:eastAsia="Times New Roman" w:hAnsi="Times New Roman" w:cs="Times New Roman" w:hint="default"/>
        <w:b/>
        <w:bCs/>
        <w:w w:val="99"/>
        <w:sz w:val="24"/>
        <w:szCs w:val="24"/>
        <w:lang w:val="en-US" w:eastAsia="en-US" w:bidi="en-US"/>
      </w:rPr>
    </w:lvl>
    <w:lvl w:ilvl="1" w:tplc="136C7722">
      <w:numFmt w:val="bullet"/>
      <w:lvlText w:val="•"/>
      <w:lvlJc w:val="left"/>
      <w:pPr>
        <w:ind w:left="1706" w:hanging="308"/>
      </w:pPr>
      <w:rPr>
        <w:rFonts w:hint="default"/>
        <w:lang w:val="en-US" w:eastAsia="en-US" w:bidi="en-US"/>
      </w:rPr>
    </w:lvl>
    <w:lvl w:ilvl="2" w:tplc="CA18A64A">
      <w:numFmt w:val="bullet"/>
      <w:lvlText w:val="•"/>
      <w:lvlJc w:val="left"/>
      <w:pPr>
        <w:ind w:left="2752" w:hanging="308"/>
      </w:pPr>
      <w:rPr>
        <w:rFonts w:hint="default"/>
        <w:lang w:val="en-US" w:eastAsia="en-US" w:bidi="en-US"/>
      </w:rPr>
    </w:lvl>
    <w:lvl w:ilvl="3" w:tplc="1494EFBC">
      <w:numFmt w:val="bullet"/>
      <w:lvlText w:val="•"/>
      <w:lvlJc w:val="left"/>
      <w:pPr>
        <w:ind w:left="3798" w:hanging="308"/>
      </w:pPr>
      <w:rPr>
        <w:rFonts w:hint="default"/>
        <w:lang w:val="en-US" w:eastAsia="en-US" w:bidi="en-US"/>
      </w:rPr>
    </w:lvl>
    <w:lvl w:ilvl="4" w:tplc="C3B44822">
      <w:numFmt w:val="bullet"/>
      <w:lvlText w:val="•"/>
      <w:lvlJc w:val="left"/>
      <w:pPr>
        <w:ind w:left="4844" w:hanging="308"/>
      </w:pPr>
      <w:rPr>
        <w:rFonts w:hint="default"/>
        <w:lang w:val="en-US" w:eastAsia="en-US" w:bidi="en-US"/>
      </w:rPr>
    </w:lvl>
    <w:lvl w:ilvl="5" w:tplc="CD4693DE">
      <w:numFmt w:val="bullet"/>
      <w:lvlText w:val="•"/>
      <w:lvlJc w:val="left"/>
      <w:pPr>
        <w:ind w:left="5890" w:hanging="308"/>
      </w:pPr>
      <w:rPr>
        <w:rFonts w:hint="default"/>
        <w:lang w:val="en-US" w:eastAsia="en-US" w:bidi="en-US"/>
      </w:rPr>
    </w:lvl>
    <w:lvl w:ilvl="6" w:tplc="4F3E663C">
      <w:numFmt w:val="bullet"/>
      <w:lvlText w:val="•"/>
      <w:lvlJc w:val="left"/>
      <w:pPr>
        <w:ind w:left="6936" w:hanging="308"/>
      </w:pPr>
      <w:rPr>
        <w:rFonts w:hint="default"/>
        <w:lang w:val="en-US" w:eastAsia="en-US" w:bidi="en-US"/>
      </w:rPr>
    </w:lvl>
    <w:lvl w:ilvl="7" w:tplc="6A2C867C">
      <w:numFmt w:val="bullet"/>
      <w:lvlText w:val="•"/>
      <w:lvlJc w:val="left"/>
      <w:pPr>
        <w:ind w:left="7982" w:hanging="308"/>
      </w:pPr>
      <w:rPr>
        <w:rFonts w:hint="default"/>
        <w:lang w:val="en-US" w:eastAsia="en-US" w:bidi="en-US"/>
      </w:rPr>
    </w:lvl>
    <w:lvl w:ilvl="8" w:tplc="ECD8CF84">
      <w:numFmt w:val="bullet"/>
      <w:lvlText w:val="•"/>
      <w:lvlJc w:val="left"/>
      <w:pPr>
        <w:ind w:left="9028" w:hanging="308"/>
      </w:pPr>
      <w:rPr>
        <w:rFonts w:hint="default"/>
        <w:lang w:val="en-US" w:eastAsia="en-US" w:bidi="en-US"/>
      </w:rPr>
    </w:lvl>
  </w:abstractNum>
  <w:abstractNum w:abstractNumId="3" w15:restartNumberingAfterBreak="0">
    <w:nsid w:val="22AF5DF5"/>
    <w:multiLevelType w:val="hybridMultilevel"/>
    <w:tmpl w:val="833AB726"/>
    <w:lvl w:ilvl="0" w:tplc="06567988">
      <w:start w:val="1"/>
      <w:numFmt w:val="lowerLetter"/>
      <w:lvlText w:val="(%1)"/>
      <w:lvlJc w:val="left"/>
      <w:pPr>
        <w:ind w:left="1989" w:hanging="360"/>
      </w:pPr>
      <w:rPr>
        <w:rFonts w:ascii="Times New Roman" w:eastAsia="Times New Roman" w:hAnsi="Times New Roman" w:cs="Times New Roman" w:hint="default"/>
        <w:spacing w:val="0"/>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F186B"/>
    <w:multiLevelType w:val="hybridMultilevel"/>
    <w:tmpl w:val="FF76012C"/>
    <w:lvl w:ilvl="0" w:tplc="4CA023D6">
      <w:start w:val="4"/>
      <w:numFmt w:val="upperLetter"/>
      <w:lvlText w:val="%1."/>
      <w:lvlJc w:val="left"/>
      <w:pPr>
        <w:ind w:left="672" w:hanging="452"/>
      </w:pPr>
      <w:rPr>
        <w:rFonts w:hint="default"/>
        <w:b/>
        <w:bCs/>
        <w:spacing w:val="-2"/>
        <w:w w:val="100"/>
        <w:lang w:val="en-US" w:eastAsia="en-US" w:bidi="en-US"/>
      </w:rPr>
    </w:lvl>
    <w:lvl w:ilvl="1" w:tplc="20EA1D2E">
      <w:numFmt w:val="bullet"/>
      <w:lvlText w:val="•"/>
      <w:lvlJc w:val="left"/>
      <w:pPr>
        <w:ind w:left="1724" w:hanging="452"/>
      </w:pPr>
      <w:rPr>
        <w:rFonts w:hint="default"/>
        <w:lang w:val="en-US" w:eastAsia="en-US" w:bidi="en-US"/>
      </w:rPr>
    </w:lvl>
    <w:lvl w:ilvl="2" w:tplc="E8581918">
      <w:numFmt w:val="bullet"/>
      <w:lvlText w:val="•"/>
      <w:lvlJc w:val="left"/>
      <w:pPr>
        <w:ind w:left="2768" w:hanging="452"/>
      </w:pPr>
      <w:rPr>
        <w:rFonts w:hint="default"/>
        <w:lang w:val="en-US" w:eastAsia="en-US" w:bidi="en-US"/>
      </w:rPr>
    </w:lvl>
    <w:lvl w:ilvl="3" w:tplc="10D8818E">
      <w:numFmt w:val="bullet"/>
      <w:lvlText w:val="•"/>
      <w:lvlJc w:val="left"/>
      <w:pPr>
        <w:ind w:left="3812" w:hanging="452"/>
      </w:pPr>
      <w:rPr>
        <w:rFonts w:hint="default"/>
        <w:lang w:val="en-US" w:eastAsia="en-US" w:bidi="en-US"/>
      </w:rPr>
    </w:lvl>
    <w:lvl w:ilvl="4" w:tplc="84DC8952">
      <w:numFmt w:val="bullet"/>
      <w:lvlText w:val="•"/>
      <w:lvlJc w:val="left"/>
      <w:pPr>
        <w:ind w:left="4856" w:hanging="452"/>
      </w:pPr>
      <w:rPr>
        <w:rFonts w:hint="default"/>
        <w:lang w:val="en-US" w:eastAsia="en-US" w:bidi="en-US"/>
      </w:rPr>
    </w:lvl>
    <w:lvl w:ilvl="5" w:tplc="742C56E6">
      <w:numFmt w:val="bullet"/>
      <w:lvlText w:val="•"/>
      <w:lvlJc w:val="left"/>
      <w:pPr>
        <w:ind w:left="5900" w:hanging="452"/>
      </w:pPr>
      <w:rPr>
        <w:rFonts w:hint="default"/>
        <w:lang w:val="en-US" w:eastAsia="en-US" w:bidi="en-US"/>
      </w:rPr>
    </w:lvl>
    <w:lvl w:ilvl="6" w:tplc="1B52959E">
      <w:numFmt w:val="bullet"/>
      <w:lvlText w:val="•"/>
      <w:lvlJc w:val="left"/>
      <w:pPr>
        <w:ind w:left="6944" w:hanging="452"/>
      </w:pPr>
      <w:rPr>
        <w:rFonts w:hint="default"/>
        <w:lang w:val="en-US" w:eastAsia="en-US" w:bidi="en-US"/>
      </w:rPr>
    </w:lvl>
    <w:lvl w:ilvl="7" w:tplc="759A1860">
      <w:numFmt w:val="bullet"/>
      <w:lvlText w:val="•"/>
      <w:lvlJc w:val="left"/>
      <w:pPr>
        <w:ind w:left="7988" w:hanging="452"/>
      </w:pPr>
      <w:rPr>
        <w:rFonts w:hint="default"/>
        <w:lang w:val="en-US" w:eastAsia="en-US" w:bidi="en-US"/>
      </w:rPr>
    </w:lvl>
    <w:lvl w:ilvl="8" w:tplc="5BA65322">
      <w:numFmt w:val="bullet"/>
      <w:lvlText w:val="•"/>
      <w:lvlJc w:val="left"/>
      <w:pPr>
        <w:ind w:left="9032" w:hanging="452"/>
      </w:pPr>
      <w:rPr>
        <w:rFonts w:hint="default"/>
        <w:lang w:val="en-US" w:eastAsia="en-US" w:bidi="en-US"/>
      </w:rPr>
    </w:lvl>
  </w:abstractNum>
  <w:abstractNum w:abstractNumId="5" w15:restartNumberingAfterBreak="0">
    <w:nsid w:val="286021CD"/>
    <w:multiLevelType w:val="multilevel"/>
    <w:tmpl w:val="C4C8C5D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702"/>
        </w:tabs>
        <w:ind w:left="702"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DC513E2"/>
    <w:multiLevelType w:val="hybridMultilevel"/>
    <w:tmpl w:val="D6589904"/>
    <w:lvl w:ilvl="0" w:tplc="DD5226AE">
      <w:start w:val="1"/>
      <w:numFmt w:val="upperRoman"/>
      <w:lvlText w:val="%1."/>
      <w:lvlJc w:val="left"/>
      <w:pPr>
        <w:ind w:left="1915" w:hanging="360"/>
        <w:jc w:val="right"/>
      </w:pPr>
      <w:rPr>
        <w:rFonts w:ascii="Times New Roman" w:eastAsia="Times New Roman" w:hAnsi="Times New Roman" w:cs="Times New Roman" w:hint="default"/>
        <w:b/>
        <w:bCs/>
        <w:spacing w:val="-2"/>
        <w:w w:val="102"/>
        <w:sz w:val="28"/>
        <w:szCs w:val="28"/>
        <w:lang w:val="en-US" w:eastAsia="en-US" w:bidi="en-US"/>
      </w:rPr>
    </w:lvl>
    <w:lvl w:ilvl="1" w:tplc="2FAADEF4">
      <w:numFmt w:val="bullet"/>
      <w:lvlText w:val="•"/>
      <w:lvlJc w:val="left"/>
      <w:pPr>
        <w:ind w:left="2840" w:hanging="360"/>
      </w:pPr>
      <w:rPr>
        <w:rFonts w:hint="default"/>
        <w:lang w:val="en-US" w:eastAsia="en-US" w:bidi="en-US"/>
      </w:rPr>
    </w:lvl>
    <w:lvl w:ilvl="2" w:tplc="BD8E5F84">
      <w:numFmt w:val="bullet"/>
      <w:lvlText w:val="•"/>
      <w:lvlJc w:val="left"/>
      <w:pPr>
        <w:ind w:left="3760" w:hanging="360"/>
      </w:pPr>
      <w:rPr>
        <w:rFonts w:hint="default"/>
        <w:lang w:val="en-US" w:eastAsia="en-US" w:bidi="en-US"/>
      </w:rPr>
    </w:lvl>
    <w:lvl w:ilvl="3" w:tplc="9EE8C436">
      <w:numFmt w:val="bullet"/>
      <w:lvlText w:val="•"/>
      <w:lvlJc w:val="left"/>
      <w:pPr>
        <w:ind w:left="4680" w:hanging="360"/>
      </w:pPr>
      <w:rPr>
        <w:rFonts w:hint="default"/>
        <w:lang w:val="en-US" w:eastAsia="en-US" w:bidi="en-US"/>
      </w:rPr>
    </w:lvl>
    <w:lvl w:ilvl="4" w:tplc="DED8C0CC">
      <w:numFmt w:val="bullet"/>
      <w:lvlText w:val="•"/>
      <w:lvlJc w:val="left"/>
      <w:pPr>
        <w:ind w:left="5600" w:hanging="360"/>
      </w:pPr>
      <w:rPr>
        <w:rFonts w:hint="default"/>
        <w:lang w:val="en-US" w:eastAsia="en-US" w:bidi="en-US"/>
      </w:rPr>
    </w:lvl>
    <w:lvl w:ilvl="5" w:tplc="F0163492">
      <w:numFmt w:val="bullet"/>
      <w:lvlText w:val="•"/>
      <w:lvlJc w:val="left"/>
      <w:pPr>
        <w:ind w:left="6520" w:hanging="360"/>
      </w:pPr>
      <w:rPr>
        <w:rFonts w:hint="default"/>
        <w:lang w:val="en-US" w:eastAsia="en-US" w:bidi="en-US"/>
      </w:rPr>
    </w:lvl>
    <w:lvl w:ilvl="6" w:tplc="4F10889E">
      <w:numFmt w:val="bullet"/>
      <w:lvlText w:val="•"/>
      <w:lvlJc w:val="left"/>
      <w:pPr>
        <w:ind w:left="7440" w:hanging="360"/>
      </w:pPr>
      <w:rPr>
        <w:rFonts w:hint="default"/>
        <w:lang w:val="en-US" w:eastAsia="en-US" w:bidi="en-US"/>
      </w:rPr>
    </w:lvl>
    <w:lvl w:ilvl="7" w:tplc="7F22B492">
      <w:numFmt w:val="bullet"/>
      <w:lvlText w:val="•"/>
      <w:lvlJc w:val="left"/>
      <w:pPr>
        <w:ind w:left="8360" w:hanging="360"/>
      </w:pPr>
      <w:rPr>
        <w:rFonts w:hint="default"/>
        <w:lang w:val="en-US" w:eastAsia="en-US" w:bidi="en-US"/>
      </w:rPr>
    </w:lvl>
    <w:lvl w:ilvl="8" w:tplc="B4AA93D2">
      <w:numFmt w:val="bullet"/>
      <w:lvlText w:val="•"/>
      <w:lvlJc w:val="left"/>
      <w:pPr>
        <w:ind w:left="9280" w:hanging="360"/>
      </w:pPr>
      <w:rPr>
        <w:rFonts w:hint="default"/>
        <w:lang w:val="en-US" w:eastAsia="en-US" w:bidi="en-US"/>
      </w:rPr>
    </w:lvl>
  </w:abstractNum>
  <w:abstractNum w:abstractNumId="7" w15:restartNumberingAfterBreak="0">
    <w:nsid w:val="33F46682"/>
    <w:multiLevelType w:val="hybridMultilevel"/>
    <w:tmpl w:val="B4F821E0"/>
    <w:lvl w:ilvl="0" w:tplc="04090001">
      <w:start w:val="1"/>
      <w:numFmt w:val="bullet"/>
      <w:lvlText w:val=""/>
      <w:lvlJc w:val="left"/>
      <w:pPr>
        <w:ind w:left="1642" w:hanging="281"/>
      </w:pPr>
      <w:rPr>
        <w:rFonts w:ascii="Symbol" w:hAnsi="Symbol" w:hint="default"/>
        <w:spacing w:val="0"/>
        <w:w w:val="96"/>
        <w:lang w:val="en-US" w:eastAsia="en-US" w:bidi="en-US"/>
      </w:rPr>
    </w:lvl>
    <w:lvl w:ilvl="1" w:tplc="9B0CB972">
      <w:numFmt w:val="bullet"/>
      <w:lvlText w:val="•"/>
      <w:lvlJc w:val="left"/>
      <w:pPr>
        <w:ind w:left="2560" w:hanging="281"/>
      </w:pPr>
      <w:rPr>
        <w:rFonts w:hint="default"/>
        <w:lang w:val="en-US" w:eastAsia="en-US" w:bidi="en-US"/>
      </w:rPr>
    </w:lvl>
    <w:lvl w:ilvl="2" w:tplc="FD08AD3A">
      <w:numFmt w:val="bullet"/>
      <w:lvlText w:val="•"/>
      <w:lvlJc w:val="left"/>
      <w:pPr>
        <w:ind w:left="3484" w:hanging="281"/>
      </w:pPr>
      <w:rPr>
        <w:rFonts w:hint="default"/>
        <w:lang w:val="en-US" w:eastAsia="en-US" w:bidi="en-US"/>
      </w:rPr>
    </w:lvl>
    <w:lvl w:ilvl="3" w:tplc="1832BBD0">
      <w:numFmt w:val="bullet"/>
      <w:lvlText w:val="•"/>
      <w:lvlJc w:val="left"/>
      <w:pPr>
        <w:ind w:left="4408" w:hanging="281"/>
      </w:pPr>
      <w:rPr>
        <w:rFonts w:hint="default"/>
        <w:lang w:val="en-US" w:eastAsia="en-US" w:bidi="en-US"/>
      </w:rPr>
    </w:lvl>
    <w:lvl w:ilvl="4" w:tplc="9FFE7264">
      <w:numFmt w:val="bullet"/>
      <w:lvlText w:val="•"/>
      <w:lvlJc w:val="left"/>
      <w:pPr>
        <w:ind w:left="5332" w:hanging="281"/>
      </w:pPr>
      <w:rPr>
        <w:rFonts w:hint="default"/>
        <w:lang w:val="en-US" w:eastAsia="en-US" w:bidi="en-US"/>
      </w:rPr>
    </w:lvl>
    <w:lvl w:ilvl="5" w:tplc="FBDCAAA8">
      <w:numFmt w:val="bullet"/>
      <w:lvlText w:val="•"/>
      <w:lvlJc w:val="left"/>
      <w:pPr>
        <w:ind w:left="6256" w:hanging="281"/>
      </w:pPr>
      <w:rPr>
        <w:rFonts w:hint="default"/>
        <w:lang w:val="en-US" w:eastAsia="en-US" w:bidi="en-US"/>
      </w:rPr>
    </w:lvl>
    <w:lvl w:ilvl="6" w:tplc="8B70DB7E">
      <w:numFmt w:val="bullet"/>
      <w:lvlText w:val="•"/>
      <w:lvlJc w:val="left"/>
      <w:pPr>
        <w:ind w:left="7180" w:hanging="281"/>
      </w:pPr>
      <w:rPr>
        <w:rFonts w:hint="default"/>
        <w:lang w:val="en-US" w:eastAsia="en-US" w:bidi="en-US"/>
      </w:rPr>
    </w:lvl>
    <w:lvl w:ilvl="7" w:tplc="21540E4E">
      <w:numFmt w:val="bullet"/>
      <w:lvlText w:val="•"/>
      <w:lvlJc w:val="left"/>
      <w:pPr>
        <w:ind w:left="8104" w:hanging="281"/>
      </w:pPr>
      <w:rPr>
        <w:rFonts w:hint="default"/>
        <w:lang w:val="en-US" w:eastAsia="en-US" w:bidi="en-US"/>
      </w:rPr>
    </w:lvl>
    <w:lvl w:ilvl="8" w:tplc="27F68608">
      <w:numFmt w:val="bullet"/>
      <w:lvlText w:val="•"/>
      <w:lvlJc w:val="left"/>
      <w:pPr>
        <w:ind w:left="9028" w:hanging="281"/>
      </w:pPr>
      <w:rPr>
        <w:rFonts w:hint="default"/>
        <w:lang w:val="en-US" w:eastAsia="en-US" w:bidi="en-US"/>
      </w:rPr>
    </w:lvl>
  </w:abstractNum>
  <w:abstractNum w:abstractNumId="8" w15:restartNumberingAfterBreak="0">
    <w:nsid w:val="39CD2BBE"/>
    <w:multiLevelType w:val="hybridMultilevel"/>
    <w:tmpl w:val="B2E0B970"/>
    <w:lvl w:ilvl="0" w:tplc="6CDEE1C8">
      <w:start w:val="1"/>
      <w:numFmt w:val="decimal"/>
      <w:lvlText w:val="%1."/>
      <w:lvlJc w:val="left"/>
      <w:pPr>
        <w:ind w:left="220" w:hanging="709"/>
        <w:jc w:val="right"/>
      </w:pPr>
      <w:rPr>
        <w:rFonts w:ascii="Times New Roman" w:eastAsia="Times New Roman" w:hAnsi="Times New Roman" w:cs="Times New Roman" w:hint="default"/>
        <w:spacing w:val="0"/>
        <w:w w:val="99"/>
        <w:sz w:val="20"/>
        <w:szCs w:val="20"/>
        <w:lang w:val="en-US" w:eastAsia="en-US" w:bidi="en-US"/>
      </w:rPr>
    </w:lvl>
    <w:lvl w:ilvl="1" w:tplc="3A3CA134">
      <w:start w:val="1"/>
      <w:numFmt w:val="lowerLetter"/>
      <w:lvlText w:val="(%2)"/>
      <w:lvlJc w:val="left"/>
      <w:pPr>
        <w:ind w:left="929" w:hanging="560"/>
      </w:pPr>
      <w:rPr>
        <w:rFonts w:ascii="Times New Roman" w:eastAsia="Times New Roman" w:hAnsi="Times New Roman" w:cs="Times New Roman" w:hint="default"/>
        <w:spacing w:val="0"/>
        <w:w w:val="99"/>
        <w:sz w:val="20"/>
        <w:szCs w:val="20"/>
        <w:lang w:val="en-US" w:eastAsia="en-US" w:bidi="en-US"/>
      </w:rPr>
    </w:lvl>
    <w:lvl w:ilvl="2" w:tplc="D8FCED0C">
      <w:numFmt w:val="bullet"/>
      <w:lvlText w:val="•"/>
      <w:lvlJc w:val="left"/>
      <w:pPr>
        <w:ind w:left="2053" w:hanging="560"/>
      </w:pPr>
      <w:rPr>
        <w:rFonts w:hint="default"/>
        <w:lang w:val="en-US" w:eastAsia="en-US" w:bidi="en-US"/>
      </w:rPr>
    </w:lvl>
    <w:lvl w:ilvl="3" w:tplc="91F04200">
      <w:numFmt w:val="bullet"/>
      <w:lvlText w:val="•"/>
      <w:lvlJc w:val="left"/>
      <w:pPr>
        <w:ind w:left="3186" w:hanging="560"/>
      </w:pPr>
      <w:rPr>
        <w:rFonts w:hint="default"/>
        <w:lang w:val="en-US" w:eastAsia="en-US" w:bidi="en-US"/>
      </w:rPr>
    </w:lvl>
    <w:lvl w:ilvl="4" w:tplc="5B26219C">
      <w:numFmt w:val="bullet"/>
      <w:lvlText w:val="•"/>
      <w:lvlJc w:val="left"/>
      <w:pPr>
        <w:ind w:left="4320" w:hanging="560"/>
      </w:pPr>
      <w:rPr>
        <w:rFonts w:hint="default"/>
        <w:lang w:val="en-US" w:eastAsia="en-US" w:bidi="en-US"/>
      </w:rPr>
    </w:lvl>
    <w:lvl w:ilvl="5" w:tplc="BD6C8BCC">
      <w:numFmt w:val="bullet"/>
      <w:lvlText w:val="•"/>
      <w:lvlJc w:val="left"/>
      <w:pPr>
        <w:ind w:left="5453" w:hanging="560"/>
      </w:pPr>
      <w:rPr>
        <w:rFonts w:hint="default"/>
        <w:lang w:val="en-US" w:eastAsia="en-US" w:bidi="en-US"/>
      </w:rPr>
    </w:lvl>
    <w:lvl w:ilvl="6" w:tplc="B16AD5FC">
      <w:numFmt w:val="bullet"/>
      <w:lvlText w:val="•"/>
      <w:lvlJc w:val="left"/>
      <w:pPr>
        <w:ind w:left="6586" w:hanging="560"/>
      </w:pPr>
      <w:rPr>
        <w:rFonts w:hint="default"/>
        <w:lang w:val="en-US" w:eastAsia="en-US" w:bidi="en-US"/>
      </w:rPr>
    </w:lvl>
    <w:lvl w:ilvl="7" w:tplc="CFFC79E0">
      <w:numFmt w:val="bullet"/>
      <w:lvlText w:val="•"/>
      <w:lvlJc w:val="left"/>
      <w:pPr>
        <w:ind w:left="7720" w:hanging="560"/>
      </w:pPr>
      <w:rPr>
        <w:rFonts w:hint="default"/>
        <w:lang w:val="en-US" w:eastAsia="en-US" w:bidi="en-US"/>
      </w:rPr>
    </w:lvl>
    <w:lvl w:ilvl="8" w:tplc="E4E4BA68">
      <w:numFmt w:val="bullet"/>
      <w:lvlText w:val="•"/>
      <w:lvlJc w:val="left"/>
      <w:pPr>
        <w:ind w:left="8853" w:hanging="560"/>
      </w:pPr>
      <w:rPr>
        <w:rFonts w:hint="default"/>
        <w:lang w:val="en-US" w:eastAsia="en-US" w:bidi="en-US"/>
      </w:rPr>
    </w:lvl>
  </w:abstractNum>
  <w:abstractNum w:abstractNumId="9" w15:restartNumberingAfterBreak="0">
    <w:nsid w:val="3ABD2E27"/>
    <w:multiLevelType w:val="hybridMultilevel"/>
    <w:tmpl w:val="4AB8DAE4"/>
    <w:name w:val="TOC4"/>
    <w:lvl w:ilvl="0" w:tplc="D8D85A34">
      <w:start w:val="1"/>
      <w:numFmt w:val="upperRoman"/>
      <w:lvlText w:val="%1."/>
      <w:lvlJc w:val="right"/>
      <w:pPr>
        <w:tabs>
          <w:tab w:val="num" w:pos="1440"/>
        </w:tabs>
        <w:ind w:left="1440" w:hanging="360"/>
      </w:pPr>
      <w:rPr>
        <w:rFonts w:hint="default"/>
      </w:rPr>
    </w:lvl>
    <w:lvl w:ilvl="1" w:tplc="0809000F">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987176"/>
    <w:multiLevelType w:val="hybridMultilevel"/>
    <w:tmpl w:val="4EAA5FBA"/>
    <w:lvl w:ilvl="0" w:tplc="1B620388">
      <w:start w:val="1"/>
      <w:numFmt w:val="upperLetter"/>
      <w:lvlText w:val="%1."/>
      <w:lvlJc w:val="left"/>
      <w:pPr>
        <w:ind w:left="1915" w:hanging="449"/>
      </w:pPr>
      <w:rPr>
        <w:rFonts w:ascii="Times New Roman" w:eastAsia="Times New Roman" w:hAnsi="Times New Roman" w:cs="Times New Roman" w:hint="default"/>
        <w:b/>
        <w:bCs/>
        <w:spacing w:val="0"/>
        <w:w w:val="99"/>
        <w:sz w:val="24"/>
        <w:szCs w:val="24"/>
        <w:lang w:val="en-US" w:eastAsia="en-US" w:bidi="en-US"/>
      </w:rPr>
    </w:lvl>
    <w:lvl w:ilvl="1" w:tplc="D9704546">
      <w:start w:val="1"/>
      <w:numFmt w:val="decimal"/>
      <w:lvlText w:val="%2."/>
      <w:lvlJc w:val="left"/>
      <w:pPr>
        <w:ind w:left="1908" w:hanging="279"/>
      </w:pPr>
      <w:rPr>
        <w:rFonts w:ascii="Times New Roman" w:eastAsia="Times New Roman" w:hAnsi="Times New Roman" w:cs="Times New Roman" w:hint="default"/>
        <w:spacing w:val="0"/>
        <w:w w:val="96"/>
        <w:sz w:val="20"/>
        <w:szCs w:val="20"/>
        <w:lang w:val="en-US" w:eastAsia="en-US" w:bidi="en-US"/>
      </w:rPr>
    </w:lvl>
    <w:lvl w:ilvl="2" w:tplc="0E9E0170">
      <w:numFmt w:val="bullet"/>
      <w:lvlText w:val="•"/>
      <w:lvlJc w:val="left"/>
      <w:pPr>
        <w:ind w:left="2942" w:hanging="279"/>
      </w:pPr>
      <w:rPr>
        <w:rFonts w:hint="default"/>
        <w:lang w:val="en-US" w:eastAsia="en-US" w:bidi="en-US"/>
      </w:rPr>
    </w:lvl>
    <w:lvl w:ilvl="3" w:tplc="74648266">
      <w:numFmt w:val="bullet"/>
      <w:lvlText w:val="•"/>
      <w:lvlJc w:val="left"/>
      <w:pPr>
        <w:ind w:left="3964" w:hanging="279"/>
      </w:pPr>
      <w:rPr>
        <w:rFonts w:hint="default"/>
        <w:lang w:val="en-US" w:eastAsia="en-US" w:bidi="en-US"/>
      </w:rPr>
    </w:lvl>
    <w:lvl w:ilvl="4" w:tplc="EFF651B8">
      <w:numFmt w:val="bullet"/>
      <w:lvlText w:val="•"/>
      <w:lvlJc w:val="left"/>
      <w:pPr>
        <w:ind w:left="4986" w:hanging="279"/>
      </w:pPr>
      <w:rPr>
        <w:rFonts w:hint="default"/>
        <w:lang w:val="en-US" w:eastAsia="en-US" w:bidi="en-US"/>
      </w:rPr>
    </w:lvl>
    <w:lvl w:ilvl="5" w:tplc="93629D0E">
      <w:numFmt w:val="bullet"/>
      <w:lvlText w:val="•"/>
      <w:lvlJc w:val="left"/>
      <w:pPr>
        <w:ind w:left="6008" w:hanging="279"/>
      </w:pPr>
      <w:rPr>
        <w:rFonts w:hint="default"/>
        <w:lang w:val="en-US" w:eastAsia="en-US" w:bidi="en-US"/>
      </w:rPr>
    </w:lvl>
    <w:lvl w:ilvl="6" w:tplc="C3AE9026">
      <w:numFmt w:val="bullet"/>
      <w:lvlText w:val="•"/>
      <w:lvlJc w:val="left"/>
      <w:pPr>
        <w:ind w:left="7031" w:hanging="279"/>
      </w:pPr>
      <w:rPr>
        <w:rFonts w:hint="default"/>
        <w:lang w:val="en-US" w:eastAsia="en-US" w:bidi="en-US"/>
      </w:rPr>
    </w:lvl>
    <w:lvl w:ilvl="7" w:tplc="A1920648">
      <w:numFmt w:val="bullet"/>
      <w:lvlText w:val="•"/>
      <w:lvlJc w:val="left"/>
      <w:pPr>
        <w:ind w:left="8053" w:hanging="279"/>
      </w:pPr>
      <w:rPr>
        <w:rFonts w:hint="default"/>
        <w:lang w:val="en-US" w:eastAsia="en-US" w:bidi="en-US"/>
      </w:rPr>
    </w:lvl>
    <w:lvl w:ilvl="8" w:tplc="77CAF33E">
      <w:numFmt w:val="bullet"/>
      <w:lvlText w:val="•"/>
      <w:lvlJc w:val="left"/>
      <w:pPr>
        <w:ind w:left="9075" w:hanging="279"/>
      </w:pPr>
      <w:rPr>
        <w:rFonts w:hint="default"/>
        <w:lang w:val="en-US" w:eastAsia="en-US" w:bidi="en-US"/>
      </w:rPr>
    </w:lvl>
  </w:abstractNum>
  <w:abstractNum w:abstractNumId="11" w15:restartNumberingAfterBreak="0">
    <w:nsid w:val="44C02E98"/>
    <w:multiLevelType w:val="hybridMultilevel"/>
    <w:tmpl w:val="9488B154"/>
    <w:lvl w:ilvl="0" w:tplc="513CD4EA">
      <w:start w:val="1"/>
      <w:numFmt w:val="upperLetter"/>
      <w:lvlText w:val="%1."/>
      <w:lvlJc w:val="left"/>
      <w:pPr>
        <w:tabs>
          <w:tab w:val="num" w:pos="720"/>
        </w:tabs>
        <w:ind w:left="0" w:firstLine="0"/>
      </w:pPr>
      <w:rPr>
        <w:rFonts w:hint="default"/>
        <w:b/>
      </w:rPr>
    </w:lvl>
    <w:lvl w:ilvl="1" w:tplc="C026280A">
      <w:start w:val="1"/>
      <w:numFmt w:val="lowerLetter"/>
      <w:lvlText w:val="%2."/>
      <w:lvlJc w:val="left"/>
      <w:pPr>
        <w:tabs>
          <w:tab w:val="num" w:pos="1440"/>
        </w:tabs>
        <w:ind w:left="1440" w:hanging="360"/>
      </w:pPr>
      <w:rPr>
        <w:caps/>
      </w:rPr>
    </w:lvl>
    <w:lvl w:ilvl="2" w:tplc="E23E1948">
      <w:start w:val="58"/>
      <w:numFmt w:val="decimal"/>
      <w:lvlText w:val="%3."/>
      <w:lvlJc w:val="left"/>
      <w:pPr>
        <w:ind w:left="2340" w:hanging="360"/>
      </w:pPr>
      <w:rPr>
        <w:rFonts w:hint="default"/>
        <w:b w:val="0"/>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6C6301"/>
    <w:multiLevelType w:val="hybridMultilevel"/>
    <w:tmpl w:val="B7084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74341"/>
    <w:multiLevelType w:val="hybridMultilevel"/>
    <w:tmpl w:val="2CE4A972"/>
    <w:lvl w:ilvl="0" w:tplc="19B22AD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9C51A3C"/>
    <w:multiLevelType w:val="hybridMultilevel"/>
    <w:tmpl w:val="5F82588E"/>
    <w:lvl w:ilvl="0" w:tplc="D3343386">
      <w:start w:val="66"/>
      <w:numFmt w:val="decimal"/>
      <w:lvlText w:val="%1."/>
      <w:lvlJc w:val="left"/>
      <w:pPr>
        <w:ind w:left="220" w:hanging="709"/>
      </w:pPr>
      <w:rPr>
        <w:rFonts w:ascii="Times New Roman" w:eastAsia="Times New Roman" w:hAnsi="Times New Roman" w:cs="Times New Roman" w:hint="default"/>
        <w:spacing w:val="0"/>
        <w:w w:val="99"/>
        <w:sz w:val="20"/>
        <w:szCs w:val="20"/>
        <w:lang w:val="en-US" w:eastAsia="en-US" w:bidi="en-US"/>
      </w:rPr>
    </w:lvl>
    <w:lvl w:ilvl="1" w:tplc="06567988">
      <w:start w:val="1"/>
      <w:numFmt w:val="lowerLetter"/>
      <w:lvlText w:val="(%2)"/>
      <w:lvlJc w:val="left"/>
      <w:pPr>
        <w:ind w:left="1212" w:hanging="360"/>
      </w:pPr>
      <w:rPr>
        <w:rFonts w:ascii="Times New Roman" w:eastAsia="Times New Roman" w:hAnsi="Times New Roman" w:cs="Times New Roman" w:hint="default"/>
        <w:spacing w:val="0"/>
        <w:w w:val="99"/>
        <w:sz w:val="20"/>
        <w:szCs w:val="20"/>
        <w:lang w:val="en-US" w:eastAsia="en-US" w:bidi="en-US"/>
      </w:rPr>
    </w:lvl>
    <w:lvl w:ilvl="2" w:tplc="CCD0FA1E">
      <w:numFmt w:val="bullet"/>
      <w:lvlText w:val="•"/>
      <w:lvlJc w:val="left"/>
      <w:pPr>
        <w:ind w:left="1220" w:hanging="360"/>
      </w:pPr>
      <w:rPr>
        <w:rFonts w:hint="default"/>
        <w:lang w:val="en-US" w:eastAsia="en-US" w:bidi="en-US"/>
      </w:rPr>
    </w:lvl>
    <w:lvl w:ilvl="3" w:tplc="DC32FD8A">
      <w:numFmt w:val="bullet"/>
      <w:lvlText w:val="•"/>
      <w:lvlJc w:val="left"/>
      <w:pPr>
        <w:ind w:left="2457" w:hanging="360"/>
      </w:pPr>
      <w:rPr>
        <w:rFonts w:hint="default"/>
        <w:lang w:val="en-US" w:eastAsia="en-US" w:bidi="en-US"/>
      </w:rPr>
    </w:lvl>
    <w:lvl w:ilvl="4" w:tplc="2FE272D6">
      <w:numFmt w:val="bullet"/>
      <w:lvlText w:val="•"/>
      <w:lvlJc w:val="left"/>
      <w:pPr>
        <w:ind w:left="3695" w:hanging="360"/>
      </w:pPr>
      <w:rPr>
        <w:rFonts w:hint="default"/>
        <w:lang w:val="en-US" w:eastAsia="en-US" w:bidi="en-US"/>
      </w:rPr>
    </w:lvl>
    <w:lvl w:ilvl="5" w:tplc="D9A419F4">
      <w:numFmt w:val="bullet"/>
      <w:lvlText w:val="•"/>
      <w:lvlJc w:val="left"/>
      <w:pPr>
        <w:ind w:left="4932" w:hanging="360"/>
      </w:pPr>
      <w:rPr>
        <w:rFonts w:hint="default"/>
        <w:lang w:val="en-US" w:eastAsia="en-US" w:bidi="en-US"/>
      </w:rPr>
    </w:lvl>
    <w:lvl w:ilvl="6" w:tplc="01B0087A">
      <w:numFmt w:val="bullet"/>
      <w:lvlText w:val="•"/>
      <w:lvlJc w:val="left"/>
      <w:pPr>
        <w:ind w:left="6170" w:hanging="360"/>
      </w:pPr>
      <w:rPr>
        <w:rFonts w:hint="default"/>
        <w:lang w:val="en-US" w:eastAsia="en-US" w:bidi="en-US"/>
      </w:rPr>
    </w:lvl>
    <w:lvl w:ilvl="7" w:tplc="8A94C2B8">
      <w:numFmt w:val="bullet"/>
      <w:lvlText w:val="•"/>
      <w:lvlJc w:val="left"/>
      <w:pPr>
        <w:ind w:left="7407" w:hanging="360"/>
      </w:pPr>
      <w:rPr>
        <w:rFonts w:hint="default"/>
        <w:lang w:val="en-US" w:eastAsia="en-US" w:bidi="en-US"/>
      </w:rPr>
    </w:lvl>
    <w:lvl w:ilvl="8" w:tplc="C02E2986">
      <w:numFmt w:val="bullet"/>
      <w:lvlText w:val="•"/>
      <w:lvlJc w:val="left"/>
      <w:pPr>
        <w:ind w:left="8645" w:hanging="360"/>
      </w:pPr>
      <w:rPr>
        <w:rFonts w:hint="default"/>
        <w:lang w:val="en-US" w:eastAsia="en-US" w:bidi="en-US"/>
      </w:rPr>
    </w:lvl>
  </w:abstractNum>
  <w:abstractNum w:abstractNumId="15" w15:restartNumberingAfterBreak="0">
    <w:nsid w:val="5B7D1499"/>
    <w:multiLevelType w:val="hybridMultilevel"/>
    <w:tmpl w:val="E55232A6"/>
    <w:lvl w:ilvl="0" w:tplc="70B2C07A">
      <w:start w:val="6"/>
      <w:numFmt w:val="decimal"/>
      <w:lvlText w:val="%1."/>
      <w:lvlJc w:val="left"/>
      <w:pPr>
        <w:ind w:left="1886" w:hanging="281"/>
      </w:pPr>
      <w:rPr>
        <w:rFonts w:hint="default"/>
        <w:spacing w:val="0"/>
        <w:w w:val="96"/>
        <w:lang w:val="en-US" w:eastAsia="en-US" w:bidi="en-US"/>
      </w:rPr>
    </w:lvl>
    <w:lvl w:ilvl="1" w:tplc="9B0CB972">
      <w:numFmt w:val="bullet"/>
      <w:lvlText w:val="•"/>
      <w:lvlJc w:val="left"/>
      <w:pPr>
        <w:ind w:left="2804" w:hanging="281"/>
      </w:pPr>
      <w:rPr>
        <w:rFonts w:hint="default"/>
        <w:lang w:val="en-US" w:eastAsia="en-US" w:bidi="en-US"/>
      </w:rPr>
    </w:lvl>
    <w:lvl w:ilvl="2" w:tplc="FD08AD3A">
      <w:numFmt w:val="bullet"/>
      <w:lvlText w:val="•"/>
      <w:lvlJc w:val="left"/>
      <w:pPr>
        <w:ind w:left="3728" w:hanging="281"/>
      </w:pPr>
      <w:rPr>
        <w:rFonts w:hint="default"/>
        <w:lang w:val="en-US" w:eastAsia="en-US" w:bidi="en-US"/>
      </w:rPr>
    </w:lvl>
    <w:lvl w:ilvl="3" w:tplc="1832BBD0">
      <w:numFmt w:val="bullet"/>
      <w:lvlText w:val="•"/>
      <w:lvlJc w:val="left"/>
      <w:pPr>
        <w:ind w:left="4652" w:hanging="281"/>
      </w:pPr>
      <w:rPr>
        <w:rFonts w:hint="default"/>
        <w:lang w:val="en-US" w:eastAsia="en-US" w:bidi="en-US"/>
      </w:rPr>
    </w:lvl>
    <w:lvl w:ilvl="4" w:tplc="9FFE7264">
      <w:numFmt w:val="bullet"/>
      <w:lvlText w:val="•"/>
      <w:lvlJc w:val="left"/>
      <w:pPr>
        <w:ind w:left="5576" w:hanging="281"/>
      </w:pPr>
      <w:rPr>
        <w:rFonts w:hint="default"/>
        <w:lang w:val="en-US" w:eastAsia="en-US" w:bidi="en-US"/>
      </w:rPr>
    </w:lvl>
    <w:lvl w:ilvl="5" w:tplc="FBDCAAA8">
      <w:numFmt w:val="bullet"/>
      <w:lvlText w:val="•"/>
      <w:lvlJc w:val="left"/>
      <w:pPr>
        <w:ind w:left="6500" w:hanging="281"/>
      </w:pPr>
      <w:rPr>
        <w:rFonts w:hint="default"/>
        <w:lang w:val="en-US" w:eastAsia="en-US" w:bidi="en-US"/>
      </w:rPr>
    </w:lvl>
    <w:lvl w:ilvl="6" w:tplc="8B70DB7E">
      <w:numFmt w:val="bullet"/>
      <w:lvlText w:val="•"/>
      <w:lvlJc w:val="left"/>
      <w:pPr>
        <w:ind w:left="7424" w:hanging="281"/>
      </w:pPr>
      <w:rPr>
        <w:rFonts w:hint="default"/>
        <w:lang w:val="en-US" w:eastAsia="en-US" w:bidi="en-US"/>
      </w:rPr>
    </w:lvl>
    <w:lvl w:ilvl="7" w:tplc="21540E4E">
      <w:numFmt w:val="bullet"/>
      <w:lvlText w:val="•"/>
      <w:lvlJc w:val="left"/>
      <w:pPr>
        <w:ind w:left="8348" w:hanging="281"/>
      </w:pPr>
      <w:rPr>
        <w:rFonts w:hint="default"/>
        <w:lang w:val="en-US" w:eastAsia="en-US" w:bidi="en-US"/>
      </w:rPr>
    </w:lvl>
    <w:lvl w:ilvl="8" w:tplc="27F68608">
      <w:numFmt w:val="bullet"/>
      <w:lvlText w:val="•"/>
      <w:lvlJc w:val="left"/>
      <w:pPr>
        <w:ind w:left="9272" w:hanging="281"/>
      </w:pPr>
      <w:rPr>
        <w:rFonts w:hint="default"/>
        <w:lang w:val="en-US" w:eastAsia="en-US" w:bidi="en-US"/>
      </w:rPr>
    </w:lvl>
  </w:abstractNum>
  <w:abstractNum w:abstractNumId="16" w15:restartNumberingAfterBreak="0">
    <w:nsid w:val="62F651A5"/>
    <w:multiLevelType w:val="hybridMultilevel"/>
    <w:tmpl w:val="E7C88F54"/>
    <w:lvl w:ilvl="0" w:tplc="06567988">
      <w:start w:val="1"/>
      <w:numFmt w:val="lowerLetter"/>
      <w:lvlText w:val="(%1)"/>
      <w:lvlJc w:val="left"/>
      <w:pPr>
        <w:ind w:left="720" w:hanging="360"/>
      </w:pPr>
      <w:rPr>
        <w:rFonts w:ascii="Times New Roman" w:eastAsia="Times New Roman" w:hAnsi="Times New Roman" w:cs="Times New Roman" w:hint="default"/>
        <w:spacing w:val="0"/>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44A77"/>
    <w:multiLevelType w:val="hybridMultilevel"/>
    <w:tmpl w:val="0A18A5FA"/>
    <w:lvl w:ilvl="0" w:tplc="06567988">
      <w:start w:val="1"/>
      <w:numFmt w:val="lowerLetter"/>
      <w:lvlText w:val="(%1)"/>
      <w:lvlJc w:val="left"/>
      <w:pPr>
        <w:ind w:left="1350" w:hanging="360"/>
      </w:pPr>
      <w:rPr>
        <w:rFonts w:ascii="Times New Roman" w:eastAsia="Times New Roman" w:hAnsi="Times New Roman" w:cs="Times New Roman" w:hint="default"/>
        <w:spacing w:val="0"/>
        <w:w w:val="99"/>
        <w:sz w:val="20"/>
        <w:szCs w:val="20"/>
        <w:lang w:val="en-US" w:eastAsia="en-US" w:bidi="en-U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3EE6F5B"/>
    <w:multiLevelType w:val="hybridMultilevel"/>
    <w:tmpl w:val="388E240C"/>
    <w:lvl w:ilvl="0" w:tplc="D9704546">
      <w:start w:val="1"/>
      <w:numFmt w:val="decimal"/>
      <w:lvlText w:val="%1."/>
      <w:lvlJc w:val="left"/>
      <w:pPr>
        <w:ind w:left="360" w:hanging="360"/>
      </w:pPr>
      <w:rPr>
        <w:rFonts w:ascii="Times New Roman" w:eastAsia="Times New Roman" w:hAnsi="Times New Roman" w:cs="Times New Roman" w:hint="default"/>
        <w:b w:val="0"/>
        <w:bCs w:val="0"/>
        <w:color w:val="auto"/>
        <w:spacing w:val="0"/>
        <w:w w:val="96"/>
        <w:sz w:val="20"/>
        <w:szCs w:val="20"/>
        <w:lang w:val="en-US" w:eastAsia="en-US" w:bidi="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C75B5"/>
    <w:multiLevelType w:val="hybridMultilevel"/>
    <w:tmpl w:val="BF548FAC"/>
    <w:lvl w:ilvl="0" w:tplc="1AF4742E">
      <w:start w:val="62"/>
      <w:numFmt w:val="decimal"/>
      <w:lvlText w:val="%1."/>
      <w:lvlJc w:val="left"/>
      <w:pPr>
        <w:ind w:left="185" w:hanging="709"/>
      </w:pPr>
      <w:rPr>
        <w:rFonts w:ascii="Times New Roman" w:eastAsia="Times New Roman" w:hAnsi="Times New Roman" w:cs="Times New Roman" w:hint="default"/>
        <w:spacing w:val="0"/>
        <w:w w:val="99"/>
        <w:sz w:val="20"/>
        <w:szCs w:val="20"/>
        <w:lang w:val="en-US" w:eastAsia="en-US" w:bidi="en-US"/>
      </w:rPr>
    </w:lvl>
    <w:lvl w:ilvl="1" w:tplc="9716BD58">
      <w:start w:val="1"/>
      <w:numFmt w:val="lowerLetter"/>
      <w:lvlText w:val="(%2)"/>
      <w:lvlJc w:val="left"/>
      <w:pPr>
        <w:ind w:left="1453" w:hanging="560"/>
      </w:pPr>
      <w:rPr>
        <w:rFonts w:ascii="Times New Roman" w:eastAsia="Times New Roman" w:hAnsi="Times New Roman" w:cs="Times New Roman" w:hint="default"/>
        <w:spacing w:val="0"/>
        <w:w w:val="99"/>
        <w:sz w:val="20"/>
        <w:szCs w:val="20"/>
        <w:lang w:val="en-US" w:eastAsia="en-US" w:bidi="en-US"/>
      </w:rPr>
    </w:lvl>
    <w:lvl w:ilvl="2" w:tplc="5FBC480C">
      <w:numFmt w:val="bullet"/>
      <w:lvlText w:val="•"/>
      <w:lvlJc w:val="left"/>
      <w:pPr>
        <w:ind w:left="2481" w:hanging="560"/>
      </w:pPr>
      <w:rPr>
        <w:rFonts w:hint="default"/>
        <w:lang w:val="en-US" w:eastAsia="en-US" w:bidi="en-US"/>
      </w:rPr>
    </w:lvl>
    <w:lvl w:ilvl="3" w:tplc="6CFA0D42">
      <w:numFmt w:val="bullet"/>
      <w:lvlText w:val="•"/>
      <w:lvlJc w:val="left"/>
      <w:pPr>
        <w:ind w:left="3503" w:hanging="560"/>
      </w:pPr>
      <w:rPr>
        <w:rFonts w:hint="default"/>
        <w:lang w:val="en-US" w:eastAsia="en-US" w:bidi="en-US"/>
      </w:rPr>
    </w:lvl>
    <w:lvl w:ilvl="4" w:tplc="102A9534">
      <w:numFmt w:val="bullet"/>
      <w:lvlText w:val="•"/>
      <w:lvlJc w:val="left"/>
      <w:pPr>
        <w:ind w:left="4525" w:hanging="560"/>
      </w:pPr>
      <w:rPr>
        <w:rFonts w:hint="default"/>
        <w:lang w:val="en-US" w:eastAsia="en-US" w:bidi="en-US"/>
      </w:rPr>
    </w:lvl>
    <w:lvl w:ilvl="5" w:tplc="8DB83384">
      <w:numFmt w:val="bullet"/>
      <w:lvlText w:val="•"/>
      <w:lvlJc w:val="left"/>
      <w:pPr>
        <w:ind w:left="5546" w:hanging="560"/>
      </w:pPr>
      <w:rPr>
        <w:rFonts w:hint="default"/>
        <w:lang w:val="en-US" w:eastAsia="en-US" w:bidi="en-US"/>
      </w:rPr>
    </w:lvl>
    <w:lvl w:ilvl="6" w:tplc="A1B0751C">
      <w:numFmt w:val="bullet"/>
      <w:lvlText w:val="•"/>
      <w:lvlJc w:val="left"/>
      <w:pPr>
        <w:ind w:left="6568" w:hanging="560"/>
      </w:pPr>
      <w:rPr>
        <w:rFonts w:hint="default"/>
        <w:lang w:val="en-US" w:eastAsia="en-US" w:bidi="en-US"/>
      </w:rPr>
    </w:lvl>
    <w:lvl w:ilvl="7" w:tplc="36AA96F0">
      <w:numFmt w:val="bullet"/>
      <w:lvlText w:val="•"/>
      <w:lvlJc w:val="left"/>
      <w:pPr>
        <w:ind w:left="7590" w:hanging="560"/>
      </w:pPr>
      <w:rPr>
        <w:rFonts w:hint="default"/>
        <w:lang w:val="en-US" w:eastAsia="en-US" w:bidi="en-US"/>
      </w:rPr>
    </w:lvl>
    <w:lvl w:ilvl="8" w:tplc="157C938E">
      <w:numFmt w:val="bullet"/>
      <w:lvlText w:val="•"/>
      <w:lvlJc w:val="left"/>
      <w:pPr>
        <w:ind w:left="8611" w:hanging="560"/>
      </w:pPr>
      <w:rPr>
        <w:rFonts w:hint="default"/>
        <w:lang w:val="en-US" w:eastAsia="en-US" w:bidi="en-US"/>
      </w:rPr>
    </w:lvl>
  </w:abstractNum>
  <w:abstractNum w:abstractNumId="20" w15:restartNumberingAfterBreak="0">
    <w:nsid w:val="6D90730D"/>
    <w:multiLevelType w:val="hybridMultilevel"/>
    <w:tmpl w:val="CFB85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E221C"/>
    <w:multiLevelType w:val="hybridMultilevel"/>
    <w:tmpl w:val="9C7E0676"/>
    <w:lvl w:ilvl="0" w:tplc="04090001">
      <w:start w:val="1"/>
      <w:numFmt w:val="bullet"/>
      <w:lvlText w:val=""/>
      <w:lvlJc w:val="left"/>
      <w:pPr>
        <w:ind w:left="1642" w:hanging="281"/>
      </w:pPr>
      <w:rPr>
        <w:rFonts w:ascii="Symbol" w:hAnsi="Symbol" w:hint="default"/>
        <w:spacing w:val="0"/>
        <w:w w:val="96"/>
        <w:lang w:val="en-US" w:eastAsia="en-US" w:bidi="en-US"/>
      </w:rPr>
    </w:lvl>
    <w:lvl w:ilvl="1" w:tplc="9B0CB972">
      <w:numFmt w:val="bullet"/>
      <w:lvlText w:val="•"/>
      <w:lvlJc w:val="left"/>
      <w:pPr>
        <w:ind w:left="2560" w:hanging="281"/>
      </w:pPr>
      <w:rPr>
        <w:rFonts w:hint="default"/>
        <w:lang w:val="en-US" w:eastAsia="en-US" w:bidi="en-US"/>
      </w:rPr>
    </w:lvl>
    <w:lvl w:ilvl="2" w:tplc="FD08AD3A">
      <w:numFmt w:val="bullet"/>
      <w:lvlText w:val="•"/>
      <w:lvlJc w:val="left"/>
      <w:pPr>
        <w:ind w:left="3484" w:hanging="281"/>
      </w:pPr>
      <w:rPr>
        <w:rFonts w:hint="default"/>
        <w:lang w:val="en-US" w:eastAsia="en-US" w:bidi="en-US"/>
      </w:rPr>
    </w:lvl>
    <w:lvl w:ilvl="3" w:tplc="1832BBD0">
      <w:numFmt w:val="bullet"/>
      <w:lvlText w:val="•"/>
      <w:lvlJc w:val="left"/>
      <w:pPr>
        <w:ind w:left="4408" w:hanging="281"/>
      </w:pPr>
      <w:rPr>
        <w:rFonts w:hint="default"/>
        <w:lang w:val="en-US" w:eastAsia="en-US" w:bidi="en-US"/>
      </w:rPr>
    </w:lvl>
    <w:lvl w:ilvl="4" w:tplc="9FFE7264">
      <w:numFmt w:val="bullet"/>
      <w:lvlText w:val="•"/>
      <w:lvlJc w:val="left"/>
      <w:pPr>
        <w:ind w:left="5332" w:hanging="281"/>
      </w:pPr>
      <w:rPr>
        <w:rFonts w:hint="default"/>
        <w:lang w:val="en-US" w:eastAsia="en-US" w:bidi="en-US"/>
      </w:rPr>
    </w:lvl>
    <w:lvl w:ilvl="5" w:tplc="FBDCAAA8">
      <w:numFmt w:val="bullet"/>
      <w:lvlText w:val="•"/>
      <w:lvlJc w:val="left"/>
      <w:pPr>
        <w:ind w:left="6256" w:hanging="281"/>
      </w:pPr>
      <w:rPr>
        <w:rFonts w:hint="default"/>
        <w:lang w:val="en-US" w:eastAsia="en-US" w:bidi="en-US"/>
      </w:rPr>
    </w:lvl>
    <w:lvl w:ilvl="6" w:tplc="8B70DB7E">
      <w:numFmt w:val="bullet"/>
      <w:lvlText w:val="•"/>
      <w:lvlJc w:val="left"/>
      <w:pPr>
        <w:ind w:left="7180" w:hanging="281"/>
      </w:pPr>
      <w:rPr>
        <w:rFonts w:hint="default"/>
        <w:lang w:val="en-US" w:eastAsia="en-US" w:bidi="en-US"/>
      </w:rPr>
    </w:lvl>
    <w:lvl w:ilvl="7" w:tplc="21540E4E">
      <w:numFmt w:val="bullet"/>
      <w:lvlText w:val="•"/>
      <w:lvlJc w:val="left"/>
      <w:pPr>
        <w:ind w:left="8104" w:hanging="281"/>
      </w:pPr>
      <w:rPr>
        <w:rFonts w:hint="default"/>
        <w:lang w:val="en-US" w:eastAsia="en-US" w:bidi="en-US"/>
      </w:rPr>
    </w:lvl>
    <w:lvl w:ilvl="8" w:tplc="27F68608">
      <w:numFmt w:val="bullet"/>
      <w:lvlText w:val="•"/>
      <w:lvlJc w:val="left"/>
      <w:pPr>
        <w:ind w:left="9028" w:hanging="281"/>
      </w:pPr>
      <w:rPr>
        <w:rFonts w:hint="default"/>
        <w:lang w:val="en-US" w:eastAsia="en-US" w:bidi="en-US"/>
      </w:rPr>
    </w:lvl>
  </w:abstractNum>
  <w:abstractNum w:abstractNumId="22" w15:restartNumberingAfterBreak="0">
    <w:nsid w:val="7A1E36A7"/>
    <w:multiLevelType w:val="hybridMultilevel"/>
    <w:tmpl w:val="CD98C68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7C587DB6"/>
    <w:multiLevelType w:val="hybridMultilevel"/>
    <w:tmpl w:val="16AE5674"/>
    <w:lvl w:ilvl="0" w:tplc="A2262440">
      <w:start w:val="6"/>
      <w:numFmt w:val="decimal"/>
      <w:lvlText w:val="%1."/>
      <w:lvlJc w:val="left"/>
      <w:pPr>
        <w:ind w:left="1908" w:hanging="279"/>
      </w:pPr>
      <w:rPr>
        <w:rFonts w:ascii="Times New Roman" w:eastAsia="Times New Roman" w:hAnsi="Times New Roman" w:cs="Times New Roman" w:hint="default"/>
        <w:spacing w:val="0"/>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2"/>
  </w:num>
  <w:num w:numId="5">
    <w:abstractNumId w:val="8"/>
  </w:num>
  <w:num w:numId="6">
    <w:abstractNumId w:val="15"/>
  </w:num>
  <w:num w:numId="7">
    <w:abstractNumId w:val="10"/>
  </w:num>
  <w:num w:numId="8">
    <w:abstractNumId w:val="6"/>
  </w:num>
  <w:num w:numId="9">
    <w:abstractNumId w:val="5"/>
  </w:num>
  <w:num w:numId="10">
    <w:abstractNumId w:val="11"/>
  </w:num>
  <w:num w:numId="11">
    <w:abstractNumId w:val="9"/>
  </w:num>
  <w:num w:numId="12">
    <w:abstractNumId w:val="18"/>
  </w:num>
  <w:num w:numId="13">
    <w:abstractNumId w:val="12"/>
  </w:num>
  <w:num w:numId="14">
    <w:abstractNumId w:val="0"/>
  </w:num>
  <w:num w:numId="15">
    <w:abstractNumId w:val="22"/>
  </w:num>
  <w:num w:numId="16">
    <w:abstractNumId w:val="7"/>
  </w:num>
  <w:num w:numId="17">
    <w:abstractNumId w:val="21"/>
  </w:num>
  <w:num w:numId="18">
    <w:abstractNumId w:val="1"/>
  </w:num>
  <w:num w:numId="19">
    <w:abstractNumId w:val="16"/>
  </w:num>
  <w:num w:numId="20">
    <w:abstractNumId w:val="20"/>
  </w:num>
  <w:num w:numId="21">
    <w:abstractNumId w:val="3"/>
  </w:num>
  <w:num w:numId="22">
    <w:abstractNumId w:val="17"/>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F0"/>
    <w:rsid w:val="00000047"/>
    <w:rsid w:val="00000F44"/>
    <w:rsid w:val="00004A4D"/>
    <w:rsid w:val="00011440"/>
    <w:rsid w:val="0001285F"/>
    <w:rsid w:val="00014D5E"/>
    <w:rsid w:val="00026DE1"/>
    <w:rsid w:val="00027451"/>
    <w:rsid w:val="00034726"/>
    <w:rsid w:val="000437DE"/>
    <w:rsid w:val="000470E4"/>
    <w:rsid w:val="00047BDF"/>
    <w:rsid w:val="00052602"/>
    <w:rsid w:val="00054CF8"/>
    <w:rsid w:val="0005683E"/>
    <w:rsid w:val="000613AE"/>
    <w:rsid w:val="000628D0"/>
    <w:rsid w:val="00066058"/>
    <w:rsid w:val="000678B4"/>
    <w:rsid w:val="000702B2"/>
    <w:rsid w:val="0007046D"/>
    <w:rsid w:val="000713F9"/>
    <w:rsid w:val="00075A3A"/>
    <w:rsid w:val="00085884"/>
    <w:rsid w:val="00090006"/>
    <w:rsid w:val="0009161E"/>
    <w:rsid w:val="00092D38"/>
    <w:rsid w:val="0009724C"/>
    <w:rsid w:val="000B3356"/>
    <w:rsid w:val="000B3C2D"/>
    <w:rsid w:val="000B7C44"/>
    <w:rsid w:val="000C2FC6"/>
    <w:rsid w:val="000C396F"/>
    <w:rsid w:val="000C4EA1"/>
    <w:rsid w:val="000C4F11"/>
    <w:rsid w:val="000C6B0A"/>
    <w:rsid w:val="000D4DDE"/>
    <w:rsid w:val="000E29EB"/>
    <w:rsid w:val="000E2A9E"/>
    <w:rsid w:val="000E3D66"/>
    <w:rsid w:val="000E5193"/>
    <w:rsid w:val="000E59BC"/>
    <w:rsid w:val="000F0E9E"/>
    <w:rsid w:val="000F25B4"/>
    <w:rsid w:val="000F3791"/>
    <w:rsid w:val="000F4E76"/>
    <w:rsid w:val="000F7CA7"/>
    <w:rsid w:val="001000EF"/>
    <w:rsid w:val="001052B6"/>
    <w:rsid w:val="001074E6"/>
    <w:rsid w:val="00107F7F"/>
    <w:rsid w:val="001106CA"/>
    <w:rsid w:val="00112454"/>
    <w:rsid w:val="001160C1"/>
    <w:rsid w:val="00116B3A"/>
    <w:rsid w:val="0012169B"/>
    <w:rsid w:val="00122AE8"/>
    <w:rsid w:val="00122C95"/>
    <w:rsid w:val="0013054F"/>
    <w:rsid w:val="00131548"/>
    <w:rsid w:val="00131D75"/>
    <w:rsid w:val="00141747"/>
    <w:rsid w:val="001418D8"/>
    <w:rsid w:val="0015185A"/>
    <w:rsid w:val="001657E1"/>
    <w:rsid w:val="00173FA2"/>
    <w:rsid w:val="00180FF4"/>
    <w:rsid w:val="0018377C"/>
    <w:rsid w:val="00194321"/>
    <w:rsid w:val="00194690"/>
    <w:rsid w:val="001A2982"/>
    <w:rsid w:val="001C1172"/>
    <w:rsid w:val="001C1D5A"/>
    <w:rsid w:val="001C313E"/>
    <w:rsid w:val="001E02C4"/>
    <w:rsid w:val="001E1296"/>
    <w:rsid w:val="00200B5D"/>
    <w:rsid w:val="00212EAB"/>
    <w:rsid w:val="00216D3B"/>
    <w:rsid w:val="00217A70"/>
    <w:rsid w:val="00236885"/>
    <w:rsid w:val="00245E64"/>
    <w:rsid w:val="00247E3C"/>
    <w:rsid w:val="0025322A"/>
    <w:rsid w:val="00255F79"/>
    <w:rsid w:val="002621EC"/>
    <w:rsid w:val="0026449E"/>
    <w:rsid w:val="00271B3A"/>
    <w:rsid w:val="0027703F"/>
    <w:rsid w:val="0028612E"/>
    <w:rsid w:val="00290633"/>
    <w:rsid w:val="00291735"/>
    <w:rsid w:val="00294260"/>
    <w:rsid w:val="002A32C7"/>
    <w:rsid w:val="002A4E2A"/>
    <w:rsid w:val="002A4F89"/>
    <w:rsid w:val="002A5B5C"/>
    <w:rsid w:val="002B0198"/>
    <w:rsid w:val="002B0873"/>
    <w:rsid w:val="002B297E"/>
    <w:rsid w:val="002B5906"/>
    <w:rsid w:val="002B6DE9"/>
    <w:rsid w:val="002C2BC5"/>
    <w:rsid w:val="002D23E8"/>
    <w:rsid w:val="002D2D39"/>
    <w:rsid w:val="002D3112"/>
    <w:rsid w:val="002D67E5"/>
    <w:rsid w:val="002E55FA"/>
    <w:rsid w:val="002E5880"/>
    <w:rsid w:val="002E60C6"/>
    <w:rsid w:val="002F26E7"/>
    <w:rsid w:val="002F3366"/>
    <w:rsid w:val="002F56DC"/>
    <w:rsid w:val="0030279E"/>
    <w:rsid w:val="003137D2"/>
    <w:rsid w:val="00315AFB"/>
    <w:rsid w:val="00317671"/>
    <w:rsid w:val="00321717"/>
    <w:rsid w:val="0032227C"/>
    <w:rsid w:val="00325155"/>
    <w:rsid w:val="0032577F"/>
    <w:rsid w:val="00326A4E"/>
    <w:rsid w:val="00335F52"/>
    <w:rsid w:val="00337EDB"/>
    <w:rsid w:val="0034309F"/>
    <w:rsid w:val="00352E9E"/>
    <w:rsid w:val="00354DC7"/>
    <w:rsid w:val="00361D54"/>
    <w:rsid w:val="00375305"/>
    <w:rsid w:val="003769E3"/>
    <w:rsid w:val="003840EB"/>
    <w:rsid w:val="00386E1C"/>
    <w:rsid w:val="00393C53"/>
    <w:rsid w:val="003A249F"/>
    <w:rsid w:val="003A2E8E"/>
    <w:rsid w:val="003B52DD"/>
    <w:rsid w:val="003C0137"/>
    <w:rsid w:val="003C5C55"/>
    <w:rsid w:val="003C6563"/>
    <w:rsid w:val="003D66C1"/>
    <w:rsid w:val="003E2942"/>
    <w:rsid w:val="003E6A56"/>
    <w:rsid w:val="003F3469"/>
    <w:rsid w:val="003F619C"/>
    <w:rsid w:val="004014F0"/>
    <w:rsid w:val="00403951"/>
    <w:rsid w:val="004173E9"/>
    <w:rsid w:val="00417567"/>
    <w:rsid w:val="004203EF"/>
    <w:rsid w:val="0043191A"/>
    <w:rsid w:val="004323DE"/>
    <w:rsid w:val="00435CCD"/>
    <w:rsid w:val="00435D81"/>
    <w:rsid w:val="00437057"/>
    <w:rsid w:val="004379BC"/>
    <w:rsid w:val="00445D2B"/>
    <w:rsid w:val="00453935"/>
    <w:rsid w:val="00454316"/>
    <w:rsid w:val="004544DD"/>
    <w:rsid w:val="0046027C"/>
    <w:rsid w:val="004649DF"/>
    <w:rsid w:val="00465CCD"/>
    <w:rsid w:val="0047572F"/>
    <w:rsid w:val="004769DE"/>
    <w:rsid w:val="00476EBB"/>
    <w:rsid w:val="0048383E"/>
    <w:rsid w:val="00483EE0"/>
    <w:rsid w:val="00485D3C"/>
    <w:rsid w:val="00490944"/>
    <w:rsid w:val="004947A4"/>
    <w:rsid w:val="004963E0"/>
    <w:rsid w:val="004A4C86"/>
    <w:rsid w:val="004A4F7F"/>
    <w:rsid w:val="004A7B45"/>
    <w:rsid w:val="004B0F86"/>
    <w:rsid w:val="004B11A8"/>
    <w:rsid w:val="004B23B0"/>
    <w:rsid w:val="004D1731"/>
    <w:rsid w:val="004E37A2"/>
    <w:rsid w:val="004E57F9"/>
    <w:rsid w:val="00503008"/>
    <w:rsid w:val="00504C6D"/>
    <w:rsid w:val="00506353"/>
    <w:rsid w:val="00506657"/>
    <w:rsid w:val="00507D9F"/>
    <w:rsid w:val="005111F6"/>
    <w:rsid w:val="00511B54"/>
    <w:rsid w:val="00514BD9"/>
    <w:rsid w:val="005321FD"/>
    <w:rsid w:val="0053564F"/>
    <w:rsid w:val="00536279"/>
    <w:rsid w:val="00540492"/>
    <w:rsid w:val="00541725"/>
    <w:rsid w:val="00543690"/>
    <w:rsid w:val="005644F0"/>
    <w:rsid w:val="00564F6B"/>
    <w:rsid w:val="005747F0"/>
    <w:rsid w:val="00583E7F"/>
    <w:rsid w:val="00584239"/>
    <w:rsid w:val="0058549E"/>
    <w:rsid w:val="00592E81"/>
    <w:rsid w:val="00593D88"/>
    <w:rsid w:val="005A28F6"/>
    <w:rsid w:val="005A32A5"/>
    <w:rsid w:val="005A70EE"/>
    <w:rsid w:val="005A74F5"/>
    <w:rsid w:val="005B0B5F"/>
    <w:rsid w:val="005B12FB"/>
    <w:rsid w:val="005B6C81"/>
    <w:rsid w:val="005C6B3C"/>
    <w:rsid w:val="005C7AEC"/>
    <w:rsid w:val="005D3EAB"/>
    <w:rsid w:val="005D6786"/>
    <w:rsid w:val="005D7A00"/>
    <w:rsid w:val="005D7AEA"/>
    <w:rsid w:val="005E2988"/>
    <w:rsid w:val="005E52C4"/>
    <w:rsid w:val="005F3633"/>
    <w:rsid w:val="005F7295"/>
    <w:rsid w:val="006015AB"/>
    <w:rsid w:val="00601D0B"/>
    <w:rsid w:val="00601D7B"/>
    <w:rsid w:val="006025ED"/>
    <w:rsid w:val="00613873"/>
    <w:rsid w:val="0061709A"/>
    <w:rsid w:val="00630910"/>
    <w:rsid w:val="00644402"/>
    <w:rsid w:val="006446BB"/>
    <w:rsid w:val="00644A83"/>
    <w:rsid w:val="006755CB"/>
    <w:rsid w:val="0068270A"/>
    <w:rsid w:val="00682E19"/>
    <w:rsid w:val="00683903"/>
    <w:rsid w:val="00685C49"/>
    <w:rsid w:val="006863AA"/>
    <w:rsid w:val="0069267A"/>
    <w:rsid w:val="00697059"/>
    <w:rsid w:val="006972F4"/>
    <w:rsid w:val="006B3023"/>
    <w:rsid w:val="006C1B68"/>
    <w:rsid w:val="006D6F53"/>
    <w:rsid w:val="006E4826"/>
    <w:rsid w:val="006E525A"/>
    <w:rsid w:val="006E64EE"/>
    <w:rsid w:val="006F6702"/>
    <w:rsid w:val="00707AC3"/>
    <w:rsid w:val="00710F33"/>
    <w:rsid w:val="007125C0"/>
    <w:rsid w:val="00713133"/>
    <w:rsid w:val="007136A8"/>
    <w:rsid w:val="00714C15"/>
    <w:rsid w:val="007211EC"/>
    <w:rsid w:val="00727411"/>
    <w:rsid w:val="007306E5"/>
    <w:rsid w:val="00736AE0"/>
    <w:rsid w:val="007404D5"/>
    <w:rsid w:val="00740BB6"/>
    <w:rsid w:val="00742042"/>
    <w:rsid w:val="00745E1C"/>
    <w:rsid w:val="00747820"/>
    <w:rsid w:val="00750437"/>
    <w:rsid w:val="00755E9F"/>
    <w:rsid w:val="007567D0"/>
    <w:rsid w:val="00757BF6"/>
    <w:rsid w:val="007639B0"/>
    <w:rsid w:val="007730DB"/>
    <w:rsid w:val="00783B6B"/>
    <w:rsid w:val="007933B5"/>
    <w:rsid w:val="0079379B"/>
    <w:rsid w:val="007A426D"/>
    <w:rsid w:val="007A4AB8"/>
    <w:rsid w:val="007A5A44"/>
    <w:rsid w:val="007A7218"/>
    <w:rsid w:val="007B21FF"/>
    <w:rsid w:val="007C1CE2"/>
    <w:rsid w:val="007C263B"/>
    <w:rsid w:val="007C2D65"/>
    <w:rsid w:val="007D0C87"/>
    <w:rsid w:val="007D3C81"/>
    <w:rsid w:val="007E2EA6"/>
    <w:rsid w:val="007E618E"/>
    <w:rsid w:val="007E6E9A"/>
    <w:rsid w:val="007E792E"/>
    <w:rsid w:val="007F021F"/>
    <w:rsid w:val="007F1BC0"/>
    <w:rsid w:val="007F2683"/>
    <w:rsid w:val="007F2927"/>
    <w:rsid w:val="007F64FD"/>
    <w:rsid w:val="007F7092"/>
    <w:rsid w:val="0080306A"/>
    <w:rsid w:val="008105F2"/>
    <w:rsid w:val="00823386"/>
    <w:rsid w:val="00825B37"/>
    <w:rsid w:val="00830841"/>
    <w:rsid w:val="008309A9"/>
    <w:rsid w:val="008331F5"/>
    <w:rsid w:val="00847623"/>
    <w:rsid w:val="00847B97"/>
    <w:rsid w:val="008579BE"/>
    <w:rsid w:val="0086152E"/>
    <w:rsid w:val="00865D76"/>
    <w:rsid w:val="008676F7"/>
    <w:rsid w:val="0087336F"/>
    <w:rsid w:val="00873E0B"/>
    <w:rsid w:val="00881236"/>
    <w:rsid w:val="008849BB"/>
    <w:rsid w:val="008A3921"/>
    <w:rsid w:val="008A49F5"/>
    <w:rsid w:val="008A5609"/>
    <w:rsid w:val="008C0E3F"/>
    <w:rsid w:val="008D53E8"/>
    <w:rsid w:val="008E4D71"/>
    <w:rsid w:val="008E618A"/>
    <w:rsid w:val="008E7096"/>
    <w:rsid w:val="008E7B57"/>
    <w:rsid w:val="00903E5F"/>
    <w:rsid w:val="00906AE7"/>
    <w:rsid w:val="009117D4"/>
    <w:rsid w:val="00914D17"/>
    <w:rsid w:val="00916200"/>
    <w:rsid w:val="00924F3E"/>
    <w:rsid w:val="00933E61"/>
    <w:rsid w:val="00943337"/>
    <w:rsid w:val="009440A2"/>
    <w:rsid w:val="009471AE"/>
    <w:rsid w:val="009477BE"/>
    <w:rsid w:val="009624A5"/>
    <w:rsid w:val="00964E6D"/>
    <w:rsid w:val="00965E29"/>
    <w:rsid w:val="00975381"/>
    <w:rsid w:val="00981A5C"/>
    <w:rsid w:val="00985A78"/>
    <w:rsid w:val="009922C7"/>
    <w:rsid w:val="009944F3"/>
    <w:rsid w:val="0099700A"/>
    <w:rsid w:val="009A372F"/>
    <w:rsid w:val="009C46A5"/>
    <w:rsid w:val="009C77CE"/>
    <w:rsid w:val="009C7DDF"/>
    <w:rsid w:val="009E1B4E"/>
    <w:rsid w:val="009E354A"/>
    <w:rsid w:val="009E56F9"/>
    <w:rsid w:val="009E6883"/>
    <w:rsid w:val="009F1B91"/>
    <w:rsid w:val="009F3862"/>
    <w:rsid w:val="009F4AF9"/>
    <w:rsid w:val="009F62DF"/>
    <w:rsid w:val="00A00AAA"/>
    <w:rsid w:val="00A12B1D"/>
    <w:rsid w:val="00A27C35"/>
    <w:rsid w:val="00A40B5A"/>
    <w:rsid w:val="00A40C01"/>
    <w:rsid w:val="00A41C9D"/>
    <w:rsid w:val="00A449ED"/>
    <w:rsid w:val="00A45CE4"/>
    <w:rsid w:val="00A4649A"/>
    <w:rsid w:val="00A46DA8"/>
    <w:rsid w:val="00A501B2"/>
    <w:rsid w:val="00A563F5"/>
    <w:rsid w:val="00A63AE9"/>
    <w:rsid w:val="00A669CA"/>
    <w:rsid w:val="00A673D6"/>
    <w:rsid w:val="00A809C7"/>
    <w:rsid w:val="00A90E0D"/>
    <w:rsid w:val="00AA00FB"/>
    <w:rsid w:val="00AA369A"/>
    <w:rsid w:val="00AA59B5"/>
    <w:rsid w:val="00AA679B"/>
    <w:rsid w:val="00AB046B"/>
    <w:rsid w:val="00AC31C4"/>
    <w:rsid w:val="00AC44EE"/>
    <w:rsid w:val="00AD3D14"/>
    <w:rsid w:val="00AD58EB"/>
    <w:rsid w:val="00AE334D"/>
    <w:rsid w:val="00AF44D2"/>
    <w:rsid w:val="00AF5C48"/>
    <w:rsid w:val="00AF6239"/>
    <w:rsid w:val="00B02AA2"/>
    <w:rsid w:val="00B11F5D"/>
    <w:rsid w:val="00B16538"/>
    <w:rsid w:val="00B20C57"/>
    <w:rsid w:val="00B211ED"/>
    <w:rsid w:val="00B21E6A"/>
    <w:rsid w:val="00B26559"/>
    <w:rsid w:val="00B26A56"/>
    <w:rsid w:val="00B410FE"/>
    <w:rsid w:val="00B42F35"/>
    <w:rsid w:val="00B43AB7"/>
    <w:rsid w:val="00B450F3"/>
    <w:rsid w:val="00B55028"/>
    <w:rsid w:val="00B557F8"/>
    <w:rsid w:val="00B60CA8"/>
    <w:rsid w:val="00B63988"/>
    <w:rsid w:val="00B63ABD"/>
    <w:rsid w:val="00B711EA"/>
    <w:rsid w:val="00B73389"/>
    <w:rsid w:val="00B77EF1"/>
    <w:rsid w:val="00B8133B"/>
    <w:rsid w:val="00B917B6"/>
    <w:rsid w:val="00B92169"/>
    <w:rsid w:val="00B92EF0"/>
    <w:rsid w:val="00BA57F0"/>
    <w:rsid w:val="00BA658E"/>
    <w:rsid w:val="00BB394E"/>
    <w:rsid w:val="00BB527F"/>
    <w:rsid w:val="00BB594F"/>
    <w:rsid w:val="00BB77F0"/>
    <w:rsid w:val="00BC48B3"/>
    <w:rsid w:val="00BC7E3A"/>
    <w:rsid w:val="00BD163C"/>
    <w:rsid w:val="00BE5DF8"/>
    <w:rsid w:val="00BE6260"/>
    <w:rsid w:val="00BF0389"/>
    <w:rsid w:val="00BF1452"/>
    <w:rsid w:val="00BF2A49"/>
    <w:rsid w:val="00BF2E58"/>
    <w:rsid w:val="00BF346A"/>
    <w:rsid w:val="00BF67EC"/>
    <w:rsid w:val="00C00FC1"/>
    <w:rsid w:val="00C0735A"/>
    <w:rsid w:val="00C13B6E"/>
    <w:rsid w:val="00C20D33"/>
    <w:rsid w:val="00C2148A"/>
    <w:rsid w:val="00C26256"/>
    <w:rsid w:val="00C2720A"/>
    <w:rsid w:val="00C31995"/>
    <w:rsid w:val="00C31B10"/>
    <w:rsid w:val="00C31FD0"/>
    <w:rsid w:val="00C325F8"/>
    <w:rsid w:val="00C33BD5"/>
    <w:rsid w:val="00C403C6"/>
    <w:rsid w:val="00C43F3B"/>
    <w:rsid w:val="00C4440E"/>
    <w:rsid w:val="00C45FAC"/>
    <w:rsid w:val="00C50B97"/>
    <w:rsid w:val="00C52281"/>
    <w:rsid w:val="00C55EF0"/>
    <w:rsid w:val="00C64FE6"/>
    <w:rsid w:val="00C661D4"/>
    <w:rsid w:val="00C7104A"/>
    <w:rsid w:val="00C73399"/>
    <w:rsid w:val="00C758FC"/>
    <w:rsid w:val="00C7659F"/>
    <w:rsid w:val="00C77872"/>
    <w:rsid w:val="00C8190F"/>
    <w:rsid w:val="00C831F2"/>
    <w:rsid w:val="00C867F5"/>
    <w:rsid w:val="00C906BC"/>
    <w:rsid w:val="00C92998"/>
    <w:rsid w:val="00C93517"/>
    <w:rsid w:val="00CA3F07"/>
    <w:rsid w:val="00CB0506"/>
    <w:rsid w:val="00CB111A"/>
    <w:rsid w:val="00CB36BC"/>
    <w:rsid w:val="00CB37CE"/>
    <w:rsid w:val="00CB682C"/>
    <w:rsid w:val="00CC3A8C"/>
    <w:rsid w:val="00CC69FC"/>
    <w:rsid w:val="00CC72F6"/>
    <w:rsid w:val="00CD4655"/>
    <w:rsid w:val="00CE46B1"/>
    <w:rsid w:val="00CE64C5"/>
    <w:rsid w:val="00CF0E8F"/>
    <w:rsid w:val="00CF79BB"/>
    <w:rsid w:val="00D10581"/>
    <w:rsid w:val="00D13358"/>
    <w:rsid w:val="00D14369"/>
    <w:rsid w:val="00D14FC3"/>
    <w:rsid w:val="00D33BF2"/>
    <w:rsid w:val="00D35512"/>
    <w:rsid w:val="00D35CE6"/>
    <w:rsid w:val="00D42A27"/>
    <w:rsid w:val="00D44E52"/>
    <w:rsid w:val="00D4781B"/>
    <w:rsid w:val="00D56A1D"/>
    <w:rsid w:val="00D57624"/>
    <w:rsid w:val="00D61C95"/>
    <w:rsid w:val="00D75D65"/>
    <w:rsid w:val="00D8347E"/>
    <w:rsid w:val="00D84F1A"/>
    <w:rsid w:val="00D931F7"/>
    <w:rsid w:val="00D95D77"/>
    <w:rsid w:val="00DA2368"/>
    <w:rsid w:val="00DA2408"/>
    <w:rsid w:val="00DA5D61"/>
    <w:rsid w:val="00DB71CF"/>
    <w:rsid w:val="00DD1745"/>
    <w:rsid w:val="00DE5265"/>
    <w:rsid w:val="00DF3858"/>
    <w:rsid w:val="00DF66A0"/>
    <w:rsid w:val="00E0412C"/>
    <w:rsid w:val="00E131AD"/>
    <w:rsid w:val="00E15A44"/>
    <w:rsid w:val="00E20E58"/>
    <w:rsid w:val="00E2426E"/>
    <w:rsid w:val="00E24B5B"/>
    <w:rsid w:val="00E27206"/>
    <w:rsid w:val="00E309FF"/>
    <w:rsid w:val="00E374CB"/>
    <w:rsid w:val="00E37E88"/>
    <w:rsid w:val="00E40F0A"/>
    <w:rsid w:val="00E424B3"/>
    <w:rsid w:val="00E464F3"/>
    <w:rsid w:val="00E47269"/>
    <w:rsid w:val="00E622C6"/>
    <w:rsid w:val="00E6649A"/>
    <w:rsid w:val="00E711B7"/>
    <w:rsid w:val="00E7224D"/>
    <w:rsid w:val="00E75780"/>
    <w:rsid w:val="00E770E1"/>
    <w:rsid w:val="00E97A7E"/>
    <w:rsid w:val="00EA7650"/>
    <w:rsid w:val="00EC4A95"/>
    <w:rsid w:val="00EC4FD8"/>
    <w:rsid w:val="00EC69A5"/>
    <w:rsid w:val="00ED2957"/>
    <w:rsid w:val="00ED6CAB"/>
    <w:rsid w:val="00EE5CF4"/>
    <w:rsid w:val="00F00AB7"/>
    <w:rsid w:val="00F00FF4"/>
    <w:rsid w:val="00F0136B"/>
    <w:rsid w:val="00F263A3"/>
    <w:rsid w:val="00F27FA3"/>
    <w:rsid w:val="00F54466"/>
    <w:rsid w:val="00F638AB"/>
    <w:rsid w:val="00F7376A"/>
    <w:rsid w:val="00F74D05"/>
    <w:rsid w:val="00F81A2B"/>
    <w:rsid w:val="00F83A0B"/>
    <w:rsid w:val="00F93046"/>
    <w:rsid w:val="00F947F4"/>
    <w:rsid w:val="00F94B54"/>
    <w:rsid w:val="00FA5E8A"/>
    <w:rsid w:val="00FA6B93"/>
    <w:rsid w:val="00FB5E41"/>
    <w:rsid w:val="00FD1367"/>
    <w:rsid w:val="00FD26B9"/>
    <w:rsid w:val="00FD329E"/>
    <w:rsid w:val="00FD34E8"/>
    <w:rsid w:val="00FE19D3"/>
    <w:rsid w:val="00FF49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2ECEF"/>
  <w15:docId w15:val="{59253943-8E63-4D03-B04E-BB5A4167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55"/>
      <w:outlineLvl w:val="0"/>
    </w:pPr>
    <w:rPr>
      <w:b/>
      <w:bCs/>
      <w:sz w:val="28"/>
      <w:szCs w:val="28"/>
    </w:rPr>
  </w:style>
  <w:style w:type="paragraph" w:styleId="Heading2">
    <w:name w:val="heading 2"/>
    <w:basedOn w:val="Normal"/>
    <w:uiPriority w:val="1"/>
    <w:qFormat/>
    <w:pPr>
      <w:ind w:left="655"/>
      <w:outlineLvl w:val="1"/>
    </w:pPr>
    <w:rPr>
      <w:b/>
      <w:bCs/>
      <w:sz w:val="24"/>
      <w:szCs w:val="24"/>
    </w:rPr>
  </w:style>
  <w:style w:type="paragraph" w:styleId="Heading3">
    <w:name w:val="heading 3"/>
    <w:basedOn w:val="Normal"/>
    <w:uiPriority w:val="1"/>
    <w:qFormat/>
    <w:pPr>
      <w:ind w:left="220" w:right="168"/>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References,WB Para"/>
    <w:basedOn w:val="Normal"/>
    <w:link w:val="ListParagraphChar"/>
    <w:uiPriority w:val="34"/>
    <w:qFormat/>
    <w:pPr>
      <w:ind w:left="220" w:right="168"/>
      <w:jc w:val="both"/>
    </w:pPr>
  </w:style>
  <w:style w:type="paragraph" w:customStyle="1" w:styleId="TableParagraph">
    <w:name w:val="Table Paragraph"/>
    <w:basedOn w:val="Normal"/>
    <w:uiPriority w:val="1"/>
    <w:qFormat/>
    <w:pPr>
      <w:jc w:val="right"/>
    </w:pPr>
  </w:style>
  <w:style w:type="paragraph" w:styleId="NormalWeb">
    <w:name w:val="Normal (Web)"/>
    <w:basedOn w:val="Normal"/>
    <w:uiPriority w:val="99"/>
    <w:semiHidden/>
    <w:unhideWhenUsed/>
    <w:rsid w:val="003D66C1"/>
    <w:pPr>
      <w:widowControl/>
      <w:autoSpaceDE/>
      <w:autoSpaceDN/>
      <w:spacing w:before="100" w:beforeAutospacing="1" w:after="100" w:afterAutospacing="1"/>
    </w:pPr>
    <w:rPr>
      <w:rFonts w:eastAsiaTheme="minorEastAsia"/>
      <w:sz w:val="24"/>
      <w:szCs w:val="24"/>
      <w:lang w:bidi="ar-SA"/>
    </w:rPr>
  </w:style>
  <w:style w:type="paragraph" w:customStyle="1" w:styleId="H1">
    <w:name w:val="_ H_1"/>
    <w:basedOn w:val="Normal"/>
    <w:next w:val="SingleTxt"/>
    <w:rsid w:val="00200B5D"/>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270" w:lineRule="exact"/>
      <w:ind w:left="1267" w:right="1267" w:hanging="1267"/>
      <w:outlineLvl w:val="0"/>
    </w:pPr>
    <w:rPr>
      <w:b/>
      <w:spacing w:val="4"/>
      <w:w w:val="103"/>
      <w:kern w:val="14"/>
      <w:sz w:val="24"/>
      <w:szCs w:val="20"/>
      <w:lang w:val="en-GB" w:bidi="ar-SA"/>
    </w:rPr>
  </w:style>
  <w:style w:type="paragraph" w:customStyle="1" w:styleId="HCh">
    <w:name w:val="_ H _Ch"/>
    <w:basedOn w:val="H1"/>
    <w:next w:val="SingleTxt"/>
    <w:link w:val="HChChar"/>
    <w:qFormat/>
    <w:rsid w:val="00200B5D"/>
    <w:pPr>
      <w:spacing w:line="300" w:lineRule="exact"/>
      <w:ind w:left="0" w:right="0" w:firstLine="0"/>
    </w:pPr>
    <w:rPr>
      <w:spacing w:val="-2"/>
      <w:sz w:val="28"/>
    </w:rPr>
  </w:style>
  <w:style w:type="paragraph" w:customStyle="1" w:styleId="HM">
    <w:name w:val="_ H __M"/>
    <w:basedOn w:val="HCh"/>
    <w:next w:val="Normal"/>
    <w:rsid w:val="00200B5D"/>
    <w:pPr>
      <w:spacing w:line="360" w:lineRule="exact"/>
    </w:pPr>
    <w:rPr>
      <w:spacing w:val="-3"/>
      <w:w w:val="99"/>
      <w:sz w:val="34"/>
    </w:rPr>
  </w:style>
  <w:style w:type="paragraph" w:customStyle="1" w:styleId="H23">
    <w:name w:val="_ H_2/3"/>
    <w:basedOn w:val="H1"/>
    <w:next w:val="SingleTxt"/>
    <w:rsid w:val="00200B5D"/>
    <w:pPr>
      <w:spacing w:line="240" w:lineRule="exact"/>
      <w:outlineLvl w:val="1"/>
    </w:pPr>
    <w:rPr>
      <w:spacing w:val="2"/>
      <w:sz w:val="20"/>
    </w:rPr>
  </w:style>
  <w:style w:type="paragraph" w:customStyle="1" w:styleId="H4">
    <w:name w:val="_ H_4"/>
    <w:basedOn w:val="Normal"/>
    <w:next w:val="Normal"/>
    <w:rsid w:val="00200B5D"/>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240" w:lineRule="exact"/>
      <w:ind w:left="1267" w:right="1267" w:hanging="1267"/>
      <w:outlineLvl w:val="3"/>
    </w:pPr>
    <w:rPr>
      <w:i/>
      <w:spacing w:val="3"/>
      <w:w w:val="103"/>
      <w:kern w:val="14"/>
      <w:sz w:val="20"/>
      <w:szCs w:val="20"/>
      <w:lang w:val="en-GB" w:bidi="ar-SA"/>
    </w:rPr>
  </w:style>
  <w:style w:type="paragraph" w:customStyle="1" w:styleId="H56">
    <w:name w:val="_ H_5/6"/>
    <w:basedOn w:val="Normal"/>
    <w:next w:val="Normal"/>
    <w:rsid w:val="00200B5D"/>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240" w:lineRule="exact"/>
      <w:ind w:left="1267" w:right="1267" w:hanging="1267"/>
      <w:outlineLvl w:val="4"/>
    </w:pPr>
    <w:rPr>
      <w:spacing w:val="4"/>
      <w:w w:val="103"/>
      <w:kern w:val="14"/>
      <w:sz w:val="20"/>
      <w:szCs w:val="20"/>
      <w:lang w:val="en-GB" w:bidi="ar-SA"/>
    </w:rPr>
  </w:style>
  <w:style w:type="paragraph" w:customStyle="1" w:styleId="DualTxt">
    <w:name w:val="__Dual Txt"/>
    <w:basedOn w:val="Normal"/>
    <w:rsid w:val="00200B5D"/>
    <w:pPr>
      <w:widowControl/>
      <w:tabs>
        <w:tab w:val="left" w:pos="480"/>
        <w:tab w:val="left" w:pos="960"/>
        <w:tab w:val="left" w:pos="1440"/>
        <w:tab w:val="left" w:pos="1915"/>
        <w:tab w:val="left" w:pos="2405"/>
        <w:tab w:val="left" w:pos="2880"/>
        <w:tab w:val="left" w:pos="3355"/>
      </w:tabs>
      <w:suppressAutoHyphens/>
      <w:autoSpaceDE/>
      <w:autoSpaceDN/>
      <w:spacing w:after="120" w:line="240" w:lineRule="exact"/>
      <w:jc w:val="both"/>
    </w:pPr>
    <w:rPr>
      <w:spacing w:val="4"/>
      <w:w w:val="103"/>
      <w:kern w:val="14"/>
      <w:sz w:val="20"/>
      <w:szCs w:val="20"/>
      <w:lang w:val="en-GB" w:bidi="ar-SA"/>
    </w:rPr>
  </w:style>
  <w:style w:type="paragraph" w:customStyle="1" w:styleId="SM">
    <w:name w:val="__S_M"/>
    <w:basedOn w:val="Normal"/>
    <w:next w:val="Normal"/>
    <w:rsid w:val="00200B5D"/>
    <w:pPr>
      <w:keepNext/>
      <w:keepLines/>
      <w:widowControl/>
      <w:tabs>
        <w:tab w:val="right" w:leader="dot" w:pos="360"/>
      </w:tabs>
      <w:suppressAutoHyphens/>
      <w:autoSpaceDE/>
      <w:autoSpaceDN/>
      <w:spacing w:line="390" w:lineRule="exact"/>
      <w:ind w:left="1267" w:right="1267"/>
      <w:outlineLvl w:val="0"/>
    </w:pPr>
    <w:rPr>
      <w:b/>
      <w:spacing w:val="-4"/>
      <w:w w:val="98"/>
      <w:kern w:val="14"/>
      <w:sz w:val="40"/>
      <w:szCs w:val="20"/>
      <w:lang w:val="en-GB" w:bidi="ar-SA"/>
    </w:rPr>
  </w:style>
  <w:style w:type="paragraph" w:customStyle="1" w:styleId="SL">
    <w:name w:val="__S_L"/>
    <w:basedOn w:val="SM"/>
    <w:next w:val="Normal"/>
    <w:rsid w:val="00200B5D"/>
    <w:pPr>
      <w:spacing w:line="540" w:lineRule="exact"/>
    </w:pPr>
    <w:rPr>
      <w:spacing w:val="-8"/>
      <w:w w:val="96"/>
      <w:sz w:val="57"/>
    </w:rPr>
  </w:style>
  <w:style w:type="paragraph" w:customStyle="1" w:styleId="SS">
    <w:name w:val="__S_S"/>
    <w:basedOn w:val="HCh"/>
    <w:next w:val="Normal"/>
    <w:rsid w:val="00200B5D"/>
    <w:pPr>
      <w:ind w:left="1267" w:right="1267"/>
    </w:pPr>
  </w:style>
  <w:style w:type="paragraph" w:customStyle="1" w:styleId="SingleTxt">
    <w:name w:val="__Single Txt"/>
    <w:basedOn w:val="Normal"/>
    <w:link w:val="SingleTxtChar"/>
    <w:qFormat/>
    <w:rsid w:val="00200B5D"/>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spacing w:val="4"/>
      <w:w w:val="103"/>
      <w:kern w:val="14"/>
      <w:sz w:val="20"/>
      <w:szCs w:val="20"/>
      <w:lang w:val="en-GB" w:bidi="ar-SA"/>
    </w:rPr>
  </w:style>
  <w:style w:type="paragraph" w:styleId="BalloonText">
    <w:name w:val="Balloon Text"/>
    <w:basedOn w:val="Normal"/>
    <w:link w:val="BalloonTextChar"/>
    <w:semiHidden/>
    <w:rsid w:val="00200B5D"/>
    <w:pPr>
      <w:widowControl/>
      <w:suppressAutoHyphens/>
      <w:autoSpaceDE/>
      <w:autoSpaceDN/>
      <w:spacing w:line="240" w:lineRule="exact"/>
    </w:pPr>
    <w:rPr>
      <w:rFonts w:ascii="Tahoma" w:hAnsi="Tahoma" w:cs="Tahoma"/>
      <w:spacing w:val="4"/>
      <w:w w:val="103"/>
      <w:kern w:val="14"/>
      <w:sz w:val="16"/>
      <w:szCs w:val="16"/>
      <w:lang w:val="en-GB" w:bidi="ar-SA"/>
    </w:rPr>
  </w:style>
  <w:style w:type="character" w:customStyle="1" w:styleId="BalloonTextChar">
    <w:name w:val="Balloon Text Char"/>
    <w:basedOn w:val="DefaultParagraphFont"/>
    <w:link w:val="BalloonText"/>
    <w:semiHidden/>
    <w:rsid w:val="00200B5D"/>
    <w:rPr>
      <w:rFonts w:ascii="Tahoma" w:eastAsia="Times New Roman" w:hAnsi="Tahoma" w:cs="Tahoma"/>
      <w:spacing w:val="4"/>
      <w:w w:val="103"/>
      <w:kern w:val="14"/>
      <w:sz w:val="16"/>
      <w:szCs w:val="16"/>
      <w:lang w:val="en-GB"/>
    </w:rPr>
  </w:style>
  <w:style w:type="character" w:styleId="CommentReference">
    <w:name w:val="annotation reference"/>
    <w:basedOn w:val="DefaultParagraphFont"/>
    <w:uiPriority w:val="99"/>
    <w:rsid w:val="00200B5D"/>
    <w:rPr>
      <w:sz w:val="6"/>
    </w:rPr>
  </w:style>
  <w:style w:type="character" w:styleId="FootnoteReference">
    <w:name w:val="footnote reference"/>
    <w:basedOn w:val="DefaultParagraphFont"/>
    <w:semiHidden/>
    <w:rsid w:val="00200B5D"/>
    <w:rPr>
      <w:spacing w:val="-5"/>
      <w:w w:val="130"/>
      <w:position w:val="-4"/>
      <w:vertAlign w:val="superscript"/>
    </w:rPr>
  </w:style>
  <w:style w:type="character" w:styleId="EndnoteReference">
    <w:name w:val="endnote reference"/>
    <w:basedOn w:val="FootnoteReference"/>
    <w:semiHidden/>
    <w:rsid w:val="00200B5D"/>
    <w:rPr>
      <w:spacing w:val="-5"/>
      <w:w w:val="130"/>
      <w:position w:val="-4"/>
      <w:vertAlign w:val="superscript"/>
    </w:rPr>
  </w:style>
  <w:style w:type="paragraph" w:styleId="FootnoteText">
    <w:name w:val="footnote text"/>
    <w:basedOn w:val="Normal"/>
    <w:link w:val="FootnoteTextChar"/>
    <w:rsid w:val="00200B5D"/>
    <w:pPr>
      <w:tabs>
        <w:tab w:val="right" w:pos="418"/>
      </w:tabs>
      <w:suppressAutoHyphens/>
      <w:autoSpaceDE/>
      <w:autoSpaceDN/>
      <w:spacing w:line="210" w:lineRule="exact"/>
      <w:ind w:left="475" w:hanging="475"/>
    </w:pPr>
    <w:rPr>
      <w:spacing w:val="5"/>
      <w:w w:val="104"/>
      <w:kern w:val="14"/>
      <w:sz w:val="17"/>
      <w:szCs w:val="20"/>
      <w:lang w:val="en-GB" w:bidi="ar-SA"/>
    </w:rPr>
  </w:style>
  <w:style w:type="character" w:customStyle="1" w:styleId="FootnoteTextChar">
    <w:name w:val="Footnote Text Char"/>
    <w:basedOn w:val="DefaultParagraphFont"/>
    <w:link w:val="FootnoteText"/>
    <w:rsid w:val="00200B5D"/>
    <w:rPr>
      <w:rFonts w:ascii="Times New Roman" w:eastAsia="Times New Roman" w:hAnsi="Times New Roman" w:cs="Times New Roman"/>
      <w:spacing w:val="5"/>
      <w:w w:val="104"/>
      <w:kern w:val="14"/>
      <w:sz w:val="17"/>
      <w:szCs w:val="20"/>
      <w:lang w:val="en-GB"/>
    </w:rPr>
  </w:style>
  <w:style w:type="paragraph" w:styleId="EndnoteText">
    <w:name w:val="endnote text"/>
    <w:basedOn w:val="FootnoteText"/>
    <w:link w:val="EndnoteTextChar"/>
    <w:semiHidden/>
    <w:rsid w:val="00200B5D"/>
  </w:style>
  <w:style w:type="character" w:customStyle="1" w:styleId="EndnoteTextChar">
    <w:name w:val="Endnote Text Char"/>
    <w:basedOn w:val="DefaultParagraphFont"/>
    <w:link w:val="EndnoteText"/>
    <w:semiHidden/>
    <w:rsid w:val="00200B5D"/>
    <w:rPr>
      <w:rFonts w:ascii="Times New Roman" w:eastAsia="Times New Roman" w:hAnsi="Times New Roman" w:cs="Times New Roman"/>
      <w:spacing w:val="5"/>
      <w:w w:val="104"/>
      <w:kern w:val="14"/>
      <w:sz w:val="17"/>
      <w:szCs w:val="20"/>
      <w:lang w:val="en-GB"/>
    </w:rPr>
  </w:style>
  <w:style w:type="paragraph" w:styleId="Footer">
    <w:name w:val="footer"/>
    <w:link w:val="FooterChar"/>
    <w:uiPriority w:val="99"/>
    <w:rsid w:val="00200B5D"/>
    <w:pPr>
      <w:widowControl/>
      <w:tabs>
        <w:tab w:val="center" w:pos="4320"/>
        <w:tab w:val="right" w:pos="8640"/>
      </w:tabs>
      <w:autoSpaceDE/>
      <w:autoSpaceDN/>
    </w:pPr>
    <w:rPr>
      <w:rFonts w:ascii="Times New Roman" w:eastAsia="Times New Roman" w:hAnsi="Times New Roman" w:cs="Times New Roman"/>
      <w:b/>
      <w:noProof/>
      <w:sz w:val="17"/>
      <w:szCs w:val="20"/>
    </w:rPr>
  </w:style>
  <w:style w:type="character" w:customStyle="1" w:styleId="FooterChar">
    <w:name w:val="Footer Char"/>
    <w:basedOn w:val="DefaultParagraphFont"/>
    <w:link w:val="Footer"/>
    <w:uiPriority w:val="99"/>
    <w:rsid w:val="00200B5D"/>
    <w:rPr>
      <w:rFonts w:ascii="Times New Roman" w:eastAsia="Times New Roman" w:hAnsi="Times New Roman" w:cs="Times New Roman"/>
      <w:b/>
      <w:noProof/>
      <w:sz w:val="17"/>
      <w:szCs w:val="20"/>
    </w:rPr>
  </w:style>
  <w:style w:type="paragraph" w:styleId="Header">
    <w:name w:val="header"/>
    <w:link w:val="HeaderChar"/>
    <w:uiPriority w:val="99"/>
    <w:rsid w:val="00200B5D"/>
    <w:pPr>
      <w:widowControl/>
      <w:tabs>
        <w:tab w:val="center" w:pos="4320"/>
        <w:tab w:val="right" w:pos="8640"/>
      </w:tabs>
      <w:autoSpaceDE/>
      <w:autoSpaceDN/>
    </w:pPr>
    <w:rPr>
      <w:rFonts w:ascii="Times New Roman" w:eastAsia="Times New Roman" w:hAnsi="Times New Roman" w:cs="Times New Roman"/>
      <w:noProof/>
      <w:sz w:val="17"/>
      <w:szCs w:val="20"/>
    </w:rPr>
  </w:style>
  <w:style w:type="character" w:customStyle="1" w:styleId="HeaderChar">
    <w:name w:val="Header Char"/>
    <w:basedOn w:val="DefaultParagraphFont"/>
    <w:link w:val="Header"/>
    <w:uiPriority w:val="99"/>
    <w:rsid w:val="00200B5D"/>
    <w:rPr>
      <w:rFonts w:ascii="Times New Roman" w:eastAsia="Times New Roman" w:hAnsi="Times New Roman" w:cs="Times New Roman"/>
      <w:noProof/>
      <w:sz w:val="17"/>
      <w:szCs w:val="20"/>
    </w:rPr>
  </w:style>
  <w:style w:type="character" w:styleId="LineNumber">
    <w:name w:val="line number"/>
    <w:basedOn w:val="DefaultParagraphFont"/>
    <w:rsid w:val="00200B5D"/>
    <w:rPr>
      <w:sz w:val="14"/>
    </w:rPr>
  </w:style>
  <w:style w:type="paragraph" w:customStyle="1" w:styleId="Small">
    <w:name w:val="Small"/>
    <w:basedOn w:val="Normal"/>
    <w:next w:val="Normal"/>
    <w:rsid w:val="00200B5D"/>
    <w:pPr>
      <w:widowControl/>
      <w:tabs>
        <w:tab w:val="right" w:pos="9965"/>
      </w:tabs>
      <w:suppressAutoHyphens/>
      <w:autoSpaceDE/>
      <w:autoSpaceDN/>
      <w:spacing w:line="210" w:lineRule="exact"/>
    </w:pPr>
    <w:rPr>
      <w:spacing w:val="5"/>
      <w:w w:val="104"/>
      <w:kern w:val="14"/>
      <w:sz w:val="17"/>
      <w:szCs w:val="20"/>
      <w:lang w:val="en-GB" w:bidi="ar-SA"/>
    </w:rPr>
  </w:style>
  <w:style w:type="paragraph" w:customStyle="1" w:styleId="SmallX">
    <w:name w:val="SmallX"/>
    <w:basedOn w:val="Small"/>
    <w:next w:val="Normal"/>
    <w:rsid w:val="00200B5D"/>
    <w:pPr>
      <w:spacing w:line="180" w:lineRule="exact"/>
      <w:jc w:val="right"/>
    </w:pPr>
    <w:rPr>
      <w:spacing w:val="6"/>
      <w:w w:val="106"/>
      <w:sz w:val="14"/>
    </w:rPr>
  </w:style>
  <w:style w:type="paragraph" w:customStyle="1" w:styleId="XLarge">
    <w:name w:val="XLarge"/>
    <w:basedOn w:val="HM"/>
    <w:rsid w:val="00200B5D"/>
    <w:pPr>
      <w:spacing w:line="390" w:lineRule="exact"/>
    </w:pPr>
    <w:rPr>
      <w:spacing w:val="-4"/>
      <w:w w:val="98"/>
      <w:sz w:val="40"/>
    </w:rPr>
  </w:style>
  <w:style w:type="paragraph" w:styleId="CommentText">
    <w:name w:val="annotation text"/>
    <w:basedOn w:val="Normal"/>
    <w:link w:val="CommentTextChar"/>
    <w:semiHidden/>
    <w:rsid w:val="00200B5D"/>
    <w:pPr>
      <w:widowControl/>
      <w:suppressAutoHyphens/>
      <w:autoSpaceDE/>
      <w:autoSpaceDN/>
      <w:spacing w:line="240" w:lineRule="exact"/>
    </w:pPr>
    <w:rPr>
      <w:spacing w:val="4"/>
      <w:w w:val="103"/>
      <w:kern w:val="14"/>
      <w:sz w:val="20"/>
      <w:szCs w:val="20"/>
      <w:lang w:val="en-GB" w:bidi="ar-SA"/>
    </w:rPr>
  </w:style>
  <w:style w:type="character" w:customStyle="1" w:styleId="CommentTextChar">
    <w:name w:val="Comment Text Char"/>
    <w:basedOn w:val="DefaultParagraphFont"/>
    <w:link w:val="CommentText"/>
    <w:semiHidden/>
    <w:rsid w:val="00200B5D"/>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semiHidden/>
    <w:rsid w:val="00200B5D"/>
    <w:rPr>
      <w:b/>
      <w:bCs/>
    </w:rPr>
  </w:style>
  <w:style w:type="character" w:customStyle="1" w:styleId="CommentSubjectChar">
    <w:name w:val="Comment Subject Char"/>
    <w:basedOn w:val="CommentTextChar"/>
    <w:link w:val="CommentSubject"/>
    <w:semiHidden/>
    <w:rsid w:val="00200B5D"/>
    <w:rPr>
      <w:rFonts w:ascii="Times New Roman" w:eastAsia="Times New Roman" w:hAnsi="Times New Roman" w:cs="Times New Roman"/>
      <w:b/>
      <w:bCs/>
      <w:spacing w:val="4"/>
      <w:w w:val="103"/>
      <w:kern w:val="14"/>
      <w:sz w:val="20"/>
      <w:szCs w:val="20"/>
      <w:lang w:val="en-GB"/>
    </w:rPr>
  </w:style>
  <w:style w:type="paragraph" w:customStyle="1" w:styleId="Char">
    <w:name w:val="Char"/>
    <w:basedOn w:val="Normal"/>
    <w:rsid w:val="00200B5D"/>
    <w:pPr>
      <w:widowControl/>
      <w:autoSpaceDE/>
      <w:autoSpaceDN/>
      <w:spacing w:after="160" w:line="240" w:lineRule="exact"/>
    </w:pPr>
    <w:rPr>
      <w:rFonts w:ascii="Arial" w:eastAsia="MS Mincho" w:hAnsi="Arial" w:cs="Arial"/>
      <w:snapToGrid w:val="0"/>
      <w:sz w:val="20"/>
      <w:szCs w:val="20"/>
      <w:lang w:val="en-GB" w:eastAsia="ja-JP" w:bidi="ar-SA"/>
    </w:rPr>
  </w:style>
  <w:style w:type="paragraph" w:styleId="PlainText">
    <w:name w:val="Plain Text"/>
    <w:basedOn w:val="Normal"/>
    <w:link w:val="PlainTextChar"/>
    <w:uiPriority w:val="99"/>
    <w:rsid w:val="00200B5D"/>
    <w:pPr>
      <w:widowControl/>
      <w:autoSpaceDE/>
      <w:autoSpaceDN/>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rsid w:val="00200B5D"/>
    <w:rPr>
      <w:rFonts w:ascii="Courier New" w:eastAsia="Times New Roman" w:hAnsi="Courier New" w:cs="Courier New"/>
      <w:sz w:val="20"/>
      <w:szCs w:val="20"/>
    </w:rPr>
  </w:style>
  <w:style w:type="character" w:customStyle="1" w:styleId="SingleTxtChar">
    <w:name w:val="__Single Txt Char"/>
    <w:link w:val="SingleTxt"/>
    <w:locked/>
    <w:rsid w:val="00200B5D"/>
    <w:rPr>
      <w:rFonts w:ascii="Times New Roman" w:eastAsia="Times New Roman" w:hAnsi="Times New Roman" w:cs="Times New Roman"/>
      <w:spacing w:val="4"/>
      <w:w w:val="103"/>
      <w:kern w:val="14"/>
      <w:sz w:val="20"/>
      <w:szCs w:val="20"/>
      <w:lang w:val="en-GB"/>
    </w:rPr>
  </w:style>
  <w:style w:type="table" w:styleId="TableGrid">
    <w:name w:val="Table Grid"/>
    <w:basedOn w:val="TableNormal"/>
    <w:rsid w:val="00200B5D"/>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0B5D"/>
    <w:rPr>
      <w:strike w:val="0"/>
      <w:dstrike w:val="0"/>
      <w:color w:val="0000FF"/>
      <w:u w:val="none"/>
      <w:effect w:val="none"/>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200B5D"/>
    <w:rPr>
      <w:rFonts w:ascii="Times New Roman" w:eastAsia="Times New Roman" w:hAnsi="Times New Roman" w:cs="Times New Roman"/>
      <w:lang w:bidi="en-US"/>
    </w:rPr>
  </w:style>
  <w:style w:type="character" w:customStyle="1" w:styleId="HChChar">
    <w:name w:val="_ H _Ch Char"/>
    <w:link w:val="HCh"/>
    <w:locked/>
    <w:rsid w:val="00200B5D"/>
    <w:rPr>
      <w:rFonts w:ascii="Times New Roman" w:eastAsia="Times New Roman" w:hAnsi="Times New Roman" w:cs="Times New Roman"/>
      <w:b/>
      <w:spacing w:val="-2"/>
      <w:w w:val="103"/>
      <w:kern w:val="14"/>
      <w:sz w:val="28"/>
      <w:szCs w:val="20"/>
      <w:lang w:val="en-GB"/>
    </w:rPr>
  </w:style>
  <w:style w:type="paragraph" w:styleId="Revision">
    <w:name w:val="Revision"/>
    <w:hidden/>
    <w:uiPriority w:val="99"/>
    <w:semiHidden/>
    <w:rsid w:val="00200B5D"/>
    <w:pPr>
      <w:widowControl/>
      <w:autoSpaceDE/>
      <w:autoSpaceDN/>
    </w:pPr>
    <w:rPr>
      <w:rFonts w:ascii="Times New Roman" w:eastAsia="Times New Roman" w:hAnsi="Times New Roman" w:cs="Times New Roman"/>
      <w:spacing w:val="4"/>
      <w:w w:val="103"/>
      <w:kern w:val="14"/>
      <w:sz w:val="20"/>
      <w:szCs w:val="20"/>
      <w:lang w:val="en-GB"/>
    </w:rPr>
  </w:style>
  <w:style w:type="character" w:styleId="FollowedHyperlink">
    <w:name w:val="FollowedHyperlink"/>
    <w:basedOn w:val="DefaultParagraphFont"/>
    <w:uiPriority w:val="99"/>
    <w:semiHidden/>
    <w:unhideWhenUsed/>
    <w:rsid w:val="00200B5D"/>
    <w:rPr>
      <w:color w:val="800080" w:themeColor="followedHyperlink"/>
      <w:u w:val="single"/>
    </w:rPr>
  </w:style>
  <w:style w:type="character" w:customStyle="1" w:styleId="gmaildefault">
    <w:name w:val="gmail_default"/>
    <w:basedOn w:val="DefaultParagraphFont"/>
    <w:rsid w:val="0007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111">
      <w:bodyDiv w:val="1"/>
      <w:marLeft w:val="0"/>
      <w:marRight w:val="0"/>
      <w:marTop w:val="0"/>
      <w:marBottom w:val="0"/>
      <w:divBdr>
        <w:top w:val="none" w:sz="0" w:space="0" w:color="auto"/>
        <w:left w:val="none" w:sz="0" w:space="0" w:color="auto"/>
        <w:bottom w:val="none" w:sz="0" w:space="0" w:color="auto"/>
        <w:right w:val="none" w:sz="0" w:space="0" w:color="auto"/>
      </w:divBdr>
    </w:div>
    <w:div w:id="1949191519">
      <w:bodyDiv w:val="1"/>
      <w:marLeft w:val="0"/>
      <w:marRight w:val="0"/>
      <w:marTop w:val="0"/>
      <w:marBottom w:val="0"/>
      <w:divBdr>
        <w:top w:val="none" w:sz="0" w:space="0" w:color="auto"/>
        <w:left w:val="none" w:sz="0" w:space="0" w:color="auto"/>
        <w:bottom w:val="none" w:sz="0" w:space="0" w:color="auto"/>
        <w:right w:val="none" w:sz="0" w:space="0" w:color="auto"/>
      </w:divBdr>
    </w:div>
    <w:div w:id="1956403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undocs.org/A/68/5/Add.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72/5/Add.11"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B606-8321-4C17-9CDC-C2868B0B5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FF72F-0D15-4C98-9A09-C01E1BCEBA2A}">
  <ds:schemaRefs>
    <ds:schemaRef ds:uri="http://schemas.microsoft.com/sharepoint/v3/contenttype/forms"/>
  </ds:schemaRefs>
</ds:datastoreItem>
</file>

<file path=customXml/itemProps3.xml><?xml version="1.0" encoding="utf-8"?>
<ds:datastoreItem xmlns:ds="http://schemas.openxmlformats.org/officeDocument/2006/customXml" ds:itemID="{85D3B83F-41E5-48D1-9A2A-D231CEA5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DC03C-9D26-4AED-B9B5-0E389CDA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7720</Words>
  <Characters>44007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First regular session 2005</vt:lpstr>
    </vt:vector>
  </TitlesOfParts>
  <Company>UNOPS - United Nations Office of Project Services</Company>
  <LinksUpToDate>false</LinksUpToDate>
  <CharactersWithSpaces>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subject/>
  <dc:creator>DC191JA</dc:creator>
  <cp:keywords/>
  <dc:description/>
  <cp:lastModifiedBy>Svetlana Iazykova</cp:lastModifiedBy>
  <cp:revision>5</cp:revision>
  <cp:lastPrinted>2019-12-11T21:55:00Z</cp:lastPrinted>
  <dcterms:created xsi:type="dcterms:W3CDTF">2019-12-11T21:54:00Z</dcterms:created>
  <dcterms:modified xsi:type="dcterms:W3CDTF">2019-12-11T22:13:00Z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Microsoft® Word 2016</vt:lpwstr>
  </property>
  <property fmtid="{D5CDD505-2E9C-101B-9397-08002B2CF9AE}" pid="4" name="LastSaved">
    <vt:filetime>2018-10-30T00:00:00Z</vt:filetime>
  </property>
  <property fmtid="{D5CDD505-2E9C-101B-9397-08002B2CF9AE}" pid="5" name="ContentTypeId">
    <vt:lpwstr>0x010100FCD96E04E1A5D04F96FEB4D973A9C492</vt:lpwstr>
  </property>
</Properties>
</file>